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1F4D20" w14:textId="77777777" w:rsidR="00CE07EB" w:rsidRPr="008D57BF" w:rsidRDefault="00CE07EB" w:rsidP="00D9545A">
      <w:pPr>
        <w:pStyle w:val="a4"/>
        <w:rPr>
          <w:rFonts w:ascii="Times New Roman" w:hAnsi="Times New Roman"/>
        </w:rPr>
      </w:pPr>
      <w:r w:rsidRPr="008D57BF">
        <w:rPr>
          <w:rFonts w:ascii="Times New Roman" w:hAnsi="Times New Roman"/>
        </w:rPr>
        <w:t xml:space="preserve">Аналітична записка </w:t>
      </w:r>
    </w:p>
    <w:p w14:paraId="35DEBBFD" w14:textId="77777777" w:rsidR="00CE07EB" w:rsidRPr="008D57BF" w:rsidRDefault="00CE07EB" w:rsidP="00D9545A">
      <w:pPr>
        <w:pStyle w:val="a4"/>
        <w:rPr>
          <w:rFonts w:ascii="Times New Roman" w:hAnsi="Times New Roman"/>
        </w:rPr>
      </w:pPr>
      <w:r w:rsidRPr="008D57BF">
        <w:rPr>
          <w:rFonts w:ascii="Times New Roman" w:hAnsi="Times New Roman"/>
        </w:rPr>
        <w:t>щодо впровадження Директиви Ради 91/676/ЄС від 21 грудня 1991 року про захист вод від забруднення, спричиненого нітратами із сільськогосподарських джерел (Нітратна директива)</w:t>
      </w:r>
    </w:p>
    <w:p w14:paraId="3CDE9A06" w14:textId="77777777" w:rsidR="008D57BF" w:rsidRDefault="008D57BF" w:rsidP="00D9545A">
      <w:pPr>
        <w:spacing w:before="120" w:after="120"/>
        <w:ind w:firstLine="708"/>
        <w:jc w:val="both"/>
        <w:rPr>
          <w:rFonts w:eastAsia="BookAntiqua"/>
          <w:u w:val="single"/>
        </w:rPr>
      </w:pPr>
    </w:p>
    <w:p w14:paraId="42C7AC19" w14:textId="77777777" w:rsidR="00CE07EB" w:rsidRPr="004E02A8" w:rsidRDefault="00CE07EB" w:rsidP="00D9545A">
      <w:pPr>
        <w:spacing w:before="120" w:after="120"/>
        <w:ind w:firstLine="708"/>
        <w:jc w:val="both"/>
        <w:rPr>
          <w:rFonts w:eastAsia="BookAntiqua"/>
          <w:i/>
        </w:rPr>
      </w:pPr>
      <w:r w:rsidRPr="00D9545A">
        <w:rPr>
          <w:rFonts w:eastAsia="BookAntiqua"/>
          <w:u w:val="single"/>
        </w:rPr>
        <w:t>Загальні аспекти</w:t>
      </w:r>
      <w:r w:rsidRPr="004E02A8">
        <w:rPr>
          <w:rFonts w:eastAsia="BookAntiqua"/>
          <w:i/>
        </w:rPr>
        <w:t>.</w:t>
      </w:r>
    </w:p>
    <w:p w14:paraId="012225B6" w14:textId="77777777" w:rsidR="00CE07EB" w:rsidRPr="004E02A8" w:rsidRDefault="00CE07EB" w:rsidP="00D9545A">
      <w:pPr>
        <w:spacing w:before="120" w:after="120"/>
        <w:ind w:firstLine="708"/>
        <w:jc w:val="both"/>
        <w:rPr>
          <w:rFonts w:eastAsia="BookAntiqua"/>
        </w:rPr>
      </w:pPr>
      <w:r w:rsidRPr="004E02A8">
        <w:rPr>
          <w:rFonts w:eastAsia="BookAntiqua"/>
        </w:rPr>
        <w:t xml:space="preserve">Забруднення біогенними елементами (сполуками </w:t>
      </w:r>
      <w:r>
        <w:rPr>
          <w:rFonts w:eastAsia="BookAntiqua"/>
        </w:rPr>
        <w:t>азоту</w:t>
      </w:r>
      <w:r w:rsidRPr="004E02A8">
        <w:rPr>
          <w:rFonts w:eastAsia="BookAntiqua"/>
        </w:rPr>
        <w:t xml:space="preserve"> та фосфору) є </w:t>
      </w:r>
      <w:r>
        <w:rPr>
          <w:rFonts w:eastAsia="BookAntiqua"/>
        </w:rPr>
        <w:t xml:space="preserve">однією з головних причин незадовільної якості води </w:t>
      </w:r>
      <w:r w:rsidRPr="004E02A8">
        <w:rPr>
          <w:rFonts w:eastAsia="BookAntiqua"/>
        </w:rPr>
        <w:t>вод</w:t>
      </w:r>
      <w:r>
        <w:rPr>
          <w:rFonts w:eastAsia="BookAntiqua"/>
        </w:rPr>
        <w:t xml:space="preserve">них об’єктів, це, у свою чергу, є причиною цілої низки таких проблем, як зміна біологічної різноманітності і продуктивності водойм внаслідок </w:t>
      </w:r>
      <w:proofErr w:type="spellStart"/>
      <w:r>
        <w:rPr>
          <w:rFonts w:eastAsia="BookAntiqua"/>
        </w:rPr>
        <w:t>євтрофікації</w:t>
      </w:r>
      <w:proofErr w:type="spellEnd"/>
      <w:r>
        <w:rPr>
          <w:rFonts w:eastAsia="BookAntiqua"/>
        </w:rPr>
        <w:t xml:space="preserve"> прісноводних та морських екосистем, поширення захворювань пов’язаних з незадовільною якістю питної води, особливо у сільських населених пунктах</w:t>
      </w:r>
      <w:r w:rsidRPr="004E02A8">
        <w:rPr>
          <w:rFonts w:eastAsia="BookAntiqua"/>
        </w:rPr>
        <w:t xml:space="preserve">. </w:t>
      </w:r>
    </w:p>
    <w:p w14:paraId="160D5671" w14:textId="77777777" w:rsidR="00CE07EB" w:rsidRDefault="00CE07EB" w:rsidP="00D9545A">
      <w:pPr>
        <w:spacing w:before="120" w:after="120"/>
        <w:ind w:firstLine="708"/>
        <w:jc w:val="both"/>
      </w:pPr>
      <w:r w:rsidRPr="004E02A8">
        <w:t xml:space="preserve">Наявність підвищеної кількості поживних елементів є рушійною силою </w:t>
      </w:r>
      <w:proofErr w:type="spellStart"/>
      <w:r w:rsidRPr="00512457">
        <w:rPr>
          <w:i/>
        </w:rPr>
        <w:t>євтрофікації</w:t>
      </w:r>
      <w:proofErr w:type="spellEnd"/>
      <w:r w:rsidRPr="00512457">
        <w:rPr>
          <w:i/>
        </w:rPr>
        <w:t xml:space="preserve"> вод</w:t>
      </w:r>
      <w:r w:rsidRPr="004E02A8">
        <w:t>, яка проявляється у неконтрольованому підвищенні біомаси фіто- і зоопланктону, вищих водних рослин та порушенні природної рівноваги біо</w:t>
      </w:r>
      <w:r>
        <w:t xml:space="preserve">логічної </w:t>
      </w:r>
      <w:r w:rsidRPr="004E02A8">
        <w:t xml:space="preserve">продуктивності. </w:t>
      </w:r>
      <w:r>
        <w:t>Наступне за цим р</w:t>
      </w:r>
      <w:r w:rsidRPr="004E02A8">
        <w:t xml:space="preserve">озкладання відмерлих решток значної маси </w:t>
      </w:r>
      <w:proofErr w:type="spellStart"/>
      <w:r w:rsidRPr="004E02A8">
        <w:t>гідробіонтів</w:t>
      </w:r>
      <w:proofErr w:type="spellEnd"/>
      <w:r w:rsidRPr="004E02A8">
        <w:t xml:space="preserve"> спричин</w:t>
      </w:r>
      <w:r>
        <w:t>ю</w:t>
      </w:r>
      <w:r w:rsidRPr="004E02A8">
        <w:t xml:space="preserve">є активне </w:t>
      </w:r>
      <w:r>
        <w:t>споживання</w:t>
      </w:r>
      <w:r w:rsidRPr="004E02A8">
        <w:t xml:space="preserve"> кисню на їх</w:t>
      </w:r>
      <w:r>
        <w:t xml:space="preserve"> </w:t>
      </w:r>
      <w:r w:rsidRPr="004E02A8">
        <w:t>окиснення</w:t>
      </w:r>
      <w:r>
        <w:t xml:space="preserve"> і подальше </w:t>
      </w:r>
      <w:r w:rsidRPr="004E02A8">
        <w:t>накопичення патогенної мікрофлори та специфічних токсинів. Внаслідок цього погіршуються органолептичні показники води та санітарн</w:t>
      </w:r>
      <w:r>
        <w:t>о-гігієнічний</w:t>
      </w:r>
      <w:r w:rsidRPr="004E02A8">
        <w:t xml:space="preserve"> стан </w:t>
      </w:r>
      <w:r>
        <w:t xml:space="preserve">водного </w:t>
      </w:r>
      <w:r w:rsidRPr="004E02A8">
        <w:t>об’єкта, створюються умови для виникнення задухи</w:t>
      </w:r>
      <w:r>
        <w:t>, а</w:t>
      </w:r>
      <w:r w:rsidRPr="004E02A8">
        <w:t xml:space="preserve"> </w:t>
      </w:r>
      <w:r>
        <w:t>в</w:t>
      </w:r>
      <w:r w:rsidRPr="004E02A8">
        <w:t>ода у цілому стає непридатною для питного і господарського користування.</w:t>
      </w:r>
      <w:r>
        <w:t xml:space="preserve"> </w:t>
      </w:r>
      <w:r w:rsidRPr="004E02A8">
        <w:t xml:space="preserve">Основні зусилля у боротьбі з </w:t>
      </w:r>
      <w:r>
        <w:t>вказаною проблемою</w:t>
      </w:r>
      <w:r w:rsidRPr="004E02A8">
        <w:t xml:space="preserve"> </w:t>
      </w:r>
      <w:r>
        <w:t>передбачають</w:t>
      </w:r>
      <w:r w:rsidRPr="004E02A8">
        <w:t xml:space="preserve"> попередженн</w:t>
      </w:r>
      <w:r>
        <w:t>я</w:t>
      </w:r>
      <w:r w:rsidRPr="004E02A8">
        <w:t xml:space="preserve"> надходження </w:t>
      </w:r>
      <w:r>
        <w:t xml:space="preserve">у водні об’єкти </w:t>
      </w:r>
      <w:r w:rsidRPr="004E02A8">
        <w:t xml:space="preserve">надлишкової кількості </w:t>
      </w:r>
      <w:proofErr w:type="spellStart"/>
      <w:r w:rsidRPr="004E02A8">
        <w:t>сполук</w:t>
      </w:r>
      <w:proofErr w:type="spellEnd"/>
      <w:r w:rsidRPr="004E02A8">
        <w:t xml:space="preserve"> </w:t>
      </w:r>
      <w:r>
        <w:t>азоту</w:t>
      </w:r>
      <w:r w:rsidRPr="004E02A8">
        <w:t xml:space="preserve"> і фосфору.</w:t>
      </w:r>
      <w:r>
        <w:t xml:space="preserve"> </w:t>
      </w:r>
      <w:r w:rsidRPr="004E02A8">
        <w:t>Тривалий час забруднення вод біогенними елементами пов’язувалось виключно з дією стаціонарних</w:t>
      </w:r>
      <w:r>
        <w:t xml:space="preserve"> (точкових)</w:t>
      </w:r>
      <w:r w:rsidRPr="004E02A8">
        <w:t xml:space="preserve"> джерел</w:t>
      </w:r>
      <w:r>
        <w:t xml:space="preserve"> забруднення</w:t>
      </w:r>
      <w:r w:rsidRPr="004E02A8">
        <w:t>, які характеризуються сталими</w:t>
      </w:r>
      <w:r>
        <w:t>,</w:t>
      </w:r>
      <w:r w:rsidRPr="004E02A8">
        <w:t xml:space="preserve"> у часовому </w:t>
      </w:r>
      <w:r>
        <w:t xml:space="preserve">й просторовому </w:t>
      </w:r>
      <w:r w:rsidRPr="004E02A8">
        <w:t>вимірі</w:t>
      </w:r>
      <w:r>
        <w:t xml:space="preserve">, кількісними </w:t>
      </w:r>
      <w:r w:rsidRPr="004E02A8">
        <w:t xml:space="preserve">показниками. </w:t>
      </w:r>
      <w:r>
        <w:t>Водночас, д</w:t>
      </w:r>
      <w:r w:rsidRPr="004E02A8">
        <w:t>освід розвин</w:t>
      </w:r>
      <w:r>
        <w:t>ених</w:t>
      </w:r>
      <w:r w:rsidRPr="004E02A8">
        <w:t xml:space="preserve"> країн показав, що </w:t>
      </w:r>
      <w:r>
        <w:t>зростання</w:t>
      </w:r>
      <w:r w:rsidRPr="004E02A8">
        <w:t xml:space="preserve"> охоплення населених пунктів очисними спорудами та поступове збільшення </w:t>
      </w:r>
      <w:r w:rsidR="002A49FE">
        <w:t>глибини</w:t>
      </w:r>
      <w:r w:rsidRPr="004E02A8">
        <w:t xml:space="preserve"> очищення стічних вод не призв</w:t>
      </w:r>
      <w:r w:rsidR="002A49FE">
        <w:t>ели</w:t>
      </w:r>
      <w:r w:rsidRPr="004E02A8">
        <w:t xml:space="preserve"> до відповідного зменшення </w:t>
      </w:r>
      <w:r>
        <w:t xml:space="preserve">вмісту </w:t>
      </w:r>
      <w:r w:rsidRPr="004E02A8">
        <w:t>біогенн</w:t>
      </w:r>
      <w:r>
        <w:t>их</w:t>
      </w:r>
      <w:r w:rsidRPr="004E02A8">
        <w:t xml:space="preserve"> </w:t>
      </w:r>
      <w:r>
        <w:t>речовин у природних вод</w:t>
      </w:r>
      <w:r w:rsidR="002A49FE">
        <w:t>них об’єктах</w:t>
      </w:r>
      <w:r w:rsidRPr="004E02A8">
        <w:t xml:space="preserve">. Це свідчить про вагому роль нестаціонарних </w:t>
      </w:r>
      <w:r>
        <w:t>(</w:t>
      </w:r>
      <w:r w:rsidRPr="004E02A8">
        <w:t>розподілених</w:t>
      </w:r>
      <w:r>
        <w:t>)</w:t>
      </w:r>
      <w:r w:rsidRPr="004E02A8">
        <w:t xml:space="preserve"> джерел</w:t>
      </w:r>
      <w:r>
        <w:t xml:space="preserve"> забруднення</w:t>
      </w:r>
      <w:r w:rsidRPr="004E02A8">
        <w:t xml:space="preserve">, кількісний вплив яких значно </w:t>
      </w:r>
      <w:r>
        <w:t>змінюється</w:t>
      </w:r>
      <w:r w:rsidRPr="004E02A8">
        <w:t xml:space="preserve"> у </w:t>
      </w:r>
      <w:r>
        <w:t xml:space="preserve">просторі і </w:t>
      </w:r>
      <w:r w:rsidRPr="004E02A8">
        <w:t>часі</w:t>
      </w:r>
      <w:r>
        <w:t xml:space="preserve">. Винесення біогенних елементів </w:t>
      </w:r>
      <w:r w:rsidRPr="004E02A8">
        <w:t>з водозбірної площі суттєво інтенсифікується сільськогосподарським освоєнням території</w:t>
      </w:r>
      <w:r>
        <w:t>, який в Україні є, нажаль, чи не найбільшим у Європі.</w:t>
      </w:r>
    </w:p>
    <w:p w14:paraId="18B9DDAF" w14:textId="77777777" w:rsidR="00CE07EB" w:rsidRPr="00047D02" w:rsidRDefault="00CE07EB" w:rsidP="00614C65">
      <w:pPr>
        <w:spacing w:before="120" w:after="120"/>
        <w:ind w:firstLine="708"/>
        <w:jc w:val="both"/>
        <w:rPr>
          <w:strike/>
        </w:rPr>
      </w:pPr>
      <w:r>
        <w:t>Надзвичайно гостро стоїть питання дифузного забруднення біогенними елементами ґрунтових вод, особливо для регіонів де відсутні системи централізованого водопостачання. Населення використовує для пиття ґрунтові води, які акумулюються на першому водотривкому шарі</w:t>
      </w:r>
      <w:r w:rsidRPr="00E826D1">
        <w:t>.</w:t>
      </w:r>
      <w:r w:rsidR="00E826D1" w:rsidRPr="00E826D1">
        <w:t xml:space="preserve"> </w:t>
      </w:r>
      <w:r w:rsidR="00E826D1">
        <w:t>П</w:t>
      </w:r>
      <w:r>
        <w:t xml:space="preserve">еревищення гранично-допустимих концентрацій вмісту біогенних елементів і, у першу чергу, нітратних </w:t>
      </w:r>
      <w:proofErr w:type="spellStart"/>
      <w:r>
        <w:t>сполук</w:t>
      </w:r>
      <w:proofErr w:type="spellEnd"/>
      <w:r>
        <w:t xml:space="preserve"> у </w:t>
      </w:r>
      <w:r w:rsidR="00E826D1">
        <w:t>ґрунтових</w:t>
      </w:r>
      <w:r>
        <w:t xml:space="preserve"> водах призводить до ризику виникнення захворювань у населення. В Україні відомі випадки дитячої смертності внаслідок захворювання на </w:t>
      </w:r>
      <w:r w:rsidRPr="00837AA5">
        <w:t>водно-нітратн</w:t>
      </w:r>
      <w:r>
        <w:t>у</w:t>
      </w:r>
      <w:r w:rsidRPr="00837AA5">
        <w:t xml:space="preserve"> </w:t>
      </w:r>
      <w:proofErr w:type="spellStart"/>
      <w:r w:rsidRPr="00837AA5">
        <w:t>метгемоглобінемі</w:t>
      </w:r>
      <w:r>
        <w:t>ю</w:t>
      </w:r>
      <w:proofErr w:type="spellEnd"/>
      <w:r>
        <w:t>.</w:t>
      </w:r>
    </w:p>
    <w:p w14:paraId="2D7A3D22" w14:textId="77777777" w:rsidR="00CE07EB" w:rsidRDefault="00CE07EB" w:rsidP="00D9545A">
      <w:pPr>
        <w:spacing w:before="120" w:after="120"/>
        <w:ind w:firstLine="708"/>
        <w:jc w:val="both"/>
      </w:pPr>
      <w:r w:rsidRPr="004E02A8">
        <w:t xml:space="preserve">В Україні роль дифузних джерел у біогенному забрудненні вод </w:t>
      </w:r>
      <w:r>
        <w:t>є</w:t>
      </w:r>
      <w:r w:rsidRPr="004E02A8">
        <w:t xml:space="preserve"> маловивчен</w:t>
      </w:r>
      <w:r>
        <w:t>а</w:t>
      </w:r>
      <w:r w:rsidRPr="004E02A8">
        <w:t xml:space="preserve">. На підставі окремих </w:t>
      </w:r>
      <w:r>
        <w:t xml:space="preserve">експертних </w:t>
      </w:r>
      <w:r w:rsidRPr="004E02A8">
        <w:t xml:space="preserve">оцінок відомо, що для </w:t>
      </w:r>
      <w:proofErr w:type="spellStart"/>
      <w:r>
        <w:t>сполук</w:t>
      </w:r>
      <w:proofErr w:type="spellEnd"/>
      <w:r>
        <w:t xml:space="preserve"> азоту</w:t>
      </w:r>
      <w:r w:rsidRPr="004E02A8">
        <w:t xml:space="preserve"> їхня </w:t>
      </w:r>
      <w:r>
        <w:t>частка у забруднені вод</w:t>
      </w:r>
      <w:r w:rsidRPr="004E02A8">
        <w:t xml:space="preserve"> може коливатися у межах 20-50%, для фосфору – 10-40%. Це свідчить про те, що застосування заходів </w:t>
      </w:r>
      <w:r>
        <w:t xml:space="preserve">державного управління </w:t>
      </w:r>
      <w:r w:rsidRPr="004E02A8">
        <w:t>щодо зменшення ролі дифузного забруднення призведе до значного покращення екологічного стану вод.</w:t>
      </w:r>
    </w:p>
    <w:p w14:paraId="4588062C" w14:textId="77777777" w:rsidR="00CE07EB" w:rsidRPr="004E02A8" w:rsidRDefault="00CE07EB" w:rsidP="00D9545A">
      <w:pPr>
        <w:spacing w:before="120" w:after="120"/>
        <w:ind w:firstLine="708"/>
        <w:jc w:val="both"/>
      </w:pPr>
      <w:r w:rsidRPr="004E02A8">
        <w:t>Зростання кількості населення постійно ставить на порядок денний питання подолання дефіциту продовольства. Високий ступінь освоєння земельного фонду обмеж</w:t>
      </w:r>
      <w:r>
        <w:t xml:space="preserve">ує </w:t>
      </w:r>
      <w:r w:rsidRPr="004E02A8">
        <w:t xml:space="preserve">можливості екстенсивного </w:t>
      </w:r>
      <w:r>
        <w:t xml:space="preserve">розвитку </w:t>
      </w:r>
      <w:r w:rsidRPr="004E02A8">
        <w:t xml:space="preserve">виробництва продуктів харчування. На сучасному етапі збільшення продуктивності сільськогосподарського виробництва </w:t>
      </w:r>
      <w:r>
        <w:t>пов’язане лише з</w:t>
      </w:r>
      <w:r w:rsidRPr="004E02A8">
        <w:t xml:space="preserve"> його інтенсифікаці</w:t>
      </w:r>
      <w:r>
        <w:t>єю</w:t>
      </w:r>
      <w:r w:rsidRPr="004E02A8">
        <w:t xml:space="preserve">. Сучасні інноваційні технології землеробства ґрунтуються на застосуванні добрив, серед яких найбільшу ефективність </w:t>
      </w:r>
      <w:r>
        <w:t>з</w:t>
      </w:r>
      <w:r w:rsidRPr="004E02A8">
        <w:t xml:space="preserve"> підвищення врожайності виявляють мінеральні добрива. </w:t>
      </w:r>
      <w:r>
        <w:t xml:space="preserve">Водночас, </w:t>
      </w:r>
      <w:r>
        <w:lastRenderedPageBreak/>
        <w:t>н</w:t>
      </w:r>
      <w:r w:rsidRPr="004E02A8">
        <w:t xml:space="preserve">езбалансоване використання добрив призводить </w:t>
      </w:r>
      <w:r>
        <w:t xml:space="preserve">як </w:t>
      </w:r>
      <w:r w:rsidRPr="004E02A8">
        <w:t xml:space="preserve">до </w:t>
      </w:r>
      <w:r>
        <w:t>марнотратства, так і забруднення довкілля</w:t>
      </w:r>
      <w:r w:rsidRPr="004E02A8">
        <w:t>.</w:t>
      </w:r>
    </w:p>
    <w:p w14:paraId="0E61ACC0" w14:textId="77777777" w:rsidR="00CE07EB" w:rsidRPr="004E02A8" w:rsidRDefault="00CE07EB" w:rsidP="00E826D1">
      <w:pPr>
        <w:spacing w:before="120" w:after="120"/>
        <w:ind w:firstLine="709"/>
        <w:jc w:val="both"/>
      </w:pPr>
      <w:r w:rsidRPr="004E02A8">
        <w:t xml:space="preserve">В Україні близько 70% території відноситься до земель сільськогосподарського призначення. Через політичні зміни на початку 1990-х років застосування добрив в Україні різко зменшилось через брак коштів. Це стало одним з чинників зменшення </w:t>
      </w:r>
      <w:r>
        <w:t xml:space="preserve">дифузного </w:t>
      </w:r>
      <w:r w:rsidRPr="004E02A8">
        <w:t>забруднення вод біогенними елементами</w:t>
      </w:r>
      <w:r>
        <w:t>, однак, сучасне п</w:t>
      </w:r>
      <w:r w:rsidRPr="004E02A8">
        <w:t xml:space="preserve">оступове відновлення  сільськогосподарського виробництва в Україні </w:t>
      </w:r>
      <w:r>
        <w:t>є потенційною причиною суттєвого подальшого погіршення стану вод</w:t>
      </w:r>
      <w:r w:rsidR="002A49FE">
        <w:t>них об’єктів</w:t>
      </w:r>
      <w:r w:rsidRPr="004E02A8">
        <w:t xml:space="preserve">. </w:t>
      </w:r>
      <w:r>
        <w:t>Ця д</w:t>
      </w:r>
      <w:r w:rsidRPr="004E02A8">
        <w:t xml:space="preserve">илема має бути розв’язана шляхом застосування </w:t>
      </w:r>
      <w:r w:rsidRPr="00E91FF0">
        <w:rPr>
          <w:b/>
          <w:i/>
        </w:rPr>
        <w:t>кращих методів ведення сільськогосподарських робіт та управління водними ресурсами</w:t>
      </w:r>
      <w:r w:rsidRPr="004E02A8">
        <w:t xml:space="preserve">. </w:t>
      </w:r>
    </w:p>
    <w:p w14:paraId="542D0CFA" w14:textId="77777777" w:rsidR="00CE07EB" w:rsidRPr="004E02A8" w:rsidRDefault="00CE07EB" w:rsidP="00D9545A">
      <w:pPr>
        <w:spacing w:before="120" w:after="120"/>
        <w:ind w:firstLine="708"/>
        <w:jc w:val="both"/>
      </w:pPr>
      <w:r w:rsidRPr="004E02A8">
        <w:t>Регулювання дифузного забруднення водних об’єктів пов’язан</w:t>
      </w:r>
      <w:r>
        <w:t>е</w:t>
      </w:r>
      <w:r w:rsidRPr="004E02A8">
        <w:t xml:space="preserve"> </w:t>
      </w:r>
      <w:r>
        <w:t>зі</w:t>
      </w:r>
      <w:r w:rsidRPr="004E02A8">
        <w:t xml:space="preserve"> скороченням непродуктивних втрат добрив</w:t>
      </w:r>
      <w:r>
        <w:t xml:space="preserve"> (зокрема н</w:t>
      </w:r>
      <w:r w:rsidRPr="004E02A8">
        <w:t>ебезпека забруднення вод нітратними сполуками</w:t>
      </w:r>
      <w:r>
        <w:t>, що містяться в добривах,</w:t>
      </w:r>
      <w:r w:rsidRPr="004E02A8">
        <w:t xml:space="preserve"> </w:t>
      </w:r>
      <w:r>
        <w:t>пояснюється</w:t>
      </w:r>
      <w:r w:rsidRPr="004E02A8">
        <w:t xml:space="preserve"> їхн</w:t>
      </w:r>
      <w:r>
        <w:t>ьою</w:t>
      </w:r>
      <w:r w:rsidRPr="004E02A8">
        <w:t xml:space="preserve"> висок</w:t>
      </w:r>
      <w:r>
        <w:t>ою</w:t>
      </w:r>
      <w:r w:rsidRPr="004E02A8">
        <w:t xml:space="preserve"> розчинн</w:t>
      </w:r>
      <w:r>
        <w:t>істю)</w:t>
      </w:r>
      <w:r w:rsidRPr="004E02A8">
        <w:t xml:space="preserve"> і полягає у максимальному пристосуванні їхнього внесення  до потреб </w:t>
      </w:r>
      <w:r>
        <w:t xml:space="preserve">розвитку </w:t>
      </w:r>
      <w:r w:rsidRPr="004E02A8">
        <w:t>рослин</w:t>
      </w:r>
      <w:r>
        <w:t>.</w:t>
      </w:r>
      <w:r w:rsidRPr="004E02A8">
        <w:t xml:space="preserve"> </w:t>
      </w:r>
    </w:p>
    <w:p w14:paraId="5F57BABF" w14:textId="77777777" w:rsidR="00CE07EB" w:rsidRPr="004E02A8" w:rsidRDefault="00CE07EB" w:rsidP="00D9545A">
      <w:pPr>
        <w:spacing w:before="120" w:after="120"/>
        <w:ind w:firstLine="708"/>
        <w:jc w:val="both"/>
      </w:pPr>
      <w:r w:rsidRPr="004E02A8">
        <w:t>Ефективність застосування добрив визначається:</w:t>
      </w:r>
    </w:p>
    <w:p w14:paraId="43A408C1" w14:textId="77777777" w:rsidR="00CE07EB" w:rsidRPr="004E02A8" w:rsidRDefault="00CE07EB" w:rsidP="00E91FF0">
      <w:pPr>
        <w:numPr>
          <w:ilvl w:val="0"/>
          <w:numId w:val="4"/>
        </w:numPr>
        <w:spacing w:before="120" w:after="120"/>
        <w:jc w:val="both"/>
      </w:pPr>
      <w:r>
        <w:t>р</w:t>
      </w:r>
      <w:r w:rsidRPr="004E02A8">
        <w:t>егулюванням дози внесення відповідно до норм споживання окремими рослинами на розрахункову урожайність та продуктивність ґрунту</w:t>
      </w:r>
      <w:r>
        <w:t xml:space="preserve"> для</w:t>
      </w:r>
      <w:r w:rsidRPr="004E02A8">
        <w:t xml:space="preserve"> конкретної ділянки</w:t>
      </w:r>
      <w:r>
        <w:t>;</w:t>
      </w:r>
      <w:r w:rsidRPr="004E02A8">
        <w:t xml:space="preserve"> </w:t>
      </w:r>
      <w:r>
        <w:t>п</w:t>
      </w:r>
      <w:r w:rsidRPr="004E02A8">
        <w:t>онаднормове застосування добрив призводить до їхнього накопичення у товарній продукції, зниженн</w:t>
      </w:r>
      <w:r>
        <w:t>я</w:t>
      </w:r>
      <w:r w:rsidRPr="004E02A8">
        <w:t xml:space="preserve"> її якості та забрудненн</w:t>
      </w:r>
      <w:r>
        <w:t>я</w:t>
      </w:r>
      <w:r w:rsidRPr="004E02A8">
        <w:t xml:space="preserve"> довкілля.</w:t>
      </w:r>
    </w:p>
    <w:p w14:paraId="06F0A604" w14:textId="77777777" w:rsidR="00CE07EB" w:rsidRPr="004E02A8" w:rsidRDefault="00CE07EB" w:rsidP="00E91FF0">
      <w:pPr>
        <w:numPr>
          <w:ilvl w:val="0"/>
          <w:numId w:val="4"/>
        </w:numPr>
        <w:spacing w:before="120" w:after="120"/>
        <w:jc w:val="both"/>
      </w:pPr>
      <w:r>
        <w:t>р</w:t>
      </w:r>
      <w:r w:rsidRPr="004E02A8">
        <w:t>егулювання втрат добрив шляхом вибору оптимального шляху та способу внесення,  застосування органічних добрив та сівозмін</w:t>
      </w:r>
      <w:r>
        <w:t>;</w:t>
      </w:r>
      <w:r w:rsidRPr="004E02A8">
        <w:t xml:space="preserve"> </w:t>
      </w:r>
      <w:r>
        <w:t>н</w:t>
      </w:r>
      <w:r w:rsidRPr="004E02A8">
        <w:t>айбільше зниження втрат азотних добрив мож</w:t>
      </w:r>
      <w:r>
        <w:t>е</w:t>
      </w:r>
      <w:r w:rsidRPr="004E02A8">
        <w:t xml:space="preserve"> бути досягнуто шляхом роздрібного </w:t>
      </w:r>
      <w:r>
        <w:t xml:space="preserve">їх </w:t>
      </w:r>
      <w:r w:rsidRPr="004E02A8">
        <w:t xml:space="preserve">внесення. </w:t>
      </w:r>
    </w:p>
    <w:p w14:paraId="591D8905" w14:textId="77777777" w:rsidR="00CE07EB" w:rsidRDefault="00CE07EB" w:rsidP="00D9545A">
      <w:pPr>
        <w:spacing w:before="120" w:after="120"/>
        <w:ind w:firstLine="708"/>
        <w:jc w:val="both"/>
      </w:pPr>
      <w:r>
        <w:t xml:space="preserve">На відміну від </w:t>
      </w:r>
      <w:proofErr w:type="spellStart"/>
      <w:r>
        <w:t>сполук</w:t>
      </w:r>
      <w:proofErr w:type="spellEnd"/>
      <w:r>
        <w:t xml:space="preserve"> азоту, з</w:t>
      </w:r>
      <w:r w:rsidRPr="004E02A8">
        <w:t>абруднення вод фосфором, передусім, зумовлено ерозією ґрунту. Ефективне зменшення забруднення вод фосфором пов’язане з проведенням протиерозійних заходів на с</w:t>
      </w:r>
      <w:r>
        <w:t>х</w:t>
      </w:r>
      <w:r w:rsidRPr="004E02A8">
        <w:t>ил</w:t>
      </w:r>
      <w:r>
        <w:t xml:space="preserve">ах </w:t>
      </w:r>
      <w:r w:rsidRPr="004E02A8">
        <w:t>та облаштування захисних смуг.</w:t>
      </w:r>
    </w:p>
    <w:p w14:paraId="5D1E6D0A" w14:textId="77777777" w:rsidR="00CE07EB" w:rsidRDefault="00CE07EB" w:rsidP="00D9545A">
      <w:pPr>
        <w:spacing w:before="120" w:after="120"/>
        <w:ind w:firstLine="708"/>
        <w:jc w:val="both"/>
      </w:pPr>
      <w:r>
        <w:t>Забезпечення ефективного природоохоронного управління у зазначеній сфері потребує комбінованого застосування як регулюючих, так і стимулюючих заходів</w:t>
      </w:r>
      <w:r w:rsidRPr="0053747C">
        <w:t xml:space="preserve"> </w:t>
      </w:r>
      <w:r>
        <w:t>для сільгоспвиробників, а також удосконалення законодавчої бази відповідно до положень Нітратної директиви.</w:t>
      </w:r>
    </w:p>
    <w:p w14:paraId="734A0BDF" w14:textId="77777777" w:rsidR="00CE07EB" w:rsidRPr="004E02A8" w:rsidRDefault="00CE07EB" w:rsidP="00D9545A">
      <w:pPr>
        <w:spacing w:before="120" w:after="120"/>
        <w:ind w:firstLine="708"/>
        <w:jc w:val="both"/>
      </w:pPr>
      <w:r w:rsidRPr="00E826D1">
        <w:t xml:space="preserve">Загальним екологічним показником контролю ефективності заходів з регулювання нітратного забруднення вод є моніторинг загального балансу </w:t>
      </w:r>
      <w:r w:rsidR="00E826D1" w:rsidRPr="00E826D1">
        <w:t>азоту</w:t>
      </w:r>
      <w:r w:rsidRPr="00E826D1">
        <w:t xml:space="preserve"> та фосфору у ґрунтах. Існуюча в Україні методика визначення </w:t>
      </w:r>
      <w:r w:rsidR="00E826D1" w:rsidRPr="00E826D1">
        <w:t>такого</w:t>
      </w:r>
      <w:r w:rsidRPr="00E826D1">
        <w:t xml:space="preserve"> балансу не відповідає цілям Нітратної директиви і потребує доопрацювання. Отримані на підставі існуючої методики показники мають від’ємні значення і демонструють хронічний дефіцит біогенних елементів у ґрунтах. Внаслідок хімічних особливостей </w:t>
      </w:r>
      <w:r w:rsidR="00E826D1" w:rsidRPr="00E826D1">
        <w:t>азоту</w:t>
      </w:r>
      <w:r w:rsidRPr="00E826D1">
        <w:t xml:space="preserve"> його природні концентрації у ґрунтах </w:t>
      </w:r>
      <w:r w:rsidR="00E826D1" w:rsidRPr="00E826D1">
        <w:t xml:space="preserve">є </w:t>
      </w:r>
      <w:r w:rsidRPr="00E826D1">
        <w:t>невисок</w:t>
      </w:r>
      <w:r w:rsidR="00E826D1" w:rsidRPr="00E826D1">
        <w:t>ими</w:t>
      </w:r>
      <w:r w:rsidRPr="00E826D1">
        <w:t xml:space="preserve">, що потребує додаткового </w:t>
      </w:r>
      <w:r w:rsidR="00E826D1" w:rsidRPr="00E826D1">
        <w:t xml:space="preserve">його </w:t>
      </w:r>
      <w:r w:rsidRPr="00E826D1">
        <w:t xml:space="preserve">внесення для отримання сільськогосподарської продукції. Надлишкове та неоптимальне застосування добрив спричиняє забруднення водних екосистем. На платформі </w:t>
      </w:r>
      <w:r w:rsidRPr="00E826D1">
        <w:rPr>
          <w:lang w:val="en-US"/>
        </w:rPr>
        <w:t>ICPDR</w:t>
      </w:r>
      <w:r w:rsidRPr="00E826D1">
        <w:t xml:space="preserve"> у даний час розпочався проект щодо розробки універсальної формули визначення балансу біогенних елементів у ґрунтах, у зв’язку з чим Україною ініційовано включення її окремих полігонів у якості тестових об’єктів </w:t>
      </w:r>
      <w:r w:rsidR="00E826D1" w:rsidRPr="00E826D1">
        <w:t>в рамках</w:t>
      </w:r>
      <w:r w:rsidRPr="00E826D1">
        <w:t xml:space="preserve"> реалізації вказаного проекту.</w:t>
      </w:r>
    </w:p>
    <w:p w14:paraId="7AB651C9" w14:textId="77777777" w:rsidR="00CE07EB" w:rsidRPr="0053747C" w:rsidRDefault="00CE07EB" w:rsidP="00D9545A">
      <w:pPr>
        <w:spacing w:before="120" w:after="120"/>
        <w:ind w:firstLine="709"/>
        <w:rPr>
          <w:u w:val="single"/>
        </w:rPr>
      </w:pPr>
      <w:r w:rsidRPr="0053747C">
        <w:rPr>
          <w:u w:val="single"/>
        </w:rPr>
        <w:t xml:space="preserve">Міжнародні зобов’язання України. </w:t>
      </w:r>
    </w:p>
    <w:p w14:paraId="3F6C7BE3" w14:textId="77777777" w:rsidR="00CE07EB" w:rsidRPr="004E02A8" w:rsidRDefault="00CE07EB" w:rsidP="0053747C">
      <w:pPr>
        <w:spacing w:before="120" w:after="120"/>
        <w:ind w:firstLine="709"/>
        <w:jc w:val="both"/>
      </w:pPr>
      <w:r w:rsidRPr="004E02A8">
        <w:t xml:space="preserve">Нітратна директива </w:t>
      </w:r>
      <w:r>
        <w:t xml:space="preserve">є головним міжнародним документом, зобов’язання щодо якого має виконати Україна. Вона </w:t>
      </w:r>
      <w:r w:rsidRPr="004E02A8">
        <w:t>спрямована на запобігання забрудненню підзем</w:t>
      </w:r>
      <w:r>
        <w:t>них та поверхневих вод нітратними сполуками</w:t>
      </w:r>
      <w:r w:rsidRPr="004E02A8">
        <w:t xml:space="preserve"> внаслідок сільськогосподарської діяльності, насамперед, шляхом стимулювання впровадження кращих методів ведення сільськогосподарського виробництва.</w:t>
      </w:r>
    </w:p>
    <w:p w14:paraId="3FD994A6" w14:textId="77777777" w:rsidR="00CE07EB" w:rsidRPr="004E02A8" w:rsidRDefault="00CE07EB" w:rsidP="00D9545A">
      <w:pPr>
        <w:spacing w:before="120" w:after="120"/>
        <w:ind w:firstLine="709"/>
      </w:pPr>
      <w:r w:rsidRPr="004E02A8">
        <w:t>Відповідно до Нітратної директиви, імплементація її положень зокрема передбачає:</w:t>
      </w:r>
    </w:p>
    <w:p w14:paraId="19286E56" w14:textId="77777777" w:rsidR="00CE07EB" w:rsidRPr="004E02A8" w:rsidRDefault="00CE07EB" w:rsidP="00DD4BB5">
      <w:pPr>
        <w:numPr>
          <w:ilvl w:val="0"/>
          <w:numId w:val="5"/>
        </w:numPr>
        <w:tabs>
          <w:tab w:val="left" w:pos="284"/>
        </w:tabs>
        <w:ind w:left="284" w:hanging="284"/>
        <w:jc w:val="both"/>
      </w:pPr>
      <w:r w:rsidRPr="004E02A8">
        <w:lastRenderedPageBreak/>
        <w:t>визначення поверхневих та підземних, які зазнають забруднення</w:t>
      </w:r>
      <w:r>
        <w:t>,</w:t>
      </w:r>
      <w:r w:rsidRPr="004E02A8">
        <w:t xml:space="preserve"> або </w:t>
      </w:r>
      <w:r>
        <w:t xml:space="preserve">ж </w:t>
      </w:r>
      <w:r w:rsidRPr="004E02A8">
        <w:t>для яких є ризик такого забруднення за критеріями і підходами, визначеними Нітратною директивою;</w:t>
      </w:r>
    </w:p>
    <w:p w14:paraId="3F1D9E67" w14:textId="77777777" w:rsidR="00CE07EB" w:rsidRPr="004E02A8" w:rsidRDefault="00CE07EB" w:rsidP="00DD4BB5">
      <w:pPr>
        <w:numPr>
          <w:ilvl w:val="0"/>
          <w:numId w:val="5"/>
        </w:numPr>
        <w:tabs>
          <w:tab w:val="left" w:pos="284"/>
        </w:tabs>
        <w:ind w:left="284" w:hanging="284"/>
        <w:jc w:val="both"/>
      </w:pPr>
      <w:r w:rsidRPr="004E02A8">
        <w:t>визначення зон, уразливих до нітратного забруднення для кожного водного об’єкту;</w:t>
      </w:r>
    </w:p>
    <w:p w14:paraId="6E52A1FE" w14:textId="77777777" w:rsidR="00CE07EB" w:rsidRPr="004E02A8" w:rsidRDefault="00CE07EB" w:rsidP="00DD4BB5">
      <w:pPr>
        <w:numPr>
          <w:ilvl w:val="0"/>
          <w:numId w:val="5"/>
        </w:numPr>
        <w:tabs>
          <w:tab w:val="left" w:pos="284"/>
        </w:tabs>
        <w:ind w:left="284" w:hanging="284"/>
        <w:jc w:val="both"/>
      </w:pPr>
      <w:r w:rsidRPr="004E02A8">
        <w:t>розроблення кодексів кращих методів ведення сільськогосподарського виробництва для їх застосування аграріями на добровільній основі;</w:t>
      </w:r>
    </w:p>
    <w:p w14:paraId="731D7F89" w14:textId="77777777" w:rsidR="00CE07EB" w:rsidRPr="004E02A8" w:rsidRDefault="00CE07EB" w:rsidP="00DD4BB5">
      <w:pPr>
        <w:numPr>
          <w:ilvl w:val="0"/>
          <w:numId w:val="5"/>
        </w:numPr>
        <w:tabs>
          <w:tab w:val="left" w:pos="284"/>
        </w:tabs>
        <w:ind w:left="284" w:hanging="284"/>
        <w:jc w:val="both"/>
      </w:pPr>
      <w:r w:rsidRPr="004E02A8">
        <w:t>розроблення плану дій для зон, уразливих до нітратного забруднення, що містять заходи, спрямовані на мінімізацію нітратного забруднення, у тому числі, заходи стимулювання впровадження кращих практик ведення сільськогосподарського виробництва;</w:t>
      </w:r>
    </w:p>
    <w:p w14:paraId="4DB2AB1F" w14:textId="77777777" w:rsidR="00CE07EB" w:rsidRPr="004E02A8" w:rsidRDefault="00CE07EB" w:rsidP="00DD4BB5">
      <w:pPr>
        <w:numPr>
          <w:ilvl w:val="0"/>
          <w:numId w:val="5"/>
        </w:numPr>
        <w:tabs>
          <w:tab w:val="left" w:pos="284"/>
        </w:tabs>
        <w:ind w:left="284" w:hanging="284"/>
        <w:jc w:val="both"/>
      </w:pPr>
      <w:r w:rsidRPr="004E02A8">
        <w:t xml:space="preserve">проведення моніторингу </w:t>
      </w:r>
      <w:r>
        <w:t>забруднення поверхневих і підземних вод нітратними сполуками</w:t>
      </w:r>
      <w:r w:rsidRPr="004E02A8">
        <w:t xml:space="preserve">, </w:t>
      </w:r>
      <w:proofErr w:type="spellStart"/>
      <w:r w:rsidRPr="004E02A8">
        <w:t>євтрофікації</w:t>
      </w:r>
      <w:proofErr w:type="spellEnd"/>
      <w:r w:rsidRPr="004E02A8">
        <w:t xml:space="preserve"> поверхневих вод, оцінки впливу Планів дій на якість води та методи ведення сільськогосподарського виробництва.</w:t>
      </w:r>
    </w:p>
    <w:p w14:paraId="5A5BA3F2" w14:textId="77777777" w:rsidR="00CE07EB" w:rsidRPr="004E02A8" w:rsidRDefault="00CE07EB" w:rsidP="00BD08F3">
      <w:pPr>
        <w:spacing w:before="120" w:after="120"/>
        <w:ind w:firstLine="709"/>
        <w:jc w:val="both"/>
      </w:pPr>
      <w:r w:rsidRPr="004E02A8">
        <w:t>Повноцінна робота з імплементації положень Нітратної директиви потребує тісної взаємодії Мінприроди і Мінагрополітики, насамперед для вирішення наступних питань:</w:t>
      </w:r>
    </w:p>
    <w:p w14:paraId="08AD5309" w14:textId="77777777" w:rsidR="00CE07EB" w:rsidRPr="004E02A8" w:rsidRDefault="00CE07EB" w:rsidP="00BD08F3">
      <w:pPr>
        <w:numPr>
          <w:ilvl w:val="0"/>
          <w:numId w:val="6"/>
        </w:numPr>
        <w:ind w:hanging="357"/>
        <w:jc w:val="both"/>
      </w:pPr>
      <w:r w:rsidRPr="004E02A8">
        <w:t xml:space="preserve">оцінки поточного стану нормативно-правового регулювання щодо ведення сільськогосподарського виробництва, поводження з добривами, </w:t>
      </w:r>
      <w:r>
        <w:t xml:space="preserve">запровадження </w:t>
      </w:r>
      <w:r w:rsidRPr="004E02A8">
        <w:t>сівозмін, тощо;</w:t>
      </w:r>
    </w:p>
    <w:p w14:paraId="7C5724C2" w14:textId="77777777" w:rsidR="00CE07EB" w:rsidRPr="004E02A8" w:rsidRDefault="00CE07EB" w:rsidP="00BD08F3">
      <w:pPr>
        <w:numPr>
          <w:ilvl w:val="0"/>
          <w:numId w:val="6"/>
        </w:numPr>
        <w:ind w:hanging="357"/>
        <w:jc w:val="both"/>
      </w:pPr>
      <w:r w:rsidRPr="004E02A8">
        <w:t>напрацювання проектів законодавчих, нормативно-правових актів, регламентів (ДСТУ), методичних рекомендацій з імплементації окремих положень Нітратної директиви;</w:t>
      </w:r>
    </w:p>
    <w:p w14:paraId="362A11ED" w14:textId="77777777" w:rsidR="00CE07EB" w:rsidRDefault="00CE07EB" w:rsidP="00BD08F3">
      <w:pPr>
        <w:numPr>
          <w:ilvl w:val="0"/>
          <w:numId w:val="6"/>
        </w:numPr>
        <w:ind w:hanging="357"/>
        <w:jc w:val="both"/>
      </w:pPr>
      <w:r w:rsidRPr="004E02A8">
        <w:t xml:space="preserve">координації міжвідомчої взаємодії.  </w:t>
      </w:r>
    </w:p>
    <w:p w14:paraId="06FE76DC" w14:textId="77777777" w:rsidR="00CE07EB" w:rsidRDefault="00CE07EB" w:rsidP="00BD08F3">
      <w:pPr>
        <w:spacing w:before="120" w:after="120"/>
        <w:ind w:firstLine="709"/>
        <w:jc w:val="both"/>
      </w:pPr>
      <w:r w:rsidRPr="00322AE0">
        <w:rPr>
          <w:u w:val="single"/>
        </w:rPr>
        <w:t>Підходи до реалізації</w:t>
      </w:r>
      <w:r>
        <w:t>.</w:t>
      </w:r>
    </w:p>
    <w:p w14:paraId="6B228D84" w14:textId="77777777" w:rsidR="00CE07EB" w:rsidRPr="00343D24" w:rsidRDefault="00CE07EB" w:rsidP="00BD08F3">
      <w:pPr>
        <w:spacing w:before="120" w:after="120"/>
        <w:ind w:firstLine="709"/>
        <w:jc w:val="both"/>
      </w:pPr>
      <w:r w:rsidRPr="00343D24">
        <w:t xml:space="preserve">Станом на </w:t>
      </w:r>
      <w:r>
        <w:t>кінець</w:t>
      </w:r>
      <w:r w:rsidRPr="00343D24">
        <w:t xml:space="preserve"> листопада </w:t>
      </w:r>
      <w:r>
        <w:t>цього року</w:t>
      </w:r>
      <w:r w:rsidRPr="00343D24">
        <w:t xml:space="preserve"> </w:t>
      </w:r>
      <w:r>
        <w:t xml:space="preserve">Мінприроди, за сприяння </w:t>
      </w:r>
      <w:r w:rsidRPr="00322AE0">
        <w:t>Проект</w:t>
      </w:r>
      <w:r>
        <w:t>у</w:t>
      </w:r>
      <w:r w:rsidRPr="00322AE0">
        <w:t xml:space="preserve"> ЄС «Підтримка України в апроксимації напрацьованого законодавства ЄС у сфері навколишнього середовища» (надалі -</w:t>
      </w:r>
      <w:r>
        <w:t xml:space="preserve"> </w:t>
      </w:r>
      <w:r w:rsidRPr="00322AE0">
        <w:t>APENA</w:t>
      </w:r>
      <w:r>
        <w:t>)</w:t>
      </w:r>
      <w:r w:rsidRPr="00343D24">
        <w:t xml:space="preserve"> підготовлені базові документи, що мають лягти в основу впровадження вказаної директиви відповідно до Плану її імплементації (затверджений розпорядженням Кабінету Міністрів України від 17 вересня 2014 р. № 847-р.). Зокрема є підготовленими наступні документи:</w:t>
      </w:r>
    </w:p>
    <w:p w14:paraId="279BF89E" w14:textId="77777777" w:rsidR="00CE07EB" w:rsidRPr="00343D24" w:rsidRDefault="00CE07EB" w:rsidP="00322AE0">
      <w:pPr>
        <w:ind w:firstLine="709"/>
        <w:jc w:val="both"/>
      </w:pPr>
      <w:r w:rsidRPr="00343D24">
        <w:t xml:space="preserve">1. Методика визначення зон, вразливих до нітратних </w:t>
      </w:r>
      <w:proofErr w:type="spellStart"/>
      <w:r w:rsidRPr="00343D24">
        <w:t>сполук</w:t>
      </w:r>
      <w:proofErr w:type="spellEnd"/>
      <w:r w:rsidRPr="00343D24">
        <w:t xml:space="preserve"> (надалі - Методика);</w:t>
      </w:r>
    </w:p>
    <w:p w14:paraId="259D7C06" w14:textId="77777777" w:rsidR="00CE07EB" w:rsidRPr="00343D24" w:rsidRDefault="00CE07EB" w:rsidP="00322AE0">
      <w:pPr>
        <w:ind w:firstLine="709"/>
        <w:jc w:val="both"/>
      </w:pPr>
      <w:r w:rsidRPr="00343D24">
        <w:t>2. Кодекс кращих сільськогосподарських практик (українською мовою, надалі - Кодекс);</w:t>
      </w:r>
    </w:p>
    <w:p w14:paraId="25ABB59E" w14:textId="77777777" w:rsidR="00CE07EB" w:rsidRPr="00343D24" w:rsidRDefault="00CE07EB" w:rsidP="00322AE0">
      <w:pPr>
        <w:ind w:firstLine="709"/>
        <w:jc w:val="both"/>
      </w:pPr>
      <w:r w:rsidRPr="00343D24">
        <w:t>3. Оцінка відповідності законів та нормативно-правових актів України вимогам положень Кодексу кращих сільськогосподарських практик.</w:t>
      </w:r>
    </w:p>
    <w:p w14:paraId="47633428" w14:textId="77777777" w:rsidR="00CE07EB" w:rsidRPr="00343D24" w:rsidRDefault="00CE07EB" w:rsidP="00322AE0">
      <w:pPr>
        <w:spacing w:before="120" w:after="120"/>
        <w:ind w:firstLine="709"/>
        <w:jc w:val="both"/>
      </w:pPr>
      <w:r w:rsidRPr="00343D24">
        <w:t>Окрім цього, здійснене практичне застосування підготовленої Методики з метою виділення та візуалізації вразливих зон на карті України, а також за результатами здійснення усіх перелічених вище робіт, виконана загальна оцінка стану імплементації Нітратної директиви в Україні.</w:t>
      </w:r>
      <w:r w:rsidRPr="00322AE0">
        <w:t xml:space="preserve"> </w:t>
      </w:r>
      <w:r w:rsidRPr="00343D24">
        <w:t>8 грудня 2017 року відбудеться семінар у м. Києві за підтримки проекту APENA на якому будуть представлені головні напрацювання за вказаним напрямком</w:t>
      </w:r>
      <w:r>
        <w:t xml:space="preserve"> та обговорені подальші перспективи, пов’язані насамперед з посиленням співпраці й координації дій між Мінприроди та Мінагрополітики.</w:t>
      </w:r>
    </w:p>
    <w:p w14:paraId="43D4C07E" w14:textId="77777777" w:rsidR="00CE07EB" w:rsidRPr="00343D24" w:rsidRDefault="00CE07EB" w:rsidP="00BD08F3">
      <w:pPr>
        <w:spacing w:before="120" w:after="120"/>
        <w:ind w:firstLine="709"/>
        <w:jc w:val="both"/>
      </w:pPr>
      <w:r w:rsidRPr="00E826D1">
        <w:t>Мінприроди активно стежить за роботою робочих груп ICPDR (з оцінки забруднення та нітратної групи) та відслідковує усі напрямки розвитку вказаних питань. Експерти нітратної робоча підгрупи ICPDR визнали недостатню ефективність заходів адміністративного впливу (заборон, обмежень і скорочень) щодо впровадження Кодексу, в результаті чого ICPDR було ініційовано розробку нового керівного рекомендаційного документа: «Настанова зі сталої сільськогосподарської практики», остаточний варіант якої буде представлений у кінці 2018 р.</w:t>
      </w:r>
    </w:p>
    <w:p w14:paraId="53E97312" w14:textId="77777777" w:rsidR="00CE07EB" w:rsidRPr="00322AE0" w:rsidRDefault="00CE07EB" w:rsidP="00D9545A">
      <w:pPr>
        <w:tabs>
          <w:tab w:val="left" w:pos="993"/>
        </w:tabs>
        <w:spacing w:before="120" w:after="120"/>
        <w:ind w:left="709"/>
        <w:rPr>
          <w:u w:val="single"/>
        </w:rPr>
      </w:pPr>
      <w:r w:rsidRPr="00322AE0">
        <w:rPr>
          <w:u w:val="single"/>
        </w:rPr>
        <w:t>Рекомендації до обговорення:</w:t>
      </w:r>
    </w:p>
    <w:p w14:paraId="3DF05673" w14:textId="77777777" w:rsidR="00CE07EB" w:rsidRPr="004E02A8" w:rsidRDefault="00CE07EB" w:rsidP="00D9545A">
      <w:pPr>
        <w:numPr>
          <w:ilvl w:val="0"/>
          <w:numId w:val="3"/>
        </w:numPr>
        <w:tabs>
          <w:tab w:val="left" w:pos="284"/>
          <w:tab w:val="left" w:pos="993"/>
        </w:tabs>
        <w:spacing w:before="120" w:after="120"/>
        <w:ind w:left="0" w:firstLine="709"/>
        <w:jc w:val="both"/>
      </w:pPr>
      <w:r w:rsidRPr="004E02A8">
        <w:t xml:space="preserve">Проведення у найближчий час робочої зустрічі фахівців </w:t>
      </w:r>
      <w:proofErr w:type="spellStart"/>
      <w:r w:rsidRPr="004E02A8">
        <w:t>Міприроди</w:t>
      </w:r>
      <w:proofErr w:type="spellEnd"/>
      <w:r w:rsidRPr="004E02A8">
        <w:t xml:space="preserve"> з фахівцями </w:t>
      </w:r>
      <w:proofErr w:type="spellStart"/>
      <w:r w:rsidRPr="004E02A8">
        <w:t>Мінагропрополітики</w:t>
      </w:r>
      <w:proofErr w:type="spellEnd"/>
      <w:r w:rsidRPr="004E02A8">
        <w:t xml:space="preserve"> (з питань рослинництва та тваринництва) з метою визначення (постановки) завдань щодо </w:t>
      </w:r>
      <w:r>
        <w:t xml:space="preserve">забезпечення постійних консультацій та координації робіт з </w:t>
      </w:r>
      <w:r w:rsidRPr="004E02A8">
        <w:t xml:space="preserve">оцінки </w:t>
      </w:r>
      <w:r w:rsidRPr="004E02A8">
        <w:lastRenderedPageBreak/>
        <w:t xml:space="preserve">стану нормативно-правового регулювання з питань практики ведення сільськогосподарського виробництва, поводження з добривами, </w:t>
      </w:r>
      <w:r>
        <w:t xml:space="preserve">запровадження </w:t>
      </w:r>
      <w:r w:rsidRPr="004E02A8">
        <w:t xml:space="preserve">сівозмін, тощо. </w:t>
      </w:r>
    </w:p>
    <w:p w14:paraId="48315C9C" w14:textId="77777777" w:rsidR="00CE07EB" w:rsidRPr="004E02A8" w:rsidRDefault="00CE07EB" w:rsidP="00D9545A">
      <w:pPr>
        <w:numPr>
          <w:ilvl w:val="0"/>
          <w:numId w:val="3"/>
        </w:numPr>
        <w:tabs>
          <w:tab w:val="left" w:pos="993"/>
          <w:tab w:val="left" w:pos="1701"/>
        </w:tabs>
        <w:spacing w:before="120" w:after="120"/>
        <w:ind w:left="0" w:firstLine="709"/>
        <w:jc w:val="both"/>
      </w:pPr>
      <w:r w:rsidRPr="004E02A8">
        <w:t>За результатом цієї оцінки визначити потреби щодо внесення змін до чинних нормативно-правових актів та / або підготовки проектів нових нормативно-правових актів з метою імплементації Нітратної директиви.</w:t>
      </w:r>
    </w:p>
    <w:p w14:paraId="28BA968E" w14:textId="77777777" w:rsidR="00CE07EB" w:rsidRDefault="00CE07EB" w:rsidP="00D9545A">
      <w:pPr>
        <w:numPr>
          <w:ilvl w:val="0"/>
          <w:numId w:val="3"/>
        </w:numPr>
        <w:tabs>
          <w:tab w:val="left" w:pos="993"/>
          <w:tab w:val="left" w:pos="1701"/>
        </w:tabs>
        <w:spacing w:before="120" w:after="120"/>
        <w:ind w:left="0" w:firstLine="709"/>
        <w:jc w:val="both"/>
      </w:pPr>
      <w:r w:rsidRPr="004E02A8">
        <w:t>Утворити міжвідомчу робочу групу для напрацювання проектів нормативно-правових актів та забезпечення їх супроводу. Визначити регламент роботи робочої групи, термін виконання нею завдань, забезпечити координацію цієї роботи.</w:t>
      </w:r>
    </w:p>
    <w:p w14:paraId="192E7CD0" w14:textId="77777777" w:rsidR="00CE07EB" w:rsidRDefault="00CE07EB" w:rsidP="00D9545A">
      <w:pPr>
        <w:numPr>
          <w:ilvl w:val="0"/>
          <w:numId w:val="3"/>
        </w:numPr>
        <w:tabs>
          <w:tab w:val="left" w:pos="993"/>
          <w:tab w:val="left" w:pos="1701"/>
        </w:tabs>
        <w:spacing w:before="120" w:after="120"/>
        <w:ind w:left="0" w:firstLine="709"/>
        <w:jc w:val="both"/>
      </w:pPr>
      <w:r>
        <w:t xml:space="preserve">Започаткувати введення в правову дію Методики визначення зон вразливих до нітратних </w:t>
      </w:r>
      <w:proofErr w:type="spellStart"/>
      <w:r>
        <w:t>сполук</w:t>
      </w:r>
      <w:proofErr w:type="spellEnd"/>
      <w:r>
        <w:t xml:space="preserve"> за схемою, що додається нижче.</w:t>
      </w:r>
    </w:p>
    <w:p w14:paraId="2776E605" w14:textId="77777777" w:rsidR="008D57BF" w:rsidRDefault="008D57BF" w:rsidP="008D57BF">
      <w:pPr>
        <w:tabs>
          <w:tab w:val="left" w:pos="993"/>
          <w:tab w:val="left" w:pos="1701"/>
        </w:tabs>
        <w:spacing w:before="120" w:after="120"/>
        <w:jc w:val="both"/>
      </w:pPr>
      <w:bookmarkStart w:id="0" w:name="_GoBack"/>
      <w:bookmarkEnd w:id="0"/>
    </w:p>
    <w:p w14:paraId="176318F9" w14:textId="77777777" w:rsidR="00CE07EB" w:rsidRPr="008D57BF" w:rsidRDefault="00CE07EB" w:rsidP="008D57BF">
      <w:pPr>
        <w:jc w:val="center"/>
        <w:rPr>
          <w:b/>
          <w:sz w:val="28"/>
          <w:szCs w:val="28"/>
        </w:rPr>
      </w:pPr>
      <w:r w:rsidRPr="008D57BF">
        <w:rPr>
          <w:b/>
          <w:sz w:val="28"/>
          <w:szCs w:val="28"/>
        </w:rPr>
        <w:t xml:space="preserve">Процедура правового введення в дію методики визначення зон вразливих до нітратних </w:t>
      </w:r>
      <w:proofErr w:type="spellStart"/>
      <w:r w:rsidRPr="008D57BF">
        <w:rPr>
          <w:b/>
          <w:sz w:val="28"/>
          <w:szCs w:val="28"/>
        </w:rPr>
        <w:t>сполук</w:t>
      </w:r>
      <w:proofErr w:type="spellEnd"/>
      <w:r w:rsidRPr="008D57BF">
        <w:rPr>
          <w:b/>
          <w:sz w:val="28"/>
          <w:szCs w:val="28"/>
        </w:rPr>
        <w:t xml:space="preserve"> (надалі – ЗВНС)</w:t>
      </w:r>
    </w:p>
    <w:p w14:paraId="4FC1C30D" w14:textId="77777777" w:rsidR="00CE07EB" w:rsidRDefault="002A49FE" w:rsidP="00A1380C">
      <w:pPr>
        <w:numPr>
          <w:ilvl w:val="0"/>
          <w:numId w:val="3"/>
        </w:numPr>
        <w:shd w:val="clear" w:color="auto" w:fill="FFFFFF"/>
        <w:spacing w:before="300" w:after="450"/>
        <w:ind w:right="450"/>
        <w:jc w:val="center"/>
        <w:rPr>
          <w:bCs/>
          <w:color w:val="000000"/>
          <w:sz w:val="32"/>
          <w:szCs w:val="32"/>
          <w:lang w:eastAsia="ru-RU"/>
        </w:rPr>
      </w:pPr>
      <w:r>
        <w:rPr>
          <w:noProof/>
          <w:lang w:val="ru-RU" w:eastAsia="ru-RU"/>
        </w:rPr>
        <mc:AlternateContent>
          <mc:Choice Requires="wps">
            <w:drawing>
              <wp:anchor distT="0" distB="0" distL="114300" distR="114300" simplePos="0" relativeHeight="251652608" behindDoc="0" locked="0" layoutInCell="1" allowOverlap="1" wp14:anchorId="1FBA0FAD" wp14:editId="3FF82575">
                <wp:simplePos x="0" y="0"/>
                <wp:positionH relativeFrom="column">
                  <wp:posOffset>-73025</wp:posOffset>
                </wp:positionH>
                <wp:positionV relativeFrom="paragraph">
                  <wp:posOffset>168910</wp:posOffset>
                </wp:positionV>
                <wp:extent cx="1363980" cy="1272540"/>
                <wp:effectExtent l="0" t="38100" r="26670" b="41910"/>
                <wp:wrapNone/>
                <wp:docPr id="7" name="Arrow: Righ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63980" cy="1272540"/>
                        </a:xfrm>
                        <a:prstGeom prst="rightArrow">
                          <a:avLst>
                            <a:gd name="adj1" fmla="val 72564"/>
                            <a:gd name="adj2" fmla="val 30447"/>
                          </a:avLst>
                        </a:prstGeom>
                        <a:solidFill>
                          <a:srgbClr val="4472C4"/>
                        </a:solidFill>
                        <a:ln w="12700" cap="flat" cmpd="sng" algn="ctr">
                          <a:solidFill>
                            <a:srgbClr val="4472C4">
                              <a:shade val="50000"/>
                            </a:srgbClr>
                          </a:solidFill>
                          <a:prstDash val="solid"/>
                          <a:miter lim="800000"/>
                        </a:ln>
                        <a:effectLst/>
                      </wps:spPr>
                      <wps:txbx>
                        <w:txbxContent>
                          <w:p w14:paraId="4209D3BD" w14:textId="77777777" w:rsidR="00CE07EB" w:rsidRPr="002D6921" w:rsidRDefault="00CE07EB" w:rsidP="00A1380C">
                            <w:pPr>
                              <w:jc w:val="center"/>
                            </w:pPr>
                            <w:bookmarkStart w:id="1" w:name="n3"/>
                            <w:bookmarkEnd w:id="1"/>
                            <w:r>
                              <w:t>Термінологія та внесення положення щодо ЗВНС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 o:spid="_x0000_s1026" type="#_x0000_t13" style="position:absolute;left:0;text-align:left;margin-left:-5.75pt;margin-top:13.3pt;width:107.4pt;height:100.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" adj="15464,2963" fillcolor="#4472c4" strokecolor="#2f528f" strokeweight="1pt">
                <v:path arrowok="t"/>
                <v:textbox>
                  <w:txbxContent>
                    <w:p w:rsidR="00CE07EB" w:rsidRPr="002D6921" w:rsidRDefault="00CE07EB" w:rsidP="00A1380C">
                      <w:pPr>
                        <w:jc w:val="center"/>
                      </w:pPr>
                      <w:bookmarkStart w:id="2" w:name="n3"/>
                      <w:bookmarkEnd w:id="2"/>
                      <w:r>
                        <w:t>Термінологія та внесення положення щодо ЗВНС</w:t>
                      </w:r>
                    </w:p>
                  </w:txbxContent>
                </v:textbox>
              </v:shape>
            </w:pict>
          </mc:Fallback>
        </mc:AlternateContent>
      </w:r>
      <w:r>
        <w:rPr>
          <w:noProof/>
          <w:lang w:val="ru-RU" w:eastAsia="ru-RU"/>
        </w:rPr>
        <mc:AlternateContent>
          <mc:Choice Requires="wps">
            <w:drawing>
              <wp:anchor distT="0" distB="0" distL="114300" distR="114300" simplePos="0" relativeHeight="251651584" behindDoc="0" locked="0" layoutInCell="1" allowOverlap="1" wp14:anchorId="2DC1C987" wp14:editId="7E5D1994">
                <wp:simplePos x="0" y="0"/>
                <wp:positionH relativeFrom="margin">
                  <wp:posOffset>1328420</wp:posOffset>
                </wp:positionH>
                <wp:positionV relativeFrom="paragraph">
                  <wp:posOffset>147320</wp:posOffset>
                </wp:positionV>
                <wp:extent cx="2979420" cy="1361440"/>
                <wp:effectExtent l="57150" t="38100" r="30480" b="48260"/>
                <wp:wrapNone/>
                <wp:docPr id="6" name="Rectangle: Rounded Corners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9420" cy="1361440"/>
                        </a:xfrm>
                        <a:prstGeom prst="roundRect">
                          <a:avLst/>
                        </a:prstGeom>
                        <a:gradFill rotWithShape="1">
                          <a:gsLst>
                            <a:gs pos="0">
                              <a:srgbClr val="FFC000">
                                <a:satMod val="103000"/>
                                <a:lumMod val="102000"/>
                                <a:tint val="94000"/>
                              </a:srgbClr>
                            </a:gs>
                            <a:gs pos="50000">
                              <a:srgbClr val="FFC000">
                                <a:satMod val="110000"/>
                                <a:lumMod val="100000"/>
                                <a:shade val="100000"/>
                              </a:srgbClr>
                            </a:gs>
                            <a:gs pos="100000">
                              <a:srgbClr val="FFC000">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1D2066EA" w14:textId="77777777" w:rsidR="00CE07EB" w:rsidRPr="00BD08F3" w:rsidRDefault="00CE07EB" w:rsidP="00A1380C">
                            <w:pPr>
                              <w:jc w:val="center"/>
                              <w:rPr>
                                <w:color w:val="4472C4"/>
                              </w:rPr>
                            </w:pPr>
                            <w:r w:rsidRPr="00BD08F3">
                              <w:rPr>
                                <w:color w:val="4472C4"/>
                              </w:rPr>
                              <w:t>Постанова Кабінету Міністрів України </w:t>
                            </w:r>
                            <w:r w:rsidRPr="00BD08F3">
                              <w:rPr>
                                <w:color w:val="4472C4"/>
                              </w:rPr>
                              <w:br/>
                              <w:t>від 14 квітня 1997 р. № 347 «Про затвердження Порядку складання паспортів річок і Порядку установлення берегових смуг водних шляхів та користування ними»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Rectangle: Rounded Corners 1" o:spid="_x0000_s1027" style="position:absolute;left:0;text-align:left;margin-left:104.6pt;margin-top:11.6pt;width:234.6pt;height:107.2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" fillcolor="#ffc746" stroked="f">
                <v:fill color2="#e5b600" rotate="t" colors="0 #ffc746;.5 #ffc600;1 #e5b600" focus="100%" type="gradient">
                  <o:fill v:ext="view" type="gradientUnscaled"/>
                </v:fill>
                <v:shadow on="t" color="black" opacity="41287f" offset="0,1.5pt"/>
                <v:textbox>
                  <w:txbxContent>
                    <w:p w:rsidR="00CE07EB" w:rsidRPr="00BD08F3" w:rsidRDefault="00CE07EB" w:rsidP="00A1380C">
                      <w:pPr>
                        <w:jc w:val="center"/>
                        <w:rPr>
                          <w:color w:val="4472C4"/>
                        </w:rPr>
                      </w:pPr>
                      <w:r w:rsidRPr="00BD08F3">
                        <w:rPr>
                          <w:color w:val="4472C4"/>
                        </w:rPr>
                        <w:t>Постанова Кабінету Міністрів України </w:t>
                      </w:r>
                      <w:r w:rsidRPr="00BD08F3">
                        <w:rPr>
                          <w:color w:val="4472C4"/>
                        </w:rPr>
                        <w:br/>
                        <w:t>від 14 квітня 1997 р. № 347 «Про затвердження Порядку складання паспортів річок і Порядку установлення берегових смуг водних шляхів та користування ними»</w:t>
                      </w:r>
                    </w:p>
                  </w:txbxContent>
                </v:textbox>
                <w10:wrap anchorx="margin"/>
              </v:roundrect>
            </w:pict>
          </mc:Fallback>
        </mc:AlternateContent>
      </w:r>
      <w:r>
        <w:rPr>
          <w:noProof/>
          <w:lang w:val="ru-RU" w:eastAsia="ru-RU"/>
        </w:rPr>
        <mc:AlternateContent>
          <mc:Choice Requires="wps">
            <w:drawing>
              <wp:anchor distT="0" distB="0" distL="114300" distR="114300" simplePos="0" relativeHeight="251653632" behindDoc="0" locked="0" layoutInCell="1" allowOverlap="1" wp14:anchorId="54AB454A" wp14:editId="498E11E8">
                <wp:simplePos x="0" y="0"/>
                <wp:positionH relativeFrom="column">
                  <wp:posOffset>4338320</wp:posOffset>
                </wp:positionH>
                <wp:positionV relativeFrom="paragraph">
                  <wp:posOffset>63500</wp:posOffset>
                </wp:positionV>
                <wp:extent cx="1818640" cy="1535430"/>
                <wp:effectExtent l="19050" t="38100" r="0" b="45720"/>
                <wp:wrapNone/>
                <wp:docPr id="4" name="Arrow: Lef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18640" cy="1535430"/>
                        </a:xfrm>
                        <a:prstGeom prst="leftArrow">
                          <a:avLst>
                            <a:gd name="adj1" fmla="val 72093"/>
                            <a:gd name="adj2" fmla="val 32368"/>
                          </a:avLst>
                        </a:prstGeom>
                        <a:solidFill>
                          <a:srgbClr val="4472C4"/>
                        </a:solidFill>
                        <a:ln w="12700" cap="flat" cmpd="sng" algn="ctr">
                          <a:solidFill>
                            <a:srgbClr val="4472C4">
                              <a:shade val="50000"/>
                            </a:srgbClr>
                          </a:solidFill>
                          <a:prstDash val="solid"/>
                          <a:miter lim="800000"/>
                        </a:ln>
                        <a:effectLst/>
                      </wps:spPr>
                      <wps:txbx>
                        <w:txbxContent>
                          <w:p w14:paraId="7AC1FD81" w14:textId="77777777" w:rsidR="00CE07EB" w:rsidRPr="002D6921" w:rsidRDefault="00CE07EB" w:rsidP="00A1380C">
                            <w:pPr>
                              <w:jc w:val="center"/>
                            </w:pPr>
                            <w:r>
                              <w:t xml:space="preserve">Внесення необхідних змін з метою адаптації цих Порядків до вимог розробки </w:t>
                            </w:r>
                            <w:proofErr w:type="spellStart"/>
                            <w:r>
                              <w:t>ПУРБів</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3" o:spid="_x0000_s1028" type="#_x0000_t66" style="position:absolute;left:0;text-align:left;margin-left:341.6pt;margin-top:5pt;width:143.2pt;height:120.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" adj="5903,3014" fillcolor="#4472c4" strokecolor="#2f528f" strokeweight="1pt">
                <v:path arrowok="t"/>
                <v:textbox>
                  <w:txbxContent>
                    <w:p w:rsidR="00CE07EB" w:rsidRPr="002D6921" w:rsidRDefault="00CE07EB" w:rsidP="00A1380C">
                      <w:pPr>
                        <w:jc w:val="center"/>
                      </w:pPr>
                      <w:r>
                        <w:t>Внесення необхідних змін з метою адаптації цих Порядків до вимог розробки ПУРБів</w:t>
                      </w:r>
                    </w:p>
                  </w:txbxContent>
                </v:textbox>
              </v:shape>
            </w:pict>
          </mc:Fallback>
        </mc:AlternateContent>
      </w:r>
    </w:p>
    <w:p w14:paraId="5764A536" w14:textId="77777777" w:rsidR="00CE07EB" w:rsidRPr="005D1174" w:rsidRDefault="00CE07EB" w:rsidP="00A1380C">
      <w:pPr>
        <w:numPr>
          <w:ilvl w:val="0"/>
          <w:numId w:val="3"/>
        </w:numPr>
        <w:shd w:val="clear" w:color="auto" w:fill="FFFFFF"/>
        <w:spacing w:before="300" w:after="450"/>
        <w:ind w:right="450"/>
        <w:jc w:val="center"/>
        <w:rPr>
          <w:color w:val="000000"/>
          <w:lang w:eastAsia="ru-RU"/>
        </w:rPr>
      </w:pPr>
    </w:p>
    <w:p w14:paraId="4B22DA24" w14:textId="77777777" w:rsidR="00CE07EB" w:rsidRPr="005D1174" w:rsidRDefault="002A49FE" w:rsidP="00A1380C">
      <w:pPr>
        <w:numPr>
          <w:ilvl w:val="0"/>
          <w:numId w:val="3"/>
        </w:numPr>
      </w:pPr>
      <w:r>
        <w:rPr>
          <w:noProof/>
          <w:lang w:val="ru-RU" w:eastAsia="ru-RU"/>
        </w:rPr>
        <w:drawing>
          <wp:anchor distT="0" distB="0" distL="114300" distR="114300" simplePos="0" relativeHeight="251654656" behindDoc="0" locked="0" layoutInCell="1" allowOverlap="1" wp14:anchorId="6A51CBF1" wp14:editId="5F09D482">
            <wp:simplePos x="0" y="0"/>
            <wp:positionH relativeFrom="column">
              <wp:posOffset>2463800</wp:posOffset>
            </wp:positionH>
            <wp:positionV relativeFrom="paragraph">
              <wp:posOffset>220980</wp:posOffset>
            </wp:positionV>
            <wp:extent cx="914400" cy="914400"/>
            <wp:effectExtent l="0" t="0" r="0" b="0"/>
            <wp:wrapNone/>
            <wp:docPr id="3" name="Graphic 4"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descr="Download"/>
                    <pic:cNvPicPr/>
                  </pic:nvPicPr>
                  <pic:blipFill>
                    <a:blip r:embed="rId7">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p w14:paraId="13176289" w14:textId="77777777" w:rsidR="00CE07EB" w:rsidRPr="005D1174" w:rsidRDefault="002A49FE" w:rsidP="00A1380C">
      <w:pPr>
        <w:ind w:left="709"/>
      </w:pPr>
      <w:r>
        <w:rPr>
          <w:noProof/>
          <w:lang w:val="ru-RU" w:eastAsia="ru-RU"/>
        </w:rPr>
        <mc:AlternateContent>
          <mc:Choice Requires="wps">
            <w:drawing>
              <wp:anchor distT="0" distB="0" distL="114300" distR="114300" simplePos="0" relativeHeight="251660800" behindDoc="0" locked="0" layoutInCell="1" allowOverlap="1" wp14:anchorId="172A7804" wp14:editId="534ADD6F">
                <wp:simplePos x="0" y="0"/>
                <wp:positionH relativeFrom="margin">
                  <wp:posOffset>1574800</wp:posOffset>
                </wp:positionH>
                <wp:positionV relativeFrom="paragraph">
                  <wp:posOffset>2028190</wp:posOffset>
                </wp:positionV>
                <wp:extent cx="2689860" cy="1203960"/>
                <wp:effectExtent l="57150" t="38100" r="34290" b="53340"/>
                <wp:wrapNone/>
                <wp:docPr id="2" name="Rectangle: Rounded Corners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9860" cy="1203960"/>
                        </a:xfrm>
                        <a:prstGeom prst="roundRect">
                          <a:avLst/>
                        </a:prstGeom>
                        <a:gradFill rotWithShape="1">
                          <a:gsLst>
                            <a:gs pos="0">
                              <a:srgbClr val="FFC000">
                                <a:satMod val="103000"/>
                                <a:lumMod val="102000"/>
                                <a:tint val="94000"/>
                              </a:srgbClr>
                            </a:gs>
                            <a:gs pos="50000">
                              <a:srgbClr val="FFC000">
                                <a:satMod val="110000"/>
                                <a:lumMod val="100000"/>
                                <a:shade val="100000"/>
                              </a:srgbClr>
                            </a:gs>
                            <a:gs pos="100000">
                              <a:srgbClr val="FFC000">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1C600823" w14:textId="77777777" w:rsidR="00CE07EB" w:rsidRPr="00BD08F3" w:rsidRDefault="00CE07EB" w:rsidP="00A1380C">
                            <w:pPr>
                              <w:jc w:val="center"/>
                              <w:rPr>
                                <w:color w:val="4472C4"/>
                              </w:rPr>
                            </w:pPr>
                            <w:r w:rsidRPr="00BD08F3">
                              <w:rPr>
                                <w:color w:val="4472C4"/>
                              </w:rPr>
                              <w:t>Постанова Кабінету Міністрів України  від 18 травня 2017 р. № 336 «Про затвердження Порядку розроблення плану управління річковим басейном»</w:t>
                            </w:r>
                          </w:p>
                          <w:p w14:paraId="2B24E3C8" w14:textId="77777777" w:rsidR="00CE07EB" w:rsidRPr="00BD08F3" w:rsidRDefault="00CE07EB" w:rsidP="00A1380C">
                            <w:pPr>
                              <w:jc w:val="center"/>
                              <w:rPr>
                                <w:color w:val="4472C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Rectangle: Rounded Corners 10" o:spid="_x0000_s1029" style="position:absolute;left:0;text-align:left;margin-left:124pt;margin-top:159.7pt;width:211.8pt;height:94.8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" fillcolor="#ffc746" stroked="f">
                <v:fill color2="#e5b600" rotate="t" colors="0 #ffc746;.5 #ffc600;1 #e5b600" focus="100%" type="gradient">
                  <o:fill v:ext="view" type="gradientUnscaled"/>
                </v:fill>
                <v:shadow on="t" color="black" opacity="41287f" offset="0,1.5pt"/>
                <v:textbox>
                  <w:txbxContent>
                    <w:p w:rsidR="00CE07EB" w:rsidRPr="00BD08F3" w:rsidRDefault="00CE07EB" w:rsidP="00A1380C">
                      <w:pPr>
                        <w:jc w:val="center"/>
                        <w:rPr>
                          <w:color w:val="4472C4"/>
                        </w:rPr>
                      </w:pPr>
                      <w:r w:rsidRPr="00BD08F3">
                        <w:rPr>
                          <w:color w:val="4472C4"/>
                        </w:rPr>
                        <w:t>Постанова Кабінету Міністрів України  від 18 травня 2017 р. № 336 «Про затвердження Порядку розроблення плану управління річковим басейном»</w:t>
                      </w:r>
                    </w:p>
                    <w:p w:rsidR="00CE07EB" w:rsidRPr="00BD08F3" w:rsidRDefault="00CE07EB" w:rsidP="00A1380C">
                      <w:pPr>
                        <w:jc w:val="center"/>
                        <w:rPr>
                          <w:color w:val="4472C4"/>
                        </w:rPr>
                      </w:pPr>
                    </w:p>
                  </w:txbxContent>
                </v:textbox>
                <w10:wrap anchorx="margin"/>
              </v:roundrect>
            </w:pict>
          </mc:Fallback>
        </mc:AlternateContent>
      </w:r>
      <w:r>
        <w:rPr>
          <w:noProof/>
          <w:lang w:val="ru-RU" w:eastAsia="ru-RU"/>
        </w:rPr>
        <mc:AlternateContent>
          <mc:Choice Requires="wps">
            <w:drawing>
              <wp:anchor distT="0" distB="0" distL="114300" distR="114300" simplePos="0" relativeHeight="251663872" behindDoc="0" locked="0" layoutInCell="1" allowOverlap="1" wp14:anchorId="7A1DDD10" wp14:editId="66B6A4AC">
                <wp:simplePos x="0" y="0"/>
                <wp:positionH relativeFrom="column">
                  <wp:posOffset>4307840</wp:posOffset>
                </wp:positionH>
                <wp:positionV relativeFrom="paragraph">
                  <wp:posOffset>2439670</wp:posOffset>
                </wp:positionV>
                <wp:extent cx="187960" cy="330200"/>
                <wp:effectExtent l="0" t="38100" r="21590" b="31750"/>
                <wp:wrapNone/>
                <wp:docPr id="15" name="Arrow: Right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960" cy="330200"/>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875EF0" id="Arrow: Right 15" o:spid="_x0000_s1026" type="#_x0000_t13" style="position:absolute;margin-left:339.2pt;margin-top:192.1pt;width:14.8pt;height:2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" adj="10800" fillcolor="#4472c4" strokecolor="#2f528f" strokeweight="1pt">
                <v:path arrowok="t"/>
              </v:shape>
            </w:pict>
          </mc:Fallback>
        </mc:AlternateContent>
      </w:r>
      <w:r>
        <w:rPr>
          <w:noProof/>
          <w:lang w:val="ru-RU" w:eastAsia="ru-RU"/>
        </w:rPr>
        <mc:AlternateContent>
          <mc:Choice Requires="wps">
            <w:drawing>
              <wp:anchor distT="0" distB="0" distL="114300" distR="114300" simplePos="0" relativeHeight="251662848" behindDoc="0" locked="0" layoutInCell="1" allowOverlap="1" wp14:anchorId="07D8500D" wp14:editId="1083B5FA">
                <wp:simplePos x="0" y="0"/>
                <wp:positionH relativeFrom="column">
                  <wp:posOffset>4516120</wp:posOffset>
                </wp:positionH>
                <wp:positionV relativeFrom="paragraph">
                  <wp:posOffset>2089150</wp:posOffset>
                </wp:positionV>
                <wp:extent cx="1854200" cy="1534160"/>
                <wp:effectExtent l="0" t="0" r="0" b="27940"/>
                <wp:wrapNone/>
                <wp:docPr id="14" name="Callout: Down Arrow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54200" cy="1534160"/>
                        </a:xfrm>
                        <a:prstGeom prst="downArrowCallout">
                          <a:avLst/>
                        </a:prstGeom>
                        <a:solidFill>
                          <a:srgbClr val="4472C4"/>
                        </a:solidFill>
                        <a:ln w="12700" cap="flat" cmpd="sng" algn="ctr">
                          <a:solidFill>
                            <a:srgbClr val="4472C4">
                              <a:shade val="50000"/>
                            </a:srgbClr>
                          </a:solidFill>
                          <a:prstDash val="solid"/>
                          <a:miter lim="800000"/>
                        </a:ln>
                        <a:effectLst/>
                      </wps:spPr>
                      <wps:txbx>
                        <w:txbxContent>
                          <w:p w14:paraId="4D9DFC5A" w14:textId="77777777" w:rsidR="00CE07EB" w:rsidRPr="0020635B" w:rsidRDefault="00CE07EB" w:rsidP="00A1380C">
                            <w:pPr>
                              <w:jc w:val="center"/>
                            </w:pPr>
                            <w:r>
                              <w:t>Межі ЗВНС визначені в ПУРБ. Заходи щодо їх усунення передбачені в ПУРБ, або ж Програмі заходів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Callout: Down Arrow 14" o:spid="_x0000_s1030" type="#_x0000_t80" style="position:absolute;left:0;text-align:left;margin-left:355.6pt;margin-top:164.5pt;width:146pt;height:120.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" adj="14035,6332,16200,8566" fillcolor="#4472c4" strokecolor="#2f528f" strokeweight="1pt">
                <v:path arrowok="t"/>
                <v:textbox>
                  <w:txbxContent>
                    <w:p w:rsidR="00CE07EB" w:rsidRPr="0020635B" w:rsidRDefault="00CE07EB" w:rsidP="00A1380C">
                      <w:pPr>
                        <w:jc w:val="center"/>
                      </w:pPr>
                      <w:r>
                        <w:t>Межі ЗВНС визначені в ПУРБ. Заходи щодо їх усунення передбачені в ПУРБ, або ж Програмі заходів</w:t>
                      </w:r>
                    </w:p>
                  </w:txbxContent>
                </v:textbox>
              </v:shape>
            </w:pict>
          </mc:Fallback>
        </mc:AlternateContent>
      </w:r>
      <w:r>
        <w:rPr>
          <w:noProof/>
          <w:lang w:val="ru-RU" w:eastAsia="ru-RU"/>
        </w:rPr>
        <mc:AlternateContent>
          <mc:Choice Requires="wps">
            <w:drawing>
              <wp:anchor distT="0" distB="0" distL="114300" distR="114300" simplePos="0" relativeHeight="251661824" behindDoc="0" locked="0" layoutInCell="1" allowOverlap="1" wp14:anchorId="27E8F497" wp14:editId="2EFC043F">
                <wp:simplePos x="0" y="0"/>
                <wp:positionH relativeFrom="margin">
                  <wp:align>left</wp:align>
                </wp:positionH>
                <wp:positionV relativeFrom="paragraph">
                  <wp:posOffset>1865630</wp:posOffset>
                </wp:positionV>
                <wp:extent cx="1508760" cy="1485900"/>
                <wp:effectExtent l="0" t="38100" r="15240" b="38100"/>
                <wp:wrapNone/>
                <wp:docPr id="11" name="Arrow: Right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8760" cy="1485900"/>
                        </a:xfrm>
                        <a:prstGeom prst="rightArrow">
                          <a:avLst>
                            <a:gd name="adj1" fmla="val 72564"/>
                            <a:gd name="adj2" fmla="val 30447"/>
                          </a:avLst>
                        </a:prstGeom>
                        <a:solidFill>
                          <a:srgbClr val="4472C4"/>
                        </a:solidFill>
                        <a:ln w="12700" cap="flat" cmpd="sng" algn="ctr">
                          <a:solidFill>
                            <a:srgbClr val="4472C4">
                              <a:shade val="50000"/>
                            </a:srgbClr>
                          </a:solidFill>
                          <a:prstDash val="solid"/>
                          <a:miter lim="800000"/>
                        </a:ln>
                        <a:effectLst/>
                      </wps:spPr>
                      <wps:txbx>
                        <w:txbxContent>
                          <w:p w14:paraId="743FD6EE" w14:textId="77777777" w:rsidR="00CE07EB" w:rsidRDefault="00CE07EB" w:rsidP="00A1380C">
                            <w:pPr>
                              <w:jc w:val="center"/>
                            </w:pPr>
                          </w:p>
                          <w:p w14:paraId="50256464" w14:textId="77777777" w:rsidR="00CE07EB" w:rsidRPr="002D6921" w:rsidRDefault="00CE07EB" w:rsidP="00A1380C">
                            <w:pPr>
                              <w:jc w:val="center"/>
                            </w:pPr>
                            <w:r>
                              <w:t>Деталізація аспектів ЗВНС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Arrow: Right 11" o:spid="_x0000_s1031" type="#_x0000_t13" style="position:absolute;left:0;text-align:left;margin-left:0;margin-top:146.9pt;width:118.8pt;height:117p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" adj="15123,2963" fillcolor="#4472c4" strokecolor="#2f528f" strokeweight="1pt">
                <v:path arrowok="t"/>
                <v:textbox>
                  <w:txbxContent>
                    <w:p w:rsidR="00CE07EB" w:rsidRDefault="00CE07EB" w:rsidP="00A1380C">
                      <w:pPr>
                        <w:jc w:val="center"/>
                      </w:pPr>
                    </w:p>
                    <w:p w:rsidR="00CE07EB" w:rsidRPr="002D6921" w:rsidRDefault="00CE07EB" w:rsidP="00A1380C">
                      <w:pPr>
                        <w:jc w:val="center"/>
                      </w:pPr>
                      <w:r>
                        <w:t>Деталізація аспектів ЗВНС</w:t>
                      </w:r>
                    </w:p>
                  </w:txbxContent>
                </v:textbox>
                <w10:wrap anchorx="margin"/>
              </v:shape>
            </w:pict>
          </mc:Fallback>
        </mc:AlternateContent>
      </w:r>
      <w:r>
        <w:rPr>
          <w:noProof/>
          <w:lang w:val="ru-RU" w:eastAsia="ru-RU"/>
        </w:rPr>
        <w:drawing>
          <wp:anchor distT="0" distB="0" distL="114300" distR="114300" simplePos="0" relativeHeight="251659776" behindDoc="0" locked="0" layoutInCell="1" allowOverlap="1" wp14:anchorId="153BB1FE" wp14:editId="2E280D3B">
            <wp:simplePos x="0" y="0"/>
            <wp:positionH relativeFrom="column">
              <wp:posOffset>2458720</wp:posOffset>
            </wp:positionH>
            <wp:positionV relativeFrom="paragraph">
              <wp:posOffset>1213485</wp:posOffset>
            </wp:positionV>
            <wp:extent cx="914400" cy="914400"/>
            <wp:effectExtent l="0" t="0" r="0" b="0"/>
            <wp:wrapNone/>
            <wp:docPr id="10" name="Graphic 9"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descr="Download"/>
                    <pic:cNvPicPr/>
                  </pic:nvPicPr>
                  <pic:blipFill>
                    <a:blip r:embed="rId7">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Pr>
          <w:noProof/>
          <w:lang w:val="ru-RU" w:eastAsia="ru-RU"/>
        </w:rPr>
        <mc:AlternateContent>
          <mc:Choice Requires="wps">
            <w:drawing>
              <wp:anchor distT="0" distB="0" distL="114300" distR="114300" simplePos="0" relativeHeight="251655680" behindDoc="0" locked="0" layoutInCell="1" allowOverlap="1" wp14:anchorId="51904D80" wp14:editId="27FA02C4">
                <wp:simplePos x="0" y="0"/>
                <wp:positionH relativeFrom="margin">
                  <wp:posOffset>1584960</wp:posOffset>
                </wp:positionH>
                <wp:positionV relativeFrom="paragraph">
                  <wp:posOffset>732790</wp:posOffset>
                </wp:positionV>
                <wp:extent cx="2689860" cy="568960"/>
                <wp:effectExtent l="57150" t="38100" r="34290" b="59690"/>
                <wp:wrapNone/>
                <wp:docPr id="5" name="Rectangle: Rounded Corners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89860" cy="568960"/>
                        </a:xfrm>
                        <a:prstGeom prst="roundRect">
                          <a:avLst/>
                        </a:prstGeom>
                        <a:gradFill rotWithShape="1">
                          <a:gsLst>
                            <a:gs pos="0">
                              <a:srgbClr val="70AD47">
                                <a:satMod val="103000"/>
                                <a:lumMod val="102000"/>
                                <a:tint val="94000"/>
                              </a:srgbClr>
                            </a:gs>
                            <a:gs pos="50000">
                              <a:srgbClr val="70AD47">
                                <a:satMod val="110000"/>
                                <a:lumMod val="100000"/>
                                <a:shade val="100000"/>
                              </a:srgbClr>
                            </a:gs>
                            <a:gs pos="100000">
                              <a:srgbClr val="70AD47">
                                <a:lumMod val="99000"/>
                                <a:satMod val="120000"/>
                                <a:shade val="78000"/>
                              </a:srgbClr>
                            </a:gs>
                          </a:gsLst>
                          <a:lin ang="5400000" scaled="0"/>
                        </a:gradFill>
                        <a:ln>
                          <a:noFill/>
                        </a:ln>
                        <a:effectLst>
                          <a:outerShdw blurRad="57150" dist="19050" dir="5400000" algn="ctr" rotWithShape="0">
                            <a:srgbClr val="000000">
                              <a:alpha val="63000"/>
                            </a:srgbClr>
                          </a:outerShdw>
                        </a:effectLst>
                      </wps:spPr>
                      <wps:txbx>
                        <w:txbxContent>
                          <w:p w14:paraId="3CA76853" w14:textId="77777777" w:rsidR="00CE07EB" w:rsidRPr="002D6921" w:rsidRDefault="00CE07EB" w:rsidP="00A1380C">
                            <w:pPr>
                              <w:jc w:val="center"/>
                            </w:pPr>
                            <w:r>
                              <w:t xml:space="preserve">Методика визначення зон вразливих до нітратних </w:t>
                            </w:r>
                            <w:proofErr w:type="spellStart"/>
                            <w:r>
                              <w:t>сполук</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Rectangle: Rounded Corners 5" o:spid="_x0000_s1032" style="position:absolute;left:0;text-align:left;margin-left:124.8pt;margin-top:57.7pt;width:211.8pt;height:44.8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" fillcolor="#81b861" stroked="f">
                <v:fill color2="#61a235" rotate="t" colors="0 #81b861;.5 #6fb242;1 #61a235" focus="100%" type="gradient">
                  <o:fill v:ext="view" type="gradientUnscaled"/>
                </v:fill>
                <v:shadow on="t" color="black" opacity="41287f" offset="0,1.5pt"/>
                <v:textbox>
                  <w:txbxContent>
                    <w:p w:rsidR="00CE07EB" w:rsidRPr="002D6921" w:rsidRDefault="00CE07EB" w:rsidP="00A1380C">
                      <w:pPr>
                        <w:jc w:val="center"/>
                      </w:pPr>
                      <w:r>
                        <w:t>Методика визначення зон вразливих до нітратних сполук</w:t>
                      </w:r>
                    </w:p>
                  </w:txbxContent>
                </v:textbox>
                <w10:wrap anchorx="margin"/>
              </v:roundrect>
            </w:pict>
          </mc:Fallback>
        </mc:AlternateContent>
      </w:r>
      <w:r>
        <w:rPr>
          <w:noProof/>
          <w:lang w:val="ru-RU" w:eastAsia="ru-RU"/>
        </w:rPr>
        <mc:AlternateContent>
          <mc:Choice Requires="wps">
            <w:drawing>
              <wp:anchor distT="0" distB="0" distL="114300" distR="114300" simplePos="0" relativeHeight="251658752" behindDoc="0" locked="0" layoutInCell="1" allowOverlap="1" wp14:anchorId="3D48D5D2" wp14:editId="2E3FB11B">
                <wp:simplePos x="0" y="0"/>
                <wp:positionH relativeFrom="column">
                  <wp:posOffset>5181600</wp:posOffset>
                </wp:positionH>
                <wp:positionV relativeFrom="paragraph">
                  <wp:posOffset>748030</wp:posOffset>
                </wp:positionV>
                <wp:extent cx="1087120" cy="53848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7120" cy="538480"/>
                        </a:xfrm>
                        <a:prstGeom prst="rect">
                          <a:avLst/>
                        </a:prstGeom>
                        <a:solidFill>
                          <a:srgbClr val="FFC000"/>
                        </a:solidFill>
                        <a:ln w="12700" cap="flat" cmpd="sng" algn="ctr">
                          <a:solidFill>
                            <a:srgbClr val="FFC000">
                              <a:shade val="50000"/>
                            </a:srgbClr>
                          </a:solidFill>
                          <a:prstDash val="solid"/>
                          <a:miter lim="800000"/>
                        </a:ln>
                        <a:effectLst/>
                      </wps:spPr>
                      <wps:txbx>
                        <w:txbxContent>
                          <w:p w14:paraId="0303D3DD" w14:textId="77777777" w:rsidR="00CE07EB" w:rsidRPr="00BD08F3" w:rsidRDefault="00CE07EB" w:rsidP="00A1380C">
                            <w:pPr>
                              <w:jc w:val="center"/>
                              <w:rPr>
                                <w:color w:val="000000"/>
                              </w:rPr>
                            </w:pPr>
                            <w:r w:rsidRPr="00BD08F3">
                              <w:rPr>
                                <w:color w:val="000000"/>
                              </w:rPr>
                              <w:t>Наказ Мінприроди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8" o:spid="_x0000_s1033" type="#_x0000_t202" style="position:absolute;left:0;text-align:left;margin-left:408pt;margin-top:58.9pt;width:85.6pt;height:42.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" fillcolor="#ffc000" strokecolor="#bc8c00" strokeweight="1pt">
                <v:path arrowok="t"/>
                <v:textbox>
                  <w:txbxContent>
                    <w:p w:rsidR="00CE07EB" w:rsidRPr="00BD08F3" w:rsidRDefault="00CE07EB" w:rsidP="00A1380C">
                      <w:pPr>
                        <w:jc w:val="center"/>
                        <w:rPr>
                          <w:color w:val="000000"/>
                        </w:rPr>
                      </w:pPr>
                      <w:r w:rsidRPr="00BD08F3">
                        <w:rPr>
                          <w:color w:val="000000"/>
                        </w:rPr>
                        <w:t>Наказ Мінприроди</w:t>
                      </w:r>
                    </w:p>
                  </w:txbxContent>
                </v:textbox>
              </v:shape>
            </w:pict>
          </mc:Fallback>
        </mc:AlternateContent>
      </w:r>
      <w:r>
        <w:rPr>
          <w:noProof/>
          <w:lang w:val="ru-RU" w:eastAsia="ru-RU"/>
        </w:rPr>
        <w:drawing>
          <wp:anchor distT="0" distB="0" distL="114300" distR="114300" simplePos="0" relativeHeight="251657728" behindDoc="0" locked="0" layoutInCell="1" allowOverlap="1" wp14:anchorId="5C7A2E27" wp14:editId="564963BC">
            <wp:simplePos x="0" y="0"/>
            <wp:positionH relativeFrom="column">
              <wp:posOffset>4277360</wp:posOffset>
            </wp:positionH>
            <wp:positionV relativeFrom="paragraph">
              <wp:posOffset>524510</wp:posOffset>
            </wp:positionV>
            <wp:extent cx="914400" cy="914400"/>
            <wp:effectExtent l="0" t="0" r="0" b="0"/>
            <wp:wrapNone/>
            <wp:docPr id="13" name="Graphic 7" descr="Right Pointing Backhand Inde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descr="Right Pointing Backhand Index "/>
                    <pic:cNvPicPr/>
                  </pic:nvPicPr>
                  <pic:blipFill>
                    <a:blip r:embed="rId8">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p w14:paraId="032BD1E1" w14:textId="77777777" w:rsidR="00CE07EB" w:rsidRPr="004E02A8" w:rsidRDefault="00CE07EB" w:rsidP="00A1380C">
      <w:pPr>
        <w:tabs>
          <w:tab w:val="left" w:pos="993"/>
          <w:tab w:val="left" w:pos="1701"/>
        </w:tabs>
        <w:spacing w:before="120" w:after="120"/>
        <w:ind w:left="709"/>
        <w:jc w:val="both"/>
      </w:pPr>
    </w:p>
    <w:p w14:paraId="431F4961" w14:textId="77777777" w:rsidR="00CE07EB" w:rsidRPr="004E02A8" w:rsidRDefault="002A49FE" w:rsidP="00A1380C">
      <w:pPr>
        <w:tabs>
          <w:tab w:val="left" w:pos="993"/>
        </w:tabs>
        <w:spacing w:before="120" w:after="120"/>
      </w:pPr>
      <w:r>
        <w:rPr>
          <w:noProof/>
          <w:lang w:val="ru-RU" w:eastAsia="ru-RU"/>
        </w:rPr>
        <mc:AlternateContent>
          <mc:Choice Requires="wps">
            <w:drawing>
              <wp:anchor distT="0" distB="0" distL="114300" distR="114300" simplePos="0" relativeHeight="251656704" behindDoc="0" locked="0" layoutInCell="1" allowOverlap="1" wp14:anchorId="58840DC5" wp14:editId="5D111CAD">
                <wp:simplePos x="0" y="0"/>
                <wp:positionH relativeFrom="margin">
                  <wp:posOffset>-196215</wp:posOffset>
                </wp:positionH>
                <wp:positionV relativeFrom="paragraph">
                  <wp:posOffset>270510</wp:posOffset>
                </wp:positionV>
                <wp:extent cx="1572895" cy="523240"/>
                <wp:effectExtent l="8255" t="12065" r="238125" b="7620"/>
                <wp:wrapNone/>
                <wp:docPr id="1" name="Speech Bubble: Rectangle with Corners Rounded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2895" cy="523240"/>
                        </a:xfrm>
                        <a:prstGeom prst="wedgeRoundRectCallout">
                          <a:avLst>
                            <a:gd name="adj1" fmla="val 63000"/>
                            <a:gd name="adj2" fmla="val 3157"/>
                            <a:gd name="adj3" fmla="val 16667"/>
                          </a:avLst>
                        </a:prstGeom>
                        <a:solidFill>
                          <a:srgbClr val="4472C4"/>
                        </a:solidFill>
                        <a:ln w="12700">
                          <a:solidFill>
                            <a:srgbClr val="2F528F"/>
                          </a:solidFill>
                          <a:miter lim="800000"/>
                          <a:headEnd/>
                          <a:tailEnd/>
                        </a:ln>
                      </wps:spPr>
                      <wps:txbx>
                        <w:txbxContent>
                          <w:p w14:paraId="66041DDB" w14:textId="77777777" w:rsidR="00CE07EB" w:rsidRPr="00C62AB0" w:rsidRDefault="00CE07EB" w:rsidP="00A1380C">
                            <w:pPr>
                              <w:jc w:val="center"/>
                            </w:pPr>
                            <w:r>
                              <w:t>Переформатування в КНД</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6" o:spid="_x0000_s1034" type="#_x0000_t62" style="position:absolute;margin-left:-15.45pt;margin-top:21.3pt;width:123.85pt;height:41.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" adj="24408,11482" fillcolor="#4472c4" strokecolor="#2f528f" strokeweight="1pt">
                <v:textbox>
                  <w:txbxContent>
                    <w:p w:rsidR="00CE07EB" w:rsidRPr="00C62AB0" w:rsidRDefault="00CE07EB" w:rsidP="00A1380C">
                      <w:pPr>
                        <w:jc w:val="center"/>
                      </w:pPr>
                      <w:r>
                        <w:t>Переформатування в КНД</w:t>
                      </w:r>
                    </w:p>
                  </w:txbxContent>
                </v:textbox>
                <w10:wrap anchorx="margin"/>
              </v:shape>
            </w:pict>
          </mc:Fallback>
        </mc:AlternateContent>
      </w:r>
    </w:p>
    <w:p w14:paraId="224EE143" w14:textId="77777777" w:rsidR="00CE07EB" w:rsidRPr="004E02A8" w:rsidRDefault="00CE07EB" w:rsidP="00A1380C">
      <w:pPr>
        <w:tabs>
          <w:tab w:val="left" w:pos="993"/>
        </w:tabs>
        <w:spacing w:before="120" w:after="120"/>
      </w:pPr>
    </w:p>
    <w:p w14:paraId="47249BB6" w14:textId="77777777" w:rsidR="00CE07EB" w:rsidRPr="004E02A8" w:rsidRDefault="00CE07EB" w:rsidP="00A1380C">
      <w:pPr>
        <w:spacing w:before="120" w:after="120"/>
        <w:ind w:firstLine="708"/>
        <w:jc w:val="both"/>
      </w:pPr>
    </w:p>
    <w:p w14:paraId="62765CD2" w14:textId="77777777" w:rsidR="00CE07EB" w:rsidRDefault="00CE07EB" w:rsidP="00A1380C">
      <w:pPr>
        <w:tabs>
          <w:tab w:val="left" w:pos="993"/>
          <w:tab w:val="left" w:pos="1701"/>
        </w:tabs>
        <w:spacing w:before="120" w:after="120"/>
        <w:ind w:left="709"/>
        <w:jc w:val="both"/>
      </w:pPr>
    </w:p>
    <w:p w14:paraId="71D3DDF8" w14:textId="77777777" w:rsidR="00CE07EB" w:rsidRDefault="00CE07EB" w:rsidP="00A1380C">
      <w:pPr>
        <w:tabs>
          <w:tab w:val="left" w:pos="993"/>
          <w:tab w:val="left" w:pos="1701"/>
        </w:tabs>
        <w:spacing w:before="120" w:after="120"/>
        <w:ind w:left="709"/>
        <w:jc w:val="both"/>
      </w:pPr>
    </w:p>
    <w:p w14:paraId="67F772B2" w14:textId="77777777" w:rsidR="00CE07EB" w:rsidRDefault="00CE07EB" w:rsidP="00A1380C">
      <w:pPr>
        <w:tabs>
          <w:tab w:val="left" w:pos="993"/>
          <w:tab w:val="left" w:pos="1701"/>
        </w:tabs>
        <w:spacing w:before="120" w:after="120"/>
        <w:ind w:left="709"/>
        <w:jc w:val="both"/>
      </w:pPr>
    </w:p>
    <w:p w14:paraId="1AF7FD65" w14:textId="77777777" w:rsidR="00CE07EB" w:rsidRDefault="00CE07EB" w:rsidP="00A1380C">
      <w:pPr>
        <w:tabs>
          <w:tab w:val="left" w:pos="993"/>
          <w:tab w:val="left" w:pos="1701"/>
        </w:tabs>
        <w:spacing w:before="120" w:after="120"/>
        <w:ind w:left="709"/>
        <w:jc w:val="both"/>
      </w:pPr>
    </w:p>
    <w:p w14:paraId="36C0C04B" w14:textId="77777777" w:rsidR="00CE07EB" w:rsidRDefault="00CE07EB" w:rsidP="00A1380C">
      <w:pPr>
        <w:tabs>
          <w:tab w:val="left" w:pos="993"/>
          <w:tab w:val="left" w:pos="1701"/>
        </w:tabs>
        <w:spacing w:before="120" w:after="120"/>
        <w:ind w:left="709"/>
        <w:jc w:val="both"/>
      </w:pPr>
    </w:p>
    <w:p w14:paraId="1B9DC45B" w14:textId="77777777" w:rsidR="00CE07EB" w:rsidRDefault="00CE07EB" w:rsidP="00A1380C">
      <w:pPr>
        <w:tabs>
          <w:tab w:val="left" w:pos="993"/>
          <w:tab w:val="left" w:pos="1701"/>
        </w:tabs>
        <w:spacing w:before="120" w:after="120"/>
        <w:ind w:left="709"/>
        <w:jc w:val="both"/>
      </w:pPr>
    </w:p>
    <w:p w14:paraId="0E829900" w14:textId="77777777" w:rsidR="00CE07EB" w:rsidRDefault="00CE07EB" w:rsidP="00A1380C">
      <w:pPr>
        <w:tabs>
          <w:tab w:val="left" w:pos="993"/>
          <w:tab w:val="left" w:pos="1701"/>
        </w:tabs>
        <w:spacing w:before="120" w:after="120"/>
        <w:ind w:left="709"/>
        <w:jc w:val="both"/>
      </w:pPr>
    </w:p>
    <w:p w14:paraId="4334427B" w14:textId="77777777" w:rsidR="00CE07EB" w:rsidRDefault="00CE07EB" w:rsidP="00A1380C">
      <w:pPr>
        <w:tabs>
          <w:tab w:val="left" w:pos="993"/>
          <w:tab w:val="left" w:pos="1701"/>
        </w:tabs>
        <w:spacing w:before="120" w:after="120"/>
        <w:ind w:left="709"/>
        <w:jc w:val="both"/>
      </w:pPr>
    </w:p>
    <w:p w14:paraId="46E74C57" w14:textId="77777777" w:rsidR="00CE07EB" w:rsidRDefault="00CE07EB" w:rsidP="00A1380C">
      <w:pPr>
        <w:tabs>
          <w:tab w:val="left" w:pos="993"/>
          <w:tab w:val="left" w:pos="1701"/>
        </w:tabs>
        <w:spacing w:before="120" w:after="120"/>
        <w:ind w:left="709"/>
        <w:jc w:val="both"/>
      </w:pPr>
    </w:p>
    <w:p w14:paraId="32686F69" w14:textId="77777777" w:rsidR="00CE07EB" w:rsidRDefault="00CE07EB" w:rsidP="00A1380C">
      <w:pPr>
        <w:tabs>
          <w:tab w:val="left" w:pos="993"/>
          <w:tab w:val="left" w:pos="1701"/>
        </w:tabs>
        <w:spacing w:before="120" w:after="120"/>
        <w:ind w:left="709"/>
        <w:jc w:val="both"/>
      </w:pPr>
    </w:p>
    <w:p w14:paraId="6B86E5C2" w14:textId="77777777" w:rsidR="00CE07EB" w:rsidRDefault="00CE07EB" w:rsidP="00A1380C">
      <w:pPr>
        <w:numPr>
          <w:ilvl w:val="0"/>
          <w:numId w:val="7"/>
        </w:numPr>
        <w:tabs>
          <w:tab w:val="left" w:pos="0"/>
          <w:tab w:val="left" w:pos="993"/>
        </w:tabs>
        <w:spacing w:before="120" w:after="120"/>
        <w:ind w:left="0" w:firstLine="709"/>
        <w:jc w:val="both"/>
      </w:pPr>
      <w:r>
        <w:t>За результатами о</w:t>
      </w:r>
      <w:r w:rsidRPr="00343D24">
        <w:t>цінк</w:t>
      </w:r>
      <w:r>
        <w:t>и</w:t>
      </w:r>
      <w:r w:rsidRPr="00343D24">
        <w:t xml:space="preserve"> відповідності законів та нормативно-правових актів України вимогам положень Кодексу кращих сільськогосподарських практик</w:t>
      </w:r>
      <w:r>
        <w:t xml:space="preserve"> розробити нормативно-правовий пакет, що включатиме</w:t>
      </w:r>
    </w:p>
    <w:p w14:paraId="312942C8" w14:textId="77777777" w:rsidR="00CE07EB" w:rsidRDefault="00CE07EB" w:rsidP="003F0116">
      <w:pPr>
        <w:numPr>
          <w:ilvl w:val="0"/>
          <w:numId w:val="8"/>
        </w:numPr>
        <w:tabs>
          <w:tab w:val="left" w:pos="0"/>
          <w:tab w:val="left" w:pos="993"/>
        </w:tabs>
        <w:ind w:left="1066" w:hanging="357"/>
        <w:jc w:val="both"/>
      </w:pPr>
      <w:r>
        <w:t xml:space="preserve"> нові акти з регулювання вказаних питань, а також </w:t>
      </w:r>
    </w:p>
    <w:p w14:paraId="16F3BD83" w14:textId="77777777" w:rsidR="00CE07EB" w:rsidRDefault="00CE07EB" w:rsidP="003F0116">
      <w:pPr>
        <w:numPr>
          <w:ilvl w:val="0"/>
          <w:numId w:val="8"/>
        </w:numPr>
        <w:tabs>
          <w:tab w:val="left" w:pos="0"/>
          <w:tab w:val="left" w:pos="993"/>
        </w:tabs>
        <w:ind w:left="1066" w:hanging="357"/>
        <w:jc w:val="both"/>
      </w:pPr>
      <w:r>
        <w:t xml:space="preserve">пропозиції щодо змін до чинного нормативно-правового поля. </w:t>
      </w:r>
    </w:p>
    <w:sectPr w:rsidR="00CE07EB" w:rsidSect="00395CF8">
      <w:footerReference w:type="even" r:id="rId9"/>
      <w:foot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33157E" w14:textId="77777777" w:rsidR="00425400" w:rsidRDefault="00425400" w:rsidP="00395CF8">
      <w:r>
        <w:separator/>
      </w:r>
    </w:p>
  </w:endnote>
  <w:endnote w:type="continuationSeparator" w:id="0">
    <w:p w14:paraId="27F859FA" w14:textId="77777777" w:rsidR="00425400" w:rsidRDefault="00425400" w:rsidP="00395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
    <w:panose1 w:val="02010600030101010101"/>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Tahoma">
    <w:panose1 w:val="020B0604030504040204"/>
    <w:charset w:val="00"/>
    <w:family w:val="auto"/>
    <w:pitch w:val="variable"/>
    <w:sig w:usb0="E1002EFF" w:usb1="C000605B" w:usb2="00000029" w:usb3="00000000" w:csb0="000101FF" w:csb1="00000000"/>
  </w:font>
  <w:font w:name="BookAntiqua">
    <w:altName w:val="Kozuka Mincho Pro B"/>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altName w:val="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13F2A" w14:textId="77777777" w:rsidR="00395CF8" w:rsidRDefault="00395CF8" w:rsidP="00037423">
    <w:pPr>
      <w:pStyle w:val="ad"/>
      <w:framePr w:wrap="none" w:vAnchor="text" w:hAnchor="margin" w:xAlign="right" w:y="1"/>
      <w:rPr>
        <w:rStyle w:val="af"/>
      </w:rPr>
    </w:pPr>
    <w:r>
      <w:rPr>
        <w:rStyle w:val="af"/>
      </w:rPr>
      <w:fldChar w:fldCharType="begin"/>
    </w:r>
    <w:r>
      <w:rPr>
        <w:rStyle w:val="af"/>
      </w:rPr>
      <w:instrText xml:space="preserve">PAGE  </w:instrText>
    </w:r>
    <w:r>
      <w:rPr>
        <w:rStyle w:val="af"/>
      </w:rPr>
      <w:fldChar w:fldCharType="end"/>
    </w:r>
  </w:p>
  <w:p w14:paraId="58AC7E2C" w14:textId="77777777" w:rsidR="00395CF8" w:rsidRDefault="00395CF8" w:rsidP="00395CF8">
    <w:pPr>
      <w:pStyle w:val="ad"/>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FDE98" w14:textId="77777777" w:rsidR="00395CF8" w:rsidRDefault="00395CF8" w:rsidP="00037423">
    <w:pPr>
      <w:pStyle w:val="ad"/>
      <w:framePr w:wrap="none"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2</w:t>
    </w:r>
    <w:r>
      <w:rPr>
        <w:rStyle w:val="af"/>
      </w:rPr>
      <w:fldChar w:fldCharType="end"/>
    </w:r>
  </w:p>
  <w:p w14:paraId="0D51B1D5" w14:textId="77777777" w:rsidR="00395CF8" w:rsidRDefault="00395CF8" w:rsidP="00395CF8">
    <w:pPr>
      <w:pStyle w:val="ad"/>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73045A" w14:textId="77777777" w:rsidR="00425400" w:rsidRDefault="00425400" w:rsidP="00395CF8">
      <w:r>
        <w:separator/>
      </w:r>
    </w:p>
  </w:footnote>
  <w:footnote w:type="continuationSeparator" w:id="0">
    <w:p w14:paraId="5D39BE9A" w14:textId="77777777" w:rsidR="00425400" w:rsidRDefault="00425400" w:rsidP="00395CF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5397A"/>
    <w:multiLevelType w:val="hybridMultilevel"/>
    <w:tmpl w:val="73307BBC"/>
    <w:lvl w:ilvl="0" w:tplc="27D0D684">
      <w:start w:val="1"/>
      <w:numFmt w:val="bullet"/>
      <w:lvlText w:val="-"/>
      <w:lvlJc w:val="left"/>
      <w:pPr>
        <w:ind w:left="1066" w:hanging="360"/>
      </w:pPr>
      <w:rPr>
        <w:rFonts w:ascii="SimSun" w:eastAsia="SimSun" w:hAnsi="SimSun" w:hint="eastAsia"/>
      </w:rPr>
    </w:lvl>
    <w:lvl w:ilvl="1" w:tplc="04220003" w:tentative="1">
      <w:start w:val="1"/>
      <w:numFmt w:val="bullet"/>
      <w:lvlText w:val="o"/>
      <w:lvlJc w:val="left"/>
      <w:pPr>
        <w:ind w:left="1786" w:hanging="360"/>
      </w:pPr>
      <w:rPr>
        <w:rFonts w:ascii="Courier New" w:hAnsi="Courier New" w:hint="default"/>
      </w:rPr>
    </w:lvl>
    <w:lvl w:ilvl="2" w:tplc="04220005" w:tentative="1">
      <w:start w:val="1"/>
      <w:numFmt w:val="bullet"/>
      <w:lvlText w:val=""/>
      <w:lvlJc w:val="left"/>
      <w:pPr>
        <w:ind w:left="2506" w:hanging="360"/>
      </w:pPr>
      <w:rPr>
        <w:rFonts w:ascii="Wingdings" w:hAnsi="Wingdings" w:hint="default"/>
      </w:rPr>
    </w:lvl>
    <w:lvl w:ilvl="3" w:tplc="04220001" w:tentative="1">
      <w:start w:val="1"/>
      <w:numFmt w:val="bullet"/>
      <w:lvlText w:val=""/>
      <w:lvlJc w:val="left"/>
      <w:pPr>
        <w:ind w:left="3226" w:hanging="360"/>
      </w:pPr>
      <w:rPr>
        <w:rFonts w:ascii="Symbol" w:hAnsi="Symbol" w:hint="default"/>
      </w:rPr>
    </w:lvl>
    <w:lvl w:ilvl="4" w:tplc="04220003" w:tentative="1">
      <w:start w:val="1"/>
      <w:numFmt w:val="bullet"/>
      <w:lvlText w:val="o"/>
      <w:lvlJc w:val="left"/>
      <w:pPr>
        <w:ind w:left="3946" w:hanging="360"/>
      </w:pPr>
      <w:rPr>
        <w:rFonts w:ascii="Courier New" w:hAnsi="Courier New" w:hint="default"/>
      </w:rPr>
    </w:lvl>
    <w:lvl w:ilvl="5" w:tplc="04220005" w:tentative="1">
      <w:start w:val="1"/>
      <w:numFmt w:val="bullet"/>
      <w:lvlText w:val=""/>
      <w:lvlJc w:val="left"/>
      <w:pPr>
        <w:ind w:left="4666" w:hanging="360"/>
      </w:pPr>
      <w:rPr>
        <w:rFonts w:ascii="Wingdings" w:hAnsi="Wingdings" w:hint="default"/>
      </w:rPr>
    </w:lvl>
    <w:lvl w:ilvl="6" w:tplc="04220001" w:tentative="1">
      <w:start w:val="1"/>
      <w:numFmt w:val="bullet"/>
      <w:lvlText w:val=""/>
      <w:lvlJc w:val="left"/>
      <w:pPr>
        <w:ind w:left="5386" w:hanging="360"/>
      </w:pPr>
      <w:rPr>
        <w:rFonts w:ascii="Symbol" w:hAnsi="Symbol" w:hint="default"/>
      </w:rPr>
    </w:lvl>
    <w:lvl w:ilvl="7" w:tplc="04220003" w:tentative="1">
      <w:start w:val="1"/>
      <w:numFmt w:val="bullet"/>
      <w:lvlText w:val="o"/>
      <w:lvlJc w:val="left"/>
      <w:pPr>
        <w:ind w:left="6106" w:hanging="360"/>
      </w:pPr>
      <w:rPr>
        <w:rFonts w:ascii="Courier New" w:hAnsi="Courier New" w:hint="default"/>
      </w:rPr>
    </w:lvl>
    <w:lvl w:ilvl="8" w:tplc="04220005" w:tentative="1">
      <w:start w:val="1"/>
      <w:numFmt w:val="bullet"/>
      <w:lvlText w:val=""/>
      <w:lvlJc w:val="left"/>
      <w:pPr>
        <w:ind w:left="6826" w:hanging="360"/>
      </w:pPr>
      <w:rPr>
        <w:rFonts w:ascii="Wingdings" w:hAnsi="Wingdings" w:hint="default"/>
      </w:rPr>
    </w:lvl>
  </w:abstractNum>
  <w:abstractNum w:abstractNumId="1">
    <w:nsid w:val="15B60CB1"/>
    <w:multiLevelType w:val="hybridMultilevel"/>
    <w:tmpl w:val="0A34BA98"/>
    <w:lvl w:ilvl="0" w:tplc="27D0D684">
      <w:start w:val="1"/>
      <w:numFmt w:val="bullet"/>
      <w:lvlText w:val="-"/>
      <w:lvlJc w:val="left"/>
      <w:pPr>
        <w:ind w:left="1069" w:hanging="360"/>
      </w:pPr>
      <w:rPr>
        <w:rFonts w:ascii="SimSun" w:eastAsia="SimSun" w:hAnsi="SimSun" w:hint="eastAsia"/>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1C786942"/>
    <w:multiLevelType w:val="hybridMultilevel"/>
    <w:tmpl w:val="BBF4FC14"/>
    <w:lvl w:ilvl="0" w:tplc="04220001">
      <w:start w:val="1"/>
      <w:numFmt w:val="bullet"/>
      <w:lvlText w:val=""/>
      <w:lvlJc w:val="left"/>
      <w:pPr>
        <w:tabs>
          <w:tab w:val="num" w:pos="1428"/>
        </w:tabs>
        <w:ind w:left="1428" w:hanging="360"/>
      </w:pPr>
      <w:rPr>
        <w:rFonts w:ascii="Symbol" w:hAnsi="Symbol" w:hint="default"/>
      </w:rPr>
    </w:lvl>
    <w:lvl w:ilvl="1" w:tplc="04220003" w:tentative="1">
      <w:start w:val="1"/>
      <w:numFmt w:val="bullet"/>
      <w:lvlText w:val="o"/>
      <w:lvlJc w:val="left"/>
      <w:pPr>
        <w:tabs>
          <w:tab w:val="num" w:pos="2148"/>
        </w:tabs>
        <w:ind w:left="2148" w:hanging="360"/>
      </w:pPr>
      <w:rPr>
        <w:rFonts w:ascii="Courier New" w:hAnsi="Courier New" w:hint="default"/>
      </w:rPr>
    </w:lvl>
    <w:lvl w:ilvl="2" w:tplc="04220005" w:tentative="1">
      <w:start w:val="1"/>
      <w:numFmt w:val="bullet"/>
      <w:lvlText w:val=""/>
      <w:lvlJc w:val="left"/>
      <w:pPr>
        <w:tabs>
          <w:tab w:val="num" w:pos="2868"/>
        </w:tabs>
        <w:ind w:left="2868" w:hanging="360"/>
      </w:pPr>
      <w:rPr>
        <w:rFonts w:ascii="Wingdings" w:hAnsi="Wingdings" w:hint="default"/>
      </w:rPr>
    </w:lvl>
    <w:lvl w:ilvl="3" w:tplc="04220001" w:tentative="1">
      <w:start w:val="1"/>
      <w:numFmt w:val="bullet"/>
      <w:lvlText w:val=""/>
      <w:lvlJc w:val="left"/>
      <w:pPr>
        <w:tabs>
          <w:tab w:val="num" w:pos="3588"/>
        </w:tabs>
        <w:ind w:left="3588" w:hanging="360"/>
      </w:pPr>
      <w:rPr>
        <w:rFonts w:ascii="Symbol" w:hAnsi="Symbol" w:hint="default"/>
      </w:rPr>
    </w:lvl>
    <w:lvl w:ilvl="4" w:tplc="04220003" w:tentative="1">
      <w:start w:val="1"/>
      <w:numFmt w:val="bullet"/>
      <w:lvlText w:val="o"/>
      <w:lvlJc w:val="left"/>
      <w:pPr>
        <w:tabs>
          <w:tab w:val="num" w:pos="4308"/>
        </w:tabs>
        <w:ind w:left="4308" w:hanging="360"/>
      </w:pPr>
      <w:rPr>
        <w:rFonts w:ascii="Courier New" w:hAnsi="Courier New" w:hint="default"/>
      </w:rPr>
    </w:lvl>
    <w:lvl w:ilvl="5" w:tplc="04220005" w:tentative="1">
      <w:start w:val="1"/>
      <w:numFmt w:val="bullet"/>
      <w:lvlText w:val=""/>
      <w:lvlJc w:val="left"/>
      <w:pPr>
        <w:tabs>
          <w:tab w:val="num" w:pos="5028"/>
        </w:tabs>
        <w:ind w:left="5028" w:hanging="360"/>
      </w:pPr>
      <w:rPr>
        <w:rFonts w:ascii="Wingdings" w:hAnsi="Wingdings" w:hint="default"/>
      </w:rPr>
    </w:lvl>
    <w:lvl w:ilvl="6" w:tplc="04220001" w:tentative="1">
      <w:start w:val="1"/>
      <w:numFmt w:val="bullet"/>
      <w:lvlText w:val=""/>
      <w:lvlJc w:val="left"/>
      <w:pPr>
        <w:tabs>
          <w:tab w:val="num" w:pos="5748"/>
        </w:tabs>
        <w:ind w:left="5748" w:hanging="360"/>
      </w:pPr>
      <w:rPr>
        <w:rFonts w:ascii="Symbol" w:hAnsi="Symbol" w:hint="default"/>
      </w:rPr>
    </w:lvl>
    <w:lvl w:ilvl="7" w:tplc="04220003" w:tentative="1">
      <w:start w:val="1"/>
      <w:numFmt w:val="bullet"/>
      <w:lvlText w:val="o"/>
      <w:lvlJc w:val="left"/>
      <w:pPr>
        <w:tabs>
          <w:tab w:val="num" w:pos="6468"/>
        </w:tabs>
        <w:ind w:left="6468" w:hanging="360"/>
      </w:pPr>
      <w:rPr>
        <w:rFonts w:ascii="Courier New" w:hAnsi="Courier New" w:hint="default"/>
      </w:rPr>
    </w:lvl>
    <w:lvl w:ilvl="8" w:tplc="04220005" w:tentative="1">
      <w:start w:val="1"/>
      <w:numFmt w:val="bullet"/>
      <w:lvlText w:val=""/>
      <w:lvlJc w:val="left"/>
      <w:pPr>
        <w:tabs>
          <w:tab w:val="num" w:pos="7188"/>
        </w:tabs>
        <w:ind w:left="7188" w:hanging="360"/>
      </w:pPr>
      <w:rPr>
        <w:rFonts w:ascii="Wingdings" w:hAnsi="Wingdings" w:hint="default"/>
      </w:rPr>
    </w:lvl>
  </w:abstractNum>
  <w:abstractNum w:abstractNumId="3">
    <w:nsid w:val="420A2E5E"/>
    <w:multiLevelType w:val="hybridMultilevel"/>
    <w:tmpl w:val="1644877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4A932163"/>
    <w:multiLevelType w:val="hybridMultilevel"/>
    <w:tmpl w:val="0D40B12E"/>
    <w:lvl w:ilvl="0" w:tplc="27D0D684">
      <w:start w:val="1"/>
      <w:numFmt w:val="bullet"/>
      <w:lvlText w:val="-"/>
      <w:lvlJc w:val="left"/>
      <w:pPr>
        <w:ind w:left="357" w:hanging="360"/>
      </w:pPr>
      <w:rPr>
        <w:rFonts w:ascii="SimSun" w:eastAsia="SimSun" w:hAnsi="SimSun" w:hint="eastAsia"/>
      </w:rPr>
    </w:lvl>
    <w:lvl w:ilvl="1" w:tplc="04220003" w:tentative="1">
      <w:start w:val="1"/>
      <w:numFmt w:val="bullet"/>
      <w:lvlText w:val="o"/>
      <w:lvlJc w:val="left"/>
      <w:pPr>
        <w:ind w:left="1077" w:hanging="360"/>
      </w:pPr>
      <w:rPr>
        <w:rFonts w:ascii="Courier New" w:hAnsi="Courier New" w:hint="default"/>
      </w:rPr>
    </w:lvl>
    <w:lvl w:ilvl="2" w:tplc="04220005" w:tentative="1">
      <w:start w:val="1"/>
      <w:numFmt w:val="bullet"/>
      <w:lvlText w:val=""/>
      <w:lvlJc w:val="left"/>
      <w:pPr>
        <w:ind w:left="1797" w:hanging="360"/>
      </w:pPr>
      <w:rPr>
        <w:rFonts w:ascii="Wingdings" w:hAnsi="Wingdings" w:hint="default"/>
      </w:rPr>
    </w:lvl>
    <w:lvl w:ilvl="3" w:tplc="04220001" w:tentative="1">
      <w:start w:val="1"/>
      <w:numFmt w:val="bullet"/>
      <w:lvlText w:val=""/>
      <w:lvlJc w:val="left"/>
      <w:pPr>
        <w:ind w:left="2517" w:hanging="360"/>
      </w:pPr>
      <w:rPr>
        <w:rFonts w:ascii="Symbol" w:hAnsi="Symbol" w:hint="default"/>
      </w:rPr>
    </w:lvl>
    <w:lvl w:ilvl="4" w:tplc="04220003" w:tentative="1">
      <w:start w:val="1"/>
      <w:numFmt w:val="bullet"/>
      <w:lvlText w:val="o"/>
      <w:lvlJc w:val="left"/>
      <w:pPr>
        <w:ind w:left="3237" w:hanging="360"/>
      </w:pPr>
      <w:rPr>
        <w:rFonts w:ascii="Courier New" w:hAnsi="Courier New" w:hint="default"/>
      </w:rPr>
    </w:lvl>
    <w:lvl w:ilvl="5" w:tplc="04220005" w:tentative="1">
      <w:start w:val="1"/>
      <w:numFmt w:val="bullet"/>
      <w:lvlText w:val=""/>
      <w:lvlJc w:val="left"/>
      <w:pPr>
        <w:ind w:left="3957" w:hanging="360"/>
      </w:pPr>
      <w:rPr>
        <w:rFonts w:ascii="Wingdings" w:hAnsi="Wingdings" w:hint="default"/>
      </w:rPr>
    </w:lvl>
    <w:lvl w:ilvl="6" w:tplc="04220001" w:tentative="1">
      <w:start w:val="1"/>
      <w:numFmt w:val="bullet"/>
      <w:lvlText w:val=""/>
      <w:lvlJc w:val="left"/>
      <w:pPr>
        <w:ind w:left="4677" w:hanging="360"/>
      </w:pPr>
      <w:rPr>
        <w:rFonts w:ascii="Symbol" w:hAnsi="Symbol" w:hint="default"/>
      </w:rPr>
    </w:lvl>
    <w:lvl w:ilvl="7" w:tplc="04220003" w:tentative="1">
      <w:start w:val="1"/>
      <w:numFmt w:val="bullet"/>
      <w:lvlText w:val="o"/>
      <w:lvlJc w:val="left"/>
      <w:pPr>
        <w:ind w:left="5397" w:hanging="360"/>
      </w:pPr>
      <w:rPr>
        <w:rFonts w:ascii="Courier New" w:hAnsi="Courier New" w:hint="default"/>
      </w:rPr>
    </w:lvl>
    <w:lvl w:ilvl="8" w:tplc="04220005" w:tentative="1">
      <w:start w:val="1"/>
      <w:numFmt w:val="bullet"/>
      <w:lvlText w:val=""/>
      <w:lvlJc w:val="left"/>
      <w:pPr>
        <w:ind w:left="6117" w:hanging="360"/>
      </w:pPr>
      <w:rPr>
        <w:rFonts w:ascii="Wingdings" w:hAnsi="Wingdings" w:hint="default"/>
      </w:rPr>
    </w:lvl>
  </w:abstractNum>
  <w:abstractNum w:abstractNumId="5">
    <w:nsid w:val="5D0554D6"/>
    <w:multiLevelType w:val="hybridMultilevel"/>
    <w:tmpl w:val="C998414A"/>
    <w:lvl w:ilvl="0" w:tplc="27D0D684">
      <w:start w:val="1"/>
      <w:numFmt w:val="bullet"/>
      <w:lvlText w:val="-"/>
      <w:lvlJc w:val="left"/>
      <w:pPr>
        <w:tabs>
          <w:tab w:val="num" w:pos="360"/>
        </w:tabs>
        <w:ind w:left="360" w:hanging="360"/>
      </w:pPr>
      <w:rPr>
        <w:rFonts w:ascii="SimSun" w:eastAsia="SimSun" w:hAnsi="SimSun" w:hint="eastAsia"/>
      </w:rPr>
    </w:lvl>
    <w:lvl w:ilvl="1" w:tplc="04220003" w:tentative="1">
      <w:start w:val="1"/>
      <w:numFmt w:val="bullet"/>
      <w:lvlText w:val="o"/>
      <w:lvlJc w:val="left"/>
      <w:pPr>
        <w:tabs>
          <w:tab w:val="num" w:pos="1080"/>
        </w:tabs>
        <w:ind w:left="1080" w:hanging="360"/>
      </w:pPr>
      <w:rPr>
        <w:rFonts w:ascii="Courier New" w:hAnsi="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6">
    <w:nsid w:val="61EB52D9"/>
    <w:multiLevelType w:val="hybridMultilevel"/>
    <w:tmpl w:val="5928CC8E"/>
    <w:lvl w:ilvl="0" w:tplc="F5101170">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7">
    <w:nsid w:val="77D45970"/>
    <w:multiLevelType w:val="hybridMultilevel"/>
    <w:tmpl w:val="BDB45976"/>
    <w:lvl w:ilvl="0" w:tplc="952ADF3E">
      <w:start w:val="5"/>
      <w:numFmt w:val="decimal"/>
      <w:lvlText w:val="%1."/>
      <w:lvlJc w:val="left"/>
      <w:pPr>
        <w:ind w:left="1069"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6"/>
  </w:num>
  <w:num w:numId="4">
    <w:abstractNumId w:val="5"/>
  </w:num>
  <w:num w:numId="5">
    <w:abstractNumId w:val="0"/>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3B0"/>
    <w:rsid w:val="00000A44"/>
    <w:rsid w:val="00014734"/>
    <w:rsid w:val="00041D92"/>
    <w:rsid w:val="00047D02"/>
    <w:rsid w:val="000C32EC"/>
    <w:rsid w:val="000D0AA8"/>
    <w:rsid w:val="000E2F74"/>
    <w:rsid w:val="00102FE8"/>
    <w:rsid w:val="00166F23"/>
    <w:rsid w:val="00197275"/>
    <w:rsid w:val="0020635B"/>
    <w:rsid w:val="00217757"/>
    <w:rsid w:val="0028277F"/>
    <w:rsid w:val="00283425"/>
    <w:rsid w:val="002A49FE"/>
    <w:rsid w:val="002D6921"/>
    <w:rsid w:val="002E1260"/>
    <w:rsid w:val="00304451"/>
    <w:rsid w:val="00322AE0"/>
    <w:rsid w:val="00343D24"/>
    <w:rsid w:val="00395CF8"/>
    <w:rsid w:val="003F0116"/>
    <w:rsid w:val="004057E9"/>
    <w:rsid w:val="00425400"/>
    <w:rsid w:val="004A0892"/>
    <w:rsid w:val="004C7785"/>
    <w:rsid w:val="004E02A8"/>
    <w:rsid w:val="00512457"/>
    <w:rsid w:val="00516697"/>
    <w:rsid w:val="0053747C"/>
    <w:rsid w:val="005914F4"/>
    <w:rsid w:val="005D1174"/>
    <w:rsid w:val="00614C65"/>
    <w:rsid w:val="006812AA"/>
    <w:rsid w:val="007413B0"/>
    <w:rsid w:val="00786A81"/>
    <w:rsid w:val="007F32EA"/>
    <w:rsid w:val="00837AA5"/>
    <w:rsid w:val="00857E45"/>
    <w:rsid w:val="008A59D8"/>
    <w:rsid w:val="008C09A9"/>
    <w:rsid w:val="008D57BF"/>
    <w:rsid w:val="009612D0"/>
    <w:rsid w:val="00975301"/>
    <w:rsid w:val="009A28D1"/>
    <w:rsid w:val="00A1380C"/>
    <w:rsid w:val="00A16596"/>
    <w:rsid w:val="00A524C1"/>
    <w:rsid w:val="00AB7A1A"/>
    <w:rsid w:val="00AC79B3"/>
    <w:rsid w:val="00AD6A43"/>
    <w:rsid w:val="00B01661"/>
    <w:rsid w:val="00B133D8"/>
    <w:rsid w:val="00B47F8B"/>
    <w:rsid w:val="00B90B99"/>
    <w:rsid w:val="00BD08F3"/>
    <w:rsid w:val="00C1118F"/>
    <w:rsid w:val="00C31A69"/>
    <w:rsid w:val="00C62AB0"/>
    <w:rsid w:val="00CC74EA"/>
    <w:rsid w:val="00CE0729"/>
    <w:rsid w:val="00CE07EB"/>
    <w:rsid w:val="00D1371F"/>
    <w:rsid w:val="00D9545A"/>
    <w:rsid w:val="00DD4BB5"/>
    <w:rsid w:val="00E463BD"/>
    <w:rsid w:val="00E81A03"/>
    <w:rsid w:val="00E826D1"/>
    <w:rsid w:val="00E91FF0"/>
    <w:rsid w:val="00F051ED"/>
    <w:rsid w:val="00F174E4"/>
    <w:rsid w:val="00F22D07"/>
    <w:rsid w:val="00F26ACD"/>
    <w:rsid w:val="00F359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118C69"/>
  <w15:docId w15:val="{16C49CA1-44BD-4BDA-B1C2-EEA9114A2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0" w:defUnhideWhenUsed="0" w:defQFormat="0" w:count="380">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13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57E45"/>
    <w:pPr>
      <w:spacing w:before="100" w:beforeAutospacing="1" w:after="100" w:afterAutospacing="1"/>
    </w:pPr>
    <w:rPr>
      <w:lang w:val="ru-RU" w:eastAsia="ru-RU"/>
    </w:rPr>
  </w:style>
  <w:style w:type="paragraph" w:styleId="a4">
    <w:name w:val="Title"/>
    <w:basedOn w:val="a"/>
    <w:next w:val="a"/>
    <w:link w:val="a5"/>
    <w:uiPriority w:val="99"/>
    <w:qFormat/>
    <w:rsid w:val="00D9545A"/>
    <w:pPr>
      <w:spacing w:before="240" w:after="60"/>
      <w:jc w:val="center"/>
      <w:outlineLvl w:val="0"/>
    </w:pPr>
    <w:rPr>
      <w:rFonts w:ascii="Calibri Light" w:hAnsi="Calibri Light"/>
      <w:b/>
      <w:bCs/>
      <w:kern w:val="28"/>
      <w:sz w:val="32"/>
      <w:szCs w:val="32"/>
    </w:rPr>
  </w:style>
  <w:style w:type="character" w:customStyle="1" w:styleId="a5">
    <w:name w:val="Название Знак"/>
    <w:basedOn w:val="a0"/>
    <w:link w:val="a4"/>
    <w:uiPriority w:val="99"/>
    <w:locked/>
    <w:rsid w:val="00D9545A"/>
    <w:rPr>
      <w:rFonts w:ascii="Calibri Light" w:hAnsi="Calibri Light" w:cs="Times New Roman"/>
      <w:b/>
      <w:bCs/>
      <w:kern w:val="28"/>
      <w:sz w:val="32"/>
      <w:szCs w:val="32"/>
    </w:rPr>
  </w:style>
  <w:style w:type="character" w:styleId="a6">
    <w:name w:val="annotation reference"/>
    <w:basedOn w:val="a0"/>
    <w:uiPriority w:val="99"/>
    <w:semiHidden/>
    <w:rsid w:val="00516697"/>
    <w:rPr>
      <w:rFonts w:cs="Times New Roman"/>
      <w:sz w:val="16"/>
      <w:szCs w:val="16"/>
    </w:rPr>
  </w:style>
  <w:style w:type="paragraph" w:styleId="a7">
    <w:name w:val="annotation text"/>
    <w:basedOn w:val="a"/>
    <w:link w:val="a8"/>
    <w:uiPriority w:val="99"/>
    <w:semiHidden/>
    <w:rsid w:val="00516697"/>
    <w:rPr>
      <w:sz w:val="20"/>
      <w:szCs w:val="20"/>
    </w:rPr>
  </w:style>
  <w:style w:type="character" w:customStyle="1" w:styleId="a8">
    <w:name w:val="Текст примечания Знак"/>
    <w:basedOn w:val="a0"/>
    <w:link w:val="a7"/>
    <w:uiPriority w:val="99"/>
    <w:semiHidden/>
    <w:locked/>
    <w:rsid w:val="000E2F74"/>
    <w:rPr>
      <w:rFonts w:cs="Times New Roman"/>
      <w:sz w:val="20"/>
      <w:szCs w:val="20"/>
    </w:rPr>
  </w:style>
  <w:style w:type="paragraph" w:styleId="a9">
    <w:name w:val="annotation subject"/>
    <w:basedOn w:val="a7"/>
    <w:next w:val="a7"/>
    <w:link w:val="aa"/>
    <w:uiPriority w:val="99"/>
    <w:semiHidden/>
    <w:rsid w:val="00516697"/>
    <w:rPr>
      <w:b/>
      <w:bCs/>
    </w:rPr>
  </w:style>
  <w:style w:type="character" w:customStyle="1" w:styleId="aa">
    <w:name w:val="Тема примечания Знак"/>
    <w:basedOn w:val="a8"/>
    <w:link w:val="a9"/>
    <w:uiPriority w:val="99"/>
    <w:semiHidden/>
    <w:locked/>
    <w:rsid w:val="000E2F74"/>
    <w:rPr>
      <w:rFonts w:cs="Times New Roman"/>
      <w:b/>
      <w:bCs/>
      <w:sz w:val="20"/>
      <w:szCs w:val="20"/>
    </w:rPr>
  </w:style>
  <w:style w:type="paragraph" w:styleId="ab">
    <w:name w:val="Balloon Text"/>
    <w:basedOn w:val="a"/>
    <w:link w:val="ac"/>
    <w:uiPriority w:val="99"/>
    <w:semiHidden/>
    <w:rsid w:val="00516697"/>
    <w:rPr>
      <w:rFonts w:ascii="Tahoma" w:hAnsi="Tahoma" w:cs="Tahoma"/>
      <w:sz w:val="16"/>
      <w:szCs w:val="16"/>
    </w:rPr>
  </w:style>
  <w:style w:type="character" w:customStyle="1" w:styleId="ac">
    <w:name w:val="Текст выноски Знак"/>
    <w:basedOn w:val="a0"/>
    <w:link w:val="ab"/>
    <w:uiPriority w:val="99"/>
    <w:semiHidden/>
    <w:locked/>
    <w:rsid w:val="000E2F74"/>
    <w:rPr>
      <w:rFonts w:cs="Times New Roman"/>
      <w:sz w:val="2"/>
    </w:rPr>
  </w:style>
  <w:style w:type="paragraph" w:styleId="ad">
    <w:name w:val="footer"/>
    <w:basedOn w:val="a"/>
    <w:link w:val="ae"/>
    <w:uiPriority w:val="99"/>
    <w:unhideWhenUsed/>
    <w:locked/>
    <w:rsid w:val="00395CF8"/>
    <w:pPr>
      <w:tabs>
        <w:tab w:val="center" w:pos="4677"/>
        <w:tab w:val="right" w:pos="9355"/>
      </w:tabs>
    </w:pPr>
  </w:style>
  <w:style w:type="character" w:customStyle="1" w:styleId="ae">
    <w:name w:val="Нижний колонтитул Знак"/>
    <w:basedOn w:val="a0"/>
    <w:link w:val="ad"/>
    <w:uiPriority w:val="99"/>
    <w:rsid w:val="00395CF8"/>
    <w:rPr>
      <w:sz w:val="24"/>
      <w:szCs w:val="24"/>
    </w:rPr>
  </w:style>
  <w:style w:type="character" w:styleId="af">
    <w:name w:val="page number"/>
    <w:basedOn w:val="a0"/>
    <w:uiPriority w:val="99"/>
    <w:semiHidden/>
    <w:unhideWhenUsed/>
    <w:locked/>
    <w:rsid w:val="00395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1484</Words>
  <Characters>10241</Characters>
  <Application>Microsoft Macintosh Word</Application>
  <DocSecurity>0</DocSecurity>
  <Lines>222</Lines>
  <Paragraphs>111</Paragraphs>
  <ScaleCrop>false</ScaleCrop>
  <HeadingPairs>
    <vt:vector size="2" baseType="variant">
      <vt:variant>
        <vt:lpstr>Назва</vt:lpstr>
      </vt:variant>
      <vt:variant>
        <vt:i4>1</vt:i4>
      </vt:variant>
    </vt:vector>
  </HeadingPairs>
  <TitlesOfParts>
    <vt:vector size="1" baseType="lpstr">
      <vt:lpstr>Забруднення  біогенними елементами (сполуками нітрогену та фосфору) є одним з домінуючих чинників відхилення  водних екосистем від доброго екологічного стану</vt:lpstr>
    </vt:vector>
  </TitlesOfParts>
  <Company>УкрГМІ</Company>
  <LinksUpToDate>false</LinksUpToDate>
  <CharactersWithSpaces>11614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Забруднення  біогенними елементами (сполуками нітрогену та фосфору) є одним з домінуючих чинників відхилення  водних екосистем від доброго екологічного стану</dc:title>
  <dc:subject/>
  <dc:creator>Осадчий</dc:creator>
  <cp:keywords/>
  <dc:description/>
  <cp:lastModifiedBy>Пользователь Microsoft Office</cp:lastModifiedBy>
  <cp:revision>4</cp:revision>
  <dcterms:created xsi:type="dcterms:W3CDTF">2017-11-26T07:13:00Z</dcterms:created>
  <dcterms:modified xsi:type="dcterms:W3CDTF">2017-11-26T14:59:00Z</dcterms:modified>
</cp:coreProperties>
</file>