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8510" w14:textId="77777777" w:rsidR="00B3438F" w:rsidRPr="00255E26" w:rsidRDefault="00B3438F" w:rsidP="00E64920">
      <w:pPr>
        <w:ind w:right="-1"/>
        <w:rPr>
          <w:b/>
          <w:sz w:val="28"/>
          <w:szCs w:val="28"/>
          <w:lang w:val="uk-UA"/>
        </w:rPr>
      </w:pPr>
    </w:p>
    <w:p w14:paraId="3EA6A3FC" w14:textId="77777777" w:rsidR="00B3438F" w:rsidRPr="00255E26" w:rsidRDefault="0058004C" w:rsidP="00E64920">
      <w:pPr>
        <w:ind w:right="-1"/>
        <w:jc w:val="center"/>
        <w:rPr>
          <w:b/>
          <w:sz w:val="28"/>
          <w:szCs w:val="28"/>
          <w:lang w:val="uk-UA"/>
        </w:rPr>
      </w:pPr>
      <w:r w:rsidRPr="00255E26">
        <w:rPr>
          <w:b/>
          <w:noProof/>
          <w:sz w:val="28"/>
          <w:szCs w:val="28"/>
          <w:lang w:val="en-US" w:eastAsia="en-US"/>
        </w:rPr>
        <w:drawing>
          <wp:inline distT="0" distB="0" distL="0" distR="0" wp14:anchorId="70F0A2EA" wp14:editId="5AA6D04F">
            <wp:extent cx="3187700" cy="77881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857" cy="780562"/>
                    </a:xfrm>
                    <a:prstGeom prst="rect">
                      <a:avLst/>
                    </a:prstGeom>
                    <a:noFill/>
                    <a:ln>
                      <a:noFill/>
                    </a:ln>
                  </pic:spPr>
                </pic:pic>
              </a:graphicData>
            </a:graphic>
          </wp:inline>
        </w:drawing>
      </w:r>
    </w:p>
    <w:p w14:paraId="19EDC6FA" w14:textId="77777777" w:rsidR="00B3438F" w:rsidRPr="00255E26" w:rsidRDefault="00B3438F" w:rsidP="00E64920">
      <w:pPr>
        <w:ind w:right="-1"/>
        <w:jc w:val="center"/>
        <w:rPr>
          <w:b/>
          <w:sz w:val="28"/>
          <w:szCs w:val="28"/>
          <w:lang w:val="uk-UA"/>
        </w:rPr>
      </w:pPr>
    </w:p>
    <w:p w14:paraId="51F722C9" w14:textId="77777777" w:rsidR="00B3438F" w:rsidRPr="00255E26" w:rsidRDefault="00B3438F" w:rsidP="00E64920">
      <w:pPr>
        <w:ind w:right="-1"/>
        <w:jc w:val="center"/>
        <w:rPr>
          <w:b/>
          <w:sz w:val="28"/>
          <w:szCs w:val="28"/>
          <w:lang w:val="uk-UA"/>
        </w:rPr>
      </w:pPr>
    </w:p>
    <w:p w14:paraId="10FE5B2E" w14:textId="77777777" w:rsidR="00B3438F" w:rsidRPr="00255E26" w:rsidRDefault="00B3438F" w:rsidP="00E64920">
      <w:pPr>
        <w:ind w:right="-1"/>
        <w:jc w:val="center"/>
        <w:rPr>
          <w:b/>
          <w:sz w:val="28"/>
          <w:szCs w:val="28"/>
          <w:lang w:val="uk-UA"/>
        </w:rPr>
      </w:pPr>
    </w:p>
    <w:p w14:paraId="08FCA53E" w14:textId="77777777" w:rsidR="00B3438F" w:rsidRPr="00255E26" w:rsidRDefault="00B3438F" w:rsidP="00E64920">
      <w:pPr>
        <w:ind w:right="-1"/>
        <w:jc w:val="center"/>
        <w:rPr>
          <w:b/>
          <w:sz w:val="28"/>
          <w:szCs w:val="28"/>
          <w:lang w:val="uk-UA"/>
        </w:rPr>
      </w:pPr>
    </w:p>
    <w:p w14:paraId="5F5BF178" w14:textId="77777777" w:rsidR="00B3438F" w:rsidRPr="00255E26" w:rsidRDefault="00B3438F" w:rsidP="00E64920">
      <w:pPr>
        <w:ind w:right="-1"/>
        <w:jc w:val="center"/>
        <w:rPr>
          <w:b/>
          <w:sz w:val="28"/>
          <w:szCs w:val="28"/>
          <w:lang w:val="uk-UA"/>
        </w:rPr>
      </w:pPr>
    </w:p>
    <w:p w14:paraId="654B8067" w14:textId="77777777" w:rsidR="00B3438F" w:rsidRPr="00255E26" w:rsidRDefault="00B3438F" w:rsidP="00E64920">
      <w:pPr>
        <w:ind w:right="-1"/>
        <w:jc w:val="center"/>
        <w:rPr>
          <w:b/>
          <w:sz w:val="28"/>
          <w:szCs w:val="28"/>
          <w:lang w:val="uk-UA"/>
        </w:rPr>
      </w:pPr>
    </w:p>
    <w:p w14:paraId="1C89DA45" w14:textId="77777777" w:rsidR="00B3438F" w:rsidRPr="00255E26" w:rsidRDefault="00B3438F" w:rsidP="00E64920">
      <w:pPr>
        <w:ind w:right="-1"/>
        <w:rPr>
          <w:b/>
          <w:sz w:val="28"/>
          <w:szCs w:val="28"/>
          <w:lang w:val="uk-UA"/>
        </w:rPr>
      </w:pPr>
    </w:p>
    <w:p w14:paraId="6F873D4A" w14:textId="77777777" w:rsidR="00BC1377" w:rsidRPr="00255E26" w:rsidRDefault="00BC1377" w:rsidP="00E64920">
      <w:pPr>
        <w:ind w:right="-1"/>
        <w:jc w:val="center"/>
        <w:rPr>
          <w:b/>
          <w:sz w:val="32"/>
          <w:szCs w:val="32"/>
          <w:lang w:val="uk-UA"/>
        </w:rPr>
      </w:pPr>
      <w:r w:rsidRPr="00255E26">
        <w:rPr>
          <w:b/>
          <w:sz w:val="32"/>
          <w:szCs w:val="32"/>
          <w:lang w:val="uk-UA"/>
        </w:rPr>
        <w:t>Короткий звіт</w:t>
      </w:r>
    </w:p>
    <w:p w14:paraId="324730E0" w14:textId="77777777" w:rsidR="004E2834" w:rsidRPr="00255E26" w:rsidRDefault="004E2834" w:rsidP="00E64920">
      <w:pPr>
        <w:ind w:right="-1"/>
        <w:jc w:val="center"/>
        <w:rPr>
          <w:b/>
          <w:sz w:val="32"/>
          <w:szCs w:val="32"/>
          <w:lang w:val="uk-UA"/>
        </w:rPr>
      </w:pPr>
    </w:p>
    <w:p w14:paraId="702AD7EA" w14:textId="77777777" w:rsidR="000C3A40" w:rsidRPr="00255E26" w:rsidRDefault="000C3A40" w:rsidP="00E64920">
      <w:pPr>
        <w:ind w:right="-1"/>
        <w:jc w:val="center"/>
        <w:rPr>
          <w:b/>
          <w:lang w:val="uk-UA"/>
        </w:rPr>
      </w:pPr>
    </w:p>
    <w:p w14:paraId="36AA2458" w14:textId="77777777" w:rsidR="000C3A40" w:rsidRPr="00255E26" w:rsidRDefault="00BC1377" w:rsidP="00E64920">
      <w:pPr>
        <w:ind w:right="-1"/>
        <w:jc w:val="center"/>
        <w:rPr>
          <w:b/>
          <w:sz w:val="28"/>
          <w:szCs w:val="28"/>
          <w:lang w:val="uk-UA"/>
        </w:rPr>
      </w:pPr>
      <w:r w:rsidRPr="00255E26">
        <w:rPr>
          <w:b/>
          <w:sz w:val="28"/>
          <w:szCs w:val="28"/>
          <w:lang w:val="uk-UA"/>
        </w:rPr>
        <w:t>щодо прогресу впровадження Протоколу про воду і здоров’я</w:t>
      </w:r>
    </w:p>
    <w:p w14:paraId="38411305" w14:textId="40F363B2" w:rsidR="00BC1377" w:rsidRPr="00255E26" w:rsidRDefault="00B52BC0" w:rsidP="00E64920">
      <w:pPr>
        <w:ind w:right="-1"/>
        <w:jc w:val="center"/>
        <w:rPr>
          <w:b/>
          <w:sz w:val="28"/>
          <w:szCs w:val="28"/>
          <w:lang w:val="uk-UA"/>
        </w:rPr>
      </w:pPr>
      <w:r w:rsidRPr="00255E26">
        <w:rPr>
          <w:b/>
          <w:sz w:val="28"/>
          <w:szCs w:val="28"/>
          <w:lang w:val="uk-UA"/>
        </w:rPr>
        <w:t xml:space="preserve"> в Україні у 20</w:t>
      </w:r>
      <w:r w:rsidR="00202A35" w:rsidRPr="00255E26">
        <w:rPr>
          <w:b/>
          <w:sz w:val="28"/>
          <w:szCs w:val="28"/>
          <w:lang w:val="uk-UA"/>
        </w:rPr>
        <w:t>19</w:t>
      </w:r>
      <w:r w:rsidRPr="00255E26">
        <w:rPr>
          <w:b/>
          <w:sz w:val="28"/>
          <w:szCs w:val="28"/>
          <w:lang w:val="uk-UA"/>
        </w:rPr>
        <w:t xml:space="preserve"> – 20</w:t>
      </w:r>
      <w:r w:rsidR="00202A35" w:rsidRPr="00255E26">
        <w:rPr>
          <w:b/>
          <w:sz w:val="28"/>
          <w:szCs w:val="28"/>
          <w:lang w:val="uk-UA"/>
        </w:rPr>
        <w:t>21</w:t>
      </w:r>
      <w:r w:rsidR="000A2A98" w:rsidRPr="00255E26">
        <w:rPr>
          <w:b/>
          <w:sz w:val="28"/>
          <w:szCs w:val="28"/>
          <w:lang w:val="uk-UA"/>
        </w:rPr>
        <w:t xml:space="preserve"> р</w:t>
      </w:r>
      <w:r w:rsidR="00AE32B7">
        <w:rPr>
          <w:b/>
          <w:sz w:val="28"/>
          <w:szCs w:val="28"/>
          <w:lang w:val="uk-UA"/>
        </w:rPr>
        <w:t>оках</w:t>
      </w:r>
    </w:p>
    <w:p w14:paraId="3383727F" w14:textId="77777777" w:rsidR="00AE59D9" w:rsidRPr="00255E26" w:rsidRDefault="00AE59D9" w:rsidP="00E64920">
      <w:pPr>
        <w:ind w:right="-1"/>
        <w:jc w:val="center"/>
        <w:rPr>
          <w:b/>
          <w:lang w:val="uk-UA"/>
        </w:rPr>
      </w:pPr>
    </w:p>
    <w:p w14:paraId="54CC3725" w14:textId="77777777" w:rsidR="00396740" w:rsidRPr="00255E26" w:rsidRDefault="00396740" w:rsidP="00E64920">
      <w:pPr>
        <w:ind w:right="-1"/>
        <w:rPr>
          <w:b/>
          <w:lang w:val="uk-UA"/>
        </w:rPr>
      </w:pPr>
      <w:r w:rsidRPr="00255E26">
        <w:rPr>
          <w:b/>
          <w:lang w:val="uk-UA"/>
        </w:rPr>
        <w:br w:type="page"/>
      </w:r>
    </w:p>
    <w:sdt>
      <w:sdtPr>
        <w:rPr>
          <w:rFonts w:eastAsiaTheme="minorEastAsia" w:cstheme="minorBidi"/>
          <w:b/>
          <w:noProof/>
          <w:spacing w:val="4"/>
          <w:w w:val="103"/>
          <w:kern w:val="14"/>
          <w:sz w:val="20"/>
          <w:szCs w:val="22"/>
          <w:lang w:val="uk-UA" w:eastAsia="zh-CN"/>
        </w:rPr>
        <w:id w:val="834721202"/>
        <w:docPartObj>
          <w:docPartGallery w:val="Table of Contents"/>
          <w:docPartUnique/>
        </w:docPartObj>
      </w:sdtPr>
      <w:sdtEndPr>
        <w:rPr>
          <w:bCs/>
          <w:lang w:val="en-US"/>
        </w:rPr>
      </w:sdtEndPr>
      <w:sdtContent>
        <w:p w14:paraId="396C6B72" w14:textId="77777777" w:rsidR="00202A35" w:rsidRPr="00255E26" w:rsidRDefault="00202A35" w:rsidP="00202A35">
          <w:pPr>
            <w:ind w:right="-1"/>
            <w:jc w:val="center"/>
            <w:rPr>
              <w:b/>
              <w:lang w:val="uk-UA"/>
            </w:rPr>
          </w:pPr>
          <w:r w:rsidRPr="00255E26">
            <w:rPr>
              <w:b/>
              <w:lang w:val="uk-UA"/>
            </w:rPr>
            <w:t>ЗМІСТ</w:t>
          </w:r>
        </w:p>
        <w:p w14:paraId="0F62C890" w14:textId="65763647" w:rsidR="00202A35" w:rsidRPr="00155803" w:rsidRDefault="00202A35" w:rsidP="00EC1839">
          <w:pPr>
            <w:pStyle w:val="11"/>
            <w:rPr>
              <w:rFonts w:asciiTheme="minorHAnsi" w:hAnsiTheme="minorHAnsi"/>
              <w:w w:val="100"/>
              <w:lang w:eastAsia="en-US"/>
            </w:rPr>
          </w:pPr>
          <w:r w:rsidRPr="00155803">
            <w:rPr>
              <w:bCs/>
              <w:noProof w:val="0"/>
              <w:w w:val="100"/>
            </w:rPr>
            <w:fldChar w:fldCharType="begin"/>
          </w:r>
          <w:r w:rsidRPr="00155803">
            <w:rPr>
              <w:bCs/>
              <w:noProof w:val="0"/>
              <w:w w:val="100"/>
            </w:rPr>
            <w:instrText xml:space="preserve"> TOC \o "1-3" \h \z \u </w:instrText>
          </w:r>
          <w:r w:rsidRPr="00155803">
            <w:rPr>
              <w:bCs/>
              <w:noProof w:val="0"/>
              <w:w w:val="100"/>
            </w:rPr>
            <w:fldChar w:fldCharType="separate"/>
          </w:r>
          <w:hyperlink w:anchor="_Toc106469393" w:history="1">
            <w:r w:rsidRPr="00155803">
              <w:rPr>
                <w:rStyle w:val="af1"/>
                <w:spacing w:val="0"/>
                <w:w w:val="100"/>
                <w:kern w:val="0"/>
                <w:szCs w:val="20"/>
                <w:lang w:val="uk-UA"/>
              </w:rPr>
              <w:t>Резюме</w:t>
            </w:r>
            <w:r w:rsidR="004F44FC">
              <w:rPr>
                <w:webHidden/>
                <w:w w:val="100"/>
              </w:rPr>
              <w:t>…………………………………………………………………………………………………………..</w:t>
            </w:r>
            <w:r w:rsidRPr="00155803">
              <w:rPr>
                <w:webHidden/>
                <w:w w:val="100"/>
              </w:rPr>
              <w:fldChar w:fldCharType="begin"/>
            </w:r>
            <w:r w:rsidRPr="00155803">
              <w:rPr>
                <w:webHidden/>
                <w:w w:val="100"/>
              </w:rPr>
              <w:instrText xml:space="preserve"> PAGEREF _Toc106469393 \h </w:instrText>
            </w:r>
            <w:r w:rsidRPr="00155803">
              <w:rPr>
                <w:webHidden/>
                <w:w w:val="100"/>
              </w:rPr>
            </w:r>
            <w:r w:rsidRPr="00155803">
              <w:rPr>
                <w:webHidden/>
                <w:w w:val="100"/>
              </w:rPr>
              <w:fldChar w:fldCharType="separate"/>
            </w:r>
            <w:r w:rsidR="004F44FC">
              <w:rPr>
                <w:webHidden/>
                <w:w w:val="100"/>
              </w:rPr>
              <w:t>3</w:t>
            </w:r>
            <w:r w:rsidRPr="00155803">
              <w:rPr>
                <w:webHidden/>
                <w:w w:val="100"/>
              </w:rPr>
              <w:fldChar w:fldCharType="end"/>
            </w:r>
          </w:hyperlink>
        </w:p>
        <w:p w14:paraId="5BB4EF1D" w14:textId="746A6496" w:rsidR="00202A35" w:rsidRPr="00155803" w:rsidRDefault="00000000" w:rsidP="00EC1839">
          <w:pPr>
            <w:pStyle w:val="11"/>
            <w:rPr>
              <w:rFonts w:asciiTheme="minorHAnsi" w:hAnsiTheme="minorHAnsi"/>
              <w:w w:val="100"/>
              <w:lang w:eastAsia="en-US"/>
            </w:rPr>
          </w:pPr>
          <w:hyperlink w:anchor="_Toc106469394" w:history="1">
            <w:r w:rsidR="00202A35" w:rsidRPr="00155803">
              <w:rPr>
                <w:rStyle w:val="af1"/>
                <w:spacing w:val="0"/>
                <w:w w:val="100"/>
                <w:kern w:val="0"/>
                <w:szCs w:val="20"/>
                <w:lang w:val="uk-UA"/>
              </w:rPr>
              <w:t>Частина перша. Загальні аспекти</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_Toc106469394 \h </w:instrText>
            </w:r>
            <w:r w:rsidR="00202A35" w:rsidRPr="00155803">
              <w:rPr>
                <w:webHidden/>
                <w:w w:val="100"/>
              </w:rPr>
            </w:r>
            <w:r w:rsidR="00202A35" w:rsidRPr="00155803">
              <w:rPr>
                <w:webHidden/>
                <w:w w:val="100"/>
              </w:rPr>
              <w:fldChar w:fldCharType="separate"/>
            </w:r>
            <w:r w:rsidR="004F44FC">
              <w:rPr>
                <w:webHidden/>
                <w:w w:val="100"/>
              </w:rPr>
              <w:t>5</w:t>
            </w:r>
            <w:r w:rsidR="00202A35" w:rsidRPr="00155803">
              <w:rPr>
                <w:webHidden/>
                <w:w w:val="100"/>
              </w:rPr>
              <w:fldChar w:fldCharType="end"/>
            </w:r>
          </w:hyperlink>
        </w:p>
        <w:p w14:paraId="47460B38" w14:textId="3916D161" w:rsidR="00202A35" w:rsidRPr="00155803" w:rsidRDefault="00000000" w:rsidP="00EC1839">
          <w:pPr>
            <w:pStyle w:val="11"/>
            <w:rPr>
              <w:rFonts w:asciiTheme="minorHAnsi" w:hAnsiTheme="minorHAnsi"/>
              <w:w w:val="100"/>
              <w:lang w:eastAsia="en-US"/>
            </w:rPr>
          </w:pPr>
          <w:hyperlink w:anchor="_Toc106469395" w:history="1">
            <w:r w:rsidR="00202A35" w:rsidRPr="00155803">
              <w:rPr>
                <w:rStyle w:val="af1"/>
                <w:spacing w:val="0"/>
                <w:w w:val="100"/>
                <w:kern w:val="0"/>
                <w:szCs w:val="20"/>
                <w:lang w:val="uk-UA"/>
              </w:rPr>
              <w:t>Частина друга. Набір цільових показників і контрольних строків і оцінка прогресу</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_Toc106469395 \h </w:instrText>
            </w:r>
            <w:r w:rsidR="00202A35" w:rsidRPr="00155803">
              <w:rPr>
                <w:webHidden/>
                <w:w w:val="100"/>
              </w:rPr>
            </w:r>
            <w:r w:rsidR="00202A35" w:rsidRPr="00155803">
              <w:rPr>
                <w:webHidden/>
                <w:w w:val="100"/>
              </w:rPr>
              <w:fldChar w:fldCharType="separate"/>
            </w:r>
            <w:r w:rsidR="004F44FC">
              <w:rPr>
                <w:webHidden/>
                <w:w w:val="100"/>
              </w:rPr>
              <w:t>6</w:t>
            </w:r>
            <w:r w:rsidR="00202A35" w:rsidRPr="00155803">
              <w:rPr>
                <w:webHidden/>
                <w:w w:val="100"/>
              </w:rPr>
              <w:fldChar w:fldCharType="end"/>
            </w:r>
          </w:hyperlink>
        </w:p>
        <w:p w14:paraId="65293B75" w14:textId="295DC7EA" w:rsidR="00202A35" w:rsidRPr="00155803" w:rsidRDefault="00000000" w:rsidP="005E68F0">
          <w:pPr>
            <w:pStyle w:val="22"/>
            <w:rPr>
              <w:rFonts w:asciiTheme="minorHAnsi" w:hAnsiTheme="minorHAnsi"/>
              <w:spacing w:val="0"/>
              <w:w w:val="100"/>
              <w:kern w:val="0"/>
              <w:szCs w:val="20"/>
              <w:lang w:val="uk-UA" w:eastAsia="en-US"/>
            </w:rPr>
          </w:pPr>
          <w:hyperlink w:anchor="_Toc106469396" w:history="1">
            <w:r w:rsidR="00202A35" w:rsidRPr="00155803">
              <w:rPr>
                <w:rStyle w:val="af1"/>
                <w:spacing w:val="0"/>
                <w:w w:val="100"/>
                <w:kern w:val="0"/>
                <w:szCs w:val="20"/>
                <w:lang w:val="uk-UA"/>
              </w:rPr>
              <w:t>І. Якість питної води, що поставляється (стаття 6, пункт 2 а))</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_Toc106469396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6</w:t>
            </w:r>
            <w:r w:rsidR="00202A35" w:rsidRPr="00155803">
              <w:rPr>
                <w:webHidden/>
                <w:spacing w:val="0"/>
                <w:w w:val="100"/>
                <w:kern w:val="0"/>
                <w:szCs w:val="20"/>
                <w:lang w:val="uk-UA"/>
              </w:rPr>
              <w:fldChar w:fldCharType="end"/>
            </w:r>
          </w:hyperlink>
        </w:p>
        <w:p w14:paraId="6EA98BFD" w14:textId="7C3E70E8" w:rsidR="00155803" w:rsidRDefault="00000000" w:rsidP="00155803">
          <w:pPr>
            <w:pStyle w:val="22"/>
            <w:rPr>
              <w:rFonts w:asciiTheme="minorHAnsi" w:hAnsiTheme="minorHAnsi"/>
              <w:spacing w:val="0"/>
              <w:w w:val="100"/>
              <w:kern w:val="0"/>
              <w:szCs w:val="20"/>
              <w:lang w:val="uk-UA" w:eastAsia="en-US"/>
            </w:rPr>
          </w:pPr>
          <w:hyperlink w:anchor="_Toc106469397" w:history="1">
            <w:r w:rsidR="00202A35" w:rsidRPr="00155803">
              <w:rPr>
                <w:rStyle w:val="af1"/>
                <w:spacing w:val="0"/>
                <w:w w:val="100"/>
                <w:kern w:val="0"/>
                <w:szCs w:val="20"/>
                <w:lang w:val="uk-UA"/>
              </w:rPr>
              <w:t>II.</w:t>
            </w:r>
            <w:r w:rsidR="00155803">
              <w:rPr>
                <w:rFonts w:asciiTheme="minorHAnsi" w:hAnsiTheme="minorHAnsi"/>
                <w:spacing w:val="0"/>
                <w:w w:val="100"/>
                <w:kern w:val="0"/>
                <w:szCs w:val="20"/>
                <w:lang w:val="uk-UA" w:eastAsia="en-US"/>
              </w:rPr>
              <w:t xml:space="preserve"> </w:t>
            </w:r>
            <w:r w:rsidR="00202A35" w:rsidRPr="00155803">
              <w:rPr>
                <w:rStyle w:val="af1"/>
                <w:spacing w:val="0"/>
                <w:w w:val="100"/>
                <w:kern w:val="0"/>
                <w:sz w:val="21"/>
                <w:szCs w:val="21"/>
                <w:lang w:val="uk-UA"/>
              </w:rPr>
              <w:t>Скорочення масштабів спалахів та випадків захворювань, пов’язаних з водою (стаття 6, пункт 2 b))</w:t>
            </w:r>
            <w:r w:rsidR="00202A35" w:rsidRPr="00155803">
              <w:rPr>
                <w:webHidden/>
                <w:spacing w:val="0"/>
                <w:w w:val="100"/>
                <w:kern w:val="0"/>
                <w:szCs w:val="20"/>
                <w:lang w:val="uk-UA"/>
              </w:rPr>
              <w:tab/>
            </w:r>
            <w:r w:rsidR="00155803">
              <w:rPr>
                <w:webHidden/>
                <w:spacing w:val="0"/>
                <w:w w:val="100"/>
                <w:kern w:val="0"/>
                <w:szCs w:val="20"/>
                <w:lang w:val="uk-UA"/>
              </w:rPr>
              <w:t>………………………………………………………………………………………………………...</w:t>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_Toc106469397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11</w:t>
            </w:r>
            <w:r w:rsidR="00202A35" w:rsidRPr="00155803">
              <w:rPr>
                <w:webHidden/>
                <w:spacing w:val="0"/>
                <w:w w:val="100"/>
                <w:kern w:val="0"/>
                <w:szCs w:val="20"/>
                <w:lang w:val="uk-UA"/>
              </w:rPr>
              <w:fldChar w:fldCharType="end"/>
            </w:r>
          </w:hyperlink>
        </w:p>
        <w:p w14:paraId="5E1EC64A" w14:textId="5057776B" w:rsidR="00202A35" w:rsidRPr="00155803" w:rsidRDefault="00000000" w:rsidP="00155803">
          <w:pPr>
            <w:pStyle w:val="22"/>
            <w:rPr>
              <w:rFonts w:asciiTheme="minorHAnsi" w:hAnsiTheme="minorHAnsi"/>
              <w:spacing w:val="0"/>
              <w:w w:val="100"/>
              <w:kern w:val="0"/>
              <w:szCs w:val="20"/>
              <w:lang w:val="uk-UA" w:eastAsia="en-US"/>
            </w:rPr>
          </w:pPr>
          <w:hyperlink w:anchor="_Toc106469398" w:history="1">
            <w:r w:rsidR="00202A35" w:rsidRPr="00155803">
              <w:rPr>
                <w:rStyle w:val="af1"/>
                <w:spacing w:val="0"/>
                <w:w w:val="100"/>
                <w:kern w:val="0"/>
                <w:szCs w:val="20"/>
                <w:lang w:val="uk-UA"/>
              </w:rPr>
              <w:t>III. Доступ до питної води (стаття 6, пункт 2 c))</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_Toc106469398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14</w:t>
            </w:r>
            <w:r w:rsidR="00202A35" w:rsidRPr="00155803">
              <w:rPr>
                <w:webHidden/>
                <w:spacing w:val="0"/>
                <w:w w:val="100"/>
                <w:kern w:val="0"/>
                <w:szCs w:val="20"/>
                <w:lang w:val="uk-UA"/>
              </w:rPr>
              <w:fldChar w:fldCharType="end"/>
            </w:r>
          </w:hyperlink>
        </w:p>
        <w:p w14:paraId="5DA9F101" w14:textId="12878CBB" w:rsidR="00202A35" w:rsidRPr="00155803" w:rsidRDefault="00000000" w:rsidP="005E68F0">
          <w:pPr>
            <w:pStyle w:val="22"/>
            <w:rPr>
              <w:rFonts w:asciiTheme="minorHAnsi" w:hAnsiTheme="minorHAnsi"/>
              <w:spacing w:val="0"/>
              <w:w w:val="100"/>
              <w:kern w:val="0"/>
              <w:szCs w:val="20"/>
              <w:lang w:val="uk-UA" w:eastAsia="en-US"/>
            </w:rPr>
          </w:pPr>
          <w:hyperlink w:anchor="_Toc106469399" w:history="1">
            <w:r w:rsidR="00202A35" w:rsidRPr="00155803">
              <w:rPr>
                <w:rStyle w:val="af1"/>
                <w:spacing w:val="0"/>
                <w:w w:val="100"/>
                <w:kern w:val="0"/>
                <w:szCs w:val="20"/>
                <w:lang w:val="uk-UA"/>
              </w:rPr>
              <w:t>IV.</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Доступ до санітарії (стаття 6, пункт 2 d))</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_Toc106469399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20</w:t>
            </w:r>
            <w:r w:rsidR="00202A35" w:rsidRPr="00155803">
              <w:rPr>
                <w:webHidden/>
                <w:spacing w:val="0"/>
                <w:w w:val="100"/>
                <w:kern w:val="0"/>
                <w:szCs w:val="20"/>
                <w:lang w:val="uk-UA"/>
              </w:rPr>
              <w:fldChar w:fldCharType="end"/>
            </w:r>
          </w:hyperlink>
        </w:p>
        <w:p w14:paraId="5B8F9152" w14:textId="2E4DCA09" w:rsidR="00202A35" w:rsidRPr="00155803" w:rsidRDefault="00000000" w:rsidP="005E68F0">
          <w:pPr>
            <w:pStyle w:val="22"/>
            <w:rPr>
              <w:rFonts w:asciiTheme="minorHAnsi" w:hAnsiTheme="minorHAnsi"/>
              <w:spacing w:val="0"/>
              <w:w w:val="100"/>
              <w:kern w:val="0"/>
              <w:szCs w:val="20"/>
              <w:lang w:val="uk-UA" w:eastAsia="en-US"/>
            </w:rPr>
          </w:pPr>
          <w:hyperlink w:anchor="_Toc106469400" w:history="1">
            <w:r w:rsidR="00202A35" w:rsidRPr="00155803">
              <w:rPr>
                <w:rStyle w:val="af1"/>
                <w:spacing w:val="0"/>
                <w:w w:val="100"/>
                <w:kern w:val="0"/>
                <w:szCs w:val="20"/>
                <w:lang w:val="uk-UA"/>
              </w:rPr>
              <w:t>V. Рівні ефективності колективних систем та інших систем водопостачання (стаття 6, пункт 2 е))</w:t>
            </w:r>
            <w:r w:rsidR="0022211C" w:rsidRPr="00155803">
              <w:rPr>
                <w:rStyle w:val="af1"/>
                <w:spacing w:val="0"/>
                <w:w w:val="100"/>
                <w:kern w:val="0"/>
                <w:szCs w:val="20"/>
                <w:lang w:val="uk-UA"/>
              </w:rPr>
              <w:t>………</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_Toc106469400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23</w:t>
            </w:r>
            <w:r w:rsidR="00202A35" w:rsidRPr="00155803">
              <w:rPr>
                <w:webHidden/>
                <w:spacing w:val="0"/>
                <w:w w:val="100"/>
                <w:kern w:val="0"/>
                <w:szCs w:val="20"/>
                <w:lang w:val="uk-UA"/>
              </w:rPr>
              <w:fldChar w:fldCharType="end"/>
            </w:r>
          </w:hyperlink>
        </w:p>
        <w:p w14:paraId="2DC6EE73" w14:textId="418F3A7B" w:rsidR="00202A35" w:rsidRPr="00155803" w:rsidRDefault="00000000" w:rsidP="005E68F0">
          <w:pPr>
            <w:pStyle w:val="22"/>
            <w:rPr>
              <w:rFonts w:asciiTheme="minorHAnsi" w:hAnsiTheme="minorHAnsi"/>
              <w:spacing w:val="0"/>
              <w:w w:val="100"/>
              <w:kern w:val="0"/>
              <w:szCs w:val="20"/>
              <w:lang w:val="uk-UA" w:eastAsia="en-US"/>
            </w:rPr>
          </w:pPr>
          <w:hyperlink w:anchor="_Toc106469401" w:history="1">
            <w:r w:rsidR="00202A35" w:rsidRPr="00155803">
              <w:rPr>
                <w:rStyle w:val="af1"/>
                <w:spacing w:val="0"/>
                <w:w w:val="100"/>
                <w:kern w:val="0"/>
                <w:szCs w:val="20"/>
                <w:lang w:val="uk-UA"/>
              </w:rPr>
              <w:t>VI. Рівні ефективності колективних систем та інших систем санітарії (стаття 6, пункт 2 e))</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_Toc106469401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25</w:t>
            </w:r>
            <w:r w:rsidR="00202A35" w:rsidRPr="00155803">
              <w:rPr>
                <w:webHidden/>
                <w:spacing w:val="0"/>
                <w:w w:val="100"/>
                <w:kern w:val="0"/>
                <w:szCs w:val="20"/>
                <w:lang w:val="uk-UA"/>
              </w:rPr>
              <w:fldChar w:fldCharType="end"/>
            </w:r>
          </w:hyperlink>
        </w:p>
        <w:p w14:paraId="43B68EB0" w14:textId="75179198" w:rsidR="00202A35" w:rsidRPr="00155803" w:rsidRDefault="00000000" w:rsidP="005E68F0">
          <w:pPr>
            <w:pStyle w:val="22"/>
            <w:rPr>
              <w:rFonts w:asciiTheme="minorHAnsi" w:hAnsiTheme="minorHAnsi"/>
              <w:spacing w:val="0"/>
              <w:w w:val="100"/>
              <w:kern w:val="0"/>
              <w:szCs w:val="20"/>
              <w:lang w:val="uk-UA" w:eastAsia="en-US"/>
            </w:rPr>
          </w:pPr>
          <w:hyperlink w:anchor="_Toc106469402" w:history="1">
            <w:r w:rsidR="00202A35" w:rsidRPr="00155803">
              <w:rPr>
                <w:rStyle w:val="af1"/>
                <w:spacing w:val="0"/>
                <w:w w:val="100"/>
                <w:kern w:val="0"/>
                <w:szCs w:val="20"/>
                <w:lang w:val="uk-UA"/>
              </w:rPr>
              <w:t>VII.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Застосування визнаної належної практики в області управління водопостачанням (стаття 6, пункт 2 f))</w:t>
            </w:r>
            <w:r w:rsidR="00202A35" w:rsidRPr="00155803">
              <w:rPr>
                <w:webHidden/>
                <w:spacing w:val="0"/>
                <w:w w:val="100"/>
                <w:kern w:val="0"/>
                <w:szCs w:val="20"/>
                <w:lang w:val="uk-UA"/>
              </w:rPr>
              <w:tab/>
            </w:r>
            <w:r w:rsidR="00155803">
              <w:rPr>
                <w:webHidden/>
                <w:spacing w:val="0"/>
                <w:w w:val="100"/>
                <w:kern w:val="0"/>
                <w:szCs w:val="20"/>
                <w:lang w:val="uk-UA"/>
              </w:rPr>
              <w:t>………………………………………………………………………………………………………...</w:t>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_Toc106469402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27</w:t>
            </w:r>
            <w:r w:rsidR="00202A35" w:rsidRPr="00155803">
              <w:rPr>
                <w:webHidden/>
                <w:spacing w:val="0"/>
                <w:w w:val="100"/>
                <w:kern w:val="0"/>
                <w:szCs w:val="20"/>
                <w:lang w:val="uk-UA"/>
              </w:rPr>
              <w:fldChar w:fldCharType="end"/>
            </w:r>
          </w:hyperlink>
        </w:p>
        <w:p w14:paraId="4D8CD8C4" w14:textId="11074E13" w:rsidR="00202A35" w:rsidRPr="00155803" w:rsidRDefault="00000000" w:rsidP="005E68F0">
          <w:pPr>
            <w:pStyle w:val="22"/>
            <w:rPr>
              <w:rFonts w:asciiTheme="minorHAnsi" w:hAnsiTheme="minorHAnsi"/>
              <w:spacing w:val="0"/>
              <w:w w:val="100"/>
              <w:kern w:val="0"/>
              <w:szCs w:val="20"/>
              <w:lang w:val="uk-UA" w:eastAsia="en-US"/>
            </w:rPr>
          </w:pPr>
          <w:hyperlink w:anchor="_Toc106469403" w:history="1">
            <w:r w:rsidR="00202A35" w:rsidRPr="00155803">
              <w:rPr>
                <w:rStyle w:val="af1"/>
                <w:spacing w:val="0"/>
                <w:w w:val="100"/>
                <w:kern w:val="0"/>
                <w:szCs w:val="20"/>
                <w:lang w:val="uk-UA"/>
              </w:rPr>
              <w:t>VIII.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Застосування визнаної належної практики в області управління санітарією (стаття 6, пункт 2 f))</w:t>
            </w:r>
            <w:r w:rsidR="0022211C" w:rsidRPr="00155803">
              <w:rPr>
                <w:rStyle w:val="af1"/>
                <w:spacing w:val="0"/>
                <w:w w:val="100"/>
                <w:kern w:val="0"/>
                <w:szCs w:val="20"/>
                <w:lang w:val="uk-UA"/>
              </w:rPr>
              <w:t>………...</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_Toc106469403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28</w:t>
            </w:r>
            <w:r w:rsidR="00202A35" w:rsidRPr="00155803">
              <w:rPr>
                <w:webHidden/>
                <w:spacing w:val="0"/>
                <w:w w:val="100"/>
                <w:kern w:val="0"/>
                <w:szCs w:val="20"/>
                <w:lang w:val="uk-UA"/>
              </w:rPr>
              <w:fldChar w:fldCharType="end"/>
            </w:r>
          </w:hyperlink>
        </w:p>
        <w:p w14:paraId="2F64C772" w14:textId="1CEC81A8" w:rsidR="00202A35" w:rsidRPr="00155803" w:rsidRDefault="00000000" w:rsidP="005E68F0">
          <w:pPr>
            <w:pStyle w:val="22"/>
            <w:rPr>
              <w:rFonts w:asciiTheme="minorHAnsi" w:hAnsiTheme="minorHAnsi"/>
              <w:spacing w:val="0"/>
              <w:w w:val="100"/>
              <w:kern w:val="0"/>
              <w:szCs w:val="20"/>
              <w:lang w:val="uk-UA" w:eastAsia="en-US"/>
            </w:rPr>
          </w:pPr>
          <w:hyperlink w:anchor="_Toc106469404" w:history="1">
            <w:r w:rsidR="00202A35" w:rsidRPr="00155803">
              <w:rPr>
                <w:rStyle w:val="af1"/>
                <w:spacing w:val="0"/>
                <w:w w:val="100"/>
                <w:kern w:val="0"/>
                <w:szCs w:val="20"/>
                <w:lang w:val="uk-UA"/>
              </w:rPr>
              <w:t>IX.</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Частота скидів необроблених стічних вод   (стаття 6, пункт 2 g) i))</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_Toc106469404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28</w:t>
            </w:r>
            <w:r w:rsidR="00202A35" w:rsidRPr="00155803">
              <w:rPr>
                <w:webHidden/>
                <w:spacing w:val="0"/>
                <w:w w:val="100"/>
                <w:kern w:val="0"/>
                <w:szCs w:val="20"/>
                <w:lang w:val="uk-UA"/>
              </w:rPr>
              <w:fldChar w:fldCharType="end"/>
            </w:r>
          </w:hyperlink>
        </w:p>
        <w:p w14:paraId="48443E00" w14:textId="1CB5C50B" w:rsidR="00202A35" w:rsidRPr="00155803" w:rsidRDefault="00000000" w:rsidP="005E68F0">
          <w:pPr>
            <w:pStyle w:val="22"/>
            <w:rPr>
              <w:rFonts w:asciiTheme="minorHAnsi" w:hAnsiTheme="minorHAnsi"/>
              <w:spacing w:val="0"/>
              <w:w w:val="100"/>
              <w:kern w:val="0"/>
              <w:szCs w:val="20"/>
              <w:lang w:val="uk-UA" w:eastAsia="en-US"/>
            </w:rPr>
          </w:pPr>
          <w:hyperlink w:anchor="_Toc106469405" w:history="1">
            <w:r w:rsidR="00202A35" w:rsidRPr="00155803">
              <w:rPr>
                <w:rStyle w:val="af1"/>
                <w:spacing w:val="0"/>
                <w:w w:val="100"/>
                <w:kern w:val="0"/>
                <w:szCs w:val="20"/>
                <w:lang w:val="uk-UA"/>
              </w:rPr>
              <w:t>X. Частота скидів необроблених потоків зливових вод з колекторних систем для стічних вод (стаття 6, пункт 2 g) ii))</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_Toc106469405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30</w:t>
            </w:r>
            <w:r w:rsidR="00202A35" w:rsidRPr="00155803">
              <w:rPr>
                <w:webHidden/>
                <w:spacing w:val="0"/>
                <w:w w:val="100"/>
                <w:kern w:val="0"/>
                <w:szCs w:val="20"/>
                <w:lang w:val="uk-UA"/>
              </w:rPr>
              <w:fldChar w:fldCharType="end"/>
            </w:r>
          </w:hyperlink>
        </w:p>
        <w:p w14:paraId="7D0B5AD1" w14:textId="3EEEFD38" w:rsidR="00202A35" w:rsidRPr="00155803" w:rsidRDefault="00000000" w:rsidP="005E68F0">
          <w:pPr>
            <w:pStyle w:val="22"/>
            <w:rPr>
              <w:rFonts w:asciiTheme="minorHAnsi" w:hAnsiTheme="minorHAnsi"/>
              <w:spacing w:val="0"/>
              <w:w w:val="100"/>
              <w:kern w:val="0"/>
              <w:szCs w:val="20"/>
              <w:lang w:val="uk-UA" w:eastAsia="en-US"/>
            </w:rPr>
          </w:pPr>
          <w:hyperlink w:anchor="_Toc106469406" w:history="1">
            <w:r w:rsidR="00202A35" w:rsidRPr="00155803">
              <w:rPr>
                <w:rStyle w:val="af1"/>
                <w:spacing w:val="0"/>
                <w:w w:val="100"/>
                <w:kern w:val="0"/>
                <w:szCs w:val="20"/>
                <w:lang w:val="uk-UA"/>
              </w:rPr>
              <w:t>XI.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Якість скидів стічних вод з установок з очистки стічних вод (стаття 6, пункт 2 h))</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_Toc106469406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30</w:t>
            </w:r>
            <w:r w:rsidR="00202A35" w:rsidRPr="00155803">
              <w:rPr>
                <w:webHidden/>
                <w:spacing w:val="0"/>
                <w:w w:val="100"/>
                <w:kern w:val="0"/>
                <w:szCs w:val="20"/>
                <w:lang w:val="uk-UA"/>
              </w:rPr>
              <w:fldChar w:fldCharType="end"/>
            </w:r>
          </w:hyperlink>
        </w:p>
        <w:p w14:paraId="37A7F571" w14:textId="6C3CBA86" w:rsidR="00202A35" w:rsidRPr="00155803" w:rsidRDefault="00000000">
          <w:pPr>
            <w:pStyle w:val="22"/>
            <w:rPr>
              <w:rFonts w:asciiTheme="minorHAnsi" w:hAnsiTheme="minorHAnsi"/>
              <w:spacing w:val="0"/>
              <w:w w:val="100"/>
              <w:kern w:val="0"/>
              <w:szCs w:val="20"/>
              <w:lang w:val="uk-UA" w:eastAsia="en-US"/>
            </w:rPr>
          </w:pPr>
          <w:hyperlink w:anchor="_Toc106469407" w:history="1">
            <w:r w:rsidR="00202A35" w:rsidRPr="00155803">
              <w:rPr>
                <w:rStyle w:val="af1"/>
                <w:spacing w:val="0"/>
                <w:w w:val="100"/>
                <w:kern w:val="0"/>
                <w:szCs w:val="20"/>
                <w:lang w:val="uk-UA"/>
              </w:rPr>
              <w:t>XII.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Видалення чи повторне використання осаду стічних вод з колективних санітарних систем чи інших санітарних установок (стаття 6, пункт 2 i))</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_Toc106469407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31</w:t>
            </w:r>
            <w:r w:rsidR="00202A35" w:rsidRPr="00155803">
              <w:rPr>
                <w:webHidden/>
                <w:spacing w:val="0"/>
                <w:w w:val="100"/>
                <w:kern w:val="0"/>
                <w:szCs w:val="20"/>
                <w:lang w:val="uk-UA"/>
              </w:rPr>
              <w:fldChar w:fldCharType="end"/>
            </w:r>
          </w:hyperlink>
        </w:p>
        <w:p w14:paraId="417FD115" w14:textId="76999286" w:rsidR="00202A35" w:rsidRPr="00155803" w:rsidRDefault="00000000" w:rsidP="005E68F0">
          <w:pPr>
            <w:pStyle w:val="22"/>
            <w:rPr>
              <w:rFonts w:asciiTheme="minorHAnsi" w:hAnsiTheme="minorHAnsi"/>
              <w:spacing w:val="0"/>
              <w:w w:val="100"/>
              <w:kern w:val="0"/>
              <w:szCs w:val="20"/>
              <w:lang w:val="uk-UA" w:eastAsia="en-US"/>
            </w:rPr>
          </w:pPr>
          <w:hyperlink w:anchor="_Toc106469408" w:history="1">
            <w:r w:rsidR="00202A35" w:rsidRPr="00155803">
              <w:rPr>
                <w:rStyle w:val="af1"/>
                <w:spacing w:val="0"/>
                <w:w w:val="100"/>
                <w:kern w:val="0"/>
                <w:szCs w:val="20"/>
                <w:lang w:val="uk-UA"/>
              </w:rPr>
              <w:t>XIII. Якість стічних вод, що використовуються для цілей зрошення (стаття 6, пункт 2 i))</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_Toc106469408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32</w:t>
            </w:r>
            <w:r w:rsidR="00202A35" w:rsidRPr="00155803">
              <w:rPr>
                <w:webHidden/>
                <w:spacing w:val="0"/>
                <w:w w:val="100"/>
                <w:kern w:val="0"/>
                <w:szCs w:val="20"/>
                <w:lang w:val="uk-UA"/>
              </w:rPr>
              <w:fldChar w:fldCharType="end"/>
            </w:r>
          </w:hyperlink>
        </w:p>
        <w:p w14:paraId="5F84F515" w14:textId="3F198FA2" w:rsidR="00202A35" w:rsidRPr="00155803" w:rsidRDefault="00000000" w:rsidP="005E68F0">
          <w:pPr>
            <w:pStyle w:val="22"/>
            <w:rPr>
              <w:rFonts w:asciiTheme="minorHAnsi" w:hAnsiTheme="minorHAnsi"/>
              <w:spacing w:val="0"/>
              <w:w w:val="100"/>
              <w:kern w:val="0"/>
              <w:szCs w:val="20"/>
              <w:lang w:val="uk-UA" w:eastAsia="en-US"/>
            </w:rPr>
          </w:pPr>
          <w:hyperlink w:anchor="_Toc106469409" w:history="1">
            <w:r w:rsidR="00202A35" w:rsidRPr="00155803">
              <w:rPr>
                <w:rStyle w:val="af1"/>
                <w:spacing w:val="0"/>
                <w:w w:val="100"/>
                <w:kern w:val="0"/>
                <w:szCs w:val="20"/>
                <w:lang w:val="uk-UA"/>
              </w:rPr>
              <w:t>XIV.</w:t>
            </w:r>
            <w:r w:rsidR="0022211C" w:rsidRPr="00155803">
              <w:rPr>
                <w:rStyle w:val="af1"/>
                <w:spacing w:val="0"/>
                <w:w w:val="100"/>
                <w:kern w:val="0"/>
                <w:szCs w:val="20"/>
                <w:lang w:val="uk-UA"/>
              </w:rPr>
              <w:t xml:space="preserve"> </w:t>
            </w:r>
            <w:r w:rsidR="00202A35" w:rsidRPr="00155803">
              <w:rPr>
                <w:rStyle w:val="af1"/>
                <w:spacing w:val="0"/>
                <w:w w:val="100"/>
                <w:kern w:val="0"/>
                <w:szCs w:val="20"/>
                <w:lang w:val="uk-UA"/>
              </w:rPr>
              <w:t>Якість вод, що використовуються як джерела питної води (стаття 6, пункт 2 j))</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_Toc106469409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33</w:t>
            </w:r>
            <w:r w:rsidR="00202A35" w:rsidRPr="00155803">
              <w:rPr>
                <w:webHidden/>
                <w:spacing w:val="0"/>
                <w:w w:val="100"/>
                <w:kern w:val="0"/>
                <w:szCs w:val="20"/>
                <w:lang w:val="uk-UA"/>
              </w:rPr>
              <w:fldChar w:fldCharType="end"/>
            </w:r>
          </w:hyperlink>
        </w:p>
        <w:p w14:paraId="0ABB1A66" w14:textId="7CCE0981" w:rsidR="00202A35" w:rsidRPr="00155803" w:rsidRDefault="00000000" w:rsidP="005E68F0">
          <w:pPr>
            <w:pStyle w:val="22"/>
            <w:rPr>
              <w:rFonts w:asciiTheme="minorHAnsi" w:hAnsiTheme="minorHAnsi"/>
              <w:spacing w:val="0"/>
              <w:w w:val="100"/>
              <w:kern w:val="0"/>
              <w:szCs w:val="20"/>
              <w:lang w:val="uk-UA" w:eastAsia="en-US"/>
            </w:rPr>
          </w:pPr>
          <w:hyperlink w:anchor="_Toc106469410" w:history="1">
            <w:r w:rsidR="00202A35" w:rsidRPr="00155803">
              <w:rPr>
                <w:rStyle w:val="af1"/>
                <w:spacing w:val="0"/>
                <w:w w:val="100"/>
                <w:kern w:val="0"/>
                <w:szCs w:val="20"/>
                <w:lang w:val="uk-UA"/>
              </w:rPr>
              <w:t>XV. Якість вод, що використовуються для купання (стаття 6, пункт 2 j))</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_Toc106469410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35</w:t>
            </w:r>
            <w:r w:rsidR="00202A35" w:rsidRPr="00155803">
              <w:rPr>
                <w:webHidden/>
                <w:spacing w:val="0"/>
                <w:w w:val="100"/>
                <w:kern w:val="0"/>
                <w:szCs w:val="20"/>
                <w:lang w:val="uk-UA"/>
              </w:rPr>
              <w:fldChar w:fldCharType="end"/>
            </w:r>
          </w:hyperlink>
        </w:p>
        <w:p w14:paraId="46F06085" w14:textId="17ACEC69" w:rsidR="00202A35" w:rsidRPr="00155803" w:rsidRDefault="00000000" w:rsidP="005E68F0">
          <w:pPr>
            <w:pStyle w:val="22"/>
            <w:rPr>
              <w:rFonts w:asciiTheme="minorHAnsi" w:hAnsiTheme="minorHAnsi"/>
              <w:spacing w:val="0"/>
              <w:w w:val="100"/>
              <w:kern w:val="0"/>
              <w:szCs w:val="20"/>
              <w:lang w:val="uk-UA" w:eastAsia="en-US"/>
            </w:rPr>
          </w:pPr>
          <w:hyperlink w:anchor="_Toc106469411" w:history="1">
            <w:r w:rsidR="00202A35" w:rsidRPr="00155803">
              <w:rPr>
                <w:rStyle w:val="af1"/>
                <w:spacing w:val="0"/>
                <w:w w:val="100"/>
                <w:kern w:val="0"/>
                <w:szCs w:val="20"/>
                <w:lang w:val="uk-UA"/>
              </w:rPr>
              <w:t>XVI.</w:t>
            </w:r>
            <w:r w:rsidR="0022211C" w:rsidRPr="00155803">
              <w:rPr>
                <w:rStyle w:val="af1"/>
                <w:spacing w:val="0"/>
                <w:w w:val="100"/>
                <w:kern w:val="0"/>
                <w:szCs w:val="20"/>
                <w:lang w:val="uk-UA"/>
              </w:rPr>
              <w:t xml:space="preserve"> </w:t>
            </w:r>
            <w:r w:rsidR="00202A35" w:rsidRPr="00155803">
              <w:rPr>
                <w:rStyle w:val="af1"/>
                <w:spacing w:val="0"/>
                <w:w w:val="100"/>
                <w:kern w:val="0"/>
                <w:szCs w:val="20"/>
                <w:lang w:val="uk-UA"/>
              </w:rPr>
              <w:t>Якість вод, що використовуються для аквакультури або розведення чи збору молюсків та ракоподібних (стаття 6, пункт 2 j))</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_Toc106469411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37</w:t>
            </w:r>
            <w:r w:rsidR="00202A35" w:rsidRPr="00155803">
              <w:rPr>
                <w:webHidden/>
                <w:spacing w:val="0"/>
                <w:w w:val="100"/>
                <w:kern w:val="0"/>
                <w:szCs w:val="20"/>
                <w:lang w:val="uk-UA"/>
              </w:rPr>
              <w:fldChar w:fldCharType="end"/>
            </w:r>
          </w:hyperlink>
        </w:p>
        <w:p w14:paraId="0EB3A144" w14:textId="74B73B42" w:rsidR="00202A35" w:rsidRPr="00155803" w:rsidRDefault="00000000" w:rsidP="005E68F0">
          <w:pPr>
            <w:pStyle w:val="22"/>
            <w:rPr>
              <w:rFonts w:asciiTheme="minorHAnsi" w:hAnsiTheme="minorHAnsi"/>
              <w:spacing w:val="0"/>
              <w:w w:val="100"/>
              <w:kern w:val="0"/>
              <w:szCs w:val="20"/>
              <w:lang w:val="uk-UA" w:eastAsia="en-US"/>
            </w:rPr>
          </w:pPr>
          <w:hyperlink w:anchor="_Toc106469412" w:history="1">
            <w:r w:rsidR="00202A35" w:rsidRPr="00155803">
              <w:rPr>
                <w:rStyle w:val="af1"/>
                <w:spacing w:val="0"/>
                <w:w w:val="100"/>
                <w:kern w:val="0"/>
                <w:szCs w:val="20"/>
                <w:lang w:val="uk-UA"/>
              </w:rPr>
              <w:t>XVII.</w:t>
            </w:r>
            <w:r w:rsid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Застосування визнаної належної практики в області управління замкненими водами, що загальнодоступні для купання (стаття 6, пункт 2 k))</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_Toc106469412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38</w:t>
            </w:r>
            <w:r w:rsidR="00202A35" w:rsidRPr="00155803">
              <w:rPr>
                <w:webHidden/>
                <w:spacing w:val="0"/>
                <w:w w:val="100"/>
                <w:kern w:val="0"/>
                <w:szCs w:val="20"/>
                <w:lang w:val="uk-UA"/>
              </w:rPr>
              <w:fldChar w:fldCharType="end"/>
            </w:r>
          </w:hyperlink>
        </w:p>
        <w:p w14:paraId="1C3E641B" w14:textId="252F8E55" w:rsidR="00202A35" w:rsidRPr="00155803" w:rsidRDefault="00000000" w:rsidP="005E68F0">
          <w:pPr>
            <w:pStyle w:val="22"/>
            <w:rPr>
              <w:rFonts w:asciiTheme="minorHAnsi" w:hAnsiTheme="minorHAnsi"/>
              <w:spacing w:val="0"/>
              <w:w w:val="100"/>
              <w:kern w:val="0"/>
              <w:szCs w:val="20"/>
              <w:lang w:val="uk-UA" w:eastAsia="en-US"/>
            </w:rPr>
          </w:pPr>
          <w:hyperlink w:anchor="_Toc106469413" w:history="1">
            <w:r w:rsidR="00202A35" w:rsidRPr="00155803">
              <w:rPr>
                <w:rStyle w:val="af1"/>
                <w:spacing w:val="0"/>
                <w:w w:val="100"/>
                <w:kern w:val="0"/>
                <w:szCs w:val="20"/>
                <w:lang w:val="uk-UA"/>
              </w:rPr>
              <w:t>XVIII.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Виявлення та приведення в порядок особливо забруднених місць (стаття 6, пункт 2 l))</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_Toc106469413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40</w:t>
            </w:r>
            <w:r w:rsidR="00202A35" w:rsidRPr="00155803">
              <w:rPr>
                <w:webHidden/>
                <w:spacing w:val="0"/>
                <w:w w:val="100"/>
                <w:kern w:val="0"/>
                <w:szCs w:val="20"/>
                <w:lang w:val="uk-UA"/>
              </w:rPr>
              <w:fldChar w:fldCharType="end"/>
            </w:r>
          </w:hyperlink>
        </w:p>
        <w:p w14:paraId="20930E57" w14:textId="2B772B5B" w:rsidR="00202A35" w:rsidRPr="00155803" w:rsidRDefault="00000000" w:rsidP="005E68F0">
          <w:pPr>
            <w:pStyle w:val="22"/>
            <w:rPr>
              <w:rFonts w:asciiTheme="minorHAnsi" w:hAnsiTheme="minorHAnsi"/>
              <w:spacing w:val="0"/>
              <w:w w:val="100"/>
              <w:kern w:val="0"/>
              <w:szCs w:val="20"/>
              <w:lang w:val="uk-UA" w:eastAsia="en-US"/>
            </w:rPr>
          </w:pPr>
          <w:hyperlink w:anchor="_Toc106469414" w:history="1">
            <w:r w:rsidR="00202A35" w:rsidRPr="00155803">
              <w:rPr>
                <w:rStyle w:val="af1"/>
                <w:spacing w:val="0"/>
                <w:w w:val="100"/>
                <w:kern w:val="0"/>
                <w:szCs w:val="20"/>
                <w:lang w:val="uk-UA"/>
              </w:rPr>
              <w:t>XIX.</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Ефективність систем регулювання, освоєння, охорони та використання водних ресурсів (стаття 6, пункт 2 m))</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_Toc106469414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42</w:t>
            </w:r>
            <w:r w:rsidR="00202A35" w:rsidRPr="00155803">
              <w:rPr>
                <w:webHidden/>
                <w:spacing w:val="0"/>
                <w:w w:val="100"/>
                <w:kern w:val="0"/>
                <w:szCs w:val="20"/>
                <w:lang w:val="uk-UA"/>
              </w:rPr>
              <w:fldChar w:fldCharType="end"/>
            </w:r>
          </w:hyperlink>
        </w:p>
        <w:p w14:paraId="4499F1BA" w14:textId="2BC1C975" w:rsidR="00202A35" w:rsidRPr="00155803" w:rsidRDefault="00000000" w:rsidP="005E68F0">
          <w:pPr>
            <w:pStyle w:val="22"/>
            <w:rPr>
              <w:rFonts w:asciiTheme="minorHAnsi" w:hAnsiTheme="minorHAnsi"/>
              <w:spacing w:val="0"/>
              <w:w w:val="100"/>
              <w:kern w:val="0"/>
              <w:szCs w:val="20"/>
              <w:lang w:val="uk-UA" w:eastAsia="en-US"/>
            </w:rPr>
          </w:pPr>
          <w:hyperlink w:anchor="_Toc106469415" w:history="1">
            <w:r w:rsidR="00202A35" w:rsidRPr="00155803">
              <w:rPr>
                <w:rStyle w:val="af1"/>
                <w:spacing w:val="0"/>
                <w:w w:val="100"/>
                <w:kern w:val="0"/>
                <w:szCs w:val="20"/>
                <w:lang w:val="uk-UA"/>
              </w:rPr>
              <w:t>XX.</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Додаткові конкретні цільові показники на національному або місцевому рівнях</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_Toc106469415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43</w:t>
            </w:r>
            <w:r w:rsidR="00202A35" w:rsidRPr="00155803">
              <w:rPr>
                <w:webHidden/>
                <w:spacing w:val="0"/>
                <w:w w:val="100"/>
                <w:kern w:val="0"/>
                <w:szCs w:val="20"/>
                <w:lang w:val="uk-UA"/>
              </w:rPr>
              <w:fldChar w:fldCharType="end"/>
            </w:r>
          </w:hyperlink>
        </w:p>
        <w:p w14:paraId="60DB4968" w14:textId="01F0F6ED" w:rsidR="00202A35" w:rsidRPr="00155803" w:rsidRDefault="00000000" w:rsidP="00EC1839">
          <w:pPr>
            <w:pStyle w:val="11"/>
            <w:rPr>
              <w:rFonts w:asciiTheme="minorHAnsi" w:hAnsiTheme="minorHAnsi"/>
              <w:w w:val="100"/>
              <w:lang w:eastAsia="en-US"/>
            </w:rPr>
          </w:pPr>
          <w:hyperlink w:anchor="_Toc106469416" w:history="1">
            <w:r w:rsidR="00202A35" w:rsidRPr="00155803">
              <w:rPr>
                <w:rStyle w:val="af1"/>
                <w:spacing w:val="0"/>
                <w:w w:val="100"/>
                <w:kern w:val="0"/>
                <w:szCs w:val="20"/>
                <w:lang w:val="uk-UA"/>
              </w:rPr>
              <w:t>Частина третя. Загальні показники</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_Toc106469416 \h </w:instrText>
            </w:r>
            <w:r w:rsidR="00202A35" w:rsidRPr="00155803">
              <w:rPr>
                <w:webHidden/>
                <w:w w:val="100"/>
              </w:rPr>
            </w:r>
            <w:r w:rsidR="00202A35" w:rsidRPr="00155803">
              <w:rPr>
                <w:webHidden/>
                <w:w w:val="100"/>
              </w:rPr>
              <w:fldChar w:fldCharType="separate"/>
            </w:r>
            <w:r w:rsidR="004F44FC">
              <w:rPr>
                <w:webHidden/>
                <w:w w:val="100"/>
              </w:rPr>
              <w:t>45</w:t>
            </w:r>
            <w:r w:rsidR="00202A35" w:rsidRPr="00155803">
              <w:rPr>
                <w:webHidden/>
                <w:w w:val="100"/>
              </w:rPr>
              <w:fldChar w:fldCharType="end"/>
            </w:r>
          </w:hyperlink>
        </w:p>
        <w:p w14:paraId="579BF6A4" w14:textId="158A0405" w:rsidR="00202A35" w:rsidRPr="00155803" w:rsidRDefault="00000000" w:rsidP="005E68F0">
          <w:pPr>
            <w:pStyle w:val="22"/>
            <w:rPr>
              <w:rFonts w:asciiTheme="minorHAnsi" w:hAnsiTheme="minorHAnsi"/>
              <w:spacing w:val="0"/>
              <w:w w:val="100"/>
              <w:kern w:val="0"/>
              <w:szCs w:val="20"/>
              <w:lang w:val="uk-UA" w:eastAsia="en-US"/>
            </w:rPr>
          </w:pPr>
          <w:hyperlink w:anchor="_Toc106469417" w:history="1">
            <w:r w:rsidR="00202A35" w:rsidRPr="00155803">
              <w:rPr>
                <w:rStyle w:val="af1"/>
                <w:spacing w:val="0"/>
                <w:w w:val="100"/>
                <w:kern w:val="0"/>
                <w:szCs w:val="20"/>
                <w:lang w:val="uk-UA"/>
              </w:rPr>
              <w:t>I.</w:t>
            </w:r>
            <w:r w:rsidR="0022211C" w:rsidRPr="00155803">
              <w:rPr>
                <w:rStyle w:val="af1"/>
                <w:spacing w:val="0"/>
                <w:w w:val="100"/>
                <w:kern w:val="0"/>
                <w:szCs w:val="20"/>
                <w:lang w:val="uk-UA"/>
              </w:rPr>
              <w:t xml:space="preserve"> </w:t>
            </w:r>
            <w:r w:rsidR="00202A35" w:rsidRPr="00155803">
              <w:rPr>
                <w:rStyle w:val="af1"/>
                <w:spacing w:val="0"/>
                <w:w w:val="100"/>
                <w:kern w:val="0"/>
                <w:szCs w:val="20"/>
                <w:lang w:val="uk-UA"/>
              </w:rPr>
              <w:t>Якість питної води, що поставляється</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_Toc106469417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45</w:t>
            </w:r>
            <w:r w:rsidR="00202A35" w:rsidRPr="00155803">
              <w:rPr>
                <w:webHidden/>
                <w:spacing w:val="0"/>
                <w:w w:val="100"/>
                <w:kern w:val="0"/>
                <w:szCs w:val="20"/>
                <w:lang w:val="uk-UA"/>
              </w:rPr>
              <w:fldChar w:fldCharType="end"/>
            </w:r>
          </w:hyperlink>
        </w:p>
        <w:p w14:paraId="1551E5F2" w14:textId="41A1678A" w:rsidR="00202A35" w:rsidRPr="00155803" w:rsidRDefault="00000000" w:rsidP="005E68F0">
          <w:pPr>
            <w:pStyle w:val="22"/>
            <w:rPr>
              <w:rFonts w:asciiTheme="minorHAnsi" w:hAnsiTheme="minorHAnsi"/>
              <w:spacing w:val="0"/>
              <w:w w:val="100"/>
              <w:kern w:val="0"/>
              <w:szCs w:val="20"/>
              <w:lang w:val="uk-UA" w:eastAsia="en-US"/>
            </w:rPr>
          </w:pPr>
          <w:hyperlink w:anchor="_Toc106469418" w:history="1">
            <w:r w:rsidR="00202A35" w:rsidRPr="00155803">
              <w:rPr>
                <w:rStyle w:val="af1"/>
                <w:spacing w:val="0"/>
                <w:w w:val="100"/>
                <w:kern w:val="0"/>
                <w:szCs w:val="20"/>
                <w:lang w:val="uk-UA"/>
              </w:rPr>
              <w:t>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Спалахи та випадки інфекційних захворювань, що пов’язані із водою</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_Toc106469418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48</w:t>
            </w:r>
            <w:r w:rsidR="00202A35" w:rsidRPr="00155803">
              <w:rPr>
                <w:webHidden/>
                <w:spacing w:val="0"/>
                <w:w w:val="100"/>
                <w:kern w:val="0"/>
                <w:szCs w:val="20"/>
                <w:lang w:val="uk-UA"/>
              </w:rPr>
              <w:fldChar w:fldCharType="end"/>
            </w:r>
          </w:hyperlink>
        </w:p>
        <w:p w14:paraId="01EF2BC4" w14:textId="60DA3B3A" w:rsidR="00202A35" w:rsidRPr="00155803" w:rsidRDefault="00000000" w:rsidP="005E68F0">
          <w:pPr>
            <w:pStyle w:val="22"/>
            <w:rPr>
              <w:rFonts w:asciiTheme="minorHAnsi" w:hAnsiTheme="minorHAnsi"/>
              <w:spacing w:val="0"/>
              <w:w w:val="100"/>
              <w:kern w:val="0"/>
              <w:szCs w:val="20"/>
              <w:lang w:val="uk-UA" w:eastAsia="en-US"/>
            </w:rPr>
          </w:pPr>
          <w:hyperlink w:anchor="_Toc106469419" w:history="1">
            <w:r w:rsidR="00202A35" w:rsidRPr="00155803">
              <w:rPr>
                <w:rStyle w:val="af1"/>
                <w:spacing w:val="0"/>
                <w:w w:val="100"/>
                <w:kern w:val="0"/>
                <w:szCs w:val="20"/>
                <w:lang w:val="uk-UA"/>
              </w:rPr>
              <w:t>III.</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Доступ до питної води</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_Toc106469419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50</w:t>
            </w:r>
            <w:r w:rsidR="00202A35" w:rsidRPr="00155803">
              <w:rPr>
                <w:webHidden/>
                <w:spacing w:val="0"/>
                <w:w w:val="100"/>
                <w:kern w:val="0"/>
                <w:szCs w:val="20"/>
                <w:lang w:val="uk-UA"/>
              </w:rPr>
              <w:fldChar w:fldCharType="end"/>
            </w:r>
          </w:hyperlink>
        </w:p>
        <w:p w14:paraId="4F6EB02E" w14:textId="19E56812" w:rsidR="00202A35" w:rsidRPr="00155803" w:rsidRDefault="00000000" w:rsidP="005E68F0">
          <w:pPr>
            <w:pStyle w:val="22"/>
            <w:rPr>
              <w:rFonts w:asciiTheme="minorHAnsi" w:hAnsiTheme="minorHAnsi"/>
              <w:spacing w:val="0"/>
              <w:w w:val="100"/>
              <w:kern w:val="0"/>
              <w:szCs w:val="20"/>
              <w:lang w:val="uk-UA" w:eastAsia="en-US"/>
            </w:rPr>
          </w:pPr>
          <w:hyperlink w:anchor="_Toc106469420" w:history="1">
            <w:r w:rsidR="00202A35" w:rsidRPr="00155803">
              <w:rPr>
                <w:rStyle w:val="af1"/>
                <w:spacing w:val="0"/>
                <w:w w:val="100"/>
                <w:kern w:val="0"/>
                <w:szCs w:val="20"/>
                <w:lang w:val="uk-UA"/>
              </w:rPr>
              <w:t>IV. Доступ до санітарії</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_Toc106469420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51</w:t>
            </w:r>
            <w:r w:rsidR="00202A35" w:rsidRPr="00155803">
              <w:rPr>
                <w:webHidden/>
                <w:spacing w:val="0"/>
                <w:w w:val="100"/>
                <w:kern w:val="0"/>
                <w:szCs w:val="20"/>
                <w:lang w:val="uk-UA"/>
              </w:rPr>
              <w:fldChar w:fldCharType="end"/>
            </w:r>
          </w:hyperlink>
        </w:p>
        <w:p w14:paraId="6469B478" w14:textId="48529C37" w:rsidR="00202A35" w:rsidRPr="00155803" w:rsidRDefault="00000000" w:rsidP="005E68F0">
          <w:pPr>
            <w:pStyle w:val="22"/>
            <w:rPr>
              <w:rFonts w:asciiTheme="minorHAnsi" w:hAnsiTheme="minorHAnsi"/>
              <w:spacing w:val="0"/>
              <w:w w:val="100"/>
              <w:kern w:val="0"/>
              <w:szCs w:val="20"/>
              <w:lang w:val="uk-UA" w:eastAsia="en-US"/>
            </w:rPr>
          </w:pPr>
          <w:hyperlink w:anchor="_Toc106469421" w:history="1">
            <w:r w:rsidR="00202A35" w:rsidRPr="00155803">
              <w:rPr>
                <w:rStyle w:val="af1"/>
                <w:spacing w:val="0"/>
                <w:w w:val="100"/>
                <w:kern w:val="0"/>
                <w:szCs w:val="20"/>
                <w:lang w:val="uk-UA"/>
              </w:rPr>
              <w:t>V.</w:t>
            </w:r>
            <w:r w:rsidR="0022211C" w:rsidRPr="00155803">
              <w:rPr>
                <w:rFonts w:asciiTheme="minorHAnsi" w:hAnsiTheme="minorHAnsi"/>
                <w:spacing w:val="0"/>
                <w:w w:val="100"/>
                <w:kern w:val="0"/>
                <w:szCs w:val="20"/>
                <w:lang w:val="uk-UA" w:eastAsia="en-US"/>
              </w:rPr>
              <w:t xml:space="preserve"> </w:t>
            </w:r>
            <w:r w:rsidR="00202A35" w:rsidRPr="00155803">
              <w:rPr>
                <w:rStyle w:val="af1"/>
                <w:spacing w:val="0"/>
                <w:w w:val="100"/>
                <w:kern w:val="0"/>
                <w:szCs w:val="20"/>
                <w:lang w:val="uk-UA"/>
              </w:rPr>
              <w:t>Ефективність регулювання, охорони і використання ресурсів прісних вод</w:t>
            </w:r>
            <w:r w:rsidR="00202A35" w:rsidRPr="00155803">
              <w:rPr>
                <w:webHidden/>
                <w:spacing w:val="0"/>
                <w:w w:val="100"/>
                <w:kern w:val="0"/>
                <w:szCs w:val="20"/>
                <w:lang w:val="uk-UA"/>
              </w:rPr>
              <w:tab/>
            </w:r>
            <w:r w:rsidR="00202A35" w:rsidRPr="00155803">
              <w:rPr>
                <w:webHidden/>
                <w:spacing w:val="0"/>
                <w:w w:val="100"/>
                <w:kern w:val="0"/>
                <w:szCs w:val="20"/>
                <w:lang w:val="uk-UA"/>
              </w:rPr>
              <w:fldChar w:fldCharType="begin"/>
            </w:r>
            <w:r w:rsidR="00202A35" w:rsidRPr="00155803">
              <w:rPr>
                <w:webHidden/>
                <w:spacing w:val="0"/>
                <w:w w:val="100"/>
                <w:kern w:val="0"/>
                <w:szCs w:val="20"/>
                <w:lang w:val="uk-UA"/>
              </w:rPr>
              <w:instrText xml:space="preserve"> PAGEREF _Toc106469421 \h </w:instrText>
            </w:r>
            <w:r w:rsidR="00202A35" w:rsidRPr="00155803">
              <w:rPr>
                <w:webHidden/>
                <w:spacing w:val="0"/>
                <w:w w:val="100"/>
                <w:kern w:val="0"/>
                <w:szCs w:val="20"/>
                <w:lang w:val="uk-UA"/>
              </w:rPr>
            </w:r>
            <w:r w:rsidR="00202A35" w:rsidRPr="00155803">
              <w:rPr>
                <w:webHidden/>
                <w:spacing w:val="0"/>
                <w:w w:val="100"/>
                <w:kern w:val="0"/>
                <w:szCs w:val="20"/>
                <w:lang w:val="uk-UA"/>
              </w:rPr>
              <w:fldChar w:fldCharType="separate"/>
            </w:r>
            <w:r w:rsidR="004F44FC">
              <w:rPr>
                <w:webHidden/>
                <w:spacing w:val="0"/>
                <w:w w:val="100"/>
                <w:kern w:val="0"/>
                <w:szCs w:val="20"/>
                <w:lang w:val="uk-UA"/>
              </w:rPr>
              <w:t>52</w:t>
            </w:r>
            <w:r w:rsidR="00202A35" w:rsidRPr="00155803">
              <w:rPr>
                <w:webHidden/>
                <w:spacing w:val="0"/>
                <w:w w:val="100"/>
                <w:kern w:val="0"/>
                <w:szCs w:val="20"/>
                <w:lang w:val="uk-UA"/>
              </w:rPr>
              <w:fldChar w:fldCharType="end"/>
            </w:r>
          </w:hyperlink>
        </w:p>
        <w:p w14:paraId="463D55AE" w14:textId="55A45D05" w:rsidR="00202A35" w:rsidRPr="00155803" w:rsidRDefault="00000000" w:rsidP="00EC1839">
          <w:pPr>
            <w:pStyle w:val="11"/>
            <w:rPr>
              <w:rFonts w:asciiTheme="minorHAnsi" w:hAnsiTheme="minorHAnsi"/>
              <w:w w:val="100"/>
              <w:lang w:eastAsia="en-US"/>
            </w:rPr>
          </w:pPr>
          <w:hyperlink w:anchor="_Toc106469422" w:history="1">
            <w:r w:rsidR="00202A35" w:rsidRPr="00155803">
              <w:rPr>
                <w:rStyle w:val="af1"/>
                <w:spacing w:val="0"/>
                <w:w w:val="100"/>
                <w:kern w:val="0"/>
                <w:szCs w:val="20"/>
                <w:lang w:val="uk-UA"/>
              </w:rPr>
              <w:t>Частина четверта</w:t>
            </w:r>
            <w:r w:rsidR="00042EA6" w:rsidRPr="00155803">
              <w:rPr>
                <w:rStyle w:val="af1"/>
                <w:spacing w:val="0"/>
                <w:w w:val="100"/>
                <w:kern w:val="0"/>
                <w:szCs w:val="20"/>
                <w:lang w:val="uk-UA"/>
              </w:rPr>
              <w:t>.</w:t>
            </w:r>
            <w:r w:rsidR="00202A35" w:rsidRPr="00155803">
              <w:rPr>
                <w:rStyle w:val="af1"/>
                <w:spacing w:val="0"/>
                <w:w w:val="100"/>
                <w:kern w:val="0"/>
                <w:szCs w:val="20"/>
                <w:lang w:val="uk-UA"/>
              </w:rPr>
              <w:t xml:space="preserve"> Системи нагляду за зв’язаними з водою захворюваннями і реагування на них</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_Toc106469422 \h </w:instrText>
            </w:r>
            <w:r w:rsidR="00202A35" w:rsidRPr="00155803">
              <w:rPr>
                <w:webHidden/>
                <w:w w:val="100"/>
              </w:rPr>
            </w:r>
            <w:r w:rsidR="00202A35" w:rsidRPr="00155803">
              <w:rPr>
                <w:webHidden/>
                <w:w w:val="100"/>
              </w:rPr>
              <w:fldChar w:fldCharType="separate"/>
            </w:r>
            <w:r w:rsidR="004F44FC">
              <w:rPr>
                <w:webHidden/>
                <w:w w:val="100"/>
              </w:rPr>
              <w:t>58</w:t>
            </w:r>
            <w:r w:rsidR="00202A35" w:rsidRPr="00155803">
              <w:rPr>
                <w:webHidden/>
                <w:w w:val="100"/>
              </w:rPr>
              <w:fldChar w:fldCharType="end"/>
            </w:r>
          </w:hyperlink>
        </w:p>
        <w:p w14:paraId="3A0CD83E" w14:textId="06A00863" w:rsidR="00202A35" w:rsidRPr="00155803" w:rsidRDefault="00000000" w:rsidP="00EC1839">
          <w:pPr>
            <w:pStyle w:val="11"/>
            <w:rPr>
              <w:rFonts w:asciiTheme="minorHAnsi" w:hAnsiTheme="minorHAnsi"/>
              <w:w w:val="100"/>
              <w:lang w:eastAsia="en-US"/>
            </w:rPr>
          </w:pPr>
          <w:hyperlink w:anchor="_Toc106469423" w:history="1">
            <w:r w:rsidR="00202A35" w:rsidRPr="00155803">
              <w:rPr>
                <w:rStyle w:val="af1"/>
                <w:spacing w:val="0"/>
                <w:w w:val="100"/>
                <w:kern w:val="0"/>
                <w:szCs w:val="20"/>
                <w:lang w:val="uk-UA"/>
              </w:rPr>
              <w:t>Частина п’ята. Прогрес, досягнутий у справі виконання інших статей Протоколу</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_Toc106469423 \h </w:instrText>
            </w:r>
            <w:r w:rsidR="00202A35" w:rsidRPr="00155803">
              <w:rPr>
                <w:webHidden/>
                <w:w w:val="100"/>
              </w:rPr>
            </w:r>
            <w:r w:rsidR="00202A35" w:rsidRPr="00155803">
              <w:rPr>
                <w:webHidden/>
                <w:w w:val="100"/>
              </w:rPr>
              <w:fldChar w:fldCharType="separate"/>
            </w:r>
            <w:r w:rsidR="004F44FC">
              <w:rPr>
                <w:webHidden/>
                <w:w w:val="100"/>
              </w:rPr>
              <w:t>61</w:t>
            </w:r>
            <w:r w:rsidR="00202A35" w:rsidRPr="00155803">
              <w:rPr>
                <w:webHidden/>
                <w:w w:val="100"/>
              </w:rPr>
              <w:fldChar w:fldCharType="end"/>
            </w:r>
          </w:hyperlink>
        </w:p>
        <w:p w14:paraId="19D088CF" w14:textId="44EABC6B" w:rsidR="00202A35" w:rsidRPr="00155803" w:rsidRDefault="00000000" w:rsidP="00EC1839">
          <w:pPr>
            <w:pStyle w:val="11"/>
            <w:rPr>
              <w:rFonts w:asciiTheme="minorHAnsi" w:hAnsiTheme="minorHAnsi"/>
              <w:w w:val="100"/>
              <w:lang w:eastAsia="en-US"/>
            </w:rPr>
          </w:pPr>
          <w:hyperlink w:anchor="_Toc106469424" w:history="1">
            <w:r w:rsidR="0022211C" w:rsidRPr="00155803">
              <w:rPr>
                <w:rStyle w:val="af1"/>
                <w:spacing w:val="0"/>
                <w:w w:val="100"/>
                <w:kern w:val="0"/>
                <w:szCs w:val="20"/>
                <w:lang w:val="uk-UA"/>
              </w:rPr>
              <w:t>Частина шоста.</w:t>
            </w:r>
            <w:r w:rsidR="0022211C" w:rsidRPr="00155803">
              <w:rPr>
                <w:rFonts w:asciiTheme="minorHAnsi" w:hAnsiTheme="minorHAnsi"/>
                <w:w w:val="100"/>
                <w:lang w:eastAsia="en-US"/>
              </w:rPr>
              <w:t xml:space="preserve"> </w:t>
            </w:r>
            <w:r w:rsidR="00202A35" w:rsidRPr="00155803">
              <w:rPr>
                <w:rStyle w:val="af1"/>
                <w:spacing w:val="0"/>
                <w:w w:val="100"/>
                <w:kern w:val="0"/>
                <w:szCs w:val="20"/>
                <w:lang w:val="uk-UA"/>
              </w:rPr>
              <w:t>Тематична частина, пов’язана з пріоритетними областями роботи з Протоколу</w:t>
            </w:r>
            <w:r w:rsidR="0022211C" w:rsidRPr="00155803">
              <w:rPr>
                <w:webHidden/>
                <w:w w:val="100"/>
              </w:rPr>
              <w:t>………………………………………………………………………………………</w:t>
            </w:r>
            <w:r w:rsidR="00EF7128" w:rsidRPr="00155803">
              <w:rPr>
                <w:webHidden/>
                <w:w w:val="100"/>
              </w:rPr>
              <w:t>…………</w:t>
            </w:r>
            <w:r w:rsidR="00155803">
              <w:rPr>
                <w:webHidden/>
                <w:w w:val="100"/>
              </w:rPr>
              <w:t>…</w:t>
            </w:r>
            <w:r w:rsidR="00EC1839">
              <w:rPr>
                <w:webHidden/>
                <w:w w:val="100"/>
              </w:rPr>
              <w:t>.</w:t>
            </w:r>
            <w:r w:rsidR="00155803">
              <w:rPr>
                <w:webHidden/>
                <w:w w:val="100"/>
              </w:rPr>
              <w:t>.</w:t>
            </w:r>
            <w:r w:rsidR="00202A35" w:rsidRPr="00155803">
              <w:rPr>
                <w:webHidden/>
                <w:w w:val="100"/>
              </w:rPr>
              <w:fldChar w:fldCharType="begin"/>
            </w:r>
            <w:r w:rsidR="00202A35" w:rsidRPr="00155803">
              <w:rPr>
                <w:webHidden/>
                <w:w w:val="100"/>
              </w:rPr>
              <w:instrText xml:space="preserve"> PAGEREF _Toc106469424 \h </w:instrText>
            </w:r>
            <w:r w:rsidR="00202A35" w:rsidRPr="00155803">
              <w:rPr>
                <w:webHidden/>
                <w:w w:val="100"/>
              </w:rPr>
            </w:r>
            <w:r w:rsidR="00202A35" w:rsidRPr="00155803">
              <w:rPr>
                <w:webHidden/>
                <w:w w:val="100"/>
              </w:rPr>
              <w:fldChar w:fldCharType="separate"/>
            </w:r>
            <w:r w:rsidR="004F44FC">
              <w:rPr>
                <w:webHidden/>
                <w:w w:val="100"/>
              </w:rPr>
              <w:t>63</w:t>
            </w:r>
            <w:r w:rsidR="00202A35" w:rsidRPr="00155803">
              <w:rPr>
                <w:webHidden/>
                <w:w w:val="100"/>
              </w:rPr>
              <w:fldChar w:fldCharType="end"/>
            </w:r>
          </w:hyperlink>
        </w:p>
        <w:p w14:paraId="2AA9056F" w14:textId="7FAEECE5" w:rsidR="00202A35" w:rsidRPr="00155803" w:rsidRDefault="00000000" w:rsidP="00EC1839">
          <w:pPr>
            <w:pStyle w:val="11"/>
            <w:rPr>
              <w:rFonts w:asciiTheme="minorHAnsi" w:hAnsiTheme="minorHAnsi"/>
              <w:noProof w:val="0"/>
              <w:w w:val="100"/>
              <w:lang w:eastAsia="en-US"/>
            </w:rPr>
          </w:pPr>
          <w:hyperlink w:anchor="_Toc106469425" w:history="1">
            <w:r w:rsidR="00042EA6" w:rsidRPr="00155803">
              <w:rPr>
                <w:rStyle w:val="af1"/>
                <w:spacing w:val="0"/>
                <w:w w:val="100"/>
                <w:kern w:val="0"/>
                <w:szCs w:val="20"/>
                <w:lang w:val="uk-UA"/>
              </w:rPr>
              <w:t>Частина</w:t>
            </w:r>
          </w:hyperlink>
          <w:r w:rsidR="00042EA6" w:rsidRPr="00155803">
            <w:rPr>
              <w:w w:val="100"/>
            </w:rPr>
            <w:t xml:space="preserve"> сьома. </w:t>
          </w:r>
          <w:hyperlink w:anchor="_Toc106469426" w:history="1">
            <w:r w:rsidR="00202A35" w:rsidRPr="00155803">
              <w:rPr>
                <w:rStyle w:val="af1"/>
                <w:spacing w:val="0"/>
                <w:w w:val="100"/>
                <w:kern w:val="0"/>
                <w:szCs w:val="20"/>
                <w:lang w:val="uk-UA"/>
              </w:rPr>
              <w:t>Інформація про особу, яка представляє доповідь</w:t>
            </w:r>
            <w:r w:rsidR="00202A35" w:rsidRPr="00155803">
              <w:rPr>
                <w:webHidden/>
                <w:w w:val="100"/>
              </w:rPr>
              <w:tab/>
            </w:r>
            <w:r w:rsidR="00202A35" w:rsidRPr="00155803">
              <w:rPr>
                <w:webHidden/>
                <w:w w:val="100"/>
              </w:rPr>
              <w:fldChar w:fldCharType="begin"/>
            </w:r>
            <w:r w:rsidR="00202A35" w:rsidRPr="00155803">
              <w:rPr>
                <w:webHidden/>
                <w:w w:val="100"/>
              </w:rPr>
              <w:instrText xml:space="preserve"> PAGEREF _Toc106469426 \h </w:instrText>
            </w:r>
            <w:r w:rsidR="00202A35" w:rsidRPr="00155803">
              <w:rPr>
                <w:webHidden/>
                <w:w w:val="100"/>
              </w:rPr>
            </w:r>
            <w:r w:rsidR="00202A35" w:rsidRPr="00155803">
              <w:rPr>
                <w:webHidden/>
                <w:w w:val="100"/>
              </w:rPr>
              <w:fldChar w:fldCharType="separate"/>
            </w:r>
            <w:r w:rsidR="004F44FC">
              <w:rPr>
                <w:webHidden/>
                <w:w w:val="100"/>
              </w:rPr>
              <w:t>66</w:t>
            </w:r>
            <w:r w:rsidR="00202A35" w:rsidRPr="00155803">
              <w:rPr>
                <w:webHidden/>
                <w:w w:val="100"/>
              </w:rPr>
              <w:fldChar w:fldCharType="end"/>
            </w:r>
          </w:hyperlink>
          <w:r w:rsidR="00202A35" w:rsidRPr="00155803">
            <w:rPr>
              <w:bCs/>
              <w:noProof w:val="0"/>
              <w:w w:val="100"/>
            </w:rPr>
            <w:fldChar w:fldCharType="end"/>
          </w:r>
        </w:p>
      </w:sdtContent>
    </w:sdt>
    <w:p w14:paraId="31422C7F" w14:textId="77777777" w:rsidR="00B734BC" w:rsidRPr="00255E26" w:rsidRDefault="00B734BC" w:rsidP="00E64920">
      <w:pPr>
        <w:pStyle w:val="HChGR"/>
        <w:spacing w:line="240" w:lineRule="auto"/>
        <w:ind w:left="0" w:right="-1" w:firstLine="0"/>
        <w:outlineLvl w:val="0"/>
        <w:rPr>
          <w:spacing w:val="0"/>
          <w:w w:val="100"/>
          <w:kern w:val="0"/>
          <w:sz w:val="24"/>
          <w:szCs w:val="24"/>
          <w:lang w:val="uk-UA"/>
        </w:rPr>
      </w:pPr>
      <w:bookmarkStart w:id="0" w:name="_Toc106468799"/>
      <w:bookmarkStart w:id="1" w:name="_Toc106469393"/>
      <w:r w:rsidRPr="00255E26">
        <w:rPr>
          <w:spacing w:val="0"/>
          <w:w w:val="100"/>
          <w:kern w:val="0"/>
          <w:sz w:val="24"/>
          <w:szCs w:val="24"/>
          <w:lang w:val="uk-UA"/>
        </w:rPr>
        <w:lastRenderedPageBreak/>
        <w:t>Резюме</w:t>
      </w:r>
      <w:bookmarkEnd w:id="0"/>
      <w:bookmarkEnd w:id="1"/>
    </w:p>
    <w:p w14:paraId="76A62A6D" w14:textId="77777777" w:rsidR="00924990" w:rsidRPr="00255E26" w:rsidRDefault="00924990" w:rsidP="00924990">
      <w:pPr>
        <w:spacing w:after="120"/>
        <w:jc w:val="both"/>
        <w:rPr>
          <w:sz w:val="22"/>
          <w:szCs w:val="22"/>
          <w:lang w:val="uk-UA"/>
        </w:rPr>
      </w:pPr>
      <w:r w:rsidRPr="00255E26">
        <w:rPr>
          <w:sz w:val="22"/>
          <w:szCs w:val="22"/>
          <w:lang w:val="uk-UA"/>
        </w:rPr>
        <w:t>Україна з 2003 року є стороною Протоколу про воду та здоров’я (Протокол). Згідно розпорядження Кабінету міністрів Україні, Міністерство захисту  довкілля та природних ресурсів (Міндовкілля) є відповідальним за впровадження Протоколу центральним органом виконавчої владі (ЦОВВ). З метою посилення виконання завдань Протоколу у сфері здоров’я у 2017 році було призначено другого координатора  від Міністерства охорони здоров’я (МОЗ).</w:t>
      </w:r>
    </w:p>
    <w:p w14:paraId="5FB68BF6" w14:textId="77777777" w:rsidR="00924990" w:rsidRPr="00255E26" w:rsidRDefault="00924990" w:rsidP="00924990">
      <w:pPr>
        <w:spacing w:after="120"/>
        <w:jc w:val="both"/>
        <w:rPr>
          <w:sz w:val="22"/>
          <w:szCs w:val="22"/>
          <w:lang w:val="uk-UA"/>
        </w:rPr>
      </w:pPr>
      <w:r w:rsidRPr="00255E26">
        <w:rPr>
          <w:sz w:val="22"/>
          <w:szCs w:val="22"/>
          <w:lang w:val="uk-UA"/>
        </w:rPr>
        <w:t xml:space="preserve">У 2017-2019 роках було здійснено перегляд та підготовано проєкти оновлених національних цільових показників (НЦП) до Протоколу та Плану заходів з їх досягнення за допомоги з боку ЄЕК ООН-Секретаріату Протоколу в рамках проекту «Водна ініціатива ЄС плюс».  Запропоновано 40 НЦП і 76 індикаторів прогресу до всіх 20 цільових областей Протоколу, які узгоджені з цілями сталого розвитку (ЦСР) та завданнями Угоди про асоціацію Україна-ЄС. Проєкт оновлених НЦП було підтримано Міжвідомчою робочою групою (МРГ) з координації впровадження Протоколу у березні 2019 року. Міндовкілля включило НЦП у проєкт Водної стратегії України для погодження на рівні ЦОВВ та розгляду Кабінетом міністрів України. </w:t>
      </w:r>
    </w:p>
    <w:p w14:paraId="792439A6" w14:textId="74F81C4A" w:rsidR="00924990" w:rsidRPr="00255E26" w:rsidRDefault="00924990" w:rsidP="00924990">
      <w:pPr>
        <w:spacing w:after="120"/>
        <w:jc w:val="both"/>
        <w:rPr>
          <w:sz w:val="22"/>
          <w:szCs w:val="22"/>
          <w:lang w:val="uk-UA"/>
        </w:rPr>
      </w:pPr>
      <w:r w:rsidRPr="00255E26">
        <w:rPr>
          <w:sz w:val="22"/>
          <w:szCs w:val="22"/>
          <w:lang w:val="uk-UA"/>
        </w:rPr>
        <w:t>Функції із здійснення нагляду та контролю в галузі дотримання санітарно-епідеміологічного законодавства, включно з контролем якості води, виконує Державна служба України з питань безпечності харчових продуктів та захисту споживачів (</w:t>
      </w:r>
      <w:proofErr w:type="spellStart"/>
      <w:r w:rsidRPr="00255E26">
        <w:rPr>
          <w:sz w:val="22"/>
          <w:szCs w:val="22"/>
          <w:lang w:val="uk-UA"/>
        </w:rPr>
        <w:t>Держпродспоживслужба</w:t>
      </w:r>
      <w:proofErr w:type="spellEnd"/>
      <w:r w:rsidRPr="00255E26">
        <w:rPr>
          <w:sz w:val="22"/>
          <w:szCs w:val="22"/>
          <w:lang w:val="uk-UA"/>
        </w:rPr>
        <w:t>) після ліквідації Державної санітарно-епідеміологічної служби МОЗ (</w:t>
      </w:r>
      <w:proofErr w:type="spellStart"/>
      <w:r w:rsidRPr="00255E26">
        <w:rPr>
          <w:sz w:val="22"/>
          <w:szCs w:val="22"/>
          <w:lang w:val="uk-UA"/>
        </w:rPr>
        <w:t>Держсанепідслужба</w:t>
      </w:r>
      <w:proofErr w:type="spellEnd"/>
      <w:r w:rsidRPr="00255E26">
        <w:rPr>
          <w:sz w:val="22"/>
          <w:szCs w:val="22"/>
          <w:lang w:val="uk-UA"/>
        </w:rPr>
        <w:t>) у 2016 р</w:t>
      </w:r>
      <w:r w:rsidR="00AE32B7">
        <w:rPr>
          <w:sz w:val="22"/>
          <w:szCs w:val="22"/>
          <w:lang w:val="uk-UA"/>
        </w:rPr>
        <w:t>оці</w:t>
      </w:r>
      <w:r w:rsidRPr="00255E26">
        <w:rPr>
          <w:sz w:val="22"/>
          <w:szCs w:val="22"/>
          <w:lang w:val="uk-UA"/>
        </w:rPr>
        <w:t xml:space="preserve"> Територіальні районні структури було скорочено та реформовано у міжрегіональні та обласні Лабораторні центри МОЗ, які у 2021 р</w:t>
      </w:r>
      <w:r w:rsidR="00AE32B7">
        <w:rPr>
          <w:sz w:val="22"/>
          <w:szCs w:val="22"/>
          <w:lang w:val="uk-UA"/>
        </w:rPr>
        <w:t>оці</w:t>
      </w:r>
      <w:r w:rsidRPr="00255E26">
        <w:rPr>
          <w:sz w:val="22"/>
          <w:szCs w:val="22"/>
          <w:lang w:val="uk-UA"/>
        </w:rPr>
        <w:t xml:space="preserve">  перейменовано у Центри контролю та профілактики хвороб (ЦКПХ) МОЗ, до компетенцій яких належить проведення моніторингу якості вод, в тому числі джерел питного водопостачання, питної води, водойм І та ІІ категорій, проведення розслідувань причин і умов виникнення інфекційних захворювань, отруєнь. </w:t>
      </w:r>
    </w:p>
    <w:p w14:paraId="7DC49AF9" w14:textId="468A62A5" w:rsidR="00924990" w:rsidRPr="00255E26" w:rsidRDefault="00924990" w:rsidP="00924990">
      <w:pPr>
        <w:spacing w:after="120"/>
        <w:jc w:val="both"/>
        <w:rPr>
          <w:sz w:val="22"/>
          <w:szCs w:val="22"/>
          <w:lang w:val="uk-UA"/>
        </w:rPr>
      </w:pPr>
      <w:r w:rsidRPr="00255E26">
        <w:rPr>
          <w:sz w:val="22"/>
          <w:szCs w:val="22"/>
          <w:lang w:val="uk-UA"/>
        </w:rPr>
        <w:t xml:space="preserve">Узагальнена на національному та обласному рівні інформація щодо доступу та якості питної води щорічно публікується у Національній доповіді про якість питної води та стан питного водопостачання на </w:t>
      </w:r>
      <w:r w:rsidR="00AE32B7" w:rsidRPr="00255E26">
        <w:rPr>
          <w:sz w:val="22"/>
          <w:szCs w:val="22"/>
          <w:lang w:val="uk-UA"/>
        </w:rPr>
        <w:t>веб сторінці</w:t>
      </w:r>
      <w:r w:rsidRPr="00255E26">
        <w:rPr>
          <w:sz w:val="22"/>
          <w:szCs w:val="22"/>
          <w:lang w:val="uk-UA"/>
        </w:rPr>
        <w:t xml:space="preserve"> Міністерства розвитку громад та територій України (</w:t>
      </w:r>
      <w:proofErr w:type="spellStart"/>
      <w:r w:rsidRPr="00255E26">
        <w:rPr>
          <w:sz w:val="22"/>
          <w:szCs w:val="22"/>
          <w:lang w:val="uk-UA"/>
        </w:rPr>
        <w:t>Мінрегіон</w:t>
      </w:r>
      <w:proofErr w:type="spellEnd"/>
      <w:r w:rsidRPr="00255E26">
        <w:rPr>
          <w:sz w:val="22"/>
          <w:szCs w:val="22"/>
          <w:lang w:val="uk-UA"/>
        </w:rPr>
        <w:t xml:space="preserve">). З 2018 року до Національної доповіді введено главу, присвячену Протоколу про воду та здоров’я. Остання </w:t>
      </w:r>
      <w:hyperlink r:id="rId9" w:history="1">
        <w:r w:rsidRPr="00C44A26">
          <w:rPr>
            <w:rStyle w:val="af1"/>
            <w:sz w:val="22"/>
            <w:szCs w:val="22"/>
            <w:lang w:val="uk-UA"/>
          </w:rPr>
          <w:t>Національна доповідь опублікована за 2020 рік</w:t>
        </w:r>
      </w:hyperlink>
      <w:r w:rsidRPr="00255E26">
        <w:rPr>
          <w:sz w:val="22"/>
          <w:szCs w:val="22"/>
          <w:lang w:val="uk-UA"/>
        </w:rPr>
        <w:t xml:space="preserve">. </w:t>
      </w:r>
    </w:p>
    <w:p w14:paraId="7A7A4474" w14:textId="77777777" w:rsidR="00924990" w:rsidRPr="00255E26" w:rsidRDefault="00924990" w:rsidP="00924990">
      <w:pPr>
        <w:spacing w:after="120"/>
        <w:jc w:val="both"/>
        <w:rPr>
          <w:sz w:val="22"/>
          <w:szCs w:val="22"/>
          <w:lang w:val="uk-UA"/>
        </w:rPr>
      </w:pPr>
      <w:r w:rsidRPr="00255E26">
        <w:rPr>
          <w:sz w:val="22"/>
          <w:szCs w:val="22"/>
          <w:lang w:val="uk-UA"/>
        </w:rPr>
        <w:t xml:space="preserve">За звітний період спостерігається зниження кількості людей, що постраждали від хвороб, пов’язаних з водою (ХПВ). У 2021 році було зареєстровано 3 спалахи ХВП (на </w:t>
      </w:r>
      <w:proofErr w:type="spellStart"/>
      <w:r w:rsidRPr="00255E26">
        <w:rPr>
          <w:sz w:val="22"/>
          <w:szCs w:val="22"/>
          <w:lang w:val="uk-UA"/>
        </w:rPr>
        <w:t>ротавірусну</w:t>
      </w:r>
      <w:proofErr w:type="spellEnd"/>
      <w:r w:rsidRPr="00255E26">
        <w:rPr>
          <w:sz w:val="22"/>
          <w:szCs w:val="22"/>
          <w:lang w:val="uk-UA"/>
        </w:rPr>
        <w:t xml:space="preserve"> інфекцію, гострі кишкові інфекції (ГКІ) встановленої та невстановленої етіології), пов’язаних з вживанням недоброякісної питної води, постраждало 52 осіб, з них 47 дітей. У попередній період у 2018 році зареєстровано було 3 спалахи ХПВ (вірусний гепатит А, </w:t>
      </w:r>
      <w:proofErr w:type="spellStart"/>
      <w:r w:rsidRPr="00255E26">
        <w:rPr>
          <w:sz w:val="22"/>
          <w:szCs w:val="22"/>
          <w:lang w:val="uk-UA"/>
        </w:rPr>
        <w:t>ротавірусну</w:t>
      </w:r>
      <w:proofErr w:type="spellEnd"/>
      <w:r w:rsidRPr="00255E26">
        <w:rPr>
          <w:sz w:val="22"/>
          <w:szCs w:val="22"/>
          <w:lang w:val="uk-UA"/>
        </w:rPr>
        <w:t xml:space="preserve"> інфекцію,  один випадок захворювання на холеру (0,002 на 100 тис. населення) у Запорізькій області), постраждало 180 мешканців, з них 70 дітей. </w:t>
      </w:r>
    </w:p>
    <w:p w14:paraId="3FA11C0A" w14:textId="77777777" w:rsidR="00924990" w:rsidRPr="00255E26" w:rsidRDefault="00924990" w:rsidP="00924990">
      <w:pPr>
        <w:spacing w:after="120"/>
        <w:jc w:val="both"/>
        <w:rPr>
          <w:sz w:val="22"/>
          <w:szCs w:val="22"/>
          <w:lang w:val="uk-UA"/>
        </w:rPr>
      </w:pPr>
      <w:r w:rsidRPr="00255E26">
        <w:rPr>
          <w:sz w:val="22"/>
          <w:szCs w:val="22"/>
          <w:lang w:val="uk-UA"/>
        </w:rPr>
        <w:t xml:space="preserve">Україна не переглянула системи нагляду за ХПВ, як того вимагає Стаття 8 Протоколу. Також не внесені необхідні зміни до відповідних законів стосовно виконання функцій контролю та нагляду, до форм звітування про ХПВ, не виділяється окремо і не ведеться офіційна статистика щодо неінфекційних захворювань (водно-нітратної </w:t>
      </w:r>
      <w:proofErr w:type="spellStart"/>
      <w:r w:rsidRPr="00255E26">
        <w:rPr>
          <w:sz w:val="22"/>
          <w:szCs w:val="22"/>
          <w:lang w:val="uk-UA"/>
        </w:rPr>
        <w:t>метгемоглобінемії</w:t>
      </w:r>
      <w:proofErr w:type="spellEnd"/>
      <w:r w:rsidRPr="00255E26">
        <w:rPr>
          <w:sz w:val="22"/>
          <w:szCs w:val="22"/>
          <w:lang w:val="uk-UA"/>
        </w:rPr>
        <w:t>, флюорозу тощо).</w:t>
      </w:r>
    </w:p>
    <w:p w14:paraId="22BD75E4" w14:textId="1CC49453" w:rsidR="00924990" w:rsidRPr="00255E26" w:rsidRDefault="00924990" w:rsidP="00924990">
      <w:pPr>
        <w:spacing w:after="120"/>
        <w:jc w:val="both"/>
        <w:rPr>
          <w:sz w:val="22"/>
          <w:szCs w:val="22"/>
          <w:lang w:val="uk-UA"/>
        </w:rPr>
      </w:pPr>
      <w:r w:rsidRPr="00255E26">
        <w:rPr>
          <w:sz w:val="22"/>
          <w:szCs w:val="22"/>
          <w:lang w:val="uk-UA"/>
        </w:rPr>
        <w:t xml:space="preserve">У звітний період розвивалася законодавча база сектору водопостачання та водовідведення.  Розроблено законопроект про водовідведення стічних вод населених пунктів, який визначає правові, економічні та організаційні засади функціонування систем централізованого та нецентралізованого водовідведення в Україні і сприятиме  впровадженню європейських стандартів щодо захисту довкілля від негативного впливу скидів стічних вод (1 липня 2022 </w:t>
      </w:r>
      <w:r w:rsidR="00AE32B7">
        <w:rPr>
          <w:sz w:val="22"/>
          <w:szCs w:val="22"/>
          <w:lang w:val="uk-UA"/>
        </w:rPr>
        <w:t>ро</w:t>
      </w:r>
      <w:r w:rsidR="00D707A0">
        <w:rPr>
          <w:sz w:val="22"/>
          <w:szCs w:val="22"/>
          <w:lang w:val="uk-UA"/>
        </w:rPr>
        <w:t>ку</w:t>
      </w:r>
      <w:r w:rsidRPr="00255E26">
        <w:rPr>
          <w:sz w:val="22"/>
          <w:szCs w:val="22"/>
          <w:lang w:val="uk-UA"/>
        </w:rPr>
        <w:t xml:space="preserve"> законопроект прийнято у першому читанні та на даний час він готується до другого читання). Розроблено проєкт Державних санітарних норм та правил 2.2.4-171-20 «Гігієнічні вимоги до питної води, призначеної для споживання людиною» з урахуванням імплементації Директиви 98/83/ЄС та поетапного впровадження вимог нової Директиви (EU) 2020/2184 від 16 грудня 2020 </w:t>
      </w:r>
      <w:r w:rsidR="00AE32B7">
        <w:rPr>
          <w:sz w:val="22"/>
          <w:szCs w:val="22"/>
          <w:lang w:val="uk-UA"/>
        </w:rPr>
        <w:t>ро</w:t>
      </w:r>
      <w:r w:rsidR="00D707A0">
        <w:rPr>
          <w:sz w:val="22"/>
          <w:szCs w:val="22"/>
          <w:lang w:val="uk-UA"/>
        </w:rPr>
        <w:t xml:space="preserve">ку </w:t>
      </w:r>
      <w:r w:rsidRPr="00255E26">
        <w:rPr>
          <w:sz w:val="22"/>
          <w:szCs w:val="22"/>
          <w:lang w:val="uk-UA"/>
        </w:rPr>
        <w:t>щодо якості води, призначеної для споживання людиною.</w:t>
      </w:r>
    </w:p>
    <w:p w14:paraId="59605F87" w14:textId="3245AD79" w:rsidR="00924990" w:rsidRPr="00255E26" w:rsidRDefault="00924990" w:rsidP="00924990">
      <w:pPr>
        <w:spacing w:after="120"/>
        <w:jc w:val="both"/>
        <w:rPr>
          <w:sz w:val="22"/>
          <w:szCs w:val="22"/>
          <w:lang w:val="uk-UA"/>
        </w:rPr>
      </w:pPr>
      <w:r w:rsidRPr="00255E26">
        <w:rPr>
          <w:sz w:val="22"/>
          <w:szCs w:val="22"/>
          <w:lang w:val="uk-UA"/>
        </w:rPr>
        <w:t xml:space="preserve">За останні роки збільшився доступ до централізованого водопостачання у селищах міського типу: з 87,2% у 2016 </w:t>
      </w:r>
      <w:r w:rsidR="00AE32B7">
        <w:rPr>
          <w:sz w:val="22"/>
          <w:szCs w:val="22"/>
          <w:lang w:val="uk-UA"/>
        </w:rPr>
        <w:t>році</w:t>
      </w:r>
      <w:r w:rsidRPr="00255E26">
        <w:rPr>
          <w:sz w:val="22"/>
          <w:szCs w:val="22"/>
          <w:lang w:val="uk-UA"/>
        </w:rPr>
        <w:t xml:space="preserve"> до 91,2% у 2020 </w:t>
      </w:r>
      <w:r w:rsidR="00AE32B7">
        <w:rPr>
          <w:sz w:val="22"/>
          <w:szCs w:val="22"/>
          <w:lang w:val="uk-UA"/>
        </w:rPr>
        <w:t>році</w:t>
      </w:r>
      <w:r w:rsidR="00D707A0">
        <w:rPr>
          <w:sz w:val="22"/>
          <w:szCs w:val="22"/>
          <w:lang w:val="uk-UA"/>
        </w:rPr>
        <w:t>.</w:t>
      </w:r>
      <w:r w:rsidRPr="00255E26">
        <w:rPr>
          <w:sz w:val="22"/>
          <w:szCs w:val="22"/>
          <w:lang w:val="uk-UA"/>
        </w:rPr>
        <w:t xml:space="preserve"> В містах рівень охоплення централізованим водопостачанням трохи зменшився: з 99,3% у 2016 </w:t>
      </w:r>
      <w:r w:rsidR="00AE32B7">
        <w:rPr>
          <w:sz w:val="22"/>
          <w:szCs w:val="22"/>
          <w:lang w:val="uk-UA"/>
        </w:rPr>
        <w:t>році</w:t>
      </w:r>
      <w:r w:rsidRPr="00255E26">
        <w:rPr>
          <w:sz w:val="22"/>
          <w:szCs w:val="22"/>
          <w:lang w:val="uk-UA"/>
        </w:rPr>
        <w:t xml:space="preserve"> до 99,0% у 2020 </w:t>
      </w:r>
      <w:r w:rsidR="00AE32B7">
        <w:rPr>
          <w:sz w:val="22"/>
          <w:szCs w:val="22"/>
          <w:lang w:val="uk-UA"/>
        </w:rPr>
        <w:t>році</w:t>
      </w:r>
      <w:r w:rsidR="00D707A0">
        <w:rPr>
          <w:sz w:val="22"/>
          <w:szCs w:val="22"/>
          <w:lang w:val="uk-UA"/>
        </w:rPr>
        <w:t>.</w:t>
      </w:r>
      <w:r w:rsidRPr="00255E26">
        <w:rPr>
          <w:sz w:val="22"/>
          <w:szCs w:val="22"/>
          <w:lang w:val="uk-UA"/>
        </w:rPr>
        <w:t xml:space="preserve"> Викликає стурбованість тенденція щодо подальшого регресу доступу сіл до централізованого </w:t>
      </w:r>
      <w:r w:rsidRPr="00255E26">
        <w:rPr>
          <w:sz w:val="22"/>
          <w:szCs w:val="22"/>
          <w:lang w:val="uk-UA"/>
        </w:rPr>
        <w:lastRenderedPageBreak/>
        <w:t xml:space="preserve">водопостачання: у 2016 </w:t>
      </w:r>
      <w:r w:rsidR="00AE32B7">
        <w:rPr>
          <w:sz w:val="22"/>
          <w:szCs w:val="22"/>
          <w:lang w:val="uk-UA"/>
        </w:rPr>
        <w:t>році</w:t>
      </w:r>
      <w:r w:rsidRPr="00255E26">
        <w:rPr>
          <w:sz w:val="22"/>
          <w:szCs w:val="22"/>
          <w:lang w:val="uk-UA"/>
        </w:rPr>
        <w:t xml:space="preserve"> рівень охоплення складав 29,2%, у 2020 </w:t>
      </w:r>
      <w:r w:rsidR="00AE32B7">
        <w:rPr>
          <w:sz w:val="22"/>
          <w:szCs w:val="22"/>
          <w:lang w:val="uk-UA"/>
        </w:rPr>
        <w:t>році</w:t>
      </w:r>
      <w:r w:rsidRPr="00255E26">
        <w:rPr>
          <w:sz w:val="22"/>
          <w:szCs w:val="22"/>
          <w:lang w:val="uk-UA"/>
        </w:rPr>
        <w:t xml:space="preserve"> знизився до 26,8 % (без врахування територій, окупованих та анексованих </w:t>
      </w:r>
      <w:proofErr w:type="spellStart"/>
      <w:r w:rsidRPr="00255E26">
        <w:rPr>
          <w:sz w:val="22"/>
          <w:szCs w:val="22"/>
          <w:lang w:val="uk-UA"/>
        </w:rPr>
        <w:t>рф</w:t>
      </w:r>
      <w:proofErr w:type="spellEnd"/>
      <w:r w:rsidRPr="00255E26">
        <w:rPr>
          <w:sz w:val="22"/>
          <w:szCs w:val="22"/>
          <w:lang w:val="uk-UA"/>
        </w:rPr>
        <w:t xml:space="preserve"> з 2014 року). До того ж, станом на 2020 рік у 8 областях 252,7 тис. осіб у 790 населених пунктах користувалось привізною водою. </w:t>
      </w:r>
    </w:p>
    <w:p w14:paraId="613DA49E" w14:textId="63553FE4" w:rsidR="00924990" w:rsidRPr="00255E26" w:rsidRDefault="00924990" w:rsidP="00924990">
      <w:pPr>
        <w:spacing w:after="120"/>
        <w:jc w:val="both"/>
        <w:rPr>
          <w:sz w:val="22"/>
          <w:szCs w:val="22"/>
          <w:lang w:val="uk-UA"/>
        </w:rPr>
      </w:pPr>
      <w:r w:rsidRPr="00255E26">
        <w:rPr>
          <w:sz w:val="22"/>
          <w:szCs w:val="22"/>
          <w:lang w:val="uk-UA"/>
        </w:rPr>
        <w:t xml:space="preserve">Ситуація з доступом до централізованого водовідведення дещо покращилася в містах та селища (смт) за звітний період: у 2020 </w:t>
      </w:r>
      <w:r w:rsidR="00AE32B7">
        <w:rPr>
          <w:sz w:val="22"/>
          <w:szCs w:val="22"/>
          <w:lang w:val="uk-UA"/>
        </w:rPr>
        <w:t>році</w:t>
      </w:r>
      <w:r w:rsidRPr="00255E26">
        <w:rPr>
          <w:sz w:val="22"/>
          <w:szCs w:val="22"/>
          <w:lang w:val="uk-UA"/>
        </w:rPr>
        <w:t xml:space="preserve"> 96,6% міст, 63,9% смт мали доступ до централізованого водовідведення, у 2016 </w:t>
      </w:r>
      <w:r w:rsidR="00AE32B7">
        <w:rPr>
          <w:sz w:val="22"/>
          <w:szCs w:val="22"/>
          <w:lang w:val="uk-UA"/>
        </w:rPr>
        <w:t>році</w:t>
      </w:r>
      <w:r w:rsidRPr="00255E26">
        <w:rPr>
          <w:sz w:val="22"/>
          <w:szCs w:val="22"/>
          <w:lang w:val="uk-UA"/>
        </w:rPr>
        <w:t xml:space="preserve"> ці показники складали, відповідно, 94,1% та 60,4%. Тоді як у селах спостерігається подальший регрес: у 2020 </w:t>
      </w:r>
      <w:r w:rsidR="00AE32B7">
        <w:rPr>
          <w:sz w:val="22"/>
          <w:szCs w:val="22"/>
          <w:lang w:val="uk-UA"/>
        </w:rPr>
        <w:t>році</w:t>
      </w:r>
      <w:r w:rsidRPr="00255E26">
        <w:rPr>
          <w:sz w:val="22"/>
          <w:szCs w:val="22"/>
          <w:lang w:val="uk-UA"/>
        </w:rPr>
        <w:t xml:space="preserve"> доступ до каналізації мали лише 1,8% сіл , тоді як у 2016 </w:t>
      </w:r>
      <w:r w:rsidR="00AE32B7">
        <w:rPr>
          <w:sz w:val="22"/>
          <w:szCs w:val="22"/>
          <w:lang w:val="uk-UA"/>
        </w:rPr>
        <w:t>році</w:t>
      </w:r>
      <w:r w:rsidRPr="00255E26">
        <w:rPr>
          <w:sz w:val="22"/>
          <w:szCs w:val="22"/>
          <w:lang w:val="uk-UA"/>
        </w:rPr>
        <w:t xml:space="preserve"> - 2%.</w:t>
      </w:r>
    </w:p>
    <w:p w14:paraId="14E134CA" w14:textId="4815DAE5" w:rsidR="00924990" w:rsidRPr="00255E26" w:rsidRDefault="00924990" w:rsidP="00924990">
      <w:pPr>
        <w:spacing w:after="120"/>
        <w:jc w:val="both"/>
        <w:rPr>
          <w:sz w:val="22"/>
          <w:szCs w:val="22"/>
          <w:lang w:val="uk-UA"/>
        </w:rPr>
      </w:pPr>
      <w:r w:rsidRPr="00255E26">
        <w:rPr>
          <w:sz w:val="22"/>
          <w:szCs w:val="22"/>
          <w:lang w:val="uk-UA"/>
        </w:rPr>
        <w:t xml:space="preserve">За даними </w:t>
      </w:r>
      <w:proofErr w:type="spellStart"/>
      <w:r w:rsidRPr="00255E26">
        <w:rPr>
          <w:sz w:val="22"/>
          <w:szCs w:val="22"/>
          <w:lang w:val="uk-UA"/>
        </w:rPr>
        <w:t>Держпродспоживслужби</w:t>
      </w:r>
      <w:proofErr w:type="spellEnd"/>
      <w:r w:rsidRPr="00255E26">
        <w:rPr>
          <w:sz w:val="22"/>
          <w:szCs w:val="22"/>
          <w:lang w:val="uk-UA"/>
        </w:rPr>
        <w:t xml:space="preserve"> та МОН, у дошкільних та шкільних навчальних закладах визначається прогрес щодо доступу до покращених  джерел водопостачання – централізованих систем водопостачання за рахунок скорочення використання колодязної  та привізної води, при цьому більшого прогресу вдалося досягти для закладів загальної та середньої освіти (ЗЗСО) у порівнянні з 2015 роком. Разом з тим, за даними МОЗ, попри покращання доступу до централізованого водопостачання у ЗЗСО (з 91,3% у 2018 до 93,9% у 2021</w:t>
      </w:r>
      <w:r w:rsidR="00D707A0">
        <w:rPr>
          <w:sz w:val="22"/>
          <w:szCs w:val="22"/>
          <w:lang w:val="uk-UA"/>
        </w:rPr>
        <w:t xml:space="preserve"> роках</w:t>
      </w:r>
      <w:r w:rsidRPr="00255E26">
        <w:rPr>
          <w:sz w:val="22"/>
          <w:szCs w:val="22"/>
          <w:lang w:val="uk-UA"/>
        </w:rPr>
        <w:t xml:space="preserve">) спостерігалося скорочення гарячого водопостачання ЗЗСО з 51,6% - у 2018 до 48% - у 2021 </w:t>
      </w:r>
      <w:r w:rsidR="00AE32B7">
        <w:rPr>
          <w:sz w:val="22"/>
          <w:szCs w:val="22"/>
          <w:lang w:val="uk-UA"/>
        </w:rPr>
        <w:t>році</w:t>
      </w:r>
      <w:r w:rsidR="00D707A0">
        <w:rPr>
          <w:sz w:val="22"/>
          <w:szCs w:val="22"/>
          <w:lang w:val="uk-UA"/>
        </w:rPr>
        <w:t>.</w:t>
      </w:r>
      <w:r w:rsidRPr="00255E26">
        <w:rPr>
          <w:sz w:val="22"/>
          <w:szCs w:val="22"/>
          <w:lang w:val="uk-UA"/>
        </w:rPr>
        <w:t xml:space="preserve">  </w:t>
      </w:r>
    </w:p>
    <w:p w14:paraId="1EB2F8BC" w14:textId="77777777" w:rsidR="00924990" w:rsidRPr="00255E26" w:rsidRDefault="00924990" w:rsidP="00924990">
      <w:pPr>
        <w:spacing w:after="120"/>
        <w:jc w:val="both"/>
        <w:rPr>
          <w:sz w:val="22"/>
          <w:szCs w:val="22"/>
          <w:lang w:val="uk-UA"/>
        </w:rPr>
      </w:pPr>
      <w:r w:rsidRPr="00255E26">
        <w:rPr>
          <w:sz w:val="22"/>
          <w:szCs w:val="22"/>
          <w:lang w:val="uk-UA"/>
        </w:rPr>
        <w:t>Також, за даними МОЗ, не покращується ситуація з якістю питної води у дитячих навчальних закладах. При загальному скороченні програми (кількості об’єктів та досліджень) моніторингу якості питної води у цих закладах останні роки спостерігається досить значна питома вага нестандартних проб питної води за санітарно-хімічними та мікробіологічними показниками: у 2020 році становила 20,8% та 12,5% відповідно (у 2018 – 20,8% та 11,3%).</w:t>
      </w:r>
    </w:p>
    <w:p w14:paraId="52FD057C" w14:textId="77777777" w:rsidR="00924990" w:rsidRPr="00255E26" w:rsidRDefault="00924990" w:rsidP="00924990">
      <w:pPr>
        <w:spacing w:after="120"/>
        <w:jc w:val="both"/>
        <w:rPr>
          <w:sz w:val="22"/>
          <w:szCs w:val="22"/>
          <w:lang w:val="uk-UA"/>
        </w:rPr>
      </w:pPr>
      <w:r w:rsidRPr="00255E26">
        <w:rPr>
          <w:sz w:val="22"/>
          <w:szCs w:val="22"/>
          <w:lang w:val="uk-UA"/>
        </w:rPr>
        <w:t xml:space="preserve">За даними </w:t>
      </w:r>
      <w:proofErr w:type="spellStart"/>
      <w:r w:rsidRPr="00255E26">
        <w:rPr>
          <w:sz w:val="22"/>
          <w:szCs w:val="22"/>
          <w:lang w:val="uk-UA"/>
        </w:rPr>
        <w:t>Держпродспоживслужби</w:t>
      </w:r>
      <w:proofErr w:type="spellEnd"/>
      <w:r w:rsidRPr="00255E26">
        <w:rPr>
          <w:sz w:val="22"/>
          <w:szCs w:val="22"/>
          <w:lang w:val="uk-UA"/>
        </w:rPr>
        <w:t>, значне покращання санітарних умов дитячих навчальних закладів відбулося у 2021 році у порівнянні з попередніми роками. В результаті виконаних заходів рівень доступу до покращеної санітарії (систем централізованого водовідведення та каналізованих на вигріб) у дошкільних та шкільних навчальних закладів наблизився до 100%. За даними МОН, темпи підключення до каналізації були вищими за підключення до водопроводу ЗЗСО упродовж 2018-2021 років і дозволило майже досягти рівня доступу до водогону. Контроль та моніторинг забезпечення водою та санітарією навчальних закладів проводять різні ЦОВВ, потрібна координація/уніфікація звітності за НЦП 6 та 8.</w:t>
      </w:r>
    </w:p>
    <w:p w14:paraId="4FC840EF" w14:textId="1EE88496" w:rsidR="00924990" w:rsidRPr="00255E26" w:rsidRDefault="00924990" w:rsidP="00924990">
      <w:pPr>
        <w:spacing w:after="120"/>
        <w:jc w:val="both"/>
        <w:rPr>
          <w:sz w:val="22"/>
          <w:szCs w:val="22"/>
          <w:lang w:val="uk-UA"/>
        </w:rPr>
      </w:pPr>
      <w:r w:rsidRPr="00255E26">
        <w:rPr>
          <w:sz w:val="22"/>
          <w:szCs w:val="22"/>
          <w:lang w:val="uk-UA"/>
        </w:rPr>
        <w:t>За звітний період спостерігається позитивна тенденція щодо скорочення скидів забруднених стічних вод у водні об’єкти, об’єм скидів забруднених стічних вод у 2021 році у загальному скиді стічних вод у водні об’єкти в порівнянні з 2015 роком скоротився на 33%.</w:t>
      </w:r>
    </w:p>
    <w:p w14:paraId="506FF753" w14:textId="77777777" w:rsidR="00924990" w:rsidRPr="00255E26" w:rsidRDefault="00924990" w:rsidP="00924990">
      <w:pPr>
        <w:spacing w:after="120"/>
        <w:jc w:val="both"/>
        <w:rPr>
          <w:sz w:val="22"/>
          <w:szCs w:val="22"/>
          <w:lang w:val="uk-UA"/>
        </w:rPr>
      </w:pPr>
      <w:r w:rsidRPr="00255E26">
        <w:rPr>
          <w:sz w:val="22"/>
          <w:szCs w:val="22"/>
          <w:lang w:val="uk-UA"/>
        </w:rPr>
        <w:t>Основними перешкодами для досягнення чинних НЦП у звітний період були: постійні організаційні зміни на рівні ЦОВВ, складнощі реформування водного сектору та невиконання планів водної євроінтеграції з впровадження водних директив ЄС щодо питної води, очистки стічних вод, охорони джерел води від нітратного забруднення; брак фінансування на рівні Держбюджету секторальних загальнодержавних цільових програм та відсутність нових фінансових механізмів підтримки розвитку галузі водопостачання і, особливо, водовідведення; низька пріоритетність цих питань на рівні місцевих органів влади; брак потенціалу та ресурсів басейнових управлінь, лабораторій  та водоканалів для впровадження європейських стандартів якості води та управління водними ресурсами, скорочення програм моніторингу та збору державної статистики щодо доступу до води та санітарії, критичний стан галузі водопостачання і водовідведення; пандемія COVID-19 та війна на сході України.</w:t>
      </w:r>
    </w:p>
    <w:p w14:paraId="78EBA58F" w14:textId="72701792" w:rsidR="00550885" w:rsidRPr="00255E26" w:rsidRDefault="00924990" w:rsidP="00924990">
      <w:pPr>
        <w:spacing w:after="120"/>
        <w:jc w:val="both"/>
        <w:rPr>
          <w:sz w:val="22"/>
          <w:szCs w:val="22"/>
          <w:lang w:val="uk-UA"/>
        </w:rPr>
      </w:pPr>
      <w:r w:rsidRPr="00255E26">
        <w:rPr>
          <w:sz w:val="22"/>
          <w:szCs w:val="22"/>
          <w:lang w:val="uk-UA"/>
        </w:rPr>
        <w:t xml:space="preserve">У 2022 році з початком повномасштабної агресії </w:t>
      </w:r>
      <w:proofErr w:type="spellStart"/>
      <w:r w:rsidRPr="00255E26">
        <w:rPr>
          <w:sz w:val="22"/>
          <w:szCs w:val="22"/>
          <w:lang w:val="uk-UA"/>
        </w:rPr>
        <w:t>рф</w:t>
      </w:r>
      <w:proofErr w:type="spellEnd"/>
      <w:r w:rsidRPr="00255E26">
        <w:rPr>
          <w:sz w:val="22"/>
          <w:szCs w:val="22"/>
          <w:lang w:val="uk-UA"/>
        </w:rPr>
        <w:t xml:space="preserve"> в Україні зруйновано мережі водо- та електропостачання, водовідведення та очисні споруди в місцях активних воєнних дій та ракетних обстрілів. За оцінкою ЮНІСЕФ, понад 4,6 млн людей мають обмежений доступ до води, понад 6 мільйонів людей в Україні щодня стикаються з проблемами доступу до питної води. Кризовою є ситуація з водопостачанням містах: Маріуполь, Рубіжне, Лиман, Сєвєродонецьк, Лисичанськ, Волноваха, Ізюм і значні проблеми – в Миколаєві та Херсоні.</w:t>
      </w:r>
    </w:p>
    <w:p w14:paraId="033B4AED" w14:textId="77777777" w:rsidR="00F3431B" w:rsidRPr="00255E26" w:rsidRDefault="00B734BC" w:rsidP="00B800A0">
      <w:pPr>
        <w:rPr>
          <w:lang w:val="uk-UA"/>
        </w:rPr>
      </w:pPr>
      <w:r w:rsidRPr="00255E26">
        <w:rPr>
          <w:lang w:val="uk-UA"/>
        </w:rPr>
        <w:tab/>
      </w:r>
      <w:bookmarkStart w:id="2" w:name="_Toc106468800"/>
      <w:bookmarkStart w:id="3" w:name="_Toc106469394"/>
    </w:p>
    <w:p w14:paraId="14B60FD6" w14:textId="77777777" w:rsidR="00F3431B" w:rsidRPr="00255E26" w:rsidRDefault="00F3431B">
      <w:pPr>
        <w:rPr>
          <w:b/>
          <w:lang w:val="uk-UA"/>
        </w:rPr>
      </w:pPr>
      <w:r w:rsidRPr="00255E26">
        <w:rPr>
          <w:lang w:val="uk-UA"/>
        </w:rPr>
        <w:br w:type="page"/>
      </w:r>
    </w:p>
    <w:p w14:paraId="278A3EE4" w14:textId="77777777" w:rsidR="00B734BC" w:rsidRPr="00255E26" w:rsidRDefault="00B734BC" w:rsidP="008C6DA5">
      <w:pPr>
        <w:pStyle w:val="HChGR"/>
        <w:spacing w:before="0" w:after="120" w:line="240" w:lineRule="auto"/>
        <w:ind w:left="0" w:right="-1" w:firstLine="0"/>
        <w:outlineLvl w:val="0"/>
        <w:rPr>
          <w:spacing w:val="0"/>
          <w:w w:val="100"/>
          <w:kern w:val="0"/>
          <w:sz w:val="24"/>
          <w:szCs w:val="24"/>
          <w:lang w:val="uk-UA"/>
        </w:rPr>
      </w:pPr>
      <w:r w:rsidRPr="00255E26">
        <w:rPr>
          <w:spacing w:val="0"/>
          <w:w w:val="100"/>
          <w:kern w:val="0"/>
          <w:sz w:val="24"/>
          <w:szCs w:val="24"/>
          <w:lang w:val="uk-UA"/>
        </w:rPr>
        <w:lastRenderedPageBreak/>
        <w:t>Частина перша. Загальні аспекти</w:t>
      </w:r>
      <w:bookmarkEnd w:id="2"/>
      <w:bookmarkEnd w:id="3"/>
    </w:p>
    <w:p w14:paraId="7D9B7981" w14:textId="77777777" w:rsidR="00B734BC" w:rsidRPr="00255E26" w:rsidRDefault="00B734BC" w:rsidP="00927C41">
      <w:pPr>
        <w:pStyle w:val="SingleTxtGR"/>
        <w:numPr>
          <w:ilvl w:val="0"/>
          <w:numId w:val="1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Чи були встановлені в Україні цільові показники та терміни їх досягнення у відповідності зі статтею 6 Протоколу? Надати інформацію про цільові області.</w:t>
      </w:r>
    </w:p>
    <w:p w14:paraId="50915168" w14:textId="77777777" w:rsidR="00B734BC" w:rsidRPr="00255E26" w:rsidRDefault="00B734BC" w:rsidP="00927C41">
      <w:pPr>
        <w:pStyle w:val="SingleTxtGR"/>
        <w:tabs>
          <w:tab w:val="clear" w:pos="3969"/>
          <w:tab w:val="left" w:pos="4253"/>
          <w:tab w:val="left" w:pos="5670"/>
        </w:tabs>
        <w:suppressAutoHyphens/>
        <w:spacing w:line="240" w:lineRule="auto"/>
        <w:ind w:left="0" w:right="0"/>
        <w:jc w:val="center"/>
        <w:rPr>
          <w:spacing w:val="0"/>
          <w:w w:val="100"/>
          <w:kern w:val="0"/>
          <w:sz w:val="22"/>
          <w:szCs w:val="22"/>
          <w:lang w:val="uk-UA"/>
        </w:rPr>
      </w:pPr>
      <w:r w:rsidRPr="00255E26">
        <w:rPr>
          <w:spacing w:val="0"/>
          <w:w w:val="100"/>
          <w:kern w:val="0"/>
          <w:sz w:val="22"/>
          <w:szCs w:val="22"/>
          <w:lang w:val="uk-UA"/>
        </w:rPr>
        <w:t xml:space="preserve">ТАК  </w:t>
      </w:r>
      <w:r w:rsidRPr="00255E26">
        <w:rPr>
          <w:rFonts w:ascii="Segoe UI Symbol" w:hAnsi="Segoe UI Symbol" w:cs="Segoe UI Symbol"/>
          <w:spacing w:val="0"/>
          <w:w w:val="100"/>
          <w:kern w:val="0"/>
          <w:sz w:val="22"/>
          <w:szCs w:val="22"/>
          <w:bdr w:val="single" w:sz="4" w:space="0" w:color="auto"/>
          <w:lang w:val="uk-UA"/>
        </w:rPr>
        <w:t>X</w:t>
      </w:r>
      <w:r w:rsidRPr="00255E26">
        <w:rPr>
          <w:spacing w:val="0"/>
          <w:w w:val="100"/>
          <w:kern w:val="0"/>
          <w:sz w:val="22"/>
          <w:szCs w:val="22"/>
          <w:lang w:val="uk-UA"/>
        </w:rPr>
        <w:t xml:space="preserve">       НІ </w:t>
      </w:r>
      <w:r w:rsidRPr="00255E26">
        <w:rPr>
          <w:rFonts w:ascii="Segoe UI Symbol" w:hAnsi="Segoe UI Symbol" w:cs="Segoe UI Symbol"/>
          <w:spacing w:val="0"/>
          <w:w w:val="100"/>
          <w:kern w:val="0"/>
          <w:sz w:val="22"/>
          <w:szCs w:val="22"/>
          <w:lang w:val="uk-UA"/>
        </w:rPr>
        <w:t>☐</w:t>
      </w:r>
      <w:r w:rsidRPr="00255E26">
        <w:rPr>
          <w:spacing w:val="0"/>
          <w:w w:val="100"/>
          <w:kern w:val="0"/>
          <w:sz w:val="22"/>
          <w:szCs w:val="22"/>
          <w:lang w:val="uk-UA"/>
        </w:rPr>
        <w:tab/>
        <w:t xml:space="preserve">У ПРОЦЕСІ </w:t>
      </w:r>
      <w:r w:rsidRPr="00255E26">
        <w:rPr>
          <w:rFonts w:ascii="Segoe UI Symbol" w:hAnsi="Segoe UI Symbol" w:cs="Segoe UI Symbol"/>
          <w:spacing w:val="0"/>
          <w:w w:val="100"/>
          <w:kern w:val="0"/>
          <w:sz w:val="22"/>
          <w:szCs w:val="22"/>
          <w:lang w:val="uk-UA"/>
        </w:rPr>
        <w:t>☐</w:t>
      </w:r>
    </w:p>
    <w:p w14:paraId="71ECF33F" w14:textId="77777777" w:rsidR="00B734BC" w:rsidRPr="00255E26" w:rsidRDefault="00B734BC" w:rsidP="00927C41">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Якщо цільові показники були переглянуті, прохання вказати дату затвердження і перерахувати області, в яких вони були переглянуті. Прохання надати детальну інформацію в другій частині.</w:t>
      </w:r>
    </w:p>
    <w:p w14:paraId="2A3CAA61" w14:textId="77777777" w:rsidR="007C7F99" w:rsidRPr="00255E26" w:rsidRDefault="007C7F99" w:rsidP="00927C41">
      <w:pPr>
        <w:pStyle w:val="SingleTxtGR"/>
        <w:suppressAutoHyphens/>
        <w:spacing w:line="240" w:lineRule="auto"/>
        <w:ind w:left="0" w:right="0"/>
        <w:rPr>
          <w:spacing w:val="0"/>
          <w:w w:val="100"/>
          <w:kern w:val="0"/>
          <w:sz w:val="22"/>
          <w:szCs w:val="22"/>
          <w:lang w:val="uk-UA" w:eastAsia="ru-RU"/>
        </w:rPr>
      </w:pPr>
      <w:r w:rsidRPr="00255E26">
        <w:rPr>
          <w:spacing w:val="0"/>
          <w:w w:val="100"/>
          <w:kern w:val="0"/>
          <w:sz w:val="22"/>
          <w:szCs w:val="22"/>
          <w:lang w:val="uk-UA" w:eastAsia="ru-RU"/>
        </w:rPr>
        <w:t xml:space="preserve">Україна є Стороною Протоколу про воду та здоров’я з 2003 року (Закон України №1066-ІVвід 09.07.2003). У 2011 році за підтримки українсько-норвезького проекту міжнародної допомоги було встановлено до 10 цільових областей 15 НЦП та  32 індикатори з термінами їх досягнення, які були затверджені наказом Міндовкілля від 14 вересня 2011 року №324. </w:t>
      </w:r>
    </w:p>
    <w:p w14:paraId="746113B1" w14:textId="5E228A90" w:rsidR="00B734BC"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eastAsia="ru-RU"/>
        </w:rPr>
        <w:t xml:space="preserve">Цільові показники переглядалися у 2017-2019 роках за технічної допомоги ЄЕК ООН-Секретаріату Протоколу. Проєкт документу «Національні цільові показники до Протоколу про воду та здоров’я в Україні та заходи їх досягнення» представлявся в рамках національних політичних діалогів (НЦП) за підтримки проекту «Водна ініціатива ЄС для країн Східного партнерства» та був схвалений Міжвідомчою робочою групою з координації впровадження Протоколу (березень 2019 року). Проєкт НЦП та індикаторів до Протоколу </w:t>
      </w:r>
      <w:r w:rsidR="009139B5" w:rsidRPr="00255E26">
        <w:rPr>
          <w:spacing w:val="0"/>
          <w:w w:val="100"/>
          <w:kern w:val="0"/>
          <w:sz w:val="22"/>
          <w:szCs w:val="22"/>
          <w:lang w:val="uk-UA" w:eastAsia="ru-RU"/>
        </w:rPr>
        <w:t>увійшов</w:t>
      </w:r>
      <w:r w:rsidRPr="00255E26">
        <w:rPr>
          <w:spacing w:val="0"/>
          <w:w w:val="100"/>
          <w:kern w:val="0"/>
          <w:sz w:val="22"/>
          <w:szCs w:val="22"/>
          <w:lang w:val="uk-UA" w:eastAsia="ru-RU"/>
        </w:rPr>
        <w:t xml:space="preserve"> </w:t>
      </w:r>
      <w:r w:rsidR="009139B5" w:rsidRPr="00255E26">
        <w:rPr>
          <w:spacing w:val="0"/>
          <w:w w:val="100"/>
          <w:kern w:val="0"/>
          <w:sz w:val="22"/>
          <w:szCs w:val="22"/>
          <w:lang w:val="uk-UA" w:eastAsia="ru-RU"/>
        </w:rPr>
        <w:t>додатком</w:t>
      </w:r>
      <w:r w:rsidRPr="00255E26">
        <w:rPr>
          <w:spacing w:val="0"/>
          <w:w w:val="100"/>
          <w:kern w:val="0"/>
          <w:sz w:val="22"/>
          <w:szCs w:val="22"/>
          <w:lang w:val="uk-UA" w:eastAsia="ru-RU"/>
        </w:rPr>
        <w:t xml:space="preserve"> до проєкту «Водної стратегії України на період до 2050 року» і знаходиться з грудня 2021 року на стадії обговорення та доопрацювання.</w:t>
      </w:r>
      <w:r w:rsidR="00B734BC" w:rsidRPr="00255E26">
        <w:rPr>
          <w:spacing w:val="0"/>
          <w:w w:val="100"/>
          <w:kern w:val="0"/>
          <w:sz w:val="22"/>
          <w:szCs w:val="22"/>
          <w:lang w:val="uk-UA"/>
        </w:rPr>
        <w:t xml:space="preserve">  </w:t>
      </w:r>
    </w:p>
    <w:p w14:paraId="4B3D5FF1" w14:textId="77777777" w:rsidR="00B734BC" w:rsidRPr="00255E26" w:rsidRDefault="00B734BC" w:rsidP="00927C41">
      <w:pPr>
        <w:pStyle w:val="SingleTxtGR"/>
        <w:numPr>
          <w:ilvl w:val="0"/>
          <w:numId w:val="1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Чи були цільові показники та строки їх досягнення оприлюднені і опубліковані, у який спосіб? </w:t>
      </w:r>
    </w:p>
    <w:p w14:paraId="0C967719" w14:textId="77777777" w:rsidR="007C7F99" w:rsidRPr="00255E26" w:rsidRDefault="007C7F99" w:rsidP="00927C41">
      <w:pPr>
        <w:pStyle w:val="SingleTxtGR"/>
        <w:suppressAutoHyphens/>
        <w:spacing w:line="240" w:lineRule="auto"/>
        <w:ind w:left="0" w:right="0"/>
        <w:rPr>
          <w:spacing w:val="0"/>
          <w:w w:val="100"/>
          <w:kern w:val="0"/>
          <w:sz w:val="22"/>
          <w:szCs w:val="22"/>
          <w:lang w:val="uk-UA" w:eastAsia="ru-RU"/>
        </w:rPr>
      </w:pPr>
      <w:r w:rsidRPr="00255E26">
        <w:rPr>
          <w:spacing w:val="0"/>
          <w:w w:val="100"/>
          <w:kern w:val="0"/>
          <w:sz w:val="22"/>
          <w:szCs w:val="22"/>
          <w:lang w:val="uk-UA" w:eastAsia="ru-RU"/>
        </w:rPr>
        <w:t>Всі матеріали, які стосуються впровадження Протоколу про воду та здоров’я, НЦП тощо, публікувалися на сайтах Міндовкілля (www.menr.gov.ua), МОЗ (www.moz.gov.ua), Київського національного університету ім. Тараса Шевченка (www.geol.univ.kiev.ua/pwh/) також друкувалися у 2011 році накладом у 2000 екземплярів Всеукраїнською екологічною громадською організацією (ВЕГО) «МАМА-86» за підтримки українсько-норвезького проекту.</w:t>
      </w:r>
    </w:p>
    <w:p w14:paraId="0363A5B2" w14:textId="5C0633E7" w:rsidR="007C7F99"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eastAsia="ru-RU"/>
        </w:rPr>
        <w:t>Проєкт оновлених НЦП та плану заходів їх досягнення було оприлюднено 18</w:t>
      </w:r>
      <w:r w:rsidR="00D707A0">
        <w:rPr>
          <w:spacing w:val="0"/>
          <w:w w:val="100"/>
          <w:kern w:val="0"/>
          <w:sz w:val="22"/>
          <w:szCs w:val="22"/>
          <w:lang w:val="uk-UA" w:eastAsia="ru-RU"/>
        </w:rPr>
        <w:t xml:space="preserve"> грудня </w:t>
      </w:r>
      <w:r w:rsidRPr="00255E26">
        <w:rPr>
          <w:spacing w:val="0"/>
          <w:w w:val="100"/>
          <w:kern w:val="0"/>
          <w:sz w:val="22"/>
          <w:szCs w:val="22"/>
          <w:lang w:val="uk-UA" w:eastAsia="ru-RU"/>
        </w:rPr>
        <w:t>2018</w:t>
      </w:r>
      <w:r w:rsidR="00D707A0">
        <w:rPr>
          <w:spacing w:val="0"/>
          <w:w w:val="100"/>
          <w:kern w:val="0"/>
          <w:sz w:val="22"/>
          <w:szCs w:val="22"/>
          <w:lang w:val="uk-UA" w:eastAsia="ru-RU"/>
        </w:rPr>
        <w:t xml:space="preserve"> року</w:t>
      </w:r>
      <w:r w:rsidRPr="00255E26">
        <w:rPr>
          <w:spacing w:val="0"/>
          <w:w w:val="100"/>
          <w:kern w:val="0"/>
          <w:sz w:val="22"/>
          <w:szCs w:val="22"/>
          <w:lang w:val="uk-UA" w:eastAsia="ru-RU"/>
        </w:rPr>
        <w:t xml:space="preserve"> на сайті Міндовкілля для проведення громадських консультацій (https://menr.gov.ua/news/32987.html). У грудні 2018 року відбулися публічні обговорення проєкту. Результати громадських консультацій були враховані в остаточному проєкті НЦП</w:t>
      </w:r>
      <w:r w:rsidR="00BF1321" w:rsidRPr="00255E26">
        <w:rPr>
          <w:spacing w:val="0"/>
          <w:w w:val="100"/>
          <w:kern w:val="0"/>
          <w:sz w:val="22"/>
          <w:szCs w:val="22"/>
          <w:lang w:val="uk-UA" w:eastAsia="ru-RU"/>
        </w:rPr>
        <w:t xml:space="preserve"> та плану заходів</w:t>
      </w:r>
      <w:r w:rsidRPr="00255E26">
        <w:rPr>
          <w:spacing w:val="0"/>
          <w:w w:val="100"/>
          <w:kern w:val="0"/>
          <w:sz w:val="22"/>
          <w:szCs w:val="22"/>
          <w:lang w:val="uk-UA" w:eastAsia="ru-RU"/>
        </w:rPr>
        <w:t>.</w:t>
      </w:r>
    </w:p>
    <w:p w14:paraId="20D84634" w14:textId="77777777" w:rsidR="00B734BC" w:rsidRPr="00255E26" w:rsidRDefault="00B734BC" w:rsidP="00927C41">
      <w:pPr>
        <w:pStyle w:val="SingleTxtGR"/>
        <w:numPr>
          <w:ilvl w:val="0"/>
          <w:numId w:val="1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Чи створені в Україні на національному чи місцевому рівні механізми для координації роботи компетентних органів по встановленню цільових показників? Які державні органи очолили цей процес та відіграли координуючу роль.</w:t>
      </w:r>
    </w:p>
    <w:p w14:paraId="2409F6A2" w14:textId="27C9DE49" w:rsidR="007C7F99"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Відповідно до доручення Кабінету Міністрів України від 06.10.2003 №46963, Міндовкілля є головним ЦОВВ, що виступає координатором з питань реалізації Протоколу про воду та здоров’я в Україні на національному рівні та здійснює зв’язок із спільним Секретаріатом Протоколу через національного координатора від Мін</w:t>
      </w:r>
      <w:r w:rsidR="00BF1321" w:rsidRPr="00255E26">
        <w:rPr>
          <w:spacing w:val="0"/>
          <w:w w:val="100"/>
          <w:kern w:val="0"/>
          <w:sz w:val="22"/>
          <w:szCs w:val="22"/>
          <w:lang w:val="uk-UA"/>
        </w:rPr>
        <w:t>довкілля</w:t>
      </w:r>
      <w:r w:rsidRPr="00255E26">
        <w:rPr>
          <w:spacing w:val="0"/>
          <w:w w:val="100"/>
          <w:kern w:val="0"/>
          <w:sz w:val="22"/>
          <w:szCs w:val="22"/>
          <w:lang w:val="uk-UA"/>
        </w:rPr>
        <w:t xml:space="preserve">. </w:t>
      </w:r>
    </w:p>
    <w:p w14:paraId="2D47721B" w14:textId="2E99786D" w:rsidR="007C7F99"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Наказом Мін</w:t>
      </w:r>
      <w:r w:rsidR="00BF1321" w:rsidRPr="00255E26">
        <w:rPr>
          <w:spacing w:val="0"/>
          <w:w w:val="100"/>
          <w:kern w:val="0"/>
          <w:sz w:val="22"/>
          <w:szCs w:val="22"/>
          <w:lang w:val="uk-UA"/>
        </w:rPr>
        <w:t>довкілля</w:t>
      </w:r>
      <w:r w:rsidRPr="00255E26">
        <w:rPr>
          <w:spacing w:val="0"/>
          <w:w w:val="100"/>
          <w:kern w:val="0"/>
          <w:sz w:val="22"/>
          <w:szCs w:val="22"/>
          <w:lang w:val="uk-UA"/>
        </w:rPr>
        <w:t xml:space="preserve"> у 2006 році була створена міжвідомча робоча група (МРГ) для координації впровадження Протоколу, до складу якої увійшли представник</w:t>
      </w:r>
      <w:r w:rsidR="00BF1321" w:rsidRPr="00255E26">
        <w:rPr>
          <w:spacing w:val="0"/>
          <w:w w:val="100"/>
          <w:kern w:val="0"/>
          <w:sz w:val="22"/>
          <w:szCs w:val="22"/>
          <w:lang w:val="uk-UA"/>
        </w:rPr>
        <w:t>и</w:t>
      </w:r>
      <w:r w:rsidRPr="00255E26">
        <w:rPr>
          <w:spacing w:val="0"/>
          <w:w w:val="100"/>
          <w:kern w:val="0"/>
          <w:sz w:val="22"/>
          <w:szCs w:val="22"/>
          <w:lang w:val="uk-UA"/>
        </w:rPr>
        <w:t xml:space="preserve"> всіх ЦОВВ, які відповідають за питання води та здоров’я, що стосуються сфери дії Протоколу,</w:t>
      </w:r>
      <w:r w:rsidR="00BF1321" w:rsidRPr="00255E26">
        <w:rPr>
          <w:spacing w:val="0"/>
          <w:w w:val="100"/>
          <w:kern w:val="0"/>
          <w:sz w:val="22"/>
          <w:szCs w:val="22"/>
          <w:lang w:val="uk-UA"/>
        </w:rPr>
        <w:t xml:space="preserve"> </w:t>
      </w:r>
      <w:r w:rsidRPr="00255E26">
        <w:rPr>
          <w:spacing w:val="0"/>
          <w:w w:val="100"/>
          <w:kern w:val="0"/>
          <w:sz w:val="22"/>
          <w:szCs w:val="22"/>
          <w:lang w:val="uk-UA"/>
        </w:rPr>
        <w:t>науки, професійних асоціацій та громадських організацій. Останній раз склад цієї МРГ оновлювався у 2016 році и включав представників:</w:t>
      </w:r>
    </w:p>
    <w:p w14:paraId="28F133B3" w14:textId="6E2AA1D5" w:rsidR="00B734BC"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Міндовкілля, Міністерства розвитку громад та територій, Міністерство аграрної політики</w:t>
      </w:r>
      <w:r w:rsidR="008459BA" w:rsidRPr="00255E26">
        <w:rPr>
          <w:spacing w:val="0"/>
          <w:w w:val="100"/>
          <w:kern w:val="0"/>
          <w:sz w:val="22"/>
          <w:szCs w:val="22"/>
          <w:lang w:val="uk-UA"/>
        </w:rPr>
        <w:t xml:space="preserve"> та продовольства (</w:t>
      </w:r>
      <w:proofErr w:type="spellStart"/>
      <w:r w:rsidR="008459BA" w:rsidRPr="00255E26">
        <w:rPr>
          <w:spacing w:val="0"/>
          <w:w w:val="100"/>
          <w:kern w:val="0"/>
          <w:sz w:val="22"/>
          <w:szCs w:val="22"/>
          <w:lang w:val="uk-UA"/>
        </w:rPr>
        <w:t>Мінагро</w:t>
      </w:r>
      <w:proofErr w:type="spellEnd"/>
      <w:r w:rsidR="008459BA" w:rsidRPr="00255E26">
        <w:rPr>
          <w:spacing w:val="0"/>
          <w:w w:val="100"/>
          <w:kern w:val="0"/>
          <w:sz w:val="22"/>
          <w:szCs w:val="22"/>
          <w:lang w:val="uk-UA"/>
        </w:rPr>
        <w:t>)</w:t>
      </w:r>
      <w:r w:rsidRPr="00255E26">
        <w:rPr>
          <w:spacing w:val="0"/>
          <w:w w:val="100"/>
          <w:kern w:val="0"/>
          <w:sz w:val="22"/>
          <w:szCs w:val="22"/>
          <w:lang w:val="uk-UA"/>
        </w:rPr>
        <w:t>, Міністерства освіти і науки (МОН), Міністерства молоді та спорту, МОЗ, Державної служби з питань безпечності харчових продуктів та захисту споживачів, Державної служби з надзвичайних ситуацій, Асоціації водоканалів України, НУО.</w:t>
      </w:r>
    </w:p>
    <w:p w14:paraId="48593537" w14:textId="77777777" w:rsidR="00B734BC" w:rsidRPr="00255E26" w:rsidRDefault="00B734BC" w:rsidP="00927C41">
      <w:pPr>
        <w:pStyle w:val="SingleTxtGR"/>
        <w:numPr>
          <w:ilvl w:val="0"/>
          <w:numId w:val="1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Чи були розроблені програми заходів або план дій у підтримці їх виконання, описати цю програму та фінансові аспекти. </w:t>
      </w:r>
    </w:p>
    <w:p w14:paraId="215B5AFF" w14:textId="39DF4A58" w:rsidR="00B734BC" w:rsidRPr="00255E26" w:rsidRDefault="007C7F99"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жовтні 2003</w:t>
      </w:r>
      <w:r w:rsidR="00D707A0">
        <w:rPr>
          <w:spacing w:val="0"/>
          <w:w w:val="100"/>
          <w:kern w:val="0"/>
          <w:sz w:val="22"/>
          <w:szCs w:val="22"/>
          <w:lang w:val="uk-UA"/>
        </w:rPr>
        <w:t xml:space="preserve"> року</w:t>
      </w:r>
      <w:r w:rsidRPr="00255E26">
        <w:rPr>
          <w:spacing w:val="0"/>
          <w:w w:val="100"/>
          <w:kern w:val="0"/>
          <w:sz w:val="22"/>
          <w:szCs w:val="22"/>
          <w:lang w:val="uk-UA"/>
        </w:rPr>
        <w:t xml:space="preserve"> Кабінетом Міністрів України затверджено розроблений Міндовкілля План заходів для реалізації Закону України </w:t>
      </w:r>
      <w:r w:rsidR="009A33F9" w:rsidRPr="00255E26">
        <w:rPr>
          <w:spacing w:val="0"/>
          <w:w w:val="100"/>
          <w:kern w:val="0"/>
          <w:sz w:val="22"/>
          <w:szCs w:val="22"/>
          <w:lang w:val="uk-UA"/>
        </w:rPr>
        <w:t>«</w:t>
      </w:r>
      <w:r w:rsidRPr="00255E26">
        <w:rPr>
          <w:spacing w:val="0"/>
          <w:w w:val="100"/>
          <w:kern w:val="0"/>
          <w:sz w:val="22"/>
          <w:szCs w:val="22"/>
          <w:lang w:val="uk-UA"/>
        </w:rPr>
        <w:t>Про ратифікацію Протоколу про воду та здоров’я до Конвенції про охорону та використання транскордонних водотоків та міжнародних озер 1992 року</w:t>
      </w:r>
      <w:r w:rsidR="009A33F9" w:rsidRPr="00255E26">
        <w:rPr>
          <w:spacing w:val="0"/>
          <w:w w:val="100"/>
          <w:kern w:val="0"/>
          <w:sz w:val="22"/>
          <w:szCs w:val="22"/>
          <w:lang w:val="uk-UA"/>
        </w:rPr>
        <w:t xml:space="preserve">» </w:t>
      </w:r>
      <w:r w:rsidRPr="00255E26">
        <w:rPr>
          <w:spacing w:val="0"/>
          <w:w w:val="100"/>
          <w:kern w:val="0"/>
          <w:sz w:val="22"/>
          <w:szCs w:val="22"/>
          <w:lang w:val="uk-UA"/>
        </w:rPr>
        <w:t xml:space="preserve">від 09.07.2003 №1066-IV. Цей План не затверджував НЦП відповідно до вимог ст.6 пункту 2 </w:t>
      </w:r>
      <w:r w:rsidRPr="00255E26">
        <w:rPr>
          <w:spacing w:val="0"/>
          <w:w w:val="100"/>
          <w:kern w:val="0"/>
          <w:sz w:val="22"/>
          <w:szCs w:val="22"/>
          <w:lang w:val="uk-UA"/>
        </w:rPr>
        <w:lastRenderedPageBreak/>
        <w:t xml:space="preserve">Протоколу і містив низку заходів, які були визначені у діючих на той час Загальнодержавних цільових програмах, що стосувалися покращення забезпечення питною водою населення та розвитку водного господарства України. План заходів з реалізації Протоколу 2003 року не переглядався, Плану заходів з впровадження НЦП 2011 року не було розроблено. В рамках проекту допомоги ЄЕК ООН з перегляду НЦП було підготовлено проєкт Плану заходів з досягнення оновлених НЦП. </w:t>
      </w:r>
      <w:r w:rsidR="00B734BC" w:rsidRPr="00255E26">
        <w:rPr>
          <w:spacing w:val="0"/>
          <w:w w:val="100"/>
          <w:kern w:val="0"/>
          <w:sz w:val="22"/>
          <w:szCs w:val="22"/>
          <w:lang w:val="uk-UA"/>
        </w:rPr>
        <w:t xml:space="preserve"> </w:t>
      </w:r>
    </w:p>
    <w:p w14:paraId="48BE9E36" w14:textId="77777777" w:rsidR="00B734BC" w:rsidRPr="00255E26" w:rsidRDefault="00B734BC" w:rsidP="00927C41">
      <w:pPr>
        <w:pStyle w:val="SingleTxtGR"/>
        <w:numPr>
          <w:ilvl w:val="0"/>
          <w:numId w:val="1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Що було зроблено в Україні для забезпечення участі громадськості в процесі встановлення цільових показників і яким чином підсумки обговорення з громадськістю знайшли відображення у заключному наборі цільових показників? </w:t>
      </w:r>
    </w:p>
    <w:p w14:paraId="53C85296" w14:textId="674B0544" w:rsidR="00B734BC" w:rsidRPr="00255E26" w:rsidRDefault="007C7F99"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Вимоги Протоколу щодо залучення громадськості та заінтересованих сторін до процесу визначення НЦП були дотримані під час встановлення НЦП 2011 року шляхом  організації у вересні-жовтні 2010 року громадських консультацій і слухань проекту НЦП, які були ініційовано і організовано ВЕГО «МАМА-86» у співпраці з Міндовкілля та за підтримки Жіночого водного партнерства (</w:t>
      </w:r>
      <w:proofErr w:type="spellStart"/>
      <w:r w:rsidRPr="00255E26">
        <w:rPr>
          <w:spacing w:val="0"/>
          <w:w w:val="100"/>
          <w:kern w:val="0"/>
          <w:sz w:val="22"/>
          <w:szCs w:val="22"/>
          <w:lang w:val="uk-UA"/>
        </w:rPr>
        <w:t>WfWP</w:t>
      </w:r>
      <w:proofErr w:type="spellEnd"/>
      <w:r w:rsidRPr="00255E26">
        <w:rPr>
          <w:spacing w:val="0"/>
          <w:w w:val="100"/>
          <w:kern w:val="0"/>
          <w:sz w:val="22"/>
          <w:szCs w:val="22"/>
          <w:lang w:val="uk-UA"/>
        </w:rPr>
        <w:t>). Зауваження від громадськості були враховані у НЦП, затверджених у 2011 році. В ході перегляду НЦП у 2017 році відбулися обговорення проекту Технічного звіту щодо аналізу ситуації заінтересованими сторонами під час розширеного засідання МРГ в рамках Форуму «Аква-Україна-2018». Про</w:t>
      </w:r>
      <w:r w:rsidR="00C35C08" w:rsidRPr="00255E26">
        <w:rPr>
          <w:spacing w:val="0"/>
          <w:w w:val="100"/>
          <w:kern w:val="0"/>
          <w:sz w:val="22"/>
          <w:szCs w:val="22"/>
          <w:lang w:val="uk-UA"/>
        </w:rPr>
        <w:t>є</w:t>
      </w:r>
      <w:r w:rsidRPr="00255E26">
        <w:rPr>
          <w:spacing w:val="0"/>
          <w:w w:val="100"/>
          <w:kern w:val="0"/>
          <w:sz w:val="22"/>
          <w:szCs w:val="22"/>
          <w:lang w:val="uk-UA"/>
        </w:rPr>
        <w:t>кти оновлених НЦП та Плану заходів їх досягнення були розміщені для громадських консультацій на сайті Міндовкілля, 19-20 грудня 2018 року відбулися національні громадські обговорення в Києві за участю понад 60 представників заінтересованої громадськості з 11 міст України. Про</w:t>
      </w:r>
      <w:r w:rsidR="00C35C08" w:rsidRPr="00255E26">
        <w:rPr>
          <w:spacing w:val="0"/>
          <w:w w:val="100"/>
          <w:kern w:val="0"/>
          <w:sz w:val="22"/>
          <w:szCs w:val="22"/>
          <w:lang w:val="uk-UA"/>
        </w:rPr>
        <w:t>є</w:t>
      </w:r>
      <w:r w:rsidRPr="00255E26">
        <w:rPr>
          <w:spacing w:val="0"/>
          <w:w w:val="100"/>
          <w:kern w:val="0"/>
          <w:sz w:val="22"/>
          <w:szCs w:val="22"/>
          <w:lang w:val="uk-UA"/>
        </w:rPr>
        <w:t xml:space="preserve">кти Національних Звітів по Протоколу </w:t>
      </w:r>
      <w:r w:rsidR="00C35C08" w:rsidRPr="00255E26">
        <w:rPr>
          <w:spacing w:val="0"/>
          <w:w w:val="100"/>
          <w:kern w:val="0"/>
          <w:sz w:val="22"/>
          <w:szCs w:val="22"/>
          <w:lang w:val="uk-UA"/>
        </w:rPr>
        <w:t xml:space="preserve">2013, </w:t>
      </w:r>
      <w:r w:rsidRPr="00255E26">
        <w:rPr>
          <w:spacing w:val="0"/>
          <w:w w:val="100"/>
          <w:kern w:val="0"/>
          <w:sz w:val="22"/>
          <w:szCs w:val="22"/>
          <w:lang w:val="uk-UA"/>
        </w:rPr>
        <w:t xml:space="preserve">2016 та 2019 років розміщувалися на сайті Міндовкілля для ознайомлення та коментування </w:t>
      </w:r>
      <w:proofErr w:type="spellStart"/>
      <w:r w:rsidRPr="00255E26">
        <w:rPr>
          <w:spacing w:val="0"/>
          <w:w w:val="100"/>
          <w:kern w:val="0"/>
          <w:sz w:val="22"/>
          <w:szCs w:val="22"/>
          <w:lang w:val="uk-UA"/>
        </w:rPr>
        <w:t>стейкхолдерами</w:t>
      </w:r>
      <w:proofErr w:type="spellEnd"/>
      <w:r w:rsidRPr="00255E26">
        <w:rPr>
          <w:spacing w:val="0"/>
          <w:w w:val="100"/>
          <w:kern w:val="0"/>
          <w:sz w:val="22"/>
          <w:szCs w:val="22"/>
          <w:lang w:val="uk-UA"/>
        </w:rPr>
        <w:t>.</w:t>
      </w:r>
    </w:p>
    <w:p w14:paraId="47151D95" w14:textId="77777777" w:rsidR="00B734BC" w:rsidRPr="00255E26" w:rsidRDefault="00B734BC" w:rsidP="008C6DA5">
      <w:pPr>
        <w:pStyle w:val="SingleTxtGR"/>
        <w:numPr>
          <w:ilvl w:val="0"/>
          <w:numId w:val="11"/>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 xml:space="preserve">Надати інформацію щодо процесу підготовки цієї доповіді, включаючи інформацію, які державні органи були відповідальними, які зацікавленими. </w:t>
      </w:r>
    </w:p>
    <w:p w14:paraId="101CB5D9" w14:textId="77777777" w:rsidR="007C7F99" w:rsidRPr="00255E26" w:rsidRDefault="007C7F99"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Координаційну роль виконує Міністерство захисту довкілля та природних ресурсів України.</w:t>
      </w:r>
    </w:p>
    <w:p w14:paraId="3878FBB5" w14:textId="11B8196E" w:rsidR="007C7F99" w:rsidRPr="00255E26" w:rsidRDefault="007C7F99"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Зведену щорічну інформацію щодо НЦП готує Міндовкілля за участі </w:t>
      </w:r>
      <w:r w:rsidR="00D707A0" w:rsidRPr="00255E26">
        <w:rPr>
          <w:spacing w:val="0"/>
          <w:w w:val="100"/>
          <w:kern w:val="0"/>
          <w:sz w:val="22"/>
          <w:szCs w:val="22"/>
          <w:lang w:val="uk-UA"/>
        </w:rPr>
        <w:t>МОЗ</w:t>
      </w:r>
      <w:r w:rsidR="00D707A0">
        <w:rPr>
          <w:spacing w:val="0"/>
          <w:w w:val="100"/>
          <w:kern w:val="0"/>
          <w:sz w:val="22"/>
          <w:szCs w:val="22"/>
          <w:lang w:val="uk-UA"/>
        </w:rPr>
        <w:t>,</w:t>
      </w:r>
      <w:r w:rsidR="00D707A0" w:rsidRPr="00255E26">
        <w:rPr>
          <w:spacing w:val="0"/>
          <w:w w:val="100"/>
          <w:kern w:val="0"/>
          <w:sz w:val="22"/>
          <w:szCs w:val="22"/>
          <w:lang w:val="uk-UA"/>
        </w:rPr>
        <w:t xml:space="preserve">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Мін</w:t>
      </w:r>
      <w:r w:rsidR="008459BA" w:rsidRPr="00255E26">
        <w:rPr>
          <w:spacing w:val="0"/>
          <w:w w:val="100"/>
          <w:kern w:val="0"/>
          <w:sz w:val="22"/>
          <w:szCs w:val="22"/>
          <w:lang w:val="uk-UA"/>
        </w:rPr>
        <w:t>агро</w:t>
      </w:r>
      <w:proofErr w:type="spellEnd"/>
      <w:r w:rsidR="008459BA" w:rsidRPr="00255E26">
        <w:rPr>
          <w:spacing w:val="0"/>
          <w:w w:val="100"/>
          <w:kern w:val="0"/>
          <w:sz w:val="22"/>
          <w:szCs w:val="22"/>
          <w:lang w:val="uk-UA"/>
        </w:rPr>
        <w:t xml:space="preserve">, </w:t>
      </w:r>
      <w:r w:rsidRPr="00255E26">
        <w:rPr>
          <w:spacing w:val="0"/>
          <w:w w:val="100"/>
          <w:kern w:val="0"/>
          <w:sz w:val="22"/>
          <w:szCs w:val="22"/>
          <w:lang w:val="uk-UA"/>
        </w:rPr>
        <w:t>М</w:t>
      </w:r>
      <w:r w:rsidR="008459BA" w:rsidRPr="00255E26">
        <w:rPr>
          <w:spacing w:val="0"/>
          <w:w w:val="100"/>
          <w:kern w:val="0"/>
          <w:sz w:val="22"/>
          <w:szCs w:val="22"/>
          <w:lang w:val="uk-UA"/>
        </w:rPr>
        <w:t>ОН</w:t>
      </w:r>
      <w:r w:rsidRPr="00255E26">
        <w:rPr>
          <w:spacing w:val="0"/>
          <w:w w:val="100"/>
          <w:kern w:val="0"/>
          <w:sz w:val="22"/>
          <w:szCs w:val="22"/>
          <w:lang w:val="uk-UA"/>
        </w:rPr>
        <w:t xml:space="preserve">, Міністерства молоді та спорту, </w:t>
      </w:r>
      <w:proofErr w:type="spellStart"/>
      <w:r w:rsidRPr="00255E26">
        <w:rPr>
          <w:spacing w:val="0"/>
          <w:w w:val="100"/>
          <w:kern w:val="0"/>
          <w:sz w:val="22"/>
          <w:szCs w:val="22"/>
          <w:lang w:val="uk-UA"/>
        </w:rPr>
        <w:t>Держпродспоживслужб</w:t>
      </w:r>
      <w:r w:rsidR="009139B5" w:rsidRPr="00255E26">
        <w:rPr>
          <w:spacing w:val="0"/>
          <w:w w:val="100"/>
          <w:kern w:val="0"/>
          <w:sz w:val="22"/>
          <w:szCs w:val="22"/>
          <w:lang w:val="uk-UA"/>
        </w:rPr>
        <w:t>и</w:t>
      </w:r>
      <w:proofErr w:type="spellEnd"/>
      <w:r w:rsidRPr="00255E26">
        <w:rPr>
          <w:spacing w:val="0"/>
          <w:w w:val="100"/>
          <w:kern w:val="0"/>
          <w:sz w:val="22"/>
          <w:szCs w:val="22"/>
          <w:lang w:val="uk-UA"/>
        </w:rPr>
        <w:t>, Державної служби з надзвичайних ситуацій (ДСНС).</w:t>
      </w:r>
    </w:p>
    <w:p w14:paraId="145D193C" w14:textId="79B15C71" w:rsidR="00B734BC" w:rsidRPr="00255E26" w:rsidRDefault="007C7F99"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Для підготовки Національного доповіді 2022</w:t>
      </w:r>
      <w:r w:rsidR="00D707A0">
        <w:rPr>
          <w:spacing w:val="0"/>
          <w:w w:val="100"/>
          <w:kern w:val="0"/>
          <w:sz w:val="22"/>
          <w:szCs w:val="22"/>
          <w:lang w:val="uk-UA"/>
        </w:rPr>
        <w:t xml:space="preserve"> року</w:t>
      </w:r>
      <w:r w:rsidRPr="00255E26">
        <w:rPr>
          <w:spacing w:val="0"/>
          <w:w w:val="100"/>
          <w:kern w:val="0"/>
          <w:sz w:val="22"/>
          <w:szCs w:val="22"/>
          <w:lang w:val="uk-UA"/>
        </w:rPr>
        <w:t xml:space="preserve"> Україна запросила відтермінування та допомогу від Секретаріату Протоколу, у зв’язку з початком  повномасштабної війни </w:t>
      </w:r>
      <w:proofErr w:type="spellStart"/>
      <w:r w:rsidR="009139B5" w:rsidRPr="00255E26">
        <w:rPr>
          <w:spacing w:val="0"/>
          <w:w w:val="100"/>
          <w:kern w:val="0"/>
          <w:sz w:val="22"/>
          <w:szCs w:val="22"/>
          <w:lang w:val="uk-UA"/>
        </w:rPr>
        <w:t>рф</w:t>
      </w:r>
      <w:proofErr w:type="spellEnd"/>
      <w:r w:rsidR="009139B5" w:rsidRPr="00255E26">
        <w:rPr>
          <w:spacing w:val="0"/>
          <w:w w:val="100"/>
          <w:kern w:val="0"/>
          <w:sz w:val="22"/>
          <w:szCs w:val="22"/>
          <w:lang w:val="uk-UA"/>
        </w:rPr>
        <w:t xml:space="preserve"> </w:t>
      </w:r>
      <w:r w:rsidRPr="00255E26">
        <w:rPr>
          <w:spacing w:val="0"/>
          <w:w w:val="100"/>
          <w:kern w:val="0"/>
          <w:sz w:val="22"/>
          <w:szCs w:val="22"/>
          <w:lang w:val="uk-UA"/>
        </w:rPr>
        <w:t>проти України. Для підготовки проєкту Національної доповіді 2022</w:t>
      </w:r>
      <w:r w:rsidR="00D707A0">
        <w:rPr>
          <w:spacing w:val="0"/>
          <w:w w:val="100"/>
          <w:kern w:val="0"/>
          <w:sz w:val="22"/>
          <w:szCs w:val="22"/>
          <w:lang w:val="uk-UA"/>
        </w:rPr>
        <w:t xml:space="preserve"> року</w:t>
      </w:r>
      <w:r w:rsidRPr="00255E26">
        <w:rPr>
          <w:spacing w:val="0"/>
          <w:w w:val="100"/>
          <w:kern w:val="0"/>
          <w:sz w:val="22"/>
          <w:szCs w:val="22"/>
          <w:lang w:val="uk-UA"/>
        </w:rPr>
        <w:t xml:space="preserve"> була створена експертна редакційна група.</w:t>
      </w:r>
    </w:p>
    <w:p w14:paraId="529DDB67" w14:textId="77777777" w:rsidR="00B734BC" w:rsidRPr="00255E26" w:rsidRDefault="00B734BC" w:rsidP="008C6DA5">
      <w:pPr>
        <w:pStyle w:val="SingleTxtGR"/>
        <w:numPr>
          <w:ilvl w:val="0"/>
          <w:numId w:val="11"/>
        </w:numPr>
        <w:suppressAutoHyphens/>
        <w:spacing w:line="240" w:lineRule="auto"/>
        <w:ind w:right="-1"/>
        <w:rPr>
          <w:i/>
          <w:spacing w:val="0"/>
          <w:w w:val="100"/>
          <w:kern w:val="0"/>
          <w:lang w:val="uk-UA"/>
        </w:rPr>
      </w:pPr>
      <w:r w:rsidRPr="00255E26">
        <w:rPr>
          <w:i/>
          <w:spacing w:val="0"/>
          <w:w w:val="100"/>
          <w:kern w:val="0"/>
          <w:sz w:val="22"/>
          <w:szCs w:val="22"/>
          <w:lang w:val="uk-UA"/>
        </w:rPr>
        <w:t>Повідомити про будь-які конкретні обставини, що мають значення для розуміння доповіді, у тому числі чи існує будь яка державна чи децентралізована структура для прийняття рішень</w:t>
      </w:r>
      <w:r w:rsidRPr="00255E26">
        <w:rPr>
          <w:i/>
          <w:spacing w:val="0"/>
          <w:w w:val="100"/>
          <w:kern w:val="0"/>
          <w:lang w:val="uk-UA"/>
        </w:rPr>
        <w:t xml:space="preserve">. </w:t>
      </w:r>
    </w:p>
    <w:p w14:paraId="0CF6D8A3" w14:textId="77777777" w:rsidR="00B734BC" w:rsidRPr="00255E26" w:rsidRDefault="00B734BC" w:rsidP="00EC51FF">
      <w:pPr>
        <w:pStyle w:val="HChGR"/>
        <w:spacing w:before="0" w:after="120" w:line="240" w:lineRule="auto"/>
        <w:ind w:left="0" w:right="-1" w:firstLine="0"/>
        <w:outlineLvl w:val="0"/>
        <w:rPr>
          <w:spacing w:val="0"/>
          <w:w w:val="100"/>
          <w:kern w:val="0"/>
          <w:sz w:val="24"/>
          <w:szCs w:val="24"/>
          <w:lang w:val="uk-UA"/>
        </w:rPr>
      </w:pPr>
      <w:r w:rsidRPr="00255E26">
        <w:rPr>
          <w:spacing w:val="0"/>
          <w:w w:val="100"/>
          <w:kern w:val="0"/>
          <w:lang w:val="uk-UA"/>
        </w:rPr>
        <w:tab/>
      </w:r>
      <w:bookmarkStart w:id="4" w:name="_Toc106468801"/>
      <w:bookmarkStart w:id="5" w:name="_Toc106469395"/>
      <w:r w:rsidRPr="00255E26">
        <w:rPr>
          <w:spacing w:val="0"/>
          <w:w w:val="100"/>
          <w:kern w:val="0"/>
          <w:sz w:val="24"/>
          <w:szCs w:val="24"/>
          <w:lang w:val="uk-UA"/>
        </w:rPr>
        <w:t>Частина друга. Набір цільових показників і контрольних строків і оцінка прогресу</w:t>
      </w:r>
      <w:bookmarkEnd w:id="4"/>
      <w:bookmarkEnd w:id="5"/>
    </w:p>
    <w:p w14:paraId="74E18D00" w14:textId="77777777" w:rsidR="00B734BC" w:rsidRPr="00255E26" w:rsidRDefault="00B734BC" w:rsidP="00927C41">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Країни, що встановили або переглянули цільові показники та строки їх досягнення мають надати інформацію, що конкретно стосується прогресу щодо їх досягнення. Якщо цільові показники не встановлені, пояснити чому. Також надати інформацію щодо вихідні умови їх встановлення.</w:t>
      </w:r>
    </w:p>
    <w:p w14:paraId="0BEB2427" w14:textId="77777777" w:rsidR="00B734BC" w:rsidRPr="00255E26" w:rsidRDefault="00B734BC" w:rsidP="00EC51FF">
      <w:pPr>
        <w:pStyle w:val="H1GR"/>
        <w:spacing w:before="0" w:after="120" w:line="240" w:lineRule="auto"/>
        <w:ind w:right="-1"/>
        <w:outlineLvl w:val="1"/>
        <w:rPr>
          <w:spacing w:val="0"/>
          <w:w w:val="100"/>
          <w:kern w:val="0"/>
          <w:lang w:val="uk-UA"/>
        </w:rPr>
      </w:pPr>
      <w:bookmarkStart w:id="6" w:name="_Toc106468802"/>
      <w:bookmarkStart w:id="7" w:name="_Toc106469396"/>
      <w:r w:rsidRPr="00255E26">
        <w:rPr>
          <w:spacing w:val="0"/>
          <w:w w:val="100"/>
          <w:kern w:val="0"/>
          <w:lang w:val="uk-UA"/>
        </w:rPr>
        <w:t>І. Якість питної води, що поставляється (стаття 6, пункт 2 а))</w:t>
      </w:r>
      <w:bookmarkEnd w:id="6"/>
      <w:bookmarkEnd w:id="7"/>
    </w:p>
    <w:p w14:paraId="56D6960D" w14:textId="77777777" w:rsidR="002E1347" w:rsidRPr="00255E26" w:rsidRDefault="00B734BC" w:rsidP="00927C41">
      <w:pPr>
        <w:pStyle w:val="SingleTxtGR"/>
        <w:suppressAutoHyphens/>
        <w:spacing w:line="240" w:lineRule="auto"/>
        <w:ind w:left="0" w:right="-1"/>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 xml:space="preserve">Для кожного переліку цільових показників у цій області: </w:t>
      </w:r>
    </w:p>
    <w:p w14:paraId="01475F2C" w14:textId="1E76D3C9" w:rsidR="002E1347" w:rsidRPr="00255E26" w:rsidRDefault="009139B5"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виконання Закону України від 09.07.2003 №1066-IV «Про ратифікацію Протоколу про воду та здоров’я до Конвенції про охорону та використання транскордонних водотоків та міжнародних озер 1992 року» </w:t>
      </w:r>
      <w:r w:rsidR="002E1347" w:rsidRPr="00255E26">
        <w:rPr>
          <w:spacing w:val="0"/>
          <w:w w:val="100"/>
          <w:kern w:val="0"/>
          <w:sz w:val="22"/>
          <w:szCs w:val="22"/>
          <w:lang w:val="uk-UA"/>
        </w:rPr>
        <w:t>наказом Міндовкілля від 14.09.2011 №324</w:t>
      </w:r>
      <w:r w:rsidRPr="00255E26">
        <w:rPr>
          <w:spacing w:val="0"/>
          <w:w w:val="100"/>
          <w:kern w:val="0"/>
          <w:sz w:val="22"/>
          <w:szCs w:val="22"/>
          <w:lang w:val="uk-UA"/>
        </w:rPr>
        <w:t xml:space="preserve"> затверджено Національні цільові показники (НЦП) Протоколу.</w:t>
      </w:r>
    </w:p>
    <w:p w14:paraId="2A1AC46C" w14:textId="113FD363" w:rsidR="002E1347" w:rsidRPr="00255E26" w:rsidRDefault="002E1347" w:rsidP="0052579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Контрольний термін звітування – за 2019-2021</w:t>
      </w:r>
      <w:r w:rsidR="009139B5" w:rsidRPr="00255E26">
        <w:rPr>
          <w:spacing w:val="0"/>
          <w:w w:val="100"/>
          <w:kern w:val="0"/>
          <w:sz w:val="22"/>
          <w:szCs w:val="22"/>
          <w:lang w:val="uk-UA"/>
        </w:rPr>
        <w:t xml:space="preserve"> роки</w:t>
      </w:r>
      <w:r w:rsidRPr="00255E26">
        <w:rPr>
          <w:spacing w:val="0"/>
          <w:w w:val="100"/>
          <w:kern w:val="0"/>
          <w:sz w:val="22"/>
          <w:szCs w:val="22"/>
          <w:lang w:val="uk-UA"/>
        </w:rPr>
        <w:t>, базовий рік – 2015.</w:t>
      </w:r>
    </w:p>
    <w:p w14:paraId="5FEE27DE" w14:textId="77777777" w:rsidR="00B734BC" w:rsidRPr="00255E26" w:rsidRDefault="00B734BC" w:rsidP="00927C41">
      <w:pPr>
        <w:pStyle w:val="SingleTxtGR"/>
        <w:numPr>
          <w:ilvl w:val="0"/>
          <w:numId w:val="12"/>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4E7C63AD" w14:textId="77777777" w:rsidR="002E1347" w:rsidRPr="00255E26" w:rsidRDefault="002E1347"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До цільової області І у 2011 році було встановлено два НЦП: Покращення безпечності питної води за 1. мікробіологічними та 2. за хімічним складом. </w:t>
      </w:r>
    </w:p>
    <w:p w14:paraId="1508B4EC" w14:textId="4FA77A3E" w:rsidR="00B734BC" w:rsidRPr="00255E26" w:rsidRDefault="002E1347"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lastRenderedPageBreak/>
        <w:t>Формулювання НЦП при перегляді у 201</w:t>
      </w:r>
      <w:r w:rsidR="00D32B9D" w:rsidRPr="00255E26">
        <w:rPr>
          <w:spacing w:val="0"/>
          <w:w w:val="100"/>
          <w:kern w:val="0"/>
          <w:sz w:val="22"/>
          <w:szCs w:val="22"/>
          <w:lang w:val="uk-UA"/>
        </w:rPr>
        <w:t>9</w:t>
      </w:r>
      <w:r w:rsidRPr="00255E26">
        <w:rPr>
          <w:spacing w:val="0"/>
          <w:w w:val="100"/>
          <w:kern w:val="0"/>
          <w:sz w:val="22"/>
          <w:szCs w:val="22"/>
          <w:lang w:val="uk-UA"/>
        </w:rPr>
        <w:t xml:space="preserve"> році не змінилося.</w:t>
      </w:r>
    </w:p>
    <w:p w14:paraId="0A1189BE" w14:textId="77777777" w:rsidR="00B734BC" w:rsidRPr="00255E26" w:rsidRDefault="00B734BC" w:rsidP="00927C41">
      <w:pPr>
        <w:pStyle w:val="SingleTxtGR"/>
        <w:numPr>
          <w:ilvl w:val="0"/>
          <w:numId w:val="12"/>
        </w:numPr>
        <w:suppressAutoHyphens/>
        <w:spacing w:line="240" w:lineRule="auto"/>
        <w:ind w:left="714" w:right="0" w:hanging="357"/>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8830D1"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5DDE06DA" w14:textId="3AF9C7CB" w:rsidR="00C36542" w:rsidRPr="00255E26" w:rsidRDefault="00C36542"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 метою адаптації та імплементації Директиви по питній воді внесені зміни до Закону України «Про питну воду, питне водопостачання та водовідведення» №2047-VIII (2047-19) від 18.05.2017, які затверджують визначення «питної води», «пункт відповідності якості питної води» відповідно Директива Ради 98/83/ЄС </w:t>
      </w:r>
      <w:r w:rsidR="00525790" w:rsidRPr="00255E26">
        <w:rPr>
          <w:spacing w:val="0"/>
          <w:w w:val="100"/>
          <w:kern w:val="0"/>
          <w:sz w:val="22"/>
          <w:szCs w:val="22"/>
          <w:lang w:val="uk-UA"/>
        </w:rPr>
        <w:t>«</w:t>
      </w:r>
      <w:r w:rsidRPr="00255E26">
        <w:rPr>
          <w:spacing w:val="0"/>
          <w:w w:val="100"/>
          <w:kern w:val="0"/>
          <w:sz w:val="22"/>
          <w:szCs w:val="22"/>
          <w:lang w:val="uk-UA"/>
        </w:rPr>
        <w:t>Про якість води, призначеної для споживання людиною</w:t>
      </w:r>
      <w:r w:rsidR="00525790" w:rsidRPr="00255E26">
        <w:rPr>
          <w:spacing w:val="0"/>
          <w:w w:val="100"/>
          <w:kern w:val="0"/>
          <w:sz w:val="22"/>
          <w:szCs w:val="22"/>
          <w:lang w:val="uk-UA"/>
        </w:rPr>
        <w:t>»</w:t>
      </w:r>
      <w:r w:rsidRPr="00255E26">
        <w:rPr>
          <w:spacing w:val="0"/>
          <w:w w:val="100"/>
          <w:kern w:val="0"/>
          <w:sz w:val="22"/>
          <w:szCs w:val="22"/>
          <w:lang w:val="uk-UA"/>
        </w:rPr>
        <w:t xml:space="preserve"> також затверджено постанову Кабінету Міністрів України від 19 вересня 2018 №758 «Про затвердження Порядку здійснення державного моніторингу вод», яка гармонізує моніторинг вод з нормами Директиви 2000/60/ЄС Європейського Парламенту і Ради від 23 жовтня 2000 року (ВРД). </w:t>
      </w:r>
    </w:p>
    <w:p w14:paraId="1444511C" w14:textId="1019347B" w:rsidR="00BF2496" w:rsidRPr="00255E26" w:rsidRDefault="00C36542" w:rsidP="00B800A0">
      <w:pPr>
        <w:spacing w:after="120"/>
        <w:jc w:val="both"/>
        <w:rPr>
          <w:sz w:val="22"/>
          <w:szCs w:val="22"/>
          <w:lang w:val="uk-UA" w:eastAsia="zh-CN"/>
        </w:rPr>
      </w:pPr>
      <w:r w:rsidRPr="00255E26">
        <w:rPr>
          <w:sz w:val="22"/>
          <w:szCs w:val="22"/>
          <w:lang w:val="uk-UA" w:eastAsia="zh-CN"/>
        </w:rPr>
        <w:t xml:space="preserve">Основним чинним нормативним документом щодо якості питної води є </w:t>
      </w:r>
      <w:proofErr w:type="spellStart"/>
      <w:r w:rsidRPr="00255E26">
        <w:rPr>
          <w:sz w:val="22"/>
          <w:szCs w:val="22"/>
          <w:lang w:val="uk-UA" w:eastAsia="zh-CN"/>
        </w:rPr>
        <w:t>ДСанПіН</w:t>
      </w:r>
      <w:proofErr w:type="spellEnd"/>
      <w:r w:rsidRPr="00255E26">
        <w:rPr>
          <w:sz w:val="22"/>
          <w:szCs w:val="22"/>
          <w:lang w:val="uk-UA" w:eastAsia="zh-CN"/>
        </w:rPr>
        <w:t xml:space="preserve"> 2.2.4-171-10 </w:t>
      </w:r>
      <w:r w:rsidR="009A33F9" w:rsidRPr="00255E26">
        <w:rPr>
          <w:sz w:val="22"/>
          <w:szCs w:val="22"/>
          <w:lang w:val="uk-UA" w:eastAsia="zh-CN"/>
        </w:rPr>
        <w:t>«</w:t>
      </w:r>
      <w:r w:rsidRPr="00255E26">
        <w:rPr>
          <w:sz w:val="22"/>
          <w:szCs w:val="22"/>
          <w:lang w:val="uk-UA" w:eastAsia="zh-CN"/>
        </w:rPr>
        <w:t>Гігієнічні вимоги до води питної, призначеної для споживання людиною</w:t>
      </w:r>
      <w:r w:rsidR="009A33F9" w:rsidRPr="00255E26">
        <w:rPr>
          <w:sz w:val="22"/>
          <w:szCs w:val="22"/>
          <w:lang w:val="uk-UA" w:eastAsia="zh-CN"/>
        </w:rPr>
        <w:t>» (</w:t>
      </w:r>
      <w:proofErr w:type="spellStart"/>
      <w:r w:rsidR="00425F3B" w:rsidRPr="00255E26">
        <w:rPr>
          <w:sz w:val="22"/>
          <w:szCs w:val="22"/>
          <w:lang w:val="uk-UA" w:eastAsia="zh-CN"/>
        </w:rPr>
        <w:t>ДСанПіН</w:t>
      </w:r>
      <w:proofErr w:type="spellEnd"/>
      <w:r w:rsidR="00425F3B" w:rsidRPr="00255E26">
        <w:rPr>
          <w:sz w:val="22"/>
          <w:szCs w:val="22"/>
          <w:lang w:val="uk-UA" w:eastAsia="zh-CN"/>
        </w:rPr>
        <w:t xml:space="preserve"> 2.2.4-171-10)</w:t>
      </w:r>
      <w:r w:rsidRPr="00255E26">
        <w:rPr>
          <w:sz w:val="22"/>
          <w:szCs w:val="22"/>
          <w:lang w:val="uk-UA" w:eastAsia="zh-CN"/>
        </w:rPr>
        <w:t>, затвердженого наказом М</w:t>
      </w:r>
      <w:r w:rsidR="00481C72" w:rsidRPr="00255E26">
        <w:rPr>
          <w:sz w:val="22"/>
          <w:szCs w:val="22"/>
          <w:lang w:val="uk-UA" w:eastAsia="zh-CN"/>
        </w:rPr>
        <w:t>ОЗ</w:t>
      </w:r>
      <w:r w:rsidRPr="00255E26">
        <w:rPr>
          <w:sz w:val="22"/>
          <w:szCs w:val="22"/>
          <w:lang w:val="uk-UA" w:eastAsia="zh-CN"/>
        </w:rPr>
        <w:t xml:space="preserve"> України від 12 травня 2010 року №400 та зареєстрованого в Міністерстві юстиції України 1 липня 2010 </w:t>
      </w:r>
      <w:r w:rsidR="00AE32B7">
        <w:rPr>
          <w:sz w:val="22"/>
          <w:szCs w:val="22"/>
          <w:lang w:val="uk-UA" w:eastAsia="zh-CN"/>
        </w:rPr>
        <w:t>ро</w:t>
      </w:r>
      <w:r w:rsidR="00907742">
        <w:rPr>
          <w:sz w:val="22"/>
          <w:szCs w:val="22"/>
          <w:lang w:val="uk-UA" w:eastAsia="zh-CN"/>
        </w:rPr>
        <w:t>ку</w:t>
      </w:r>
      <w:r w:rsidRPr="00255E26">
        <w:rPr>
          <w:sz w:val="22"/>
          <w:szCs w:val="22"/>
          <w:lang w:val="uk-UA" w:eastAsia="zh-CN"/>
        </w:rPr>
        <w:t xml:space="preserve"> за №452/1774.</w:t>
      </w:r>
      <w:r w:rsidR="00A0506B" w:rsidRPr="00255E26">
        <w:rPr>
          <w:sz w:val="22"/>
          <w:szCs w:val="22"/>
          <w:lang w:val="uk-UA" w:eastAsia="zh-CN"/>
        </w:rPr>
        <w:t xml:space="preserve"> </w:t>
      </w:r>
      <w:r w:rsidR="002F2D5A" w:rsidRPr="00255E26">
        <w:rPr>
          <w:sz w:val="22"/>
          <w:szCs w:val="22"/>
          <w:lang w:val="uk-UA" w:eastAsia="zh-CN"/>
        </w:rPr>
        <w:t xml:space="preserve">Наказом МОЗ № 2675 від 24.12.2019 були </w:t>
      </w:r>
      <w:r w:rsidR="00A11CFC" w:rsidRPr="00255E26">
        <w:rPr>
          <w:sz w:val="22"/>
          <w:szCs w:val="22"/>
          <w:lang w:val="uk-UA" w:eastAsia="zh-CN"/>
        </w:rPr>
        <w:t xml:space="preserve">внесені зміни щодо продовження строків (на 2 роки) дії </w:t>
      </w:r>
      <w:r w:rsidR="002F2D5A" w:rsidRPr="00255E26">
        <w:rPr>
          <w:sz w:val="22"/>
          <w:szCs w:val="22"/>
          <w:lang w:val="uk-UA" w:eastAsia="zh-CN"/>
        </w:rPr>
        <w:t xml:space="preserve">тимчасових відхилень, які пов'язані з максимальними значеннями параметрів, що зазначені у посиланні до Додатку 2, таблиці 1 </w:t>
      </w:r>
      <w:proofErr w:type="spellStart"/>
      <w:r w:rsidR="002F2D5A" w:rsidRPr="00255E26">
        <w:rPr>
          <w:sz w:val="22"/>
          <w:szCs w:val="22"/>
          <w:lang w:val="uk-UA" w:eastAsia="zh-CN"/>
        </w:rPr>
        <w:t>ДСанПіН</w:t>
      </w:r>
      <w:proofErr w:type="spellEnd"/>
      <w:r w:rsidR="00980871" w:rsidRPr="00255E26">
        <w:rPr>
          <w:sz w:val="22"/>
          <w:szCs w:val="22"/>
          <w:lang w:val="uk-UA" w:eastAsia="zh-CN"/>
        </w:rPr>
        <w:t xml:space="preserve"> 2.2.4-171-10</w:t>
      </w:r>
      <w:r w:rsidR="002F2D5A" w:rsidRPr="00255E26">
        <w:rPr>
          <w:sz w:val="22"/>
          <w:szCs w:val="22"/>
          <w:lang w:val="uk-UA" w:eastAsia="zh-CN"/>
        </w:rPr>
        <w:t>, і затверджені наказом МОЗ № 2675 від 24.12.2019.</w:t>
      </w:r>
      <w:r w:rsidRPr="00255E26">
        <w:rPr>
          <w:sz w:val="22"/>
          <w:szCs w:val="22"/>
          <w:lang w:val="uk-UA" w:eastAsia="zh-CN"/>
        </w:rPr>
        <w:t xml:space="preserve"> </w:t>
      </w:r>
      <w:r w:rsidR="00BF2496" w:rsidRPr="00255E26">
        <w:rPr>
          <w:sz w:val="22"/>
          <w:szCs w:val="22"/>
          <w:lang w:val="uk-UA" w:eastAsia="zh-CN"/>
        </w:rPr>
        <w:t xml:space="preserve">У 2022 </w:t>
      </w:r>
      <w:r w:rsidR="00AE32B7">
        <w:rPr>
          <w:sz w:val="22"/>
          <w:szCs w:val="22"/>
          <w:lang w:val="uk-UA" w:eastAsia="zh-CN"/>
        </w:rPr>
        <w:t>році</w:t>
      </w:r>
      <w:r w:rsidR="00BF2496" w:rsidRPr="00255E26">
        <w:rPr>
          <w:sz w:val="22"/>
          <w:szCs w:val="22"/>
          <w:lang w:val="uk-UA" w:eastAsia="zh-CN"/>
        </w:rPr>
        <w:t xml:space="preserve"> Наказом МОЗ від 18.02.2022  № 341 «Про затвердження Змін до додатку 2 до </w:t>
      </w:r>
      <w:proofErr w:type="spellStart"/>
      <w:r w:rsidR="00BF2496" w:rsidRPr="00255E26">
        <w:rPr>
          <w:sz w:val="22"/>
          <w:szCs w:val="22"/>
          <w:lang w:val="uk-UA" w:eastAsia="zh-CN"/>
        </w:rPr>
        <w:t>ДСанПіН</w:t>
      </w:r>
      <w:proofErr w:type="spellEnd"/>
      <w:r w:rsidR="00AB114C" w:rsidRPr="00255E26">
        <w:rPr>
          <w:sz w:val="22"/>
          <w:szCs w:val="22"/>
          <w:lang w:val="uk-UA" w:eastAsia="zh-CN"/>
        </w:rPr>
        <w:t xml:space="preserve"> 2.2.4-171-10</w:t>
      </w:r>
      <w:r w:rsidR="00BF2496" w:rsidRPr="00255E26">
        <w:rPr>
          <w:sz w:val="22"/>
          <w:szCs w:val="22"/>
          <w:lang w:val="uk-UA" w:eastAsia="zh-CN"/>
        </w:rPr>
        <w:t xml:space="preserve">, які стосуються нормативів санітарно-хімічних показників безпечності та якості питної води, які набрали чинності з 01 квітня 2022 року. </w:t>
      </w:r>
    </w:p>
    <w:p w14:paraId="1BE84995" w14:textId="40743425" w:rsidR="00BF2496" w:rsidRPr="00255E26" w:rsidRDefault="00BF2496"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квітні 2022 </w:t>
      </w:r>
      <w:r w:rsidR="00AE32B7">
        <w:rPr>
          <w:spacing w:val="0"/>
          <w:w w:val="100"/>
          <w:kern w:val="0"/>
          <w:sz w:val="22"/>
          <w:szCs w:val="22"/>
          <w:lang w:val="uk-UA"/>
        </w:rPr>
        <w:t>році</w:t>
      </w:r>
      <w:r w:rsidRPr="00255E26">
        <w:rPr>
          <w:spacing w:val="0"/>
          <w:w w:val="100"/>
          <w:kern w:val="0"/>
          <w:sz w:val="22"/>
          <w:szCs w:val="22"/>
          <w:lang w:val="uk-UA"/>
        </w:rPr>
        <w:t xml:space="preserve"> у зв’язку із введенням воєнного стану в Україні діє Наказ МОЗ від 22.0</w:t>
      </w:r>
      <w:r w:rsidR="00C70424" w:rsidRPr="00255E26">
        <w:rPr>
          <w:spacing w:val="0"/>
          <w:w w:val="100"/>
          <w:kern w:val="0"/>
          <w:sz w:val="22"/>
          <w:szCs w:val="22"/>
          <w:lang w:val="uk-UA"/>
        </w:rPr>
        <w:t>4.2022 № </w:t>
      </w:r>
      <w:r w:rsidRPr="00255E26">
        <w:rPr>
          <w:spacing w:val="0"/>
          <w:w w:val="100"/>
          <w:kern w:val="0"/>
          <w:sz w:val="22"/>
          <w:szCs w:val="22"/>
          <w:lang w:val="uk-UA"/>
        </w:rPr>
        <w:t xml:space="preserve">683 </w:t>
      </w:r>
      <w:r w:rsidR="009A33F9" w:rsidRPr="00255E26">
        <w:rPr>
          <w:spacing w:val="0"/>
          <w:w w:val="100"/>
          <w:kern w:val="0"/>
          <w:sz w:val="22"/>
          <w:szCs w:val="22"/>
          <w:lang w:val="uk-UA"/>
        </w:rPr>
        <w:t>«</w:t>
      </w:r>
      <w:r w:rsidRPr="00255E26">
        <w:rPr>
          <w:spacing w:val="0"/>
          <w:w w:val="100"/>
          <w:kern w:val="0"/>
          <w:sz w:val="22"/>
          <w:szCs w:val="22"/>
          <w:lang w:val="uk-UA"/>
        </w:rPr>
        <w:t>Про затвердження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w:t>
      </w:r>
    </w:p>
    <w:p w14:paraId="395BABA0" w14:textId="432A2EE7" w:rsidR="00BF2496" w:rsidRPr="00255E26" w:rsidRDefault="00BF2496"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На виконання протокольного рішення робочої групи з питань безпеки водних ресурсів держави та забезпечення населення якісною питною водою в населених пунктах України при Р</w:t>
      </w:r>
      <w:r w:rsidR="00AB114C" w:rsidRPr="00255E26">
        <w:rPr>
          <w:spacing w:val="0"/>
          <w:w w:val="100"/>
          <w:kern w:val="0"/>
          <w:sz w:val="22"/>
          <w:szCs w:val="22"/>
          <w:lang w:val="uk-UA"/>
        </w:rPr>
        <w:t>аді національної безпеки та оборони (Р</w:t>
      </w:r>
      <w:r w:rsidRPr="00255E26">
        <w:rPr>
          <w:spacing w:val="0"/>
          <w:w w:val="100"/>
          <w:kern w:val="0"/>
          <w:sz w:val="22"/>
          <w:szCs w:val="22"/>
          <w:lang w:val="uk-UA"/>
        </w:rPr>
        <w:t>НБО</w:t>
      </w:r>
      <w:r w:rsidR="00AB114C" w:rsidRPr="00255E26">
        <w:rPr>
          <w:spacing w:val="0"/>
          <w:w w:val="100"/>
          <w:kern w:val="0"/>
          <w:sz w:val="22"/>
          <w:szCs w:val="22"/>
          <w:lang w:val="uk-UA"/>
        </w:rPr>
        <w:t>)</w:t>
      </w:r>
      <w:r w:rsidRPr="00255E26">
        <w:rPr>
          <w:spacing w:val="0"/>
          <w:w w:val="100"/>
          <w:kern w:val="0"/>
          <w:sz w:val="22"/>
          <w:szCs w:val="22"/>
          <w:lang w:val="uk-UA"/>
        </w:rPr>
        <w:t xml:space="preserve"> від 18.06.2020  була утворена робоча група з опрацювання питань щодо наближення законодавства України у сфері питної води, питного водопостачання та водовідведення до стандартів Європейського Союзу (наказ № 275 від 10.11.2020 </w:t>
      </w:r>
      <w:proofErr w:type="spellStart"/>
      <w:r w:rsidR="009139B5" w:rsidRPr="00255E26">
        <w:rPr>
          <w:spacing w:val="0"/>
          <w:w w:val="100"/>
          <w:kern w:val="0"/>
          <w:sz w:val="22"/>
          <w:szCs w:val="22"/>
          <w:lang w:val="uk-UA"/>
        </w:rPr>
        <w:t>Мінрегіону</w:t>
      </w:r>
      <w:proofErr w:type="spellEnd"/>
      <w:r w:rsidRPr="00255E26">
        <w:rPr>
          <w:spacing w:val="0"/>
          <w:w w:val="100"/>
          <w:kern w:val="0"/>
          <w:sz w:val="22"/>
          <w:szCs w:val="22"/>
          <w:lang w:val="uk-UA"/>
        </w:rPr>
        <w:t>).</w:t>
      </w:r>
    </w:p>
    <w:p w14:paraId="29B9C851" w14:textId="4D6C793C" w:rsidR="00C36542" w:rsidRPr="00255E26" w:rsidRDefault="00BF2496"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Членами робочої групи розроблено остаточну редакцію </w:t>
      </w:r>
      <w:r w:rsidR="009139B5" w:rsidRPr="00255E26">
        <w:rPr>
          <w:spacing w:val="0"/>
          <w:w w:val="100"/>
          <w:kern w:val="0"/>
          <w:sz w:val="22"/>
          <w:szCs w:val="22"/>
          <w:lang w:val="uk-UA"/>
        </w:rPr>
        <w:t xml:space="preserve">проєкту </w:t>
      </w:r>
      <w:r w:rsidRPr="00255E26">
        <w:rPr>
          <w:spacing w:val="0"/>
          <w:w w:val="100"/>
          <w:kern w:val="0"/>
          <w:sz w:val="22"/>
          <w:szCs w:val="22"/>
          <w:lang w:val="uk-UA"/>
        </w:rPr>
        <w:t xml:space="preserve">Державних санітарних норм та правил 2.2.4-171-20 «Гігієнічні вимоги до питної води, призначеної для споживання людиною». </w:t>
      </w:r>
      <w:r w:rsidR="009139B5" w:rsidRPr="00255E26">
        <w:rPr>
          <w:spacing w:val="0"/>
          <w:w w:val="100"/>
          <w:kern w:val="0"/>
          <w:sz w:val="22"/>
          <w:szCs w:val="22"/>
          <w:lang w:val="uk-UA"/>
        </w:rPr>
        <w:t xml:space="preserve">Проєкт </w:t>
      </w:r>
      <w:r w:rsidRPr="00255E26">
        <w:rPr>
          <w:spacing w:val="0"/>
          <w:w w:val="100"/>
          <w:kern w:val="0"/>
          <w:sz w:val="22"/>
          <w:szCs w:val="22"/>
          <w:lang w:val="uk-UA"/>
        </w:rPr>
        <w:t xml:space="preserve">розроблено з урахуванням імплементації Директиви 98/83/ЄС, а також поетапного впровадження вимог нової Директиви (EU) 2020/2184 від 16 грудня 2020 </w:t>
      </w:r>
      <w:r w:rsidR="00AE32B7">
        <w:rPr>
          <w:spacing w:val="0"/>
          <w:w w:val="100"/>
          <w:kern w:val="0"/>
          <w:sz w:val="22"/>
          <w:szCs w:val="22"/>
          <w:lang w:val="uk-UA"/>
        </w:rPr>
        <w:t>ро</w:t>
      </w:r>
      <w:r w:rsidR="00907742">
        <w:rPr>
          <w:spacing w:val="0"/>
          <w:w w:val="100"/>
          <w:kern w:val="0"/>
          <w:sz w:val="22"/>
          <w:szCs w:val="22"/>
          <w:lang w:val="uk-UA"/>
        </w:rPr>
        <w:t>ку</w:t>
      </w:r>
      <w:r w:rsidRPr="00255E26">
        <w:rPr>
          <w:spacing w:val="0"/>
          <w:w w:val="100"/>
          <w:kern w:val="0"/>
          <w:sz w:val="22"/>
          <w:szCs w:val="22"/>
          <w:lang w:val="uk-UA"/>
        </w:rPr>
        <w:t xml:space="preserve"> щодо якості води, призначеної для споживання людиною.</w:t>
      </w:r>
    </w:p>
    <w:p w14:paraId="57468D36" w14:textId="77777777" w:rsidR="00C36542" w:rsidRPr="00255E26" w:rsidRDefault="00C36542"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продовж 2018-2020 років Лабораторними центрами МОЗ України, а з липня 2021 року (в результаті реорганізації останніх) - центрами контролю і профілактики хвороб МОЗ України (ЦКПХ) проводився моніторинговий лабораторний контроль за якістю питної води у місцях водозаборів, на водопровідних спорудах і мережах централізованого господарсько-питного водопостачання та джерелах нецентралізованого водопостачання (шахтні колодязі, артезіанські свердловини та каптажі) на відповідність вимогам </w:t>
      </w:r>
      <w:proofErr w:type="spellStart"/>
      <w:r w:rsidRPr="00255E26">
        <w:rPr>
          <w:spacing w:val="0"/>
          <w:w w:val="100"/>
          <w:kern w:val="0"/>
          <w:sz w:val="22"/>
          <w:szCs w:val="22"/>
          <w:lang w:val="uk-UA"/>
        </w:rPr>
        <w:t>ДСанПіН</w:t>
      </w:r>
      <w:proofErr w:type="spellEnd"/>
      <w:r w:rsidRPr="00255E26">
        <w:rPr>
          <w:spacing w:val="0"/>
          <w:w w:val="100"/>
          <w:kern w:val="0"/>
          <w:sz w:val="22"/>
          <w:szCs w:val="22"/>
          <w:lang w:val="uk-UA"/>
        </w:rPr>
        <w:t xml:space="preserve"> 2.2.4-171-10. </w:t>
      </w:r>
    </w:p>
    <w:p w14:paraId="48A43CE3" w14:textId="25C9B88F" w:rsidR="00C36542" w:rsidRPr="00255E26" w:rsidRDefault="00C36542"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З</w:t>
      </w:r>
      <w:r w:rsidR="00425F3B" w:rsidRPr="00255E26">
        <w:rPr>
          <w:spacing w:val="0"/>
          <w:w w:val="100"/>
          <w:kern w:val="0"/>
          <w:sz w:val="22"/>
          <w:szCs w:val="22"/>
          <w:lang w:val="uk-UA"/>
        </w:rPr>
        <w:t>гідно</w:t>
      </w:r>
      <w:r w:rsidRPr="00255E26">
        <w:rPr>
          <w:spacing w:val="0"/>
          <w:w w:val="100"/>
          <w:kern w:val="0"/>
          <w:sz w:val="22"/>
          <w:szCs w:val="22"/>
          <w:lang w:val="uk-UA"/>
        </w:rPr>
        <w:t xml:space="preserve"> </w:t>
      </w:r>
      <w:proofErr w:type="spellStart"/>
      <w:r w:rsidRPr="00255E26">
        <w:rPr>
          <w:spacing w:val="0"/>
          <w:w w:val="100"/>
          <w:kern w:val="0"/>
          <w:sz w:val="22"/>
          <w:szCs w:val="22"/>
          <w:lang w:val="uk-UA"/>
        </w:rPr>
        <w:t>ДСанПіН</w:t>
      </w:r>
      <w:proofErr w:type="spellEnd"/>
      <w:r w:rsidRPr="00255E26">
        <w:rPr>
          <w:spacing w:val="0"/>
          <w:w w:val="100"/>
          <w:kern w:val="0"/>
          <w:sz w:val="22"/>
          <w:szCs w:val="22"/>
          <w:lang w:val="uk-UA"/>
        </w:rPr>
        <w:t xml:space="preserve"> 2.2.4-171-10, розділ</w:t>
      </w:r>
      <w:r w:rsidR="00425F3B" w:rsidRPr="00255E26">
        <w:rPr>
          <w:spacing w:val="0"/>
          <w:w w:val="100"/>
          <w:kern w:val="0"/>
          <w:sz w:val="22"/>
          <w:szCs w:val="22"/>
          <w:lang w:val="uk-UA"/>
        </w:rPr>
        <w:t>у</w:t>
      </w:r>
      <w:r w:rsidRPr="00255E26">
        <w:rPr>
          <w:spacing w:val="0"/>
          <w:w w:val="100"/>
          <w:kern w:val="0"/>
          <w:sz w:val="22"/>
          <w:szCs w:val="22"/>
          <w:lang w:val="uk-UA"/>
        </w:rPr>
        <w:t xml:space="preserve"> «Показники епідемічної безпеки питної води» (дод.1)</w:t>
      </w:r>
      <w:r w:rsidR="00425F3B" w:rsidRPr="00255E26">
        <w:rPr>
          <w:spacing w:val="0"/>
          <w:w w:val="100"/>
          <w:kern w:val="0"/>
          <w:sz w:val="22"/>
          <w:szCs w:val="22"/>
          <w:lang w:val="uk-UA"/>
        </w:rPr>
        <w:t xml:space="preserve">, </w:t>
      </w:r>
      <w:r w:rsidRPr="00255E26">
        <w:rPr>
          <w:spacing w:val="0"/>
          <w:w w:val="100"/>
          <w:kern w:val="0"/>
          <w:sz w:val="22"/>
          <w:szCs w:val="22"/>
          <w:lang w:val="uk-UA"/>
        </w:rPr>
        <w:t>показники «</w:t>
      </w:r>
      <w:proofErr w:type="spellStart"/>
      <w:r w:rsidRPr="00255E26">
        <w:rPr>
          <w:i/>
          <w:spacing w:val="0"/>
          <w:w w:val="100"/>
          <w:kern w:val="0"/>
          <w:sz w:val="22"/>
          <w:szCs w:val="22"/>
          <w:lang w:val="uk-UA"/>
        </w:rPr>
        <w:t>E.coli</w:t>
      </w:r>
      <w:proofErr w:type="spellEnd"/>
      <w:r w:rsidRPr="00255E26">
        <w:rPr>
          <w:spacing w:val="0"/>
          <w:w w:val="100"/>
          <w:kern w:val="0"/>
          <w:sz w:val="22"/>
          <w:szCs w:val="22"/>
          <w:lang w:val="uk-UA"/>
        </w:rPr>
        <w:t>» та «Ентерококи» за нормативами повинні бути відсутні.</w:t>
      </w:r>
    </w:p>
    <w:p w14:paraId="000704D8" w14:textId="0816CF65" w:rsidR="00C36542" w:rsidRPr="00255E26" w:rsidRDefault="00C36542"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За даними статистичної форми 40-здоров (18) «Звіт про роботу територіальних Ц</w:t>
      </w:r>
      <w:r w:rsidR="00221DB5" w:rsidRPr="00255E26">
        <w:rPr>
          <w:spacing w:val="0"/>
          <w:w w:val="100"/>
          <w:kern w:val="0"/>
          <w:sz w:val="22"/>
          <w:szCs w:val="22"/>
          <w:lang w:val="uk-UA"/>
        </w:rPr>
        <w:t>К</w:t>
      </w:r>
      <w:r w:rsidRPr="00255E26">
        <w:rPr>
          <w:spacing w:val="0"/>
          <w:w w:val="100"/>
          <w:kern w:val="0"/>
          <w:sz w:val="22"/>
          <w:szCs w:val="22"/>
          <w:lang w:val="uk-UA"/>
        </w:rPr>
        <w:t>ПХ МОЗ України з контролю за об’єктами та факторами навколишнього середовища, що впливають на стан здоров’я населення»</w:t>
      </w:r>
      <w:r w:rsidR="00221DB5" w:rsidRPr="00255E26">
        <w:rPr>
          <w:spacing w:val="0"/>
          <w:w w:val="100"/>
          <w:kern w:val="0"/>
          <w:sz w:val="22"/>
          <w:szCs w:val="22"/>
          <w:lang w:val="uk-UA"/>
        </w:rPr>
        <w:t>(Звіт ЦКПХ:</w:t>
      </w:r>
      <w:r w:rsidR="002867FF" w:rsidRPr="00255E26">
        <w:rPr>
          <w:spacing w:val="0"/>
          <w:w w:val="100"/>
          <w:kern w:val="0"/>
          <w:sz w:val="22"/>
          <w:szCs w:val="22"/>
          <w:lang w:val="uk-UA"/>
        </w:rPr>
        <w:t xml:space="preserve"> </w:t>
      </w:r>
      <w:r w:rsidR="00221DB5" w:rsidRPr="00255E26">
        <w:rPr>
          <w:spacing w:val="0"/>
          <w:w w:val="100"/>
          <w:kern w:val="0"/>
          <w:sz w:val="22"/>
          <w:szCs w:val="22"/>
          <w:lang w:val="uk-UA"/>
        </w:rPr>
        <w:t>Довкілля-Здоров’я)</w:t>
      </w:r>
      <w:r w:rsidRPr="00255E26">
        <w:rPr>
          <w:spacing w:val="0"/>
          <w:w w:val="100"/>
          <w:kern w:val="0"/>
          <w:sz w:val="22"/>
          <w:szCs w:val="22"/>
          <w:lang w:val="uk-UA"/>
        </w:rPr>
        <w:t>: кількість аналізів продовжу</w:t>
      </w:r>
      <w:r w:rsidR="00425F3B" w:rsidRPr="00255E26">
        <w:rPr>
          <w:spacing w:val="0"/>
          <w:w w:val="100"/>
          <w:kern w:val="0"/>
          <w:sz w:val="22"/>
          <w:szCs w:val="22"/>
          <w:lang w:val="uk-UA"/>
        </w:rPr>
        <w:t>вала</w:t>
      </w:r>
      <w:r w:rsidRPr="00255E26">
        <w:rPr>
          <w:spacing w:val="0"/>
          <w:w w:val="100"/>
          <w:kern w:val="0"/>
          <w:sz w:val="22"/>
          <w:szCs w:val="22"/>
          <w:lang w:val="uk-UA"/>
        </w:rPr>
        <w:t xml:space="preserve"> скорочуватися за всіма видами аналізів у порівнянні з попередніми та базовим роками. Попри зупинення дії мораторію на перевірки у січні 2018 року (заборона планових перевірок об’єктів нагляду була запроваджена відповідно постанови КМ</w:t>
      </w:r>
      <w:r w:rsidR="002867FF" w:rsidRPr="00255E26">
        <w:rPr>
          <w:spacing w:val="0"/>
          <w:w w:val="100"/>
          <w:kern w:val="0"/>
          <w:sz w:val="22"/>
          <w:szCs w:val="22"/>
          <w:lang w:val="uk-UA"/>
        </w:rPr>
        <w:t>У</w:t>
      </w:r>
      <w:r w:rsidRPr="00255E26">
        <w:rPr>
          <w:spacing w:val="0"/>
          <w:w w:val="100"/>
          <w:kern w:val="0"/>
          <w:sz w:val="22"/>
          <w:szCs w:val="22"/>
          <w:lang w:val="uk-UA"/>
        </w:rPr>
        <w:t xml:space="preserve"> від 13.08.2014 №408 «Питання запровадження обмежень на проведення перевірок державними інспекціями та іншими контролюючими органами» а також Закону України «Про тимчасові особливості здійснення заходів державного нагляду (контролю) у сфері господарської діяльності» від 3 листопада 2016 року №1728-VIII) та деяке зростання кількості аналізів води</w:t>
      </w:r>
      <w:r w:rsidR="00A45920" w:rsidRPr="00255E26">
        <w:rPr>
          <w:spacing w:val="0"/>
          <w:w w:val="100"/>
          <w:kern w:val="0"/>
          <w:sz w:val="22"/>
          <w:szCs w:val="22"/>
          <w:lang w:val="uk-UA"/>
        </w:rPr>
        <w:t xml:space="preserve"> у 2018 році</w:t>
      </w:r>
      <w:r w:rsidRPr="00255E26">
        <w:rPr>
          <w:spacing w:val="0"/>
          <w:w w:val="100"/>
          <w:kern w:val="0"/>
          <w:sz w:val="22"/>
          <w:szCs w:val="22"/>
          <w:lang w:val="uk-UA"/>
        </w:rPr>
        <w:t xml:space="preserve">, відбувається подальше скорочення, у порівнянні з 2015 роком, контролю </w:t>
      </w:r>
      <w:r w:rsidRPr="00255E26">
        <w:rPr>
          <w:spacing w:val="0"/>
          <w:w w:val="100"/>
          <w:kern w:val="0"/>
          <w:sz w:val="22"/>
          <w:szCs w:val="22"/>
          <w:lang w:val="uk-UA"/>
        </w:rPr>
        <w:lastRenderedPageBreak/>
        <w:t xml:space="preserve">якості питної води на 20-35% для централізованого водопостачання (ВП), на 30-40% - для нецентралізованого </w:t>
      </w:r>
      <w:r w:rsidR="00E07468" w:rsidRPr="00255E26">
        <w:rPr>
          <w:spacing w:val="0"/>
          <w:w w:val="100"/>
          <w:kern w:val="0"/>
          <w:sz w:val="22"/>
          <w:szCs w:val="22"/>
          <w:lang w:val="uk-UA"/>
        </w:rPr>
        <w:t>водопостачання</w:t>
      </w:r>
      <w:r w:rsidRPr="00255E26">
        <w:rPr>
          <w:spacing w:val="0"/>
          <w:w w:val="100"/>
          <w:kern w:val="0"/>
          <w:sz w:val="22"/>
          <w:szCs w:val="22"/>
          <w:lang w:val="uk-UA"/>
        </w:rPr>
        <w:t>, в тому числі на 44-52% - для шахтних колодязів, на 15-16% - для каптажів. Виключення становить зростання на 38% контролю за санітарно-хімічними показниками артезіанських свердловин, але їх контроль за санітарно-біологічними показниками також скоротився на 14%, у порівнянні з 2015 роком.</w:t>
      </w:r>
    </w:p>
    <w:p w14:paraId="285189C5" w14:textId="77777777" w:rsidR="0008054C" w:rsidRPr="00255E26" w:rsidRDefault="0008054C" w:rsidP="00EC51FF">
      <w:pPr>
        <w:pStyle w:val="SingleTxtGR"/>
        <w:suppressAutoHyphens/>
        <w:spacing w:line="240" w:lineRule="auto"/>
        <w:ind w:left="0" w:right="-1276"/>
        <w:rPr>
          <w:b/>
          <w:spacing w:val="0"/>
          <w:w w:val="100"/>
          <w:kern w:val="0"/>
          <w:lang w:val="uk-UA"/>
        </w:rPr>
      </w:pPr>
      <w:r w:rsidRPr="00255E26">
        <w:rPr>
          <w:b/>
          <w:spacing w:val="0"/>
          <w:w w:val="100"/>
          <w:kern w:val="0"/>
          <w:lang w:val="uk-UA"/>
        </w:rPr>
        <w:t>Таблиця</w:t>
      </w:r>
      <w:r w:rsidR="004E1876" w:rsidRPr="00255E26">
        <w:rPr>
          <w:b/>
          <w:spacing w:val="0"/>
          <w:w w:val="100"/>
          <w:kern w:val="0"/>
          <w:lang w:val="uk-UA"/>
        </w:rPr>
        <w:t xml:space="preserve"> 1</w:t>
      </w:r>
      <w:r w:rsidRPr="00255E26">
        <w:rPr>
          <w:b/>
          <w:spacing w:val="0"/>
          <w:w w:val="100"/>
          <w:kern w:val="0"/>
          <w:lang w:val="uk-UA"/>
        </w:rPr>
        <w:t>. Кількість досліджених проб на якість води, за даними ЦКПХ</w:t>
      </w:r>
    </w:p>
    <w:tbl>
      <w:tblPr>
        <w:tblStyle w:val="ac"/>
        <w:tblW w:w="5000" w:type="pct"/>
        <w:tblLook w:val="04A0" w:firstRow="1" w:lastRow="0" w:firstColumn="1" w:lastColumn="0" w:noHBand="0" w:noVBand="1"/>
      </w:tblPr>
      <w:tblGrid>
        <w:gridCol w:w="3668"/>
        <w:gridCol w:w="1135"/>
        <w:gridCol w:w="1135"/>
        <w:gridCol w:w="1135"/>
        <w:gridCol w:w="1135"/>
        <w:gridCol w:w="1138"/>
      </w:tblGrid>
      <w:tr w:rsidR="00927C41" w:rsidRPr="00255E26" w14:paraId="7721372F" w14:textId="77777777" w:rsidTr="006E3A73">
        <w:trPr>
          <w:trHeight w:val="57"/>
        </w:trPr>
        <w:tc>
          <w:tcPr>
            <w:tcW w:w="1963" w:type="pct"/>
            <w:vMerge w:val="restart"/>
            <w:vAlign w:val="center"/>
          </w:tcPr>
          <w:p w14:paraId="5B1EFFFE" w14:textId="77777777" w:rsidR="00927C41" w:rsidRPr="00255E26" w:rsidRDefault="00927C41" w:rsidP="00927C41">
            <w:pPr>
              <w:pStyle w:val="20"/>
              <w:suppressAutoHyphens/>
              <w:spacing w:after="0" w:line="240" w:lineRule="auto"/>
              <w:ind w:left="0" w:right="-1276"/>
              <w:rPr>
                <w:rFonts w:cs="Times New Roman"/>
                <w:b/>
                <w:snapToGrid w:val="0"/>
                <w:spacing w:val="0"/>
                <w:w w:val="100"/>
                <w:kern w:val="0"/>
                <w:szCs w:val="20"/>
                <w:lang w:val="uk-UA"/>
              </w:rPr>
            </w:pPr>
            <w:r w:rsidRPr="00255E26">
              <w:rPr>
                <w:rFonts w:cs="Times New Roman"/>
                <w:b/>
                <w:snapToGrid w:val="0"/>
                <w:spacing w:val="0"/>
                <w:w w:val="100"/>
                <w:kern w:val="0"/>
                <w:szCs w:val="20"/>
                <w:lang w:val="uk-UA"/>
              </w:rPr>
              <w:t xml:space="preserve">Досліджені проби питної води з </w:t>
            </w:r>
          </w:p>
        </w:tc>
        <w:tc>
          <w:tcPr>
            <w:tcW w:w="3037" w:type="pct"/>
            <w:gridSpan w:val="5"/>
          </w:tcPr>
          <w:p w14:paraId="391F0C22" w14:textId="77777777" w:rsidR="00927C41" w:rsidRPr="00255E26" w:rsidRDefault="00927C41"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Кількість досліджених проб</w:t>
            </w:r>
          </w:p>
        </w:tc>
      </w:tr>
      <w:tr w:rsidR="0008054C" w:rsidRPr="00255E26" w14:paraId="5B57965F" w14:textId="77777777" w:rsidTr="006E3A73">
        <w:trPr>
          <w:trHeight w:val="57"/>
        </w:trPr>
        <w:tc>
          <w:tcPr>
            <w:tcW w:w="1963" w:type="pct"/>
            <w:vMerge/>
          </w:tcPr>
          <w:p w14:paraId="504F072D" w14:textId="77777777" w:rsidR="0008054C" w:rsidRPr="00255E26" w:rsidRDefault="0008054C" w:rsidP="00927C41">
            <w:pPr>
              <w:pStyle w:val="20"/>
              <w:suppressAutoHyphens/>
              <w:spacing w:after="0" w:line="240" w:lineRule="auto"/>
              <w:ind w:left="0" w:right="-1276"/>
              <w:jc w:val="both"/>
              <w:rPr>
                <w:rFonts w:cs="Times New Roman"/>
                <w:b/>
                <w:snapToGrid w:val="0"/>
                <w:spacing w:val="0"/>
                <w:w w:val="100"/>
                <w:kern w:val="0"/>
                <w:szCs w:val="20"/>
                <w:lang w:val="uk-UA"/>
              </w:rPr>
            </w:pPr>
          </w:p>
        </w:tc>
        <w:tc>
          <w:tcPr>
            <w:tcW w:w="607" w:type="pct"/>
          </w:tcPr>
          <w:p w14:paraId="02D321FE" w14:textId="3F79113C" w:rsidR="0008054C" w:rsidRPr="00255E26" w:rsidRDefault="0008054C"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2015</w:t>
            </w:r>
            <w:r w:rsidR="00907742">
              <w:rPr>
                <w:rFonts w:cs="Times New Roman"/>
                <w:b/>
                <w:snapToGrid w:val="0"/>
                <w:spacing w:val="0"/>
                <w:w w:val="100"/>
                <w:kern w:val="0"/>
                <w:szCs w:val="20"/>
                <w:lang w:val="uk-UA"/>
              </w:rPr>
              <w:t xml:space="preserve"> рік</w:t>
            </w:r>
          </w:p>
        </w:tc>
        <w:tc>
          <w:tcPr>
            <w:tcW w:w="607" w:type="pct"/>
          </w:tcPr>
          <w:p w14:paraId="78CBBC2D" w14:textId="53F25018" w:rsidR="0008054C" w:rsidRPr="00255E26" w:rsidRDefault="0008054C"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2018</w:t>
            </w:r>
            <w:r w:rsidR="00907742">
              <w:rPr>
                <w:rFonts w:cs="Times New Roman"/>
                <w:b/>
                <w:snapToGrid w:val="0"/>
                <w:spacing w:val="0"/>
                <w:w w:val="100"/>
                <w:kern w:val="0"/>
                <w:szCs w:val="20"/>
                <w:lang w:val="uk-UA"/>
              </w:rPr>
              <w:t xml:space="preserve"> рік</w:t>
            </w:r>
          </w:p>
        </w:tc>
        <w:tc>
          <w:tcPr>
            <w:tcW w:w="607" w:type="pct"/>
          </w:tcPr>
          <w:p w14:paraId="3AFEFF50" w14:textId="2A8625A1" w:rsidR="0008054C" w:rsidRPr="00255E26" w:rsidRDefault="0008054C"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2019</w:t>
            </w:r>
            <w:r w:rsidR="00907742">
              <w:rPr>
                <w:rFonts w:cs="Times New Roman"/>
                <w:b/>
                <w:snapToGrid w:val="0"/>
                <w:spacing w:val="0"/>
                <w:w w:val="100"/>
                <w:kern w:val="0"/>
                <w:szCs w:val="20"/>
                <w:lang w:val="uk-UA"/>
              </w:rPr>
              <w:t xml:space="preserve"> рік</w:t>
            </w:r>
          </w:p>
        </w:tc>
        <w:tc>
          <w:tcPr>
            <w:tcW w:w="607" w:type="pct"/>
          </w:tcPr>
          <w:p w14:paraId="63957F4B" w14:textId="2EF89A1B" w:rsidR="0008054C" w:rsidRPr="00255E26" w:rsidRDefault="0008054C"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2020</w:t>
            </w:r>
            <w:r w:rsidR="00907742">
              <w:rPr>
                <w:rFonts w:cs="Times New Roman"/>
                <w:b/>
                <w:snapToGrid w:val="0"/>
                <w:spacing w:val="0"/>
                <w:w w:val="100"/>
                <w:kern w:val="0"/>
                <w:szCs w:val="20"/>
                <w:lang w:val="uk-UA"/>
              </w:rPr>
              <w:t xml:space="preserve"> рік</w:t>
            </w:r>
          </w:p>
        </w:tc>
        <w:tc>
          <w:tcPr>
            <w:tcW w:w="608" w:type="pct"/>
          </w:tcPr>
          <w:p w14:paraId="79415B46" w14:textId="7564CE51" w:rsidR="0008054C" w:rsidRPr="00255E26" w:rsidRDefault="0008054C"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2021</w:t>
            </w:r>
            <w:r w:rsidR="00907742">
              <w:rPr>
                <w:rFonts w:cs="Times New Roman"/>
                <w:b/>
                <w:snapToGrid w:val="0"/>
                <w:spacing w:val="0"/>
                <w:w w:val="100"/>
                <w:kern w:val="0"/>
                <w:szCs w:val="20"/>
                <w:lang w:val="uk-UA"/>
              </w:rPr>
              <w:t xml:space="preserve"> рік</w:t>
            </w:r>
          </w:p>
        </w:tc>
      </w:tr>
      <w:tr w:rsidR="0008054C" w:rsidRPr="00255E26" w14:paraId="214EAF04" w14:textId="77777777" w:rsidTr="006E3A73">
        <w:trPr>
          <w:trHeight w:val="57"/>
        </w:trPr>
        <w:tc>
          <w:tcPr>
            <w:tcW w:w="5000" w:type="pct"/>
            <w:gridSpan w:val="6"/>
          </w:tcPr>
          <w:p w14:paraId="4A30A3C9" w14:textId="6E1F0019" w:rsidR="0008054C" w:rsidRPr="00255E26" w:rsidRDefault="0008054C" w:rsidP="00927C41">
            <w:pPr>
              <w:pStyle w:val="20"/>
              <w:suppressAutoHyphens/>
              <w:spacing w:after="0" w:line="240" w:lineRule="auto"/>
              <w:ind w:left="0" w:right="-1276"/>
              <w:rPr>
                <w:rFonts w:cs="Times New Roman"/>
                <w:b/>
                <w:i/>
                <w:snapToGrid w:val="0"/>
                <w:spacing w:val="0"/>
                <w:w w:val="100"/>
                <w:kern w:val="0"/>
                <w:szCs w:val="20"/>
                <w:lang w:val="uk-UA"/>
              </w:rPr>
            </w:pPr>
            <w:r w:rsidRPr="00255E26">
              <w:rPr>
                <w:rFonts w:cs="Times New Roman"/>
                <w:b/>
                <w:i/>
                <w:snapToGrid w:val="0"/>
                <w:spacing w:val="0"/>
                <w:w w:val="100"/>
                <w:kern w:val="0"/>
                <w:szCs w:val="20"/>
                <w:lang w:val="uk-UA"/>
              </w:rPr>
              <w:t>систем централізованого</w:t>
            </w:r>
            <w:r w:rsidR="00E07468" w:rsidRPr="00255E26">
              <w:rPr>
                <w:rFonts w:cs="Times New Roman"/>
                <w:b/>
                <w:i/>
                <w:snapToGrid w:val="0"/>
                <w:spacing w:val="0"/>
                <w:w w:val="100"/>
                <w:kern w:val="0"/>
                <w:szCs w:val="20"/>
                <w:lang w:val="uk-UA"/>
              </w:rPr>
              <w:t xml:space="preserve"> водопостачання,</w:t>
            </w:r>
          </w:p>
          <w:p w14:paraId="470837BA" w14:textId="77777777" w:rsidR="0008054C" w:rsidRPr="00255E26" w:rsidRDefault="0008054C" w:rsidP="00927C41">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b/>
                <w:i/>
                <w:snapToGrid w:val="0"/>
                <w:spacing w:val="0"/>
                <w:w w:val="100"/>
                <w:kern w:val="0"/>
                <w:szCs w:val="20"/>
                <w:lang w:val="uk-UA"/>
              </w:rPr>
              <w:t xml:space="preserve"> в </w:t>
            </w:r>
            <w:proofErr w:type="spellStart"/>
            <w:r w:rsidRPr="00255E26">
              <w:rPr>
                <w:rFonts w:cs="Times New Roman"/>
                <w:b/>
                <w:i/>
                <w:snapToGrid w:val="0"/>
                <w:spacing w:val="0"/>
                <w:w w:val="100"/>
                <w:kern w:val="0"/>
                <w:szCs w:val="20"/>
                <w:lang w:val="uk-UA"/>
              </w:rPr>
              <w:t>т.ч</w:t>
            </w:r>
            <w:proofErr w:type="spellEnd"/>
            <w:r w:rsidRPr="00255E26">
              <w:rPr>
                <w:rFonts w:cs="Times New Roman"/>
                <w:b/>
                <w:i/>
                <w:snapToGrid w:val="0"/>
                <w:spacing w:val="0"/>
                <w:w w:val="100"/>
                <w:kern w:val="0"/>
                <w:szCs w:val="20"/>
                <w:lang w:val="uk-UA"/>
              </w:rPr>
              <w:t>. водогони за</w:t>
            </w:r>
          </w:p>
        </w:tc>
      </w:tr>
      <w:tr w:rsidR="0008054C" w:rsidRPr="00255E26" w14:paraId="4828BEA1" w14:textId="77777777" w:rsidTr="006E3A73">
        <w:trPr>
          <w:trHeight w:val="57"/>
        </w:trPr>
        <w:tc>
          <w:tcPr>
            <w:tcW w:w="1963" w:type="pct"/>
          </w:tcPr>
          <w:p w14:paraId="629CFB20"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мікробіологічними показниками </w:t>
            </w:r>
          </w:p>
        </w:tc>
        <w:tc>
          <w:tcPr>
            <w:tcW w:w="607" w:type="pct"/>
            <w:vAlign w:val="center"/>
          </w:tcPr>
          <w:p w14:paraId="3B5AF030"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144649</w:t>
            </w:r>
          </w:p>
        </w:tc>
        <w:tc>
          <w:tcPr>
            <w:tcW w:w="607" w:type="pct"/>
            <w:vAlign w:val="center"/>
          </w:tcPr>
          <w:p w14:paraId="2ABD3B0E"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186317</w:t>
            </w:r>
          </w:p>
        </w:tc>
        <w:tc>
          <w:tcPr>
            <w:tcW w:w="607" w:type="pct"/>
            <w:vAlign w:val="center"/>
          </w:tcPr>
          <w:p w14:paraId="388F44DB"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166705</w:t>
            </w:r>
          </w:p>
        </w:tc>
        <w:tc>
          <w:tcPr>
            <w:tcW w:w="607" w:type="pct"/>
            <w:vAlign w:val="center"/>
          </w:tcPr>
          <w:p w14:paraId="6B5144F2"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117216</w:t>
            </w:r>
          </w:p>
        </w:tc>
        <w:tc>
          <w:tcPr>
            <w:tcW w:w="608" w:type="pct"/>
            <w:vAlign w:val="center"/>
          </w:tcPr>
          <w:p w14:paraId="27CEEB61"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12323</w:t>
            </w:r>
          </w:p>
        </w:tc>
      </w:tr>
      <w:tr w:rsidR="0008054C" w:rsidRPr="00255E26" w14:paraId="20F992BC" w14:textId="77777777" w:rsidTr="006E3A73">
        <w:trPr>
          <w:trHeight w:val="57"/>
        </w:trPr>
        <w:tc>
          <w:tcPr>
            <w:tcW w:w="1963" w:type="pct"/>
          </w:tcPr>
          <w:p w14:paraId="5E2610E3"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7562AB9A"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117755</w:t>
            </w:r>
          </w:p>
        </w:tc>
        <w:tc>
          <w:tcPr>
            <w:tcW w:w="607" w:type="pct"/>
            <w:vAlign w:val="center"/>
          </w:tcPr>
          <w:p w14:paraId="655E3CA9"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146007</w:t>
            </w:r>
          </w:p>
        </w:tc>
        <w:tc>
          <w:tcPr>
            <w:tcW w:w="607" w:type="pct"/>
            <w:vAlign w:val="center"/>
          </w:tcPr>
          <w:p w14:paraId="6B4A1A33"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128441</w:t>
            </w:r>
          </w:p>
        </w:tc>
        <w:tc>
          <w:tcPr>
            <w:tcW w:w="607" w:type="pct"/>
            <w:vAlign w:val="center"/>
          </w:tcPr>
          <w:p w14:paraId="14DC0B91"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94303</w:t>
            </w:r>
          </w:p>
        </w:tc>
        <w:tc>
          <w:tcPr>
            <w:tcW w:w="608" w:type="pct"/>
            <w:vAlign w:val="center"/>
          </w:tcPr>
          <w:p w14:paraId="58B48906"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95453</w:t>
            </w:r>
          </w:p>
        </w:tc>
      </w:tr>
      <w:tr w:rsidR="0008054C" w:rsidRPr="00255E26" w14:paraId="06293EBF" w14:textId="77777777" w:rsidTr="006E3A73">
        <w:trPr>
          <w:trHeight w:val="57"/>
        </w:trPr>
        <w:tc>
          <w:tcPr>
            <w:tcW w:w="1963" w:type="pct"/>
          </w:tcPr>
          <w:p w14:paraId="217EEAD3" w14:textId="77777777" w:rsidR="0008054C" w:rsidRPr="00255E26" w:rsidRDefault="0008054C" w:rsidP="00927C41">
            <w:pPr>
              <w:pStyle w:val="20"/>
              <w:suppressAutoHyphens/>
              <w:spacing w:after="0" w:line="240" w:lineRule="auto"/>
              <w:ind w:left="0" w:right="-1276"/>
              <w:rPr>
                <w:rFonts w:cs="Times New Roman"/>
                <w:b/>
                <w:i/>
                <w:snapToGrid w:val="0"/>
                <w:spacing w:val="0"/>
                <w:w w:val="100"/>
                <w:kern w:val="0"/>
                <w:szCs w:val="20"/>
                <w:lang w:val="uk-UA"/>
              </w:rPr>
            </w:pPr>
            <w:r w:rsidRPr="00255E26">
              <w:rPr>
                <w:rFonts w:cs="Times New Roman"/>
                <w:b/>
                <w:i/>
                <w:snapToGrid w:val="0"/>
                <w:spacing w:val="0"/>
                <w:w w:val="100"/>
                <w:kern w:val="0"/>
                <w:szCs w:val="20"/>
                <w:lang w:val="uk-UA"/>
              </w:rPr>
              <w:t>водопровідної мережі</w:t>
            </w:r>
          </w:p>
        </w:tc>
        <w:tc>
          <w:tcPr>
            <w:tcW w:w="607" w:type="pct"/>
            <w:vAlign w:val="center"/>
          </w:tcPr>
          <w:p w14:paraId="1D0360CB"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25A511CE"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48A8DF4E"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118B9A84"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8" w:type="pct"/>
            <w:vAlign w:val="center"/>
          </w:tcPr>
          <w:p w14:paraId="33B37200"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r>
      <w:tr w:rsidR="0008054C" w:rsidRPr="00255E26" w14:paraId="0838FFA5" w14:textId="77777777" w:rsidTr="006E3A73">
        <w:trPr>
          <w:trHeight w:val="57"/>
        </w:trPr>
        <w:tc>
          <w:tcPr>
            <w:tcW w:w="1963" w:type="pct"/>
          </w:tcPr>
          <w:p w14:paraId="7758E992"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607" w:type="pct"/>
            <w:vAlign w:val="center"/>
          </w:tcPr>
          <w:p w14:paraId="29056B1E"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125236</w:t>
            </w:r>
          </w:p>
        </w:tc>
        <w:tc>
          <w:tcPr>
            <w:tcW w:w="607" w:type="pct"/>
            <w:vAlign w:val="center"/>
          </w:tcPr>
          <w:p w14:paraId="4FEB3916"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132806</w:t>
            </w:r>
          </w:p>
        </w:tc>
        <w:tc>
          <w:tcPr>
            <w:tcW w:w="607" w:type="pct"/>
            <w:vAlign w:val="center"/>
          </w:tcPr>
          <w:p w14:paraId="0DF9DD02"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117786</w:t>
            </w:r>
          </w:p>
        </w:tc>
        <w:tc>
          <w:tcPr>
            <w:tcW w:w="607" w:type="pct"/>
            <w:vAlign w:val="center"/>
          </w:tcPr>
          <w:p w14:paraId="45A04B4D"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81838</w:t>
            </w:r>
          </w:p>
        </w:tc>
        <w:tc>
          <w:tcPr>
            <w:tcW w:w="608" w:type="pct"/>
            <w:vAlign w:val="center"/>
          </w:tcPr>
          <w:p w14:paraId="31759DF1"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87623</w:t>
            </w:r>
          </w:p>
        </w:tc>
      </w:tr>
      <w:tr w:rsidR="0008054C" w:rsidRPr="00255E26" w14:paraId="651F5060" w14:textId="77777777" w:rsidTr="006E3A73">
        <w:trPr>
          <w:trHeight w:val="57"/>
        </w:trPr>
        <w:tc>
          <w:tcPr>
            <w:tcW w:w="1963" w:type="pct"/>
          </w:tcPr>
          <w:p w14:paraId="0DB40F4C"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4FBB8C7B" w14:textId="47F3160F"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95458</w:t>
            </w:r>
          </w:p>
        </w:tc>
        <w:tc>
          <w:tcPr>
            <w:tcW w:w="607" w:type="pct"/>
            <w:vAlign w:val="center"/>
          </w:tcPr>
          <w:p w14:paraId="69093B86"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105083</w:t>
            </w:r>
          </w:p>
        </w:tc>
        <w:tc>
          <w:tcPr>
            <w:tcW w:w="607" w:type="pct"/>
            <w:vAlign w:val="center"/>
          </w:tcPr>
          <w:p w14:paraId="223D72A7"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92502</w:t>
            </w:r>
          </w:p>
        </w:tc>
        <w:tc>
          <w:tcPr>
            <w:tcW w:w="607" w:type="pct"/>
            <w:vAlign w:val="center"/>
          </w:tcPr>
          <w:p w14:paraId="2A642485"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65434</w:t>
            </w:r>
          </w:p>
        </w:tc>
        <w:tc>
          <w:tcPr>
            <w:tcW w:w="608" w:type="pct"/>
            <w:vAlign w:val="center"/>
          </w:tcPr>
          <w:p w14:paraId="5ED9D077"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59492</w:t>
            </w:r>
          </w:p>
        </w:tc>
      </w:tr>
      <w:tr w:rsidR="0008054C" w:rsidRPr="00255E26" w14:paraId="06C1E5CB" w14:textId="77777777" w:rsidTr="006E3A73">
        <w:trPr>
          <w:trHeight w:val="57"/>
        </w:trPr>
        <w:tc>
          <w:tcPr>
            <w:tcW w:w="5000" w:type="pct"/>
            <w:gridSpan w:val="6"/>
          </w:tcPr>
          <w:p w14:paraId="7D5B6955" w14:textId="3653B7F1" w:rsidR="0008054C" w:rsidRPr="00255E26" w:rsidRDefault="0008054C" w:rsidP="00927C41">
            <w:pPr>
              <w:pStyle w:val="20"/>
              <w:suppressAutoHyphens/>
              <w:spacing w:after="0" w:line="240" w:lineRule="auto"/>
              <w:ind w:left="0"/>
              <w:rPr>
                <w:rFonts w:cs="Times New Roman"/>
                <w:b/>
                <w:i/>
                <w:snapToGrid w:val="0"/>
                <w:spacing w:val="0"/>
                <w:w w:val="100"/>
                <w:kern w:val="0"/>
                <w:szCs w:val="20"/>
                <w:lang w:val="uk-UA"/>
              </w:rPr>
            </w:pPr>
            <w:r w:rsidRPr="00255E26">
              <w:rPr>
                <w:rFonts w:cs="Times New Roman"/>
                <w:b/>
                <w:i/>
                <w:snapToGrid w:val="0"/>
                <w:spacing w:val="0"/>
                <w:w w:val="100"/>
                <w:kern w:val="0"/>
                <w:szCs w:val="20"/>
                <w:lang w:val="uk-UA"/>
              </w:rPr>
              <w:t xml:space="preserve">нецентралізованого </w:t>
            </w:r>
            <w:r w:rsidR="00E07468" w:rsidRPr="00255E26">
              <w:rPr>
                <w:rFonts w:cs="Times New Roman"/>
                <w:b/>
                <w:i/>
                <w:snapToGrid w:val="0"/>
                <w:spacing w:val="0"/>
                <w:w w:val="100"/>
                <w:kern w:val="0"/>
                <w:szCs w:val="20"/>
                <w:lang w:val="uk-UA"/>
              </w:rPr>
              <w:t>водопостачання</w:t>
            </w:r>
            <w:r w:rsidRPr="00255E26">
              <w:rPr>
                <w:rFonts w:cs="Times New Roman"/>
                <w:b/>
                <w:i/>
                <w:snapToGrid w:val="0"/>
                <w:spacing w:val="0"/>
                <w:w w:val="100"/>
                <w:kern w:val="0"/>
                <w:szCs w:val="20"/>
                <w:lang w:val="uk-UA"/>
              </w:rPr>
              <w:t xml:space="preserve">,                       </w:t>
            </w:r>
          </w:p>
          <w:p w14:paraId="36E4E8C0" w14:textId="77777777" w:rsidR="0008054C" w:rsidRPr="00255E26" w:rsidRDefault="0008054C" w:rsidP="00927C41">
            <w:pPr>
              <w:pStyle w:val="20"/>
              <w:suppressAutoHyphens/>
              <w:spacing w:after="0" w:line="240" w:lineRule="auto"/>
              <w:ind w:left="0"/>
              <w:rPr>
                <w:rFonts w:cs="Times New Roman"/>
                <w:snapToGrid w:val="0"/>
                <w:spacing w:val="0"/>
                <w:w w:val="100"/>
                <w:kern w:val="0"/>
                <w:szCs w:val="20"/>
                <w:lang w:val="uk-UA"/>
              </w:rPr>
            </w:pPr>
            <w:r w:rsidRPr="00255E26">
              <w:rPr>
                <w:rFonts w:cs="Times New Roman"/>
                <w:b/>
                <w:i/>
                <w:snapToGrid w:val="0"/>
                <w:spacing w:val="0"/>
                <w:w w:val="100"/>
                <w:kern w:val="0"/>
                <w:szCs w:val="20"/>
                <w:lang w:val="uk-UA"/>
              </w:rPr>
              <w:t xml:space="preserve"> в тому числі з:</w:t>
            </w:r>
          </w:p>
        </w:tc>
      </w:tr>
      <w:tr w:rsidR="0008054C" w:rsidRPr="00255E26" w14:paraId="2F5D4F75" w14:textId="77777777" w:rsidTr="006E3A73">
        <w:trPr>
          <w:trHeight w:val="57"/>
        </w:trPr>
        <w:tc>
          <w:tcPr>
            <w:tcW w:w="1963" w:type="pct"/>
          </w:tcPr>
          <w:p w14:paraId="579960A1"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607" w:type="pct"/>
            <w:vAlign w:val="center"/>
          </w:tcPr>
          <w:p w14:paraId="321CF00F"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50677</w:t>
            </w:r>
          </w:p>
        </w:tc>
        <w:tc>
          <w:tcPr>
            <w:tcW w:w="607" w:type="pct"/>
            <w:vAlign w:val="center"/>
          </w:tcPr>
          <w:p w14:paraId="1B3234AF"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61578</w:t>
            </w:r>
          </w:p>
        </w:tc>
        <w:tc>
          <w:tcPr>
            <w:tcW w:w="607" w:type="pct"/>
            <w:vAlign w:val="center"/>
          </w:tcPr>
          <w:p w14:paraId="701BF11E"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50347</w:t>
            </w:r>
          </w:p>
        </w:tc>
        <w:tc>
          <w:tcPr>
            <w:tcW w:w="607" w:type="pct"/>
            <w:vAlign w:val="center"/>
          </w:tcPr>
          <w:p w14:paraId="7AFDFA0A"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35728</w:t>
            </w:r>
          </w:p>
        </w:tc>
        <w:tc>
          <w:tcPr>
            <w:tcW w:w="608" w:type="pct"/>
            <w:vAlign w:val="center"/>
          </w:tcPr>
          <w:p w14:paraId="7C6E526E" w14:textId="558FA121" w:rsidR="0008054C" w:rsidRPr="00255E26" w:rsidRDefault="00EF2591"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08054C" w:rsidRPr="00255E26" w14:paraId="1C7D2191" w14:textId="77777777" w:rsidTr="006E3A73">
        <w:trPr>
          <w:trHeight w:val="57"/>
        </w:trPr>
        <w:tc>
          <w:tcPr>
            <w:tcW w:w="1963" w:type="pct"/>
          </w:tcPr>
          <w:p w14:paraId="29BDFAF8"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7851D029"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78305</w:t>
            </w:r>
          </w:p>
        </w:tc>
        <w:tc>
          <w:tcPr>
            <w:tcW w:w="607" w:type="pct"/>
            <w:vAlign w:val="center"/>
          </w:tcPr>
          <w:p w14:paraId="75ABAD74"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82215</w:t>
            </w:r>
          </w:p>
        </w:tc>
        <w:tc>
          <w:tcPr>
            <w:tcW w:w="607" w:type="pct"/>
            <w:vAlign w:val="center"/>
          </w:tcPr>
          <w:p w14:paraId="562A1F05"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76940</w:t>
            </w:r>
          </w:p>
        </w:tc>
        <w:tc>
          <w:tcPr>
            <w:tcW w:w="607" w:type="pct"/>
            <w:vAlign w:val="center"/>
          </w:tcPr>
          <w:p w14:paraId="28F4E19A"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46617</w:t>
            </w:r>
          </w:p>
        </w:tc>
        <w:tc>
          <w:tcPr>
            <w:tcW w:w="608" w:type="pct"/>
            <w:vAlign w:val="center"/>
          </w:tcPr>
          <w:p w14:paraId="557FA22B" w14:textId="02255E09" w:rsidR="0008054C" w:rsidRPr="00255E26" w:rsidRDefault="00EF2591"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08054C" w:rsidRPr="00255E26" w14:paraId="30948A16" w14:textId="77777777" w:rsidTr="006E3A73">
        <w:trPr>
          <w:trHeight w:val="57"/>
        </w:trPr>
        <w:tc>
          <w:tcPr>
            <w:tcW w:w="1963" w:type="pct"/>
          </w:tcPr>
          <w:p w14:paraId="077D7845" w14:textId="77777777" w:rsidR="0008054C" w:rsidRPr="00255E26" w:rsidRDefault="0008054C" w:rsidP="00927C41">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                шахтних колодязів</w:t>
            </w:r>
          </w:p>
        </w:tc>
        <w:tc>
          <w:tcPr>
            <w:tcW w:w="607" w:type="pct"/>
            <w:vAlign w:val="center"/>
          </w:tcPr>
          <w:p w14:paraId="737B9234"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66A4DC5C"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5DA69ED8"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5C28B41C"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8" w:type="pct"/>
            <w:vAlign w:val="center"/>
          </w:tcPr>
          <w:p w14:paraId="209288BD" w14:textId="68CEB900"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r>
      <w:tr w:rsidR="0008054C" w:rsidRPr="00255E26" w14:paraId="2E70F799" w14:textId="77777777" w:rsidTr="006E3A73">
        <w:trPr>
          <w:trHeight w:val="57"/>
        </w:trPr>
        <w:tc>
          <w:tcPr>
            <w:tcW w:w="1963" w:type="pct"/>
          </w:tcPr>
          <w:p w14:paraId="4D823626"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607" w:type="pct"/>
            <w:vAlign w:val="center"/>
          </w:tcPr>
          <w:p w14:paraId="17642693"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42484</w:t>
            </w:r>
          </w:p>
        </w:tc>
        <w:tc>
          <w:tcPr>
            <w:tcW w:w="607" w:type="pct"/>
            <w:vAlign w:val="center"/>
          </w:tcPr>
          <w:p w14:paraId="782895EA"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44313</w:t>
            </w:r>
          </w:p>
        </w:tc>
        <w:tc>
          <w:tcPr>
            <w:tcW w:w="607" w:type="pct"/>
            <w:vAlign w:val="center"/>
          </w:tcPr>
          <w:p w14:paraId="480C1AE8"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34383</w:t>
            </w:r>
          </w:p>
        </w:tc>
        <w:tc>
          <w:tcPr>
            <w:tcW w:w="607" w:type="pct"/>
            <w:vAlign w:val="center"/>
          </w:tcPr>
          <w:p w14:paraId="13711B83"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23660</w:t>
            </w:r>
          </w:p>
        </w:tc>
        <w:tc>
          <w:tcPr>
            <w:tcW w:w="608" w:type="pct"/>
            <w:vAlign w:val="center"/>
          </w:tcPr>
          <w:p w14:paraId="75393346" w14:textId="6DE24E62" w:rsidR="0008054C" w:rsidRPr="00255E26" w:rsidRDefault="00EF2591"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08054C" w:rsidRPr="00255E26" w14:paraId="4310C43B" w14:textId="77777777" w:rsidTr="006E3A73">
        <w:trPr>
          <w:trHeight w:val="57"/>
        </w:trPr>
        <w:tc>
          <w:tcPr>
            <w:tcW w:w="1963" w:type="pct"/>
          </w:tcPr>
          <w:p w14:paraId="3ED7631A" w14:textId="77777777" w:rsidR="0008054C" w:rsidRPr="00255E26" w:rsidRDefault="0008054C" w:rsidP="00927C4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6801B0F6"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70861</w:t>
            </w:r>
          </w:p>
        </w:tc>
        <w:tc>
          <w:tcPr>
            <w:tcW w:w="607" w:type="pct"/>
            <w:vAlign w:val="center"/>
          </w:tcPr>
          <w:p w14:paraId="23EEC960"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65473</w:t>
            </w:r>
          </w:p>
        </w:tc>
        <w:tc>
          <w:tcPr>
            <w:tcW w:w="607" w:type="pct"/>
            <w:vAlign w:val="center"/>
          </w:tcPr>
          <w:p w14:paraId="1AB032F5"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49444</w:t>
            </w:r>
          </w:p>
        </w:tc>
        <w:tc>
          <w:tcPr>
            <w:tcW w:w="607" w:type="pct"/>
            <w:vAlign w:val="center"/>
          </w:tcPr>
          <w:p w14:paraId="749F94A0"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34338</w:t>
            </w:r>
          </w:p>
        </w:tc>
        <w:tc>
          <w:tcPr>
            <w:tcW w:w="608" w:type="pct"/>
            <w:vAlign w:val="center"/>
          </w:tcPr>
          <w:p w14:paraId="2915C419" w14:textId="1DE60834" w:rsidR="0008054C" w:rsidRPr="00255E26" w:rsidRDefault="00EF2591"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08054C" w:rsidRPr="00255E26" w14:paraId="52609D42" w14:textId="77777777" w:rsidTr="006E3A73">
        <w:trPr>
          <w:trHeight w:val="57"/>
        </w:trPr>
        <w:tc>
          <w:tcPr>
            <w:tcW w:w="1963" w:type="pct"/>
          </w:tcPr>
          <w:p w14:paraId="7544DA68" w14:textId="77777777" w:rsidR="0008054C" w:rsidRPr="00255E26" w:rsidRDefault="0008054C" w:rsidP="00927C41">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                артезіанських свердловин</w:t>
            </w:r>
          </w:p>
        </w:tc>
        <w:tc>
          <w:tcPr>
            <w:tcW w:w="607" w:type="pct"/>
            <w:vAlign w:val="center"/>
          </w:tcPr>
          <w:p w14:paraId="6D7BB2DA"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3D8944C4"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561FD883"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1EC1F41B" w14:textId="77777777"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c>
          <w:tcPr>
            <w:tcW w:w="608" w:type="pct"/>
            <w:vAlign w:val="center"/>
          </w:tcPr>
          <w:p w14:paraId="11BE7379" w14:textId="453A4DFD" w:rsidR="0008054C" w:rsidRPr="00255E26" w:rsidRDefault="0008054C" w:rsidP="00927C41">
            <w:pPr>
              <w:pStyle w:val="20"/>
              <w:suppressAutoHyphens/>
              <w:spacing w:after="0" w:line="240" w:lineRule="auto"/>
              <w:ind w:left="0"/>
              <w:jc w:val="center"/>
              <w:rPr>
                <w:rFonts w:cs="Times New Roman"/>
                <w:snapToGrid w:val="0"/>
                <w:spacing w:val="0"/>
                <w:w w:val="100"/>
                <w:kern w:val="0"/>
                <w:szCs w:val="20"/>
                <w:lang w:val="uk-UA"/>
              </w:rPr>
            </w:pPr>
          </w:p>
        </w:tc>
      </w:tr>
      <w:tr w:rsidR="00EF2591" w:rsidRPr="00255E26" w14:paraId="279C01DF" w14:textId="77777777" w:rsidTr="006E3A73">
        <w:trPr>
          <w:trHeight w:val="57"/>
        </w:trPr>
        <w:tc>
          <w:tcPr>
            <w:tcW w:w="1963" w:type="pct"/>
          </w:tcPr>
          <w:p w14:paraId="5F7DBE92" w14:textId="77777777" w:rsidR="00EF2591" w:rsidRPr="00255E26" w:rsidRDefault="00EF2591" w:rsidP="00EF259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607" w:type="pct"/>
            <w:vAlign w:val="center"/>
          </w:tcPr>
          <w:p w14:paraId="7604DFD2"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5708</w:t>
            </w:r>
          </w:p>
        </w:tc>
        <w:tc>
          <w:tcPr>
            <w:tcW w:w="607" w:type="pct"/>
            <w:vAlign w:val="center"/>
          </w:tcPr>
          <w:p w14:paraId="340B7400"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7935</w:t>
            </w:r>
          </w:p>
        </w:tc>
        <w:tc>
          <w:tcPr>
            <w:tcW w:w="607" w:type="pct"/>
            <w:vAlign w:val="center"/>
          </w:tcPr>
          <w:p w14:paraId="366DEF74"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7455</w:t>
            </w:r>
          </w:p>
        </w:tc>
        <w:tc>
          <w:tcPr>
            <w:tcW w:w="607" w:type="pct"/>
            <w:vAlign w:val="center"/>
          </w:tcPr>
          <w:p w14:paraId="32880B9C"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4886</w:t>
            </w:r>
          </w:p>
        </w:tc>
        <w:tc>
          <w:tcPr>
            <w:tcW w:w="608" w:type="pct"/>
            <w:vAlign w:val="center"/>
          </w:tcPr>
          <w:p w14:paraId="28322AAD" w14:textId="4B2568F5"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EF2591" w:rsidRPr="00255E26" w14:paraId="19D8BBFE" w14:textId="77777777" w:rsidTr="006E3A73">
        <w:trPr>
          <w:trHeight w:val="57"/>
        </w:trPr>
        <w:tc>
          <w:tcPr>
            <w:tcW w:w="1963" w:type="pct"/>
          </w:tcPr>
          <w:p w14:paraId="27008561" w14:textId="77777777" w:rsidR="00EF2591" w:rsidRPr="00255E26" w:rsidRDefault="00EF2591" w:rsidP="00EF259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5A09AB02"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5164</w:t>
            </w:r>
          </w:p>
        </w:tc>
        <w:tc>
          <w:tcPr>
            <w:tcW w:w="607" w:type="pct"/>
            <w:vAlign w:val="center"/>
          </w:tcPr>
          <w:p w14:paraId="3FF26496"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9577</w:t>
            </w:r>
          </w:p>
        </w:tc>
        <w:tc>
          <w:tcPr>
            <w:tcW w:w="607" w:type="pct"/>
            <w:vAlign w:val="center"/>
          </w:tcPr>
          <w:p w14:paraId="5109A7CE"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10305</w:t>
            </w:r>
          </w:p>
        </w:tc>
        <w:tc>
          <w:tcPr>
            <w:tcW w:w="607" w:type="pct"/>
            <w:vAlign w:val="center"/>
          </w:tcPr>
          <w:p w14:paraId="7A777774"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7109</w:t>
            </w:r>
          </w:p>
        </w:tc>
        <w:tc>
          <w:tcPr>
            <w:tcW w:w="608" w:type="pct"/>
            <w:vAlign w:val="center"/>
          </w:tcPr>
          <w:p w14:paraId="542E9360" w14:textId="75386A00"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EF2591" w:rsidRPr="00255E26" w14:paraId="7D91EF80" w14:textId="77777777" w:rsidTr="006E3A73">
        <w:trPr>
          <w:trHeight w:val="57"/>
        </w:trPr>
        <w:tc>
          <w:tcPr>
            <w:tcW w:w="1963" w:type="pct"/>
          </w:tcPr>
          <w:p w14:paraId="2AB0CB41" w14:textId="0D1F1B27" w:rsidR="00EF2591" w:rsidRPr="00255E26" w:rsidRDefault="00EF2591" w:rsidP="00EF2591">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                каптажів</w:t>
            </w:r>
          </w:p>
        </w:tc>
        <w:tc>
          <w:tcPr>
            <w:tcW w:w="607" w:type="pct"/>
            <w:vAlign w:val="center"/>
          </w:tcPr>
          <w:p w14:paraId="5B723722"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47B9E7DF"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42012BA8"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p>
        </w:tc>
        <w:tc>
          <w:tcPr>
            <w:tcW w:w="607" w:type="pct"/>
            <w:vAlign w:val="center"/>
          </w:tcPr>
          <w:p w14:paraId="41F4971C"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p>
        </w:tc>
        <w:tc>
          <w:tcPr>
            <w:tcW w:w="608" w:type="pct"/>
            <w:vAlign w:val="center"/>
          </w:tcPr>
          <w:p w14:paraId="5F55E729"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p>
        </w:tc>
      </w:tr>
      <w:tr w:rsidR="00EF2591" w:rsidRPr="00255E26" w14:paraId="0426A3D1" w14:textId="77777777" w:rsidTr="006E3A73">
        <w:trPr>
          <w:trHeight w:val="57"/>
        </w:trPr>
        <w:tc>
          <w:tcPr>
            <w:tcW w:w="1963" w:type="pct"/>
          </w:tcPr>
          <w:p w14:paraId="629DF902" w14:textId="77777777" w:rsidR="00EF2591" w:rsidRPr="00255E26" w:rsidRDefault="00EF2591" w:rsidP="00EF259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607" w:type="pct"/>
            <w:vAlign w:val="center"/>
          </w:tcPr>
          <w:p w14:paraId="6166B723"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1063</w:t>
            </w:r>
          </w:p>
        </w:tc>
        <w:tc>
          <w:tcPr>
            <w:tcW w:w="607" w:type="pct"/>
            <w:vAlign w:val="center"/>
          </w:tcPr>
          <w:p w14:paraId="3C8CABC2"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1245</w:t>
            </w:r>
          </w:p>
        </w:tc>
        <w:tc>
          <w:tcPr>
            <w:tcW w:w="607" w:type="pct"/>
            <w:vAlign w:val="center"/>
          </w:tcPr>
          <w:p w14:paraId="7BA5F67B"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1208</w:t>
            </w:r>
          </w:p>
        </w:tc>
        <w:tc>
          <w:tcPr>
            <w:tcW w:w="607" w:type="pct"/>
            <w:vAlign w:val="center"/>
          </w:tcPr>
          <w:p w14:paraId="28EDD80D"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899</w:t>
            </w:r>
          </w:p>
        </w:tc>
        <w:tc>
          <w:tcPr>
            <w:tcW w:w="608" w:type="pct"/>
            <w:vAlign w:val="center"/>
          </w:tcPr>
          <w:p w14:paraId="47863EDE" w14:textId="10476A8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w:t>
            </w:r>
          </w:p>
        </w:tc>
      </w:tr>
      <w:tr w:rsidR="00EF2591" w:rsidRPr="00255E26" w14:paraId="1A5DFE23" w14:textId="77777777" w:rsidTr="006E3A73">
        <w:trPr>
          <w:trHeight w:val="57"/>
        </w:trPr>
        <w:tc>
          <w:tcPr>
            <w:tcW w:w="1963" w:type="pct"/>
          </w:tcPr>
          <w:p w14:paraId="5967423F" w14:textId="77777777" w:rsidR="00EF2591" w:rsidRPr="00255E26" w:rsidRDefault="00EF2591" w:rsidP="00EF2591">
            <w:pPr>
              <w:pStyle w:val="20"/>
              <w:suppressAutoHyphens/>
              <w:spacing w:after="0" w:line="240" w:lineRule="auto"/>
              <w:ind w:left="0" w:right="-1276"/>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607" w:type="pct"/>
            <w:vAlign w:val="center"/>
          </w:tcPr>
          <w:p w14:paraId="69654300"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963</w:t>
            </w:r>
          </w:p>
        </w:tc>
        <w:tc>
          <w:tcPr>
            <w:tcW w:w="607" w:type="pct"/>
            <w:vAlign w:val="center"/>
          </w:tcPr>
          <w:p w14:paraId="6CC84837"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855</w:t>
            </w:r>
          </w:p>
        </w:tc>
        <w:tc>
          <w:tcPr>
            <w:tcW w:w="607" w:type="pct"/>
            <w:vAlign w:val="center"/>
          </w:tcPr>
          <w:p w14:paraId="5A87516D"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941</w:t>
            </w:r>
          </w:p>
        </w:tc>
        <w:tc>
          <w:tcPr>
            <w:tcW w:w="607" w:type="pct"/>
            <w:vAlign w:val="center"/>
          </w:tcPr>
          <w:p w14:paraId="144BAEB9"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806</w:t>
            </w:r>
          </w:p>
        </w:tc>
        <w:tc>
          <w:tcPr>
            <w:tcW w:w="608" w:type="pct"/>
            <w:vAlign w:val="center"/>
          </w:tcPr>
          <w:p w14:paraId="367AA6CE" w14:textId="77777777" w:rsidR="00EF2591" w:rsidRPr="00255E26" w:rsidRDefault="00EF2591" w:rsidP="00EF259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1190</w:t>
            </w:r>
          </w:p>
        </w:tc>
      </w:tr>
    </w:tbl>
    <w:p w14:paraId="22EB3B44" w14:textId="77777777" w:rsidR="00C36542" w:rsidRPr="00255E26" w:rsidRDefault="00C36542" w:rsidP="00E64920">
      <w:pPr>
        <w:pStyle w:val="SingleTxtGR"/>
        <w:suppressAutoHyphens/>
        <w:ind w:left="0" w:right="-1"/>
        <w:rPr>
          <w:spacing w:val="0"/>
          <w:w w:val="100"/>
          <w:kern w:val="0"/>
          <w:lang w:val="uk-UA"/>
        </w:rPr>
      </w:pPr>
    </w:p>
    <w:p w14:paraId="40600D21" w14:textId="52E56369" w:rsidR="00D27246" w:rsidRPr="00255E26" w:rsidRDefault="0008054C" w:rsidP="00EC51FF">
      <w:pPr>
        <w:suppressAutoHyphens/>
        <w:spacing w:after="120"/>
        <w:jc w:val="both"/>
        <w:rPr>
          <w:sz w:val="22"/>
          <w:szCs w:val="22"/>
          <w:lang w:val="uk-UA" w:eastAsia="zh-CN"/>
        </w:rPr>
      </w:pPr>
      <w:r w:rsidRPr="00255E26">
        <w:rPr>
          <w:sz w:val="22"/>
          <w:szCs w:val="22"/>
          <w:lang w:val="uk-UA" w:eastAsia="zh-CN"/>
        </w:rPr>
        <w:t xml:space="preserve">Проводився моніторинг вмісту нітратів у воді нецентралізованих джерел водопостачання, зокрема колодязів та каптажів, вода з яких використовується для споживання дітьми віком до 3-х років щодо попередження виникнення водно-нітратної </w:t>
      </w:r>
      <w:proofErr w:type="spellStart"/>
      <w:r w:rsidRPr="00255E26">
        <w:rPr>
          <w:sz w:val="22"/>
          <w:szCs w:val="22"/>
          <w:lang w:val="uk-UA" w:eastAsia="zh-CN"/>
        </w:rPr>
        <w:t>метгемоглобінемії</w:t>
      </w:r>
      <w:proofErr w:type="spellEnd"/>
      <w:r w:rsidRPr="00255E26">
        <w:rPr>
          <w:sz w:val="22"/>
          <w:szCs w:val="22"/>
          <w:lang w:val="uk-UA" w:eastAsia="zh-CN"/>
        </w:rPr>
        <w:t xml:space="preserve"> у дітей та щоквартальний збір і опрацювання інформації. </w:t>
      </w:r>
      <w:r w:rsidR="00D27246" w:rsidRPr="00255E26">
        <w:rPr>
          <w:sz w:val="22"/>
          <w:szCs w:val="22"/>
          <w:lang w:val="uk-UA" w:eastAsia="zh-CN"/>
        </w:rPr>
        <w:t>У 2015 році було обстежено лише 5,4% (17 тис.) громадських та індивідуальних шахтних колодязів і каптажів, з яких 28,5% не відповідали санітарним нормам; питома вага досліджених проб питної води з джерел нецентралізованого водопостачання на вміст нітратів, які не відповідали санітарним вимогам, становила 23,5%.</w:t>
      </w:r>
    </w:p>
    <w:p w14:paraId="354D5C2C" w14:textId="52C3A90A" w:rsidR="0008054C" w:rsidRPr="00255E26" w:rsidRDefault="0008054C" w:rsidP="00EC51FF">
      <w:pPr>
        <w:suppressAutoHyphens/>
        <w:spacing w:after="120"/>
        <w:jc w:val="both"/>
        <w:rPr>
          <w:sz w:val="22"/>
          <w:szCs w:val="22"/>
          <w:lang w:val="uk-UA"/>
        </w:rPr>
      </w:pPr>
      <w:r w:rsidRPr="00255E26">
        <w:rPr>
          <w:sz w:val="22"/>
          <w:szCs w:val="22"/>
          <w:lang w:val="uk-UA" w:eastAsia="zh-CN"/>
        </w:rPr>
        <w:t xml:space="preserve">Контроль нітратного забруднення джерел нецентралізованого </w:t>
      </w:r>
      <w:r w:rsidR="00E07468" w:rsidRPr="00255E26">
        <w:rPr>
          <w:sz w:val="22"/>
          <w:szCs w:val="22"/>
          <w:lang w:val="uk-UA" w:eastAsia="zh-CN"/>
        </w:rPr>
        <w:t>водопостачання</w:t>
      </w:r>
      <w:r w:rsidRPr="00255E26">
        <w:rPr>
          <w:sz w:val="22"/>
          <w:szCs w:val="22"/>
          <w:lang w:val="uk-UA" w:eastAsia="zh-CN"/>
        </w:rPr>
        <w:t xml:space="preserve"> також скоротився у порівнянні з попереднім періодом, особливо для </w:t>
      </w:r>
      <w:proofErr w:type="spellStart"/>
      <w:r w:rsidR="00B60755" w:rsidRPr="00255E26">
        <w:rPr>
          <w:sz w:val="22"/>
          <w:szCs w:val="22"/>
          <w:lang w:val="uk-UA" w:eastAsia="zh-CN"/>
        </w:rPr>
        <w:t>бюветів</w:t>
      </w:r>
      <w:proofErr w:type="spellEnd"/>
      <w:r w:rsidRPr="00255E26">
        <w:rPr>
          <w:sz w:val="22"/>
          <w:szCs w:val="22"/>
          <w:lang w:val="uk-UA" w:eastAsia="zh-CN"/>
        </w:rPr>
        <w:t xml:space="preserve"> </w:t>
      </w:r>
      <w:r w:rsidR="00B60755" w:rsidRPr="00255E26">
        <w:rPr>
          <w:sz w:val="22"/>
          <w:szCs w:val="22"/>
          <w:lang w:val="uk-UA" w:eastAsia="zh-CN"/>
        </w:rPr>
        <w:t>–</w:t>
      </w:r>
      <w:r w:rsidRPr="00255E26">
        <w:rPr>
          <w:sz w:val="22"/>
          <w:szCs w:val="22"/>
          <w:lang w:val="uk-UA" w:eastAsia="zh-CN"/>
        </w:rPr>
        <w:t xml:space="preserve"> на</w:t>
      </w:r>
      <w:r w:rsidR="00B60755" w:rsidRPr="00255E26">
        <w:rPr>
          <w:sz w:val="22"/>
          <w:szCs w:val="22"/>
          <w:lang w:val="uk-UA" w:eastAsia="zh-CN"/>
        </w:rPr>
        <w:t xml:space="preserve"> 79</w:t>
      </w:r>
      <w:r w:rsidRPr="00255E26">
        <w:rPr>
          <w:sz w:val="22"/>
          <w:szCs w:val="22"/>
          <w:lang w:val="uk-UA" w:eastAsia="zh-CN"/>
        </w:rPr>
        <w:t xml:space="preserve">%, </w:t>
      </w:r>
      <w:r w:rsidR="00B60755" w:rsidRPr="00255E26">
        <w:rPr>
          <w:sz w:val="22"/>
          <w:szCs w:val="22"/>
          <w:lang w:val="uk-UA" w:eastAsia="zh-CN"/>
        </w:rPr>
        <w:t xml:space="preserve">громадських колодязів – на 41%, </w:t>
      </w:r>
      <w:r w:rsidRPr="00255E26">
        <w:rPr>
          <w:sz w:val="22"/>
          <w:szCs w:val="22"/>
          <w:lang w:val="uk-UA" w:eastAsia="zh-CN"/>
        </w:rPr>
        <w:t xml:space="preserve">для </w:t>
      </w:r>
      <w:r w:rsidR="00B60755" w:rsidRPr="00255E26">
        <w:rPr>
          <w:sz w:val="22"/>
          <w:szCs w:val="22"/>
          <w:lang w:val="uk-UA" w:eastAsia="zh-CN"/>
        </w:rPr>
        <w:t>свердловин - на 31</w:t>
      </w:r>
      <w:r w:rsidRPr="00255E26">
        <w:rPr>
          <w:sz w:val="22"/>
          <w:szCs w:val="22"/>
          <w:lang w:val="uk-UA" w:eastAsia="zh-CN"/>
        </w:rPr>
        <w:t>%. Лише збільшилася на 1</w:t>
      </w:r>
      <w:r w:rsidR="00B60755" w:rsidRPr="00255E26">
        <w:rPr>
          <w:sz w:val="22"/>
          <w:szCs w:val="22"/>
          <w:lang w:val="uk-UA" w:eastAsia="zh-CN"/>
        </w:rPr>
        <w:t>4</w:t>
      </w:r>
      <w:r w:rsidRPr="00255E26">
        <w:rPr>
          <w:sz w:val="22"/>
          <w:szCs w:val="22"/>
          <w:lang w:val="uk-UA" w:eastAsia="zh-CN"/>
        </w:rPr>
        <w:t xml:space="preserve">% кількість досліджень </w:t>
      </w:r>
      <w:r w:rsidR="00B60755" w:rsidRPr="00255E26">
        <w:rPr>
          <w:sz w:val="22"/>
          <w:szCs w:val="22"/>
          <w:lang w:val="uk-UA" w:eastAsia="zh-CN"/>
        </w:rPr>
        <w:t xml:space="preserve">громадських каптажів </w:t>
      </w:r>
      <w:r w:rsidRPr="00255E26">
        <w:rPr>
          <w:sz w:val="22"/>
          <w:szCs w:val="22"/>
          <w:lang w:val="uk-UA" w:eastAsia="zh-CN"/>
        </w:rPr>
        <w:t>на вміст нітратів.</w:t>
      </w:r>
      <w:r w:rsidRPr="00255E26">
        <w:rPr>
          <w:sz w:val="22"/>
          <w:szCs w:val="22"/>
          <w:lang w:val="uk-UA"/>
        </w:rPr>
        <w:t xml:space="preserve"> </w:t>
      </w:r>
    </w:p>
    <w:p w14:paraId="73D5CDDC" w14:textId="3F53F8C7" w:rsidR="0008054C" w:rsidRPr="00255E26" w:rsidRDefault="0008054C" w:rsidP="00EC51FF">
      <w:pPr>
        <w:suppressAutoHyphens/>
        <w:spacing w:after="120"/>
        <w:jc w:val="both"/>
        <w:rPr>
          <w:b/>
          <w:sz w:val="20"/>
          <w:szCs w:val="20"/>
          <w:lang w:val="uk-UA"/>
        </w:rPr>
      </w:pPr>
      <w:r w:rsidRPr="00255E26">
        <w:rPr>
          <w:b/>
          <w:sz w:val="20"/>
          <w:szCs w:val="20"/>
          <w:lang w:val="uk-UA"/>
        </w:rPr>
        <w:t>Таблиця</w:t>
      </w:r>
      <w:r w:rsidR="004E1876" w:rsidRPr="00255E26">
        <w:rPr>
          <w:b/>
          <w:sz w:val="20"/>
          <w:szCs w:val="20"/>
          <w:lang w:val="uk-UA"/>
        </w:rPr>
        <w:t xml:space="preserve"> 2</w:t>
      </w:r>
      <w:r w:rsidRPr="00255E26">
        <w:rPr>
          <w:b/>
          <w:sz w:val="20"/>
          <w:szCs w:val="20"/>
          <w:lang w:val="uk-UA"/>
        </w:rPr>
        <w:t xml:space="preserve">. Кількість проб, які досліджувалися на вміст нітратів у джерелах нецентралізованого </w:t>
      </w:r>
      <w:r w:rsidR="00E07468" w:rsidRPr="00255E26">
        <w:rPr>
          <w:b/>
          <w:sz w:val="20"/>
          <w:szCs w:val="20"/>
          <w:lang w:val="uk-UA"/>
        </w:rPr>
        <w:t>водопостачання</w:t>
      </w:r>
    </w:p>
    <w:tbl>
      <w:tblPr>
        <w:tblStyle w:val="ac"/>
        <w:tblW w:w="5000" w:type="pct"/>
        <w:tblLook w:val="04A0" w:firstRow="1" w:lastRow="0" w:firstColumn="1" w:lastColumn="0" w:noHBand="0" w:noVBand="1"/>
      </w:tblPr>
      <w:tblGrid>
        <w:gridCol w:w="4326"/>
        <w:gridCol w:w="1256"/>
        <w:gridCol w:w="1256"/>
        <w:gridCol w:w="1254"/>
        <w:gridCol w:w="1254"/>
      </w:tblGrid>
      <w:tr w:rsidR="007311A2" w:rsidRPr="00255E26" w14:paraId="14846521" w14:textId="1694DEEA" w:rsidTr="006E3A73">
        <w:trPr>
          <w:trHeight w:val="227"/>
        </w:trPr>
        <w:tc>
          <w:tcPr>
            <w:tcW w:w="2314" w:type="pct"/>
            <w:vMerge w:val="restart"/>
            <w:vAlign w:val="center"/>
          </w:tcPr>
          <w:p w14:paraId="6C4774DE" w14:textId="2F486FBE" w:rsidR="007311A2" w:rsidRPr="00255E26" w:rsidRDefault="007311A2" w:rsidP="00927C41">
            <w:pPr>
              <w:pStyle w:val="20"/>
              <w:suppressAutoHyphens/>
              <w:spacing w:after="0" w:line="240" w:lineRule="auto"/>
              <w:ind w:left="0" w:right="-1276"/>
              <w:rPr>
                <w:b/>
                <w:snapToGrid w:val="0"/>
                <w:spacing w:val="0"/>
                <w:w w:val="100"/>
                <w:kern w:val="0"/>
                <w:szCs w:val="20"/>
                <w:lang w:val="uk-UA"/>
              </w:rPr>
            </w:pPr>
            <w:r w:rsidRPr="00255E26">
              <w:rPr>
                <w:b/>
                <w:snapToGrid w:val="0"/>
                <w:spacing w:val="0"/>
                <w:w w:val="100"/>
                <w:kern w:val="0"/>
                <w:szCs w:val="20"/>
                <w:lang w:val="uk-UA"/>
              </w:rPr>
              <w:t>Досліджені проби питної води на</w:t>
            </w:r>
          </w:p>
          <w:p w14:paraId="0C5B63E9" w14:textId="77777777" w:rsidR="007311A2" w:rsidRPr="00255E26" w:rsidRDefault="007311A2" w:rsidP="00927C41">
            <w:pPr>
              <w:pStyle w:val="20"/>
              <w:suppressAutoHyphens/>
              <w:spacing w:after="0" w:line="240" w:lineRule="auto"/>
              <w:ind w:left="0" w:right="-1276"/>
              <w:rPr>
                <w:b/>
                <w:snapToGrid w:val="0"/>
                <w:spacing w:val="0"/>
                <w:w w:val="100"/>
                <w:kern w:val="0"/>
                <w:szCs w:val="20"/>
                <w:lang w:val="uk-UA"/>
              </w:rPr>
            </w:pPr>
            <w:r w:rsidRPr="00255E26">
              <w:rPr>
                <w:b/>
                <w:snapToGrid w:val="0"/>
                <w:spacing w:val="0"/>
                <w:w w:val="100"/>
                <w:kern w:val="0"/>
                <w:szCs w:val="20"/>
                <w:lang w:val="uk-UA"/>
              </w:rPr>
              <w:t>вміст нітратів</w:t>
            </w:r>
          </w:p>
        </w:tc>
        <w:tc>
          <w:tcPr>
            <w:tcW w:w="2686" w:type="pct"/>
            <w:gridSpan w:val="4"/>
            <w:vAlign w:val="center"/>
          </w:tcPr>
          <w:p w14:paraId="68387C50" w14:textId="5DE192AD" w:rsidR="007311A2" w:rsidRPr="00255E26" w:rsidRDefault="007311A2" w:rsidP="00927C41">
            <w:pPr>
              <w:pStyle w:val="20"/>
              <w:suppressAutoHyphens/>
              <w:spacing w:after="0" w:line="240" w:lineRule="auto"/>
              <w:ind w:left="0" w:right="34"/>
              <w:jc w:val="center"/>
              <w:rPr>
                <w:b/>
                <w:snapToGrid w:val="0"/>
                <w:spacing w:val="0"/>
                <w:w w:val="100"/>
                <w:kern w:val="0"/>
                <w:szCs w:val="20"/>
                <w:lang w:val="uk-UA"/>
              </w:rPr>
            </w:pPr>
            <w:r w:rsidRPr="00255E26">
              <w:rPr>
                <w:b/>
                <w:snapToGrid w:val="0"/>
                <w:spacing w:val="0"/>
                <w:w w:val="100"/>
                <w:kern w:val="0"/>
                <w:szCs w:val="20"/>
                <w:lang w:val="uk-UA"/>
              </w:rPr>
              <w:t>Кількість досліджених проб</w:t>
            </w:r>
          </w:p>
        </w:tc>
      </w:tr>
      <w:tr w:rsidR="007311A2" w:rsidRPr="00255E26" w14:paraId="30E613CB" w14:textId="5A0609F0" w:rsidTr="006E3A73">
        <w:trPr>
          <w:trHeight w:val="227"/>
        </w:trPr>
        <w:tc>
          <w:tcPr>
            <w:tcW w:w="2314" w:type="pct"/>
            <w:vMerge/>
            <w:vAlign w:val="center"/>
          </w:tcPr>
          <w:p w14:paraId="3628545E" w14:textId="77777777" w:rsidR="007311A2" w:rsidRPr="00255E26" w:rsidRDefault="007311A2" w:rsidP="00927C41">
            <w:pPr>
              <w:pStyle w:val="20"/>
              <w:suppressAutoHyphens/>
              <w:spacing w:after="0" w:line="240" w:lineRule="auto"/>
              <w:ind w:left="0" w:right="-1276"/>
              <w:jc w:val="center"/>
              <w:rPr>
                <w:b/>
                <w:snapToGrid w:val="0"/>
                <w:spacing w:val="0"/>
                <w:w w:val="100"/>
                <w:kern w:val="0"/>
                <w:szCs w:val="20"/>
                <w:lang w:val="uk-UA"/>
              </w:rPr>
            </w:pPr>
          </w:p>
        </w:tc>
        <w:tc>
          <w:tcPr>
            <w:tcW w:w="672" w:type="pct"/>
            <w:vAlign w:val="center"/>
          </w:tcPr>
          <w:p w14:paraId="696BB65E" w14:textId="720EC028" w:rsidR="007311A2" w:rsidRPr="00255E26" w:rsidRDefault="007311A2"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2018</w:t>
            </w:r>
            <w:r w:rsidR="005A0E01">
              <w:rPr>
                <w:rFonts w:cs="Times New Roman"/>
                <w:b/>
                <w:snapToGrid w:val="0"/>
                <w:spacing w:val="0"/>
                <w:w w:val="100"/>
                <w:kern w:val="0"/>
                <w:szCs w:val="20"/>
                <w:lang w:val="uk-UA"/>
              </w:rPr>
              <w:t xml:space="preserve"> рік</w:t>
            </w:r>
          </w:p>
        </w:tc>
        <w:tc>
          <w:tcPr>
            <w:tcW w:w="672" w:type="pct"/>
            <w:vAlign w:val="center"/>
          </w:tcPr>
          <w:p w14:paraId="64401E3F" w14:textId="51983D81" w:rsidR="007311A2" w:rsidRPr="00255E26" w:rsidRDefault="007311A2"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2019</w:t>
            </w:r>
            <w:r w:rsidR="005A0E01">
              <w:rPr>
                <w:rFonts w:cs="Times New Roman"/>
                <w:b/>
                <w:snapToGrid w:val="0"/>
                <w:spacing w:val="0"/>
                <w:w w:val="100"/>
                <w:kern w:val="0"/>
                <w:szCs w:val="20"/>
                <w:lang w:val="uk-UA"/>
              </w:rPr>
              <w:t xml:space="preserve"> рік</w:t>
            </w:r>
          </w:p>
        </w:tc>
        <w:tc>
          <w:tcPr>
            <w:tcW w:w="671" w:type="pct"/>
            <w:vAlign w:val="center"/>
          </w:tcPr>
          <w:p w14:paraId="0AD53886" w14:textId="254C75C0" w:rsidR="007311A2" w:rsidRPr="00255E26" w:rsidRDefault="007311A2"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2020</w:t>
            </w:r>
            <w:r w:rsidR="005A0E01">
              <w:rPr>
                <w:rFonts w:cs="Times New Roman"/>
                <w:b/>
                <w:snapToGrid w:val="0"/>
                <w:spacing w:val="0"/>
                <w:w w:val="100"/>
                <w:kern w:val="0"/>
                <w:szCs w:val="20"/>
                <w:lang w:val="uk-UA"/>
              </w:rPr>
              <w:t xml:space="preserve"> рік</w:t>
            </w:r>
          </w:p>
        </w:tc>
        <w:tc>
          <w:tcPr>
            <w:tcW w:w="671" w:type="pct"/>
          </w:tcPr>
          <w:p w14:paraId="34B82636" w14:textId="4677C25D" w:rsidR="007311A2" w:rsidRPr="00255E26" w:rsidRDefault="007311A2"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2021</w:t>
            </w:r>
            <w:r w:rsidR="005A0E01">
              <w:rPr>
                <w:rFonts w:cs="Times New Roman"/>
                <w:b/>
                <w:snapToGrid w:val="0"/>
                <w:spacing w:val="0"/>
                <w:w w:val="100"/>
                <w:kern w:val="0"/>
                <w:szCs w:val="20"/>
                <w:lang w:val="uk-UA"/>
              </w:rPr>
              <w:t xml:space="preserve"> рік</w:t>
            </w:r>
          </w:p>
        </w:tc>
      </w:tr>
      <w:tr w:rsidR="007311A2" w:rsidRPr="00255E26" w14:paraId="2CD4D2AB" w14:textId="179EC049" w:rsidTr="006E3A73">
        <w:trPr>
          <w:trHeight w:val="227"/>
        </w:trPr>
        <w:tc>
          <w:tcPr>
            <w:tcW w:w="2314" w:type="pct"/>
          </w:tcPr>
          <w:p w14:paraId="0592258C" w14:textId="77777777" w:rsidR="007311A2" w:rsidRPr="00255E26" w:rsidRDefault="007311A2" w:rsidP="00656C74">
            <w:pPr>
              <w:pStyle w:val="20"/>
              <w:suppressAutoHyphens/>
              <w:spacing w:after="0" w:line="240" w:lineRule="auto"/>
              <w:ind w:left="0" w:right="-1276"/>
              <w:jc w:val="both"/>
              <w:rPr>
                <w:snapToGrid w:val="0"/>
                <w:spacing w:val="0"/>
                <w:w w:val="100"/>
                <w:kern w:val="0"/>
                <w:szCs w:val="20"/>
                <w:lang w:val="uk-UA"/>
              </w:rPr>
            </w:pPr>
            <w:r w:rsidRPr="00255E26">
              <w:rPr>
                <w:snapToGrid w:val="0"/>
                <w:spacing w:val="0"/>
                <w:w w:val="100"/>
                <w:kern w:val="0"/>
                <w:szCs w:val="20"/>
                <w:lang w:val="uk-UA"/>
              </w:rPr>
              <w:t xml:space="preserve"> шахтних колодязів</w:t>
            </w:r>
          </w:p>
        </w:tc>
        <w:tc>
          <w:tcPr>
            <w:tcW w:w="672" w:type="pct"/>
          </w:tcPr>
          <w:p w14:paraId="54936AED" w14:textId="137BB60C"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59824</w:t>
            </w:r>
          </w:p>
        </w:tc>
        <w:tc>
          <w:tcPr>
            <w:tcW w:w="672" w:type="pct"/>
          </w:tcPr>
          <w:p w14:paraId="3679D778" w14:textId="0713855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47824</w:t>
            </w:r>
          </w:p>
        </w:tc>
        <w:tc>
          <w:tcPr>
            <w:tcW w:w="671" w:type="pct"/>
          </w:tcPr>
          <w:p w14:paraId="7B4BFA78"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31927</w:t>
            </w:r>
          </w:p>
        </w:tc>
        <w:tc>
          <w:tcPr>
            <w:tcW w:w="671" w:type="pct"/>
          </w:tcPr>
          <w:p w14:paraId="40435BC1" w14:textId="69D99B54"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29717</w:t>
            </w:r>
          </w:p>
        </w:tc>
      </w:tr>
      <w:tr w:rsidR="007311A2" w:rsidRPr="00255E26" w14:paraId="35B00B5B" w14:textId="7323CD88" w:rsidTr="006E3A73">
        <w:trPr>
          <w:trHeight w:val="227"/>
        </w:trPr>
        <w:tc>
          <w:tcPr>
            <w:tcW w:w="2314" w:type="pct"/>
          </w:tcPr>
          <w:p w14:paraId="7BA2B45F" w14:textId="77777777" w:rsidR="007311A2" w:rsidRPr="00255E26" w:rsidRDefault="007311A2" w:rsidP="00656C74">
            <w:pPr>
              <w:pStyle w:val="20"/>
              <w:suppressAutoHyphens/>
              <w:spacing w:after="0" w:line="240" w:lineRule="auto"/>
              <w:ind w:left="0" w:right="-1276"/>
              <w:rPr>
                <w:snapToGrid w:val="0"/>
                <w:spacing w:val="0"/>
                <w:w w:val="100"/>
                <w:kern w:val="0"/>
                <w:szCs w:val="20"/>
                <w:lang w:val="uk-UA"/>
              </w:rPr>
            </w:pPr>
            <w:r w:rsidRPr="00255E26">
              <w:rPr>
                <w:snapToGrid w:val="0"/>
                <w:spacing w:val="0"/>
                <w:w w:val="100"/>
                <w:kern w:val="0"/>
                <w:szCs w:val="20"/>
                <w:lang w:val="uk-UA"/>
              </w:rPr>
              <w:t xml:space="preserve">   з них громадських колодязів</w:t>
            </w:r>
          </w:p>
        </w:tc>
        <w:tc>
          <w:tcPr>
            <w:tcW w:w="672" w:type="pct"/>
          </w:tcPr>
          <w:p w14:paraId="7CA0FDE9"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19792</w:t>
            </w:r>
          </w:p>
        </w:tc>
        <w:tc>
          <w:tcPr>
            <w:tcW w:w="672" w:type="pct"/>
          </w:tcPr>
          <w:p w14:paraId="4739D4F8" w14:textId="50FC1A8C"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16237</w:t>
            </w:r>
          </w:p>
        </w:tc>
        <w:tc>
          <w:tcPr>
            <w:tcW w:w="671" w:type="pct"/>
          </w:tcPr>
          <w:p w14:paraId="10AC1BB8"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9508</w:t>
            </w:r>
          </w:p>
        </w:tc>
        <w:tc>
          <w:tcPr>
            <w:tcW w:w="671" w:type="pct"/>
          </w:tcPr>
          <w:p w14:paraId="3F90D31E" w14:textId="5C28C6B2"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9618</w:t>
            </w:r>
          </w:p>
        </w:tc>
      </w:tr>
      <w:tr w:rsidR="007311A2" w:rsidRPr="00255E26" w14:paraId="7529E8B5" w14:textId="31FFF15A" w:rsidTr="006E3A73">
        <w:trPr>
          <w:trHeight w:val="227"/>
        </w:trPr>
        <w:tc>
          <w:tcPr>
            <w:tcW w:w="2314" w:type="pct"/>
          </w:tcPr>
          <w:p w14:paraId="3DB06DA9" w14:textId="77777777" w:rsidR="007311A2" w:rsidRPr="00255E26" w:rsidRDefault="007311A2" w:rsidP="00656C74">
            <w:pPr>
              <w:pStyle w:val="20"/>
              <w:suppressAutoHyphens/>
              <w:spacing w:after="0" w:line="240" w:lineRule="auto"/>
              <w:ind w:left="0" w:right="-1276"/>
              <w:rPr>
                <w:snapToGrid w:val="0"/>
                <w:spacing w:val="0"/>
                <w:w w:val="100"/>
                <w:kern w:val="0"/>
                <w:szCs w:val="20"/>
                <w:lang w:val="uk-UA"/>
              </w:rPr>
            </w:pPr>
            <w:r w:rsidRPr="00255E26">
              <w:rPr>
                <w:snapToGrid w:val="0"/>
                <w:spacing w:val="0"/>
                <w:w w:val="100"/>
                <w:kern w:val="0"/>
                <w:szCs w:val="20"/>
                <w:lang w:val="uk-UA"/>
              </w:rPr>
              <w:t xml:space="preserve"> артезіанських свердловин</w:t>
            </w:r>
          </w:p>
        </w:tc>
        <w:tc>
          <w:tcPr>
            <w:tcW w:w="672" w:type="pct"/>
          </w:tcPr>
          <w:p w14:paraId="27360B3C"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7318</w:t>
            </w:r>
          </w:p>
        </w:tc>
        <w:tc>
          <w:tcPr>
            <w:tcW w:w="672" w:type="pct"/>
          </w:tcPr>
          <w:p w14:paraId="5F59D091" w14:textId="72933BD5"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7183</w:t>
            </w:r>
          </w:p>
        </w:tc>
        <w:tc>
          <w:tcPr>
            <w:tcW w:w="671" w:type="pct"/>
          </w:tcPr>
          <w:p w14:paraId="13A3275D"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4625</w:t>
            </w:r>
          </w:p>
        </w:tc>
        <w:tc>
          <w:tcPr>
            <w:tcW w:w="671" w:type="pct"/>
          </w:tcPr>
          <w:p w14:paraId="42DAE02A" w14:textId="235B8B0F"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4989</w:t>
            </w:r>
          </w:p>
        </w:tc>
      </w:tr>
      <w:tr w:rsidR="007311A2" w:rsidRPr="00255E26" w14:paraId="3C1B1E55" w14:textId="61D67642" w:rsidTr="006E3A73">
        <w:trPr>
          <w:trHeight w:val="227"/>
        </w:trPr>
        <w:tc>
          <w:tcPr>
            <w:tcW w:w="2314" w:type="pct"/>
          </w:tcPr>
          <w:p w14:paraId="63D1645C" w14:textId="77777777" w:rsidR="007311A2" w:rsidRPr="00255E26" w:rsidRDefault="007311A2" w:rsidP="00656C74">
            <w:pPr>
              <w:pStyle w:val="20"/>
              <w:suppressAutoHyphens/>
              <w:spacing w:after="0" w:line="240" w:lineRule="auto"/>
              <w:ind w:left="0" w:right="-1276"/>
              <w:rPr>
                <w:snapToGrid w:val="0"/>
                <w:spacing w:val="0"/>
                <w:w w:val="100"/>
                <w:kern w:val="0"/>
                <w:szCs w:val="20"/>
                <w:lang w:val="uk-UA"/>
              </w:rPr>
            </w:pPr>
            <w:r w:rsidRPr="00255E26">
              <w:rPr>
                <w:snapToGrid w:val="0"/>
                <w:spacing w:val="0"/>
                <w:w w:val="100"/>
                <w:kern w:val="0"/>
                <w:szCs w:val="20"/>
                <w:lang w:val="uk-UA"/>
              </w:rPr>
              <w:t xml:space="preserve"> </w:t>
            </w:r>
            <w:proofErr w:type="spellStart"/>
            <w:r w:rsidRPr="00255E26">
              <w:rPr>
                <w:snapToGrid w:val="0"/>
                <w:spacing w:val="0"/>
                <w:w w:val="100"/>
                <w:kern w:val="0"/>
                <w:szCs w:val="20"/>
                <w:lang w:val="uk-UA"/>
              </w:rPr>
              <w:t>бюветів</w:t>
            </w:r>
            <w:proofErr w:type="spellEnd"/>
            <w:r w:rsidRPr="00255E26">
              <w:rPr>
                <w:snapToGrid w:val="0"/>
                <w:spacing w:val="0"/>
                <w:w w:val="100"/>
                <w:kern w:val="0"/>
                <w:szCs w:val="20"/>
                <w:lang w:val="uk-UA"/>
              </w:rPr>
              <w:t xml:space="preserve"> </w:t>
            </w:r>
          </w:p>
        </w:tc>
        <w:tc>
          <w:tcPr>
            <w:tcW w:w="672" w:type="pct"/>
          </w:tcPr>
          <w:p w14:paraId="7A99125A"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384</w:t>
            </w:r>
          </w:p>
        </w:tc>
        <w:tc>
          <w:tcPr>
            <w:tcW w:w="672" w:type="pct"/>
          </w:tcPr>
          <w:p w14:paraId="5D620BB1" w14:textId="156B4574"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436</w:t>
            </w:r>
          </w:p>
        </w:tc>
        <w:tc>
          <w:tcPr>
            <w:tcW w:w="671" w:type="pct"/>
          </w:tcPr>
          <w:p w14:paraId="15676F07"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425</w:t>
            </w:r>
          </w:p>
        </w:tc>
        <w:tc>
          <w:tcPr>
            <w:tcW w:w="671" w:type="pct"/>
          </w:tcPr>
          <w:p w14:paraId="7B83BB5B" w14:textId="09F2839D"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91</w:t>
            </w:r>
          </w:p>
        </w:tc>
      </w:tr>
      <w:tr w:rsidR="007311A2" w:rsidRPr="00255E26" w14:paraId="00C24B10" w14:textId="07B79C28" w:rsidTr="006E3A73">
        <w:trPr>
          <w:trHeight w:val="227"/>
        </w:trPr>
        <w:tc>
          <w:tcPr>
            <w:tcW w:w="2314" w:type="pct"/>
          </w:tcPr>
          <w:p w14:paraId="776784F5" w14:textId="77777777" w:rsidR="007311A2" w:rsidRPr="00255E26" w:rsidRDefault="007311A2" w:rsidP="00656C74">
            <w:pPr>
              <w:pStyle w:val="20"/>
              <w:suppressAutoHyphens/>
              <w:spacing w:after="0" w:line="240" w:lineRule="auto"/>
              <w:ind w:left="0" w:right="-1276"/>
              <w:jc w:val="both"/>
              <w:rPr>
                <w:snapToGrid w:val="0"/>
                <w:spacing w:val="0"/>
                <w:w w:val="100"/>
                <w:kern w:val="0"/>
                <w:szCs w:val="20"/>
                <w:lang w:val="uk-UA"/>
              </w:rPr>
            </w:pPr>
            <w:r w:rsidRPr="00255E26">
              <w:rPr>
                <w:snapToGrid w:val="0"/>
                <w:spacing w:val="0"/>
                <w:w w:val="100"/>
                <w:kern w:val="0"/>
                <w:szCs w:val="20"/>
                <w:lang w:val="uk-UA"/>
              </w:rPr>
              <w:t xml:space="preserve"> Каптажів</w:t>
            </w:r>
          </w:p>
        </w:tc>
        <w:tc>
          <w:tcPr>
            <w:tcW w:w="672" w:type="pct"/>
          </w:tcPr>
          <w:p w14:paraId="04B2D152"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713</w:t>
            </w:r>
          </w:p>
        </w:tc>
        <w:tc>
          <w:tcPr>
            <w:tcW w:w="672" w:type="pct"/>
          </w:tcPr>
          <w:p w14:paraId="5B14E17F" w14:textId="22C02686"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534</w:t>
            </w:r>
          </w:p>
        </w:tc>
        <w:tc>
          <w:tcPr>
            <w:tcW w:w="671" w:type="pct"/>
          </w:tcPr>
          <w:p w14:paraId="4B1BB381"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438</w:t>
            </w:r>
          </w:p>
        </w:tc>
        <w:tc>
          <w:tcPr>
            <w:tcW w:w="671" w:type="pct"/>
          </w:tcPr>
          <w:p w14:paraId="29EE5504" w14:textId="37AFC440"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465</w:t>
            </w:r>
          </w:p>
        </w:tc>
      </w:tr>
      <w:tr w:rsidR="007311A2" w:rsidRPr="00255E26" w14:paraId="5FA941BC" w14:textId="374053EB" w:rsidTr="006E3A73">
        <w:trPr>
          <w:trHeight w:val="227"/>
        </w:trPr>
        <w:tc>
          <w:tcPr>
            <w:tcW w:w="2314" w:type="pct"/>
          </w:tcPr>
          <w:p w14:paraId="38C64735" w14:textId="77777777" w:rsidR="007311A2" w:rsidRPr="00255E26" w:rsidRDefault="007311A2" w:rsidP="00656C74">
            <w:pPr>
              <w:pStyle w:val="20"/>
              <w:suppressAutoHyphens/>
              <w:spacing w:after="0" w:line="240" w:lineRule="auto"/>
              <w:ind w:left="0" w:right="-1276"/>
              <w:rPr>
                <w:snapToGrid w:val="0"/>
                <w:spacing w:val="0"/>
                <w:w w:val="100"/>
                <w:kern w:val="0"/>
                <w:szCs w:val="20"/>
                <w:lang w:val="uk-UA"/>
              </w:rPr>
            </w:pPr>
            <w:r w:rsidRPr="00255E26">
              <w:rPr>
                <w:snapToGrid w:val="0"/>
                <w:spacing w:val="0"/>
                <w:w w:val="100"/>
                <w:kern w:val="0"/>
                <w:szCs w:val="20"/>
                <w:lang w:val="uk-UA"/>
              </w:rPr>
              <w:t xml:space="preserve">   з них громадських каптажів</w:t>
            </w:r>
          </w:p>
        </w:tc>
        <w:tc>
          <w:tcPr>
            <w:tcW w:w="672" w:type="pct"/>
          </w:tcPr>
          <w:p w14:paraId="733E3D5E"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298</w:t>
            </w:r>
          </w:p>
        </w:tc>
        <w:tc>
          <w:tcPr>
            <w:tcW w:w="672" w:type="pct"/>
          </w:tcPr>
          <w:p w14:paraId="35C52307" w14:textId="4092B254"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333</w:t>
            </w:r>
          </w:p>
        </w:tc>
        <w:tc>
          <w:tcPr>
            <w:tcW w:w="671" w:type="pct"/>
          </w:tcPr>
          <w:p w14:paraId="66DDA253" w14:textId="77777777"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267</w:t>
            </w:r>
          </w:p>
        </w:tc>
        <w:tc>
          <w:tcPr>
            <w:tcW w:w="671" w:type="pct"/>
          </w:tcPr>
          <w:p w14:paraId="39E03391" w14:textId="6D089726" w:rsidR="007311A2" w:rsidRPr="00255E26" w:rsidRDefault="007311A2" w:rsidP="00927C41">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309</w:t>
            </w:r>
          </w:p>
        </w:tc>
      </w:tr>
    </w:tbl>
    <w:p w14:paraId="7B4BC59A" w14:textId="77777777" w:rsidR="0008054C" w:rsidRPr="00255E26" w:rsidRDefault="0008054C" w:rsidP="00E64920">
      <w:pPr>
        <w:pStyle w:val="SingleTxtGR"/>
        <w:suppressAutoHyphens/>
        <w:ind w:left="0" w:right="-1"/>
        <w:rPr>
          <w:spacing w:val="0"/>
          <w:w w:val="100"/>
          <w:kern w:val="0"/>
          <w:lang w:val="uk-UA"/>
        </w:rPr>
      </w:pPr>
    </w:p>
    <w:p w14:paraId="24E88BE6" w14:textId="77777777" w:rsidR="00244CB7" w:rsidRPr="00255E26" w:rsidRDefault="00244CB7" w:rsidP="00CB0FEB">
      <w:pPr>
        <w:suppressAutoHyphens/>
        <w:spacing w:after="120"/>
        <w:jc w:val="both"/>
        <w:rPr>
          <w:sz w:val="22"/>
          <w:szCs w:val="22"/>
          <w:lang w:val="uk-UA" w:eastAsia="zh-CN"/>
        </w:rPr>
      </w:pPr>
      <w:r w:rsidRPr="00255E26">
        <w:rPr>
          <w:sz w:val="22"/>
          <w:szCs w:val="22"/>
          <w:lang w:val="uk-UA" w:eastAsia="zh-CN"/>
        </w:rPr>
        <w:t xml:space="preserve">Повністю перервано контроль якості питної води на непідконтрольних уряду території України Донецької та Луганської областей та анексованої території АР Крим. </w:t>
      </w:r>
    </w:p>
    <w:p w14:paraId="084BC037" w14:textId="32AAA945" w:rsidR="00244CB7" w:rsidRPr="00255E26" w:rsidRDefault="00244CB7" w:rsidP="00CB0FEB">
      <w:pPr>
        <w:suppressAutoHyphens/>
        <w:spacing w:after="120"/>
        <w:jc w:val="both"/>
        <w:rPr>
          <w:sz w:val="22"/>
          <w:szCs w:val="22"/>
          <w:lang w:val="uk-UA" w:eastAsia="zh-CN"/>
        </w:rPr>
      </w:pPr>
      <w:r w:rsidRPr="00255E26">
        <w:rPr>
          <w:sz w:val="22"/>
          <w:szCs w:val="22"/>
          <w:lang w:val="uk-UA" w:eastAsia="zh-CN"/>
        </w:rPr>
        <w:t xml:space="preserve">У 2019-2021 роках складалися приписи за результатами проведених заходів і виносилися розпорядження та інші </w:t>
      </w:r>
      <w:r w:rsidR="00A45920" w:rsidRPr="00255E26">
        <w:rPr>
          <w:sz w:val="22"/>
          <w:szCs w:val="22"/>
          <w:lang w:val="uk-UA" w:eastAsia="zh-CN"/>
        </w:rPr>
        <w:t>акти</w:t>
      </w:r>
      <w:r w:rsidRPr="00255E26">
        <w:rPr>
          <w:sz w:val="22"/>
          <w:szCs w:val="22"/>
          <w:lang w:val="uk-UA" w:eastAsia="zh-CN"/>
        </w:rPr>
        <w:t xml:space="preserve"> про усунення порушень, виявлених під час здійснення </w:t>
      </w:r>
      <w:r w:rsidR="00FF214B" w:rsidRPr="00255E26">
        <w:rPr>
          <w:sz w:val="22"/>
          <w:szCs w:val="22"/>
          <w:lang w:val="uk-UA" w:eastAsia="zh-CN"/>
        </w:rPr>
        <w:t xml:space="preserve">перевірок </w:t>
      </w:r>
      <w:r w:rsidRPr="00255E26">
        <w:rPr>
          <w:sz w:val="22"/>
          <w:szCs w:val="22"/>
          <w:lang w:val="uk-UA" w:eastAsia="zh-CN"/>
        </w:rPr>
        <w:lastRenderedPageBreak/>
        <w:t xml:space="preserve">працівниками територіальних органів </w:t>
      </w:r>
      <w:proofErr w:type="spellStart"/>
      <w:r w:rsidRPr="00255E26">
        <w:rPr>
          <w:sz w:val="22"/>
          <w:szCs w:val="22"/>
          <w:lang w:val="uk-UA" w:eastAsia="zh-CN"/>
        </w:rPr>
        <w:t>Держпродспоживслужби</w:t>
      </w:r>
      <w:proofErr w:type="spellEnd"/>
      <w:r w:rsidRPr="00255E26">
        <w:rPr>
          <w:sz w:val="22"/>
          <w:szCs w:val="22"/>
          <w:lang w:val="uk-UA" w:eastAsia="zh-CN"/>
        </w:rPr>
        <w:t xml:space="preserve"> України. Залишається неврегульованим механізми впливу на порушників. </w:t>
      </w:r>
      <w:r w:rsidR="00FF214B" w:rsidRPr="00255E26">
        <w:rPr>
          <w:sz w:val="22"/>
          <w:szCs w:val="22"/>
          <w:lang w:val="uk-UA" w:eastAsia="zh-CN"/>
        </w:rPr>
        <w:t>Ад</w:t>
      </w:r>
      <w:r w:rsidRPr="00255E26">
        <w:rPr>
          <w:sz w:val="22"/>
          <w:szCs w:val="22"/>
          <w:lang w:val="uk-UA" w:eastAsia="zh-CN"/>
        </w:rPr>
        <w:t>міністративн</w:t>
      </w:r>
      <w:r w:rsidR="00FF214B" w:rsidRPr="00255E26">
        <w:rPr>
          <w:sz w:val="22"/>
          <w:szCs w:val="22"/>
          <w:lang w:val="uk-UA" w:eastAsia="zh-CN"/>
        </w:rPr>
        <w:t>е</w:t>
      </w:r>
      <w:r w:rsidRPr="00255E26">
        <w:rPr>
          <w:sz w:val="22"/>
          <w:szCs w:val="22"/>
          <w:lang w:val="uk-UA" w:eastAsia="zh-CN"/>
        </w:rPr>
        <w:t xml:space="preserve"> покарання порушників санітарного законодавства </w:t>
      </w:r>
      <w:r w:rsidR="00FF214B" w:rsidRPr="00255E26">
        <w:rPr>
          <w:sz w:val="22"/>
          <w:szCs w:val="22"/>
          <w:lang w:val="uk-UA" w:eastAsia="zh-CN"/>
        </w:rPr>
        <w:t xml:space="preserve">застосовується </w:t>
      </w:r>
      <w:r w:rsidRPr="00255E26">
        <w:rPr>
          <w:sz w:val="22"/>
          <w:szCs w:val="22"/>
          <w:lang w:val="uk-UA" w:eastAsia="zh-CN"/>
        </w:rPr>
        <w:t xml:space="preserve">тільки </w:t>
      </w:r>
      <w:r w:rsidR="00FF214B" w:rsidRPr="00255E26">
        <w:rPr>
          <w:sz w:val="22"/>
          <w:szCs w:val="22"/>
          <w:lang w:val="uk-UA" w:eastAsia="zh-CN"/>
        </w:rPr>
        <w:t>у</w:t>
      </w:r>
      <w:r w:rsidRPr="00255E26">
        <w:rPr>
          <w:sz w:val="22"/>
          <w:szCs w:val="22"/>
          <w:lang w:val="uk-UA" w:eastAsia="zh-CN"/>
        </w:rPr>
        <w:t xml:space="preserve"> надзвичайних ситуаціях та через судові органи.</w:t>
      </w:r>
    </w:p>
    <w:p w14:paraId="5D19A04C" w14:textId="0C03B657" w:rsidR="00244CB7" w:rsidRPr="00255E26" w:rsidRDefault="00244CB7" w:rsidP="00EC51FF">
      <w:pPr>
        <w:suppressAutoHyphens/>
        <w:spacing w:after="120"/>
        <w:jc w:val="both"/>
        <w:rPr>
          <w:sz w:val="22"/>
          <w:szCs w:val="22"/>
          <w:lang w:val="uk-UA" w:eastAsia="zh-CN"/>
        </w:rPr>
      </w:pPr>
      <w:r w:rsidRPr="00255E26">
        <w:rPr>
          <w:sz w:val="22"/>
          <w:szCs w:val="22"/>
          <w:lang w:val="uk-UA" w:eastAsia="zh-CN"/>
        </w:rPr>
        <w:t xml:space="preserve">У випадку виявлення порушень щодо стану утримання колодязів індивідуального користування та невідповідності якості колодязної води, власникам криниць та органам місцевого самоврядування скеровувалися пропозиції, приписи про необхідність належного облаштування колодязів. Здійснювалося інформування населення, у тому числі і через засоби масової інформації щодо неприпустимості використання колодязної води з перевищення вмісту нітратів для питних потреб, приготування дитячого харчування. Проводилася санітарно-просвітня робота з батьками, персоналом дитячих навчальних закладів, з працівниками медичних закладів, зокрема </w:t>
      </w:r>
      <w:r w:rsidR="00387CCB" w:rsidRPr="00255E26">
        <w:rPr>
          <w:sz w:val="22"/>
          <w:szCs w:val="22"/>
          <w:lang w:val="uk-UA" w:eastAsia="zh-CN"/>
        </w:rPr>
        <w:t>фельдшерсько-акушерських пунктів  (</w:t>
      </w:r>
      <w:r w:rsidRPr="00255E26">
        <w:rPr>
          <w:sz w:val="22"/>
          <w:szCs w:val="22"/>
          <w:lang w:val="uk-UA" w:eastAsia="zh-CN"/>
        </w:rPr>
        <w:t>ФАПів</w:t>
      </w:r>
      <w:r w:rsidR="00387CCB" w:rsidRPr="00255E26">
        <w:rPr>
          <w:sz w:val="22"/>
          <w:szCs w:val="22"/>
          <w:lang w:val="uk-UA" w:eastAsia="zh-CN"/>
        </w:rPr>
        <w:t>)</w:t>
      </w:r>
      <w:r w:rsidRPr="00255E26">
        <w:rPr>
          <w:sz w:val="22"/>
          <w:szCs w:val="22"/>
          <w:lang w:val="uk-UA" w:eastAsia="zh-CN"/>
        </w:rPr>
        <w:t xml:space="preserve">. </w:t>
      </w:r>
    </w:p>
    <w:p w14:paraId="6603F357" w14:textId="501839B4" w:rsidR="00874D3B" w:rsidRPr="00255E26" w:rsidRDefault="00CC2D68" w:rsidP="00CB0FEB">
      <w:pPr>
        <w:suppressAutoHyphens/>
        <w:spacing w:after="120"/>
        <w:jc w:val="both"/>
        <w:rPr>
          <w:sz w:val="22"/>
          <w:szCs w:val="22"/>
          <w:lang w:val="uk-UA" w:eastAsia="zh-CN"/>
        </w:rPr>
      </w:pPr>
      <w:r w:rsidRPr="00255E26">
        <w:rPr>
          <w:sz w:val="22"/>
          <w:szCs w:val="22"/>
          <w:lang w:val="uk-UA" w:eastAsia="zh-CN"/>
        </w:rPr>
        <w:t>С</w:t>
      </w:r>
      <w:r w:rsidR="002037F1" w:rsidRPr="00255E26">
        <w:rPr>
          <w:sz w:val="22"/>
          <w:szCs w:val="22"/>
          <w:lang w:val="uk-UA" w:eastAsia="zh-CN"/>
        </w:rPr>
        <w:t xml:space="preserve">таном на 30 грудня 2021 </w:t>
      </w:r>
      <w:r w:rsidR="00AE32B7">
        <w:rPr>
          <w:sz w:val="22"/>
          <w:szCs w:val="22"/>
          <w:lang w:val="uk-UA" w:eastAsia="zh-CN"/>
        </w:rPr>
        <w:t>ро</w:t>
      </w:r>
      <w:r w:rsidR="00D76132">
        <w:rPr>
          <w:sz w:val="22"/>
          <w:szCs w:val="22"/>
          <w:lang w:val="uk-UA" w:eastAsia="zh-CN"/>
        </w:rPr>
        <w:t>ку</w:t>
      </w:r>
      <w:r w:rsidR="002037F1" w:rsidRPr="00255E26">
        <w:rPr>
          <w:sz w:val="22"/>
          <w:szCs w:val="22"/>
          <w:lang w:val="uk-UA" w:eastAsia="zh-CN"/>
        </w:rPr>
        <w:t xml:space="preserve"> під наглядом</w:t>
      </w:r>
      <w:r w:rsidR="00112634" w:rsidRPr="00255E26">
        <w:rPr>
          <w:sz w:val="22"/>
          <w:szCs w:val="22"/>
          <w:lang w:val="uk-UA" w:eastAsia="zh-CN"/>
        </w:rPr>
        <w:t xml:space="preserve"> територіальних орга</w:t>
      </w:r>
      <w:r w:rsidR="002037F1" w:rsidRPr="00255E26">
        <w:rPr>
          <w:sz w:val="22"/>
          <w:szCs w:val="22"/>
          <w:lang w:val="uk-UA" w:eastAsia="zh-CN"/>
        </w:rPr>
        <w:t xml:space="preserve">нів </w:t>
      </w:r>
      <w:proofErr w:type="spellStart"/>
      <w:r w:rsidR="002037F1" w:rsidRPr="00255E26">
        <w:rPr>
          <w:sz w:val="22"/>
          <w:szCs w:val="22"/>
          <w:lang w:val="uk-UA" w:eastAsia="zh-CN"/>
        </w:rPr>
        <w:t>Держпродспоживслужби</w:t>
      </w:r>
      <w:proofErr w:type="spellEnd"/>
      <w:r w:rsidR="00112634" w:rsidRPr="00255E26">
        <w:rPr>
          <w:sz w:val="22"/>
          <w:szCs w:val="22"/>
          <w:lang w:val="uk-UA" w:eastAsia="zh-CN"/>
        </w:rPr>
        <w:t xml:space="preserve"> </w:t>
      </w:r>
      <w:r w:rsidR="007E7D3C" w:rsidRPr="00255E26">
        <w:rPr>
          <w:sz w:val="22"/>
          <w:szCs w:val="22"/>
          <w:lang w:val="uk-UA" w:eastAsia="zh-CN"/>
        </w:rPr>
        <w:t>знаходилось</w:t>
      </w:r>
      <w:r w:rsidR="00874D3B" w:rsidRPr="00255E26">
        <w:rPr>
          <w:sz w:val="22"/>
          <w:szCs w:val="22"/>
          <w:lang w:val="uk-UA" w:eastAsia="zh-CN"/>
        </w:rPr>
        <w:t xml:space="preserve"> 62631 об’єкт водопостачання</w:t>
      </w:r>
      <w:r w:rsidR="002037F1" w:rsidRPr="00255E26">
        <w:rPr>
          <w:sz w:val="22"/>
          <w:szCs w:val="22"/>
          <w:lang w:val="uk-UA" w:eastAsia="zh-CN"/>
        </w:rPr>
        <w:t xml:space="preserve">: </w:t>
      </w:r>
      <w:r w:rsidR="00112634" w:rsidRPr="00255E26">
        <w:rPr>
          <w:sz w:val="22"/>
          <w:szCs w:val="22"/>
          <w:lang w:val="uk-UA" w:eastAsia="zh-CN"/>
        </w:rPr>
        <w:t>10264 об’єкти цен</w:t>
      </w:r>
      <w:r w:rsidR="00874D3B" w:rsidRPr="00255E26">
        <w:rPr>
          <w:sz w:val="22"/>
          <w:szCs w:val="22"/>
          <w:lang w:val="uk-UA" w:eastAsia="zh-CN"/>
        </w:rPr>
        <w:t>тралізованого</w:t>
      </w:r>
      <w:r w:rsidR="002037F1" w:rsidRPr="00255E26">
        <w:rPr>
          <w:sz w:val="22"/>
          <w:szCs w:val="22"/>
          <w:lang w:val="uk-UA" w:eastAsia="zh-CN"/>
        </w:rPr>
        <w:t>,</w:t>
      </w:r>
      <w:r w:rsidR="00874D3B" w:rsidRPr="00255E26">
        <w:rPr>
          <w:sz w:val="22"/>
          <w:szCs w:val="22"/>
          <w:lang w:val="uk-UA" w:eastAsia="zh-CN"/>
        </w:rPr>
        <w:t xml:space="preserve"> 52367 об’єктів </w:t>
      </w:r>
      <w:r w:rsidR="00112634" w:rsidRPr="00255E26">
        <w:rPr>
          <w:sz w:val="22"/>
          <w:szCs w:val="22"/>
          <w:lang w:val="uk-UA" w:eastAsia="zh-CN"/>
        </w:rPr>
        <w:t>нецентралізованого водопостачання т</w:t>
      </w:r>
      <w:r w:rsidR="00874D3B" w:rsidRPr="00255E26">
        <w:rPr>
          <w:sz w:val="22"/>
          <w:szCs w:val="22"/>
          <w:lang w:val="uk-UA" w:eastAsia="zh-CN"/>
        </w:rPr>
        <w:t xml:space="preserve">а 1977 об’єктів водовідведення. </w:t>
      </w:r>
      <w:r w:rsidR="002037F1" w:rsidRPr="00255E26">
        <w:rPr>
          <w:sz w:val="22"/>
          <w:szCs w:val="22"/>
          <w:lang w:val="uk-UA" w:eastAsia="zh-CN"/>
        </w:rPr>
        <w:t>Протягом</w:t>
      </w:r>
      <w:r w:rsidR="00112634" w:rsidRPr="00255E26">
        <w:rPr>
          <w:sz w:val="22"/>
          <w:szCs w:val="22"/>
          <w:lang w:val="uk-UA" w:eastAsia="zh-CN"/>
        </w:rPr>
        <w:t xml:space="preserve"> 2021 ро</w:t>
      </w:r>
      <w:r w:rsidR="002037F1" w:rsidRPr="00255E26">
        <w:rPr>
          <w:sz w:val="22"/>
          <w:szCs w:val="22"/>
          <w:lang w:val="uk-UA" w:eastAsia="zh-CN"/>
        </w:rPr>
        <w:t>ку</w:t>
      </w:r>
      <w:r w:rsidR="00112634" w:rsidRPr="00255E26">
        <w:rPr>
          <w:sz w:val="22"/>
          <w:szCs w:val="22"/>
          <w:lang w:val="uk-UA" w:eastAsia="zh-CN"/>
        </w:rPr>
        <w:t xml:space="preserve"> перевірено 12383 об</w:t>
      </w:r>
      <w:r w:rsidR="002037F1" w:rsidRPr="00255E26">
        <w:rPr>
          <w:sz w:val="22"/>
          <w:szCs w:val="22"/>
          <w:lang w:val="uk-UA" w:eastAsia="zh-CN"/>
        </w:rPr>
        <w:t>’єкти водопостачання</w:t>
      </w:r>
      <w:r w:rsidR="00874D3B" w:rsidRPr="00255E26">
        <w:rPr>
          <w:sz w:val="22"/>
          <w:szCs w:val="22"/>
          <w:lang w:val="uk-UA" w:eastAsia="zh-CN"/>
        </w:rPr>
        <w:t xml:space="preserve"> </w:t>
      </w:r>
      <w:r w:rsidR="002037F1" w:rsidRPr="00255E26">
        <w:rPr>
          <w:sz w:val="22"/>
          <w:szCs w:val="22"/>
          <w:lang w:val="uk-UA" w:eastAsia="zh-CN"/>
        </w:rPr>
        <w:t>(</w:t>
      </w:r>
      <w:r w:rsidR="00112634" w:rsidRPr="00255E26">
        <w:rPr>
          <w:sz w:val="22"/>
          <w:szCs w:val="22"/>
          <w:lang w:val="uk-UA" w:eastAsia="zh-CN"/>
        </w:rPr>
        <w:t>19,7% від кількості об’єктів водопостачання</w:t>
      </w:r>
      <w:r w:rsidR="002037F1" w:rsidRPr="00255E26">
        <w:rPr>
          <w:sz w:val="22"/>
          <w:szCs w:val="22"/>
          <w:lang w:val="uk-UA" w:eastAsia="zh-CN"/>
        </w:rPr>
        <w:t>)</w:t>
      </w:r>
      <w:r w:rsidR="00112634" w:rsidRPr="00255E26">
        <w:rPr>
          <w:sz w:val="22"/>
          <w:szCs w:val="22"/>
          <w:lang w:val="uk-UA" w:eastAsia="zh-CN"/>
        </w:rPr>
        <w:t>,</w:t>
      </w:r>
      <w:r w:rsidR="00874D3B" w:rsidRPr="00255E26">
        <w:rPr>
          <w:sz w:val="22"/>
          <w:szCs w:val="22"/>
          <w:lang w:val="uk-UA" w:eastAsia="zh-CN"/>
        </w:rPr>
        <w:t xml:space="preserve"> </w:t>
      </w:r>
      <w:r w:rsidR="002037F1" w:rsidRPr="00255E26">
        <w:rPr>
          <w:sz w:val="22"/>
          <w:szCs w:val="22"/>
          <w:lang w:val="uk-UA" w:eastAsia="zh-CN"/>
        </w:rPr>
        <w:t xml:space="preserve">встановлено </w:t>
      </w:r>
      <w:r w:rsidR="00112634" w:rsidRPr="00255E26">
        <w:rPr>
          <w:sz w:val="22"/>
          <w:szCs w:val="22"/>
          <w:lang w:val="uk-UA" w:eastAsia="zh-CN"/>
        </w:rPr>
        <w:t xml:space="preserve">порушення </w:t>
      </w:r>
      <w:r w:rsidR="002037F1" w:rsidRPr="00255E26">
        <w:rPr>
          <w:sz w:val="22"/>
          <w:szCs w:val="22"/>
          <w:lang w:val="uk-UA" w:eastAsia="zh-CN"/>
        </w:rPr>
        <w:t xml:space="preserve">вимог санітарного законодавства </w:t>
      </w:r>
      <w:r w:rsidR="00112634" w:rsidRPr="00255E26">
        <w:rPr>
          <w:sz w:val="22"/>
          <w:szCs w:val="22"/>
          <w:lang w:val="uk-UA" w:eastAsia="zh-CN"/>
        </w:rPr>
        <w:t>на 6619 об’єктах водопос</w:t>
      </w:r>
      <w:r w:rsidR="002037F1" w:rsidRPr="00255E26">
        <w:rPr>
          <w:sz w:val="22"/>
          <w:szCs w:val="22"/>
          <w:lang w:val="uk-UA" w:eastAsia="zh-CN"/>
        </w:rPr>
        <w:t>тачання (</w:t>
      </w:r>
      <w:r w:rsidR="00112634" w:rsidRPr="00255E26">
        <w:rPr>
          <w:sz w:val="22"/>
          <w:szCs w:val="22"/>
          <w:lang w:val="uk-UA" w:eastAsia="zh-CN"/>
        </w:rPr>
        <w:t>53,5 % від перевірених об’єктів</w:t>
      </w:r>
      <w:r w:rsidR="002037F1" w:rsidRPr="00255E26">
        <w:rPr>
          <w:sz w:val="22"/>
          <w:szCs w:val="22"/>
          <w:lang w:val="uk-UA" w:eastAsia="zh-CN"/>
        </w:rPr>
        <w:t xml:space="preserve">): 2495 (63,2 %) об’єктів </w:t>
      </w:r>
      <w:r w:rsidR="00874D3B" w:rsidRPr="00255E26">
        <w:rPr>
          <w:sz w:val="22"/>
          <w:szCs w:val="22"/>
          <w:lang w:val="uk-UA" w:eastAsia="zh-CN"/>
        </w:rPr>
        <w:t xml:space="preserve">централізованого </w:t>
      </w:r>
      <w:r w:rsidR="002037F1" w:rsidRPr="00255E26">
        <w:rPr>
          <w:sz w:val="22"/>
          <w:szCs w:val="22"/>
          <w:lang w:val="uk-UA" w:eastAsia="zh-CN"/>
        </w:rPr>
        <w:t xml:space="preserve">водопостачання та </w:t>
      </w:r>
      <w:r w:rsidR="00874D3B" w:rsidRPr="00255E26">
        <w:rPr>
          <w:sz w:val="22"/>
          <w:szCs w:val="22"/>
          <w:lang w:val="uk-UA" w:eastAsia="zh-CN"/>
        </w:rPr>
        <w:t xml:space="preserve"> </w:t>
      </w:r>
      <w:r w:rsidR="002037F1" w:rsidRPr="00255E26">
        <w:rPr>
          <w:sz w:val="22"/>
          <w:szCs w:val="22"/>
          <w:lang w:val="uk-UA" w:eastAsia="zh-CN"/>
        </w:rPr>
        <w:t>4124 (48,9 %)</w:t>
      </w:r>
      <w:r w:rsidR="00874D3B" w:rsidRPr="00255E26">
        <w:rPr>
          <w:sz w:val="22"/>
          <w:szCs w:val="22"/>
          <w:lang w:val="uk-UA" w:eastAsia="zh-CN"/>
        </w:rPr>
        <w:t xml:space="preserve"> об’єктів </w:t>
      </w:r>
      <w:r w:rsidR="00112634" w:rsidRPr="00255E26">
        <w:rPr>
          <w:sz w:val="22"/>
          <w:szCs w:val="22"/>
          <w:lang w:val="uk-UA" w:eastAsia="zh-CN"/>
        </w:rPr>
        <w:t>нец</w:t>
      </w:r>
      <w:r w:rsidR="002037F1" w:rsidRPr="00255E26">
        <w:rPr>
          <w:sz w:val="22"/>
          <w:szCs w:val="22"/>
          <w:lang w:val="uk-UA" w:eastAsia="zh-CN"/>
        </w:rPr>
        <w:t>ентралізованого водопостачання</w:t>
      </w:r>
      <w:r w:rsidR="00112634" w:rsidRPr="00255E26">
        <w:rPr>
          <w:sz w:val="22"/>
          <w:szCs w:val="22"/>
          <w:lang w:val="uk-UA" w:eastAsia="zh-CN"/>
        </w:rPr>
        <w:t>.</w:t>
      </w:r>
      <w:r w:rsidR="007E7D3C" w:rsidRPr="00255E26">
        <w:rPr>
          <w:sz w:val="22"/>
          <w:szCs w:val="22"/>
          <w:lang w:val="uk-UA" w:eastAsia="zh-CN"/>
        </w:rPr>
        <w:t xml:space="preserve"> Із досліджених</w:t>
      </w:r>
      <w:r w:rsidR="00433469" w:rsidRPr="00255E26">
        <w:rPr>
          <w:sz w:val="22"/>
          <w:szCs w:val="22"/>
          <w:lang w:val="uk-UA" w:eastAsia="zh-CN"/>
        </w:rPr>
        <w:t xml:space="preserve"> протягом 2021 </w:t>
      </w:r>
      <w:r w:rsidR="00AE32B7">
        <w:rPr>
          <w:sz w:val="22"/>
          <w:szCs w:val="22"/>
          <w:lang w:val="uk-UA" w:eastAsia="zh-CN"/>
        </w:rPr>
        <w:t>році</w:t>
      </w:r>
      <w:r w:rsidR="007E7D3C" w:rsidRPr="00255E26">
        <w:rPr>
          <w:sz w:val="22"/>
          <w:szCs w:val="22"/>
          <w:lang w:val="uk-UA" w:eastAsia="zh-CN"/>
        </w:rPr>
        <w:t xml:space="preserve"> 17 326 проб питної води централізованого водопостачання 2646 (15,3 %) досліджених проб не відповідали нормативам: за мікробіологічними показниками</w:t>
      </w:r>
      <w:r w:rsidR="00433469" w:rsidRPr="00255E26">
        <w:rPr>
          <w:sz w:val="22"/>
          <w:szCs w:val="22"/>
          <w:lang w:val="uk-UA" w:eastAsia="zh-CN"/>
        </w:rPr>
        <w:t xml:space="preserve"> -</w:t>
      </w:r>
      <w:r w:rsidR="007E7D3C" w:rsidRPr="00255E26">
        <w:rPr>
          <w:sz w:val="22"/>
          <w:szCs w:val="22"/>
          <w:lang w:val="uk-UA" w:eastAsia="zh-CN"/>
        </w:rPr>
        <w:t xml:space="preserve"> 7 604 </w:t>
      </w:r>
      <w:r w:rsidR="00433469" w:rsidRPr="00255E26">
        <w:rPr>
          <w:sz w:val="22"/>
          <w:szCs w:val="22"/>
          <w:lang w:val="uk-UA" w:eastAsia="zh-CN"/>
        </w:rPr>
        <w:t xml:space="preserve">проб, </w:t>
      </w:r>
      <w:r w:rsidR="007E7D3C" w:rsidRPr="00255E26">
        <w:rPr>
          <w:sz w:val="22"/>
          <w:szCs w:val="22"/>
          <w:lang w:val="uk-UA" w:eastAsia="zh-CN"/>
        </w:rPr>
        <w:t>відхилення склало</w:t>
      </w:r>
      <w:r w:rsidR="00927C41" w:rsidRPr="00255E26">
        <w:rPr>
          <w:sz w:val="22"/>
          <w:szCs w:val="22"/>
          <w:lang w:val="uk-UA" w:eastAsia="zh-CN"/>
        </w:rPr>
        <w:t xml:space="preserve"> 12,3 %; за санітарно-хімічними </w:t>
      </w:r>
      <w:r w:rsidR="007E7D3C" w:rsidRPr="00255E26">
        <w:rPr>
          <w:sz w:val="22"/>
          <w:szCs w:val="22"/>
          <w:lang w:val="uk-UA" w:eastAsia="zh-CN"/>
        </w:rPr>
        <w:t>– 12251 проб</w:t>
      </w:r>
      <w:r w:rsidR="00433469" w:rsidRPr="00255E26">
        <w:rPr>
          <w:sz w:val="22"/>
          <w:szCs w:val="22"/>
          <w:lang w:val="uk-UA" w:eastAsia="zh-CN"/>
        </w:rPr>
        <w:t>,</w:t>
      </w:r>
      <w:r w:rsidR="007E7D3C" w:rsidRPr="00255E26">
        <w:rPr>
          <w:sz w:val="22"/>
          <w:szCs w:val="22"/>
          <w:lang w:val="uk-UA" w:eastAsia="zh-CN"/>
        </w:rPr>
        <w:t xml:space="preserve"> відхилення від гігієнічних норм склало 16,4 %</w:t>
      </w:r>
    </w:p>
    <w:p w14:paraId="409B37A2" w14:textId="77777777" w:rsidR="00CF5FBE" w:rsidRPr="00255E26" w:rsidRDefault="00112634" w:rsidP="00CB0FEB">
      <w:pPr>
        <w:suppressAutoHyphens/>
        <w:spacing w:after="120"/>
        <w:jc w:val="both"/>
        <w:rPr>
          <w:sz w:val="22"/>
          <w:szCs w:val="22"/>
          <w:lang w:val="uk-UA" w:eastAsia="zh-CN"/>
        </w:rPr>
      </w:pPr>
      <w:r w:rsidRPr="00255E26">
        <w:rPr>
          <w:sz w:val="22"/>
          <w:szCs w:val="22"/>
          <w:lang w:val="uk-UA" w:eastAsia="zh-CN"/>
        </w:rPr>
        <w:t>Із джерел нецентралізованого водопостачання досліджено 3732 проби</w:t>
      </w:r>
      <w:r w:rsidR="00874D3B" w:rsidRPr="00255E26">
        <w:rPr>
          <w:sz w:val="22"/>
          <w:szCs w:val="22"/>
          <w:lang w:val="uk-UA" w:eastAsia="zh-CN"/>
        </w:rPr>
        <w:t xml:space="preserve"> </w:t>
      </w:r>
      <w:r w:rsidR="00433469" w:rsidRPr="00255E26">
        <w:rPr>
          <w:sz w:val="22"/>
          <w:szCs w:val="22"/>
          <w:lang w:val="uk-UA" w:eastAsia="zh-CN"/>
        </w:rPr>
        <w:t>води питної</w:t>
      </w:r>
      <w:r w:rsidRPr="00255E26">
        <w:rPr>
          <w:sz w:val="22"/>
          <w:szCs w:val="22"/>
          <w:lang w:val="uk-UA" w:eastAsia="zh-CN"/>
        </w:rPr>
        <w:t xml:space="preserve"> відхилення встановлено у </w:t>
      </w:r>
      <w:r w:rsidR="00DD78D6" w:rsidRPr="00255E26">
        <w:rPr>
          <w:sz w:val="22"/>
          <w:szCs w:val="22"/>
          <w:lang w:val="uk-UA" w:eastAsia="zh-CN"/>
        </w:rPr>
        <w:t>1054</w:t>
      </w:r>
      <w:r w:rsidRPr="00255E26">
        <w:rPr>
          <w:sz w:val="22"/>
          <w:szCs w:val="22"/>
          <w:lang w:val="uk-UA" w:eastAsia="zh-CN"/>
        </w:rPr>
        <w:t xml:space="preserve"> проб</w:t>
      </w:r>
      <w:r w:rsidR="00DD78D6" w:rsidRPr="00255E26">
        <w:rPr>
          <w:sz w:val="22"/>
          <w:szCs w:val="22"/>
          <w:lang w:val="uk-UA" w:eastAsia="zh-CN"/>
        </w:rPr>
        <w:t>ах</w:t>
      </w:r>
      <w:r w:rsidRPr="00255E26">
        <w:rPr>
          <w:sz w:val="22"/>
          <w:szCs w:val="22"/>
          <w:lang w:val="uk-UA" w:eastAsia="zh-CN"/>
        </w:rPr>
        <w:t xml:space="preserve"> (28,2 %)</w:t>
      </w:r>
      <w:r w:rsidR="00433469" w:rsidRPr="00255E26">
        <w:rPr>
          <w:sz w:val="22"/>
          <w:szCs w:val="22"/>
          <w:lang w:val="uk-UA" w:eastAsia="zh-CN"/>
        </w:rPr>
        <w:t xml:space="preserve">: </w:t>
      </w:r>
      <w:r w:rsidRPr="00255E26">
        <w:rPr>
          <w:sz w:val="22"/>
          <w:szCs w:val="22"/>
          <w:lang w:val="uk-UA" w:eastAsia="zh-CN"/>
        </w:rPr>
        <w:t>за</w:t>
      </w:r>
      <w:r w:rsidR="00874D3B" w:rsidRPr="00255E26">
        <w:rPr>
          <w:sz w:val="22"/>
          <w:szCs w:val="22"/>
          <w:lang w:val="uk-UA" w:eastAsia="zh-CN"/>
        </w:rPr>
        <w:t xml:space="preserve"> </w:t>
      </w:r>
      <w:r w:rsidRPr="00255E26">
        <w:rPr>
          <w:sz w:val="22"/>
          <w:szCs w:val="22"/>
          <w:lang w:val="uk-UA" w:eastAsia="zh-CN"/>
        </w:rPr>
        <w:t>санітарно-хімічними показниками не відповідало 26,4 % проб, за</w:t>
      </w:r>
      <w:r w:rsidR="00874D3B" w:rsidRPr="00255E26">
        <w:rPr>
          <w:sz w:val="22"/>
          <w:szCs w:val="22"/>
          <w:lang w:val="uk-UA" w:eastAsia="zh-CN"/>
        </w:rPr>
        <w:t xml:space="preserve"> </w:t>
      </w:r>
      <w:r w:rsidRPr="00255E26">
        <w:rPr>
          <w:sz w:val="22"/>
          <w:szCs w:val="22"/>
          <w:lang w:val="uk-UA" w:eastAsia="zh-CN"/>
        </w:rPr>
        <w:t>мікробіологічними показниками – 26 %.</w:t>
      </w:r>
    </w:p>
    <w:p w14:paraId="1DB21254" w14:textId="77777777" w:rsidR="00CF5FBE" w:rsidRPr="00255E26" w:rsidRDefault="00CF5FBE" w:rsidP="00CB0FEB">
      <w:pPr>
        <w:suppressAutoHyphens/>
        <w:spacing w:after="120"/>
        <w:jc w:val="both"/>
        <w:rPr>
          <w:sz w:val="22"/>
          <w:szCs w:val="22"/>
          <w:lang w:val="uk-UA" w:eastAsia="zh-CN"/>
        </w:rPr>
      </w:pPr>
      <w:r w:rsidRPr="00255E26">
        <w:rPr>
          <w:sz w:val="22"/>
          <w:szCs w:val="22"/>
          <w:lang w:val="uk-UA" w:eastAsia="zh-CN"/>
        </w:rPr>
        <w:t>У 2021 році у зв’язку з реформуванням адміністративно-територіального устрою здійснювалася зміна балансоутримувачів та суб’єктів господарювання, які забезпечують експлуатацію об’єктів водопостачання.</w:t>
      </w:r>
    </w:p>
    <w:p w14:paraId="5375D723" w14:textId="4EBA3542" w:rsidR="00112634" w:rsidRPr="00255E26" w:rsidRDefault="006922D5" w:rsidP="00CB0FEB">
      <w:pPr>
        <w:suppressAutoHyphens/>
        <w:spacing w:after="120"/>
        <w:jc w:val="both"/>
        <w:rPr>
          <w:sz w:val="22"/>
          <w:szCs w:val="22"/>
          <w:lang w:val="uk-UA" w:eastAsia="zh-CN"/>
        </w:rPr>
      </w:pPr>
      <w:r w:rsidRPr="00255E26">
        <w:rPr>
          <w:sz w:val="22"/>
          <w:szCs w:val="22"/>
          <w:lang w:val="uk-UA" w:eastAsia="zh-CN"/>
        </w:rPr>
        <w:t>П</w:t>
      </w:r>
      <w:r w:rsidR="00CF5FBE" w:rsidRPr="00255E26">
        <w:rPr>
          <w:sz w:val="22"/>
          <w:szCs w:val="22"/>
          <w:lang w:val="uk-UA" w:eastAsia="zh-CN"/>
        </w:rPr>
        <w:t xml:space="preserve">роцеси щодо визначення балансоутримувачів (суб'єктів господарювання) об'єктів централізованого водопостачання та забезпечення наявності у них відповідних дозвільних документів, які відбувалися протягом 2021 року, унеможливили проведення планових заходів державного нагляду контролю територіальними органами </w:t>
      </w:r>
      <w:proofErr w:type="spellStart"/>
      <w:r w:rsidR="00CF5FBE" w:rsidRPr="00255E26">
        <w:rPr>
          <w:sz w:val="22"/>
          <w:szCs w:val="22"/>
          <w:lang w:val="uk-UA" w:eastAsia="zh-CN"/>
        </w:rPr>
        <w:t>Держпродспоживслужби</w:t>
      </w:r>
      <w:proofErr w:type="spellEnd"/>
      <w:r w:rsidR="00CF5FBE" w:rsidRPr="00255E26">
        <w:rPr>
          <w:sz w:val="22"/>
          <w:szCs w:val="22"/>
          <w:lang w:val="uk-UA" w:eastAsia="zh-CN"/>
        </w:rPr>
        <w:t xml:space="preserve"> у повному обсязі відповідно до річного плану.</w:t>
      </w:r>
    </w:p>
    <w:p w14:paraId="6ACB4383" w14:textId="77777777" w:rsidR="00B734BC" w:rsidRPr="00255E26" w:rsidRDefault="00B734BC" w:rsidP="00EC51FF">
      <w:pPr>
        <w:pStyle w:val="SingleTxtGR"/>
        <w:numPr>
          <w:ilvl w:val="0"/>
          <w:numId w:val="12"/>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76E0027C" w14:textId="7C97DAB1" w:rsidR="00927C41" w:rsidRPr="00255E26" w:rsidRDefault="003D7363"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Прогрес у </w:t>
      </w:r>
      <w:r w:rsidR="007A3A60" w:rsidRPr="00255E26">
        <w:rPr>
          <w:spacing w:val="0"/>
          <w:w w:val="100"/>
          <w:kern w:val="0"/>
          <w:sz w:val="22"/>
          <w:szCs w:val="22"/>
          <w:lang w:val="uk-UA"/>
        </w:rPr>
        <w:t xml:space="preserve">звітному періоді </w:t>
      </w:r>
      <w:r w:rsidRPr="00255E26">
        <w:rPr>
          <w:spacing w:val="0"/>
          <w:w w:val="100"/>
          <w:kern w:val="0"/>
          <w:sz w:val="22"/>
          <w:szCs w:val="22"/>
          <w:lang w:val="uk-UA"/>
        </w:rPr>
        <w:t xml:space="preserve">по відношенню до базових рівнів </w:t>
      </w:r>
      <w:r w:rsidR="00550EBC" w:rsidRPr="00255E26">
        <w:rPr>
          <w:spacing w:val="0"/>
          <w:w w:val="100"/>
          <w:kern w:val="0"/>
          <w:sz w:val="22"/>
          <w:szCs w:val="22"/>
          <w:lang w:val="uk-UA"/>
        </w:rPr>
        <w:t xml:space="preserve"> </w:t>
      </w:r>
      <w:r w:rsidRPr="00255E26">
        <w:rPr>
          <w:spacing w:val="0"/>
          <w:w w:val="100"/>
          <w:kern w:val="0"/>
          <w:sz w:val="22"/>
          <w:szCs w:val="22"/>
          <w:lang w:val="uk-UA"/>
        </w:rPr>
        <w:t>щодо якості питної води не спостерігався як за санітарно-хімічними показниками, так і за мікробіологічними показниками, проте є деякі позитивні тенденції у 2018-202</w:t>
      </w:r>
      <w:r w:rsidR="007A3A60" w:rsidRPr="00255E26">
        <w:rPr>
          <w:spacing w:val="0"/>
          <w:w w:val="100"/>
          <w:kern w:val="0"/>
          <w:sz w:val="22"/>
          <w:szCs w:val="22"/>
          <w:lang w:val="uk-UA"/>
        </w:rPr>
        <w:t>1</w:t>
      </w:r>
      <w:r w:rsidRPr="00255E26">
        <w:rPr>
          <w:spacing w:val="0"/>
          <w:w w:val="100"/>
          <w:kern w:val="0"/>
          <w:sz w:val="22"/>
          <w:szCs w:val="22"/>
          <w:lang w:val="uk-UA"/>
        </w:rPr>
        <w:t xml:space="preserve"> роках</w:t>
      </w:r>
      <w:r w:rsidR="00550EBC" w:rsidRPr="00255E26">
        <w:rPr>
          <w:spacing w:val="0"/>
          <w:w w:val="100"/>
          <w:kern w:val="0"/>
          <w:sz w:val="22"/>
          <w:szCs w:val="22"/>
          <w:lang w:val="uk-UA"/>
        </w:rPr>
        <w:t xml:space="preserve"> щодо скорочення кількості нестандартних проб</w:t>
      </w:r>
      <w:r w:rsidRPr="00255E26">
        <w:rPr>
          <w:spacing w:val="0"/>
          <w:w w:val="100"/>
          <w:kern w:val="0"/>
          <w:sz w:val="22"/>
          <w:szCs w:val="22"/>
          <w:lang w:val="uk-UA"/>
        </w:rPr>
        <w:t>. Результати моніторингових досліджень МОЗ свідчать про недосягнення запланованих рівнів.</w:t>
      </w:r>
    </w:p>
    <w:p w14:paraId="31F7F827" w14:textId="64BD391F" w:rsidR="003D7363" w:rsidRPr="00255E26" w:rsidRDefault="003D7363"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За даними статистичної звітності (форми 40-здоров (18)</w:t>
      </w:r>
      <w:r w:rsidR="00221DB5" w:rsidRPr="00255E26">
        <w:rPr>
          <w:spacing w:val="0"/>
          <w:w w:val="100"/>
          <w:kern w:val="0"/>
          <w:sz w:val="22"/>
          <w:szCs w:val="22"/>
          <w:lang w:val="uk-UA"/>
        </w:rPr>
        <w:t xml:space="preserve"> Звіт ЦКПХ:</w:t>
      </w:r>
      <w:r w:rsidR="00BB6095" w:rsidRPr="00255E26">
        <w:rPr>
          <w:spacing w:val="0"/>
          <w:w w:val="100"/>
          <w:kern w:val="0"/>
          <w:sz w:val="22"/>
          <w:szCs w:val="22"/>
          <w:lang w:val="uk-UA"/>
        </w:rPr>
        <w:t xml:space="preserve"> </w:t>
      </w:r>
      <w:r w:rsidR="00221DB5" w:rsidRPr="00255E26">
        <w:rPr>
          <w:spacing w:val="0"/>
          <w:w w:val="100"/>
          <w:kern w:val="0"/>
          <w:sz w:val="22"/>
          <w:szCs w:val="22"/>
          <w:lang w:val="uk-UA"/>
        </w:rPr>
        <w:t>Довкілля-Здоров’я</w:t>
      </w:r>
      <w:r w:rsidRPr="00255E26">
        <w:rPr>
          <w:spacing w:val="0"/>
          <w:w w:val="100"/>
          <w:kern w:val="0"/>
          <w:sz w:val="22"/>
          <w:szCs w:val="22"/>
          <w:lang w:val="uk-UA"/>
        </w:rPr>
        <w:t xml:space="preserve">: за звітний період питома вага нестандартних проб зростала у порівнянні з базовим роком як для централізованого </w:t>
      </w:r>
      <w:r w:rsidR="00BB6095" w:rsidRPr="00255E26">
        <w:rPr>
          <w:spacing w:val="0"/>
          <w:w w:val="100"/>
          <w:kern w:val="0"/>
          <w:sz w:val="22"/>
          <w:szCs w:val="22"/>
          <w:lang w:val="uk-UA"/>
        </w:rPr>
        <w:t xml:space="preserve">водопостачання </w:t>
      </w:r>
      <w:r w:rsidRPr="00255E26">
        <w:rPr>
          <w:spacing w:val="0"/>
          <w:w w:val="100"/>
          <w:kern w:val="0"/>
          <w:sz w:val="22"/>
          <w:szCs w:val="22"/>
          <w:lang w:val="uk-UA"/>
        </w:rPr>
        <w:t xml:space="preserve">за мікробіологічними та санітарно-хімічними показниками, так і нецентралізованого </w:t>
      </w:r>
      <w:r w:rsidR="00BB6095" w:rsidRPr="00255E26">
        <w:rPr>
          <w:spacing w:val="0"/>
          <w:w w:val="100"/>
          <w:kern w:val="0"/>
          <w:sz w:val="22"/>
          <w:szCs w:val="22"/>
          <w:lang w:val="uk-UA"/>
        </w:rPr>
        <w:t xml:space="preserve">водопостачання </w:t>
      </w:r>
      <w:r w:rsidRPr="00255E26">
        <w:rPr>
          <w:spacing w:val="0"/>
          <w:w w:val="100"/>
          <w:kern w:val="0"/>
          <w:sz w:val="22"/>
          <w:szCs w:val="22"/>
          <w:lang w:val="uk-UA"/>
        </w:rPr>
        <w:t xml:space="preserve">за мікробіологічними показниками. До того ж, частка нестандартних проб за мікробіологічними показниками зросла більше, ніж за санітарно-хімічними для централізованого </w:t>
      </w:r>
      <w:r w:rsidR="00BB6095" w:rsidRPr="00255E26">
        <w:rPr>
          <w:spacing w:val="0"/>
          <w:w w:val="100"/>
          <w:kern w:val="0"/>
          <w:sz w:val="22"/>
          <w:szCs w:val="22"/>
          <w:lang w:val="uk-UA"/>
        </w:rPr>
        <w:t>водопостачання</w:t>
      </w:r>
      <w:r w:rsidRPr="00255E26">
        <w:rPr>
          <w:spacing w:val="0"/>
          <w:w w:val="100"/>
          <w:kern w:val="0"/>
          <w:sz w:val="22"/>
          <w:szCs w:val="22"/>
          <w:lang w:val="uk-UA"/>
        </w:rPr>
        <w:t>. У 202</w:t>
      </w:r>
      <w:r w:rsidR="00550EBC" w:rsidRPr="00255E26">
        <w:rPr>
          <w:spacing w:val="0"/>
          <w:w w:val="100"/>
          <w:kern w:val="0"/>
          <w:sz w:val="22"/>
          <w:szCs w:val="22"/>
          <w:lang w:val="uk-UA"/>
        </w:rPr>
        <w:t>1</w:t>
      </w:r>
      <w:r w:rsidRPr="00255E26">
        <w:rPr>
          <w:spacing w:val="0"/>
          <w:w w:val="100"/>
          <w:kern w:val="0"/>
          <w:sz w:val="22"/>
          <w:szCs w:val="22"/>
          <w:lang w:val="uk-UA"/>
        </w:rPr>
        <w:t xml:space="preserve"> році питома вага нестандартних проб питної води, відібраних із джерел централізованого </w:t>
      </w:r>
      <w:r w:rsidR="00BB6095" w:rsidRPr="00255E26">
        <w:rPr>
          <w:spacing w:val="0"/>
          <w:w w:val="100"/>
          <w:kern w:val="0"/>
          <w:sz w:val="22"/>
          <w:szCs w:val="22"/>
          <w:lang w:val="uk-UA"/>
        </w:rPr>
        <w:t>водопостачання</w:t>
      </w:r>
      <w:r w:rsidRPr="00255E26">
        <w:rPr>
          <w:spacing w:val="0"/>
          <w:w w:val="100"/>
          <w:kern w:val="0"/>
          <w:sz w:val="22"/>
          <w:szCs w:val="22"/>
          <w:lang w:val="uk-UA"/>
        </w:rPr>
        <w:t>, у тому числі водогонів, за санітарно-хімічними та мікробіологічними показниками станови</w:t>
      </w:r>
      <w:r w:rsidR="00767033" w:rsidRPr="00255E26">
        <w:rPr>
          <w:spacing w:val="0"/>
          <w:w w:val="100"/>
          <w:kern w:val="0"/>
          <w:sz w:val="22"/>
          <w:szCs w:val="22"/>
          <w:lang w:val="uk-UA"/>
        </w:rPr>
        <w:t>ла</w:t>
      </w:r>
      <w:r w:rsidRPr="00255E26">
        <w:rPr>
          <w:spacing w:val="0"/>
          <w:w w:val="100"/>
          <w:kern w:val="0"/>
          <w:sz w:val="22"/>
          <w:szCs w:val="22"/>
          <w:lang w:val="uk-UA"/>
        </w:rPr>
        <w:t xml:space="preserve"> 21,</w:t>
      </w:r>
      <w:r w:rsidR="00550EBC" w:rsidRPr="00255E26">
        <w:rPr>
          <w:spacing w:val="0"/>
          <w:w w:val="100"/>
          <w:kern w:val="0"/>
          <w:sz w:val="22"/>
          <w:szCs w:val="22"/>
          <w:lang w:val="uk-UA"/>
        </w:rPr>
        <w:t>2</w:t>
      </w:r>
      <w:r w:rsidRPr="00255E26">
        <w:rPr>
          <w:spacing w:val="0"/>
          <w:w w:val="100"/>
          <w:kern w:val="0"/>
          <w:sz w:val="22"/>
          <w:szCs w:val="22"/>
          <w:lang w:val="uk-UA"/>
        </w:rPr>
        <w:t>% та 7,</w:t>
      </w:r>
      <w:r w:rsidR="00550EBC" w:rsidRPr="00255E26">
        <w:rPr>
          <w:spacing w:val="0"/>
          <w:w w:val="100"/>
          <w:kern w:val="0"/>
          <w:sz w:val="22"/>
          <w:szCs w:val="22"/>
          <w:lang w:val="uk-UA"/>
        </w:rPr>
        <w:t>5</w:t>
      </w:r>
      <w:r w:rsidRPr="00255E26">
        <w:rPr>
          <w:spacing w:val="0"/>
          <w:w w:val="100"/>
          <w:kern w:val="0"/>
          <w:sz w:val="22"/>
          <w:szCs w:val="22"/>
          <w:lang w:val="uk-UA"/>
        </w:rPr>
        <w:t xml:space="preserve">% відповідно; у тому числі з комунальних водопроводів – відповідно </w:t>
      </w:r>
      <w:r w:rsidR="00EC617C" w:rsidRPr="00255E26">
        <w:rPr>
          <w:spacing w:val="0"/>
          <w:w w:val="100"/>
          <w:kern w:val="0"/>
          <w:sz w:val="22"/>
          <w:szCs w:val="22"/>
          <w:lang w:val="uk-UA"/>
        </w:rPr>
        <w:t>18</w:t>
      </w:r>
      <w:r w:rsidR="00550EBC" w:rsidRPr="00255E26">
        <w:rPr>
          <w:spacing w:val="0"/>
          <w:w w:val="100"/>
          <w:kern w:val="0"/>
          <w:sz w:val="22"/>
          <w:szCs w:val="22"/>
          <w:lang w:val="uk-UA"/>
        </w:rPr>
        <w:t>,2</w:t>
      </w:r>
      <w:r w:rsidRPr="00255E26">
        <w:rPr>
          <w:spacing w:val="0"/>
          <w:w w:val="100"/>
          <w:kern w:val="0"/>
          <w:sz w:val="22"/>
          <w:szCs w:val="22"/>
          <w:lang w:val="uk-UA"/>
        </w:rPr>
        <w:t xml:space="preserve">% та </w:t>
      </w:r>
      <w:r w:rsidR="00550EBC" w:rsidRPr="00255E26">
        <w:rPr>
          <w:spacing w:val="0"/>
          <w:w w:val="100"/>
          <w:kern w:val="0"/>
          <w:sz w:val="22"/>
          <w:szCs w:val="22"/>
          <w:lang w:val="uk-UA"/>
        </w:rPr>
        <w:t>5,1</w:t>
      </w:r>
      <w:r w:rsidRPr="00255E26">
        <w:rPr>
          <w:spacing w:val="0"/>
          <w:w w:val="100"/>
          <w:kern w:val="0"/>
          <w:sz w:val="22"/>
          <w:szCs w:val="22"/>
          <w:lang w:val="uk-UA"/>
        </w:rPr>
        <w:t>%; сільських водопроводів – відповідно 2</w:t>
      </w:r>
      <w:r w:rsidR="00550EBC" w:rsidRPr="00255E26">
        <w:rPr>
          <w:spacing w:val="0"/>
          <w:w w:val="100"/>
          <w:kern w:val="0"/>
          <w:sz w:val="22"/>
          <w:szCs w:val="22"/>
          <w:lang w:val="uk-UA"/>
        </w:rPr>
        <w:t>8</w:t>
      </w:r>
      <w:r w:rsidRPr="00255E26">
        <w:rPr>
          <w:spacing w:val="0"/>
          <w:w w:val="100"/>
          <w:kern w:val="0"/>
          <w:sz w:val="22"/>
          <w:szCs w:val="22"/>
          <w:lang w:val="uk-UA"/>
        </w:rPr>
        <w:t>,9% та 1</w:t>
      </w:r>
      <w:r w:rsidR="00D81050" w:rsidRPr="00255E26">
        <w:rPr>
          <w:spacing w:val="0"/>
          <w:w w:val="100"/>
          <w:kern w:val="0"/>
          <w:sz w:val="22"/>
          <w:szCs w:val="22"/>
          <w:lang w:val="uk-UA"/>
        </w:rPr>
        <w:t>1,9</w:t>
      </w:r>
      <w:r w:rsidRPr="00255E26">
        <w:rPr>
          <w:spacing w:val="0"/>
          <w:w w:val="100"/>
          <w:kern w:val="0"/>
          <w:sz w:val="22"/>
          <w:szCs w:val="22"/>
          <w:lang w:val="uk-UA"/>
        </w:rPr>
        <w:t>%</w:t>
      </w:r>
      <w:r w:rsidR="00767033" w:rsidRPr="00255E26">
        <w:rPr>
          <w:spacing w:val="0"/>
          <w:w w:val="100"/>
          <w:kern w:val="0"/>
          <w:sz w:val="22"/>
          <w:szCs w:val="22"/>
          <w:lang w:val="uk-UA"/>
        </w:rPr>
        <w:t>,</w:t>
      </w:r>
      <w:r w:rsidRPr="00255E26">
        <w:rPr>
          <w:spacing w:val="0"/>
          <w:w w:val="100"/>
          <w:kern w:val="0"/>
          <w:sz w:val="22"/>
          <w:szCs w:val="22"/>
          <w:lang w:val="uk-UA"/>
        </w:rPr>
        <w:t xml:space="preserve"> де як </w:t>
      </w:r>
      <w:r w:rsidR="00BB6095" w:rsidRPr="00255E26">
        <w:rPr>
          <w:spacing w:val="0"/>
          <w:w w:val="100"/>
          <w:kern w:val="0"/>
          <w:sz w:val="22"/>
          <w:szCs w:val="22"/>
          <w:lang w:val="uk-UA"/>
        </w:rPr>
        <w:t xml:space="preserve">і </w:t>
      </w:r>
      <w:r w:rsidRPr="00255E26">
        <w:rPr>
          <w:spacing w:val="0"/>
          <w:w w:val="100"/>
          <w:kern w:val="0"/>
          <w:sz w:val="22"/>
          <w:szCs w:val="22"/>
          <w:lang w:val="uk-UA"/>
        </w:rPr>
        <w:t>раніше, реєструвалася найбільша кількість нестандартних проб. Питома вага нестандартних проб питної води, відібраних із водопровідної мережі за мікробіологічними показниками, становила 7,</w:t>
      </w:r>
      <w:r w:rsidR="00D81050" w:rsidRPr="00255E26">
        <w:rPr>
          <w:spacing w:val="0"/>
          <w:w w:val="100"/>
          <w:kern w:val="0"/>
          <w:sz w:val="22"/>
          <w:szCs w:val="22"/>
          <w:lang w:val="uk-UA"/>
        </w:rPr>
        <w:t>8</w:t>
      </w:r>
      <w:r w:rsidRPr="00255E26">
        <w:rPr>
          <w:spacing w:val="0"/>
          <w:w w:val="100"/>
          <w:kern w:val="0"/>
          <w:sz w:val="22"/>
          <w:szCs w:val="22"/>
          <w:lang w:val="uk-UA"/>
        </w:rPr>
        <w:t>%</w:t>
      </w:r>
      <w:r w:rsidR="00D81050" w:rsidRPr="00255E26">
        <w:rPr>
          <w:spacing w:val="0"/>
          <w:w w:val="100"/>
          <w:kern w:val="0"/>
          <w:sz w:val="22"/>
          <w:szCs w:val="22"/>
          <w:lang w:val="uk-UA"/>
        </w:rPr>
        <w:t xml:space="preserve"> і</w:t>
      </w:r>
      <w:r w:rsidRPr="00255E26">
        <w:rPr>
          <w:spacing w:val="0"/>
          <w:w w:val="100"/>
          <w:kern w:val="0"/>
          <w:sz w:val="22"/>
          <w:szCs w:val="22"/>
          <w:lang w:val="uk-UA"/>
        </w:rPr>
        <w:t xml:space="preserve"> за санітарно-хімічними показниками – 1</w:t>
      </w:r>
      <w:r w:rsidR="00D81050" w:rsidRPr="00255E26">
        <w:rPr>
          <w:spacing w:val="0"/>
          <w:w w:val="100"/>
          <w:kern w:val="0"/>
          <w:sz w:val="22"/>
          <w:szCs w:val="22"/>
          <w:lang w:val="uk-UA"/>
        </w:rPr>
        <w:t>8</w:t>
      </w:r>
      <w:r w:rsidRPr="00255E26">
        <w:rPr>
          <w:spacing w:val="0"/>
          <w:w w:val="100"/>
          <w:kern w:val="0"/>
          <w:sz w:val="22"/>
          <w:szCs w:val="22"/>
          <w:lang w:val="uk-UA"/>
        </w:rPr>
        <w:t>,</w:t>
      </w:r>
      <w:r w:rsidR="00D81050" w:rsidRPr="00255E26">
        <w:rPr>
          <w:spacing w:val="0"/>
          <w:w w:val="100"/>
          <w:kern w:val="0"/>
          <w:sz w:val="22"/>
          <w:szCs w:val="22"/>
          <w:lang w:val="uk-UA"/>
        </w:rPr>
        <w:t>3</w:t>
      </w:r>
      <w:r w:rsidRPr="00255E26">
        <w:rPr>
          <w:spacing w:val="0"/>
          <w:w w:val="100"/>
          <w:kern w:val="0"/>
          <w:sz w:val="22"/>
          <w:szCs w:val="22"/>
          <w:lang w:val="uk-UA"/>
        </w:rPr>
        <w:t xml:space="preserve">%; у тому числі </w:t>
      </w:r>
      <w:r w:rsidR="00255E26">
        <w:rPr>
          <w:spacing w:val="0"/>
          <w:w w:val="100"/>
          <w:kern w:val="0"/>
          <w:sz w:val="22"/>
          <w:szCs w:val="22"/>
          <w:lang w:val="uk-UA"/>
        </w:rPr>
        <w:t>на нітрати </w:t>
      </w:r>
      <w:r w:rsidRPr="00255E26">
        <w:rPr>
          <w:spacing w:val="0"/>
          <w:w w:val="100"/>
          <w:kern w:val="0"/>
          <w:sz w:val="22"/>
          <w:szCs w:val="22"/>
          <w:lang w:val="uk-UA"/>
        </w:rPr>
        <w:t>– 2,0% проб (у 2019 і 2018</w:t>
      </w:r>
      <w:r w:rsidR="00D76132">
        <w:rPr>
          <w:spacing w:val="0"/>
          <w:w w:val="100"/>
          <w:kern w:val="0"/>
          <w:sz w:val="22"/>
          <w:szCs w:val="22"/>
          <w:lang w:val="uk-UA"/>
        </w:rPr>
        <w:t xml:space="preserve"> роках</w:t>
      </w:r>
      <w:r w:rsidRPr="00255E26">
        <w:rPr>
          <w:spacing w:val="0"/>
          <w:w w:val="100"/>
          <w:kern w:val="0"/>
          <w:sz w:val="22"/>
          <w:szCs w:val="22"/>
          <w:lang w:val="uk-UA"/>
        </w:rPr>
        <w:t xml:space="preserve"> – 2,6%).</w:t>
      </w:r>
    </w:p>
    <w:p w14:paraId="10F7C870" w14:textId="668156AC" w:rsidR="003D7363" w:rsidRPr="00255E26" w:rsidRDefault="003D7363"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У 202</w:t>
      </w:r>
      <w:r w:rsidR="009C62C5" w:rsidRPr="00255E26">
        <w:rPr>
          <w:spacing w:val="0"/>
          <w:w w:val="100"/>
          <w:kern w:val="0"/>
          <w:sz w:val="22"/>
          <w:szCs w:val="22"/>
          <w:lang w:val="uk-UA"/>
        </w:rPr>
        <w:t>1</w:t>
      </w:r>
      <w:r w:rsidRPr="00255E26">
        <w:rPr>
          <w:spacing w:val="0"/>
          <w:w w:val="100"/>
          <w:kern w:val="0"/>
          <w:sz w:val="22"/>
          <w:szCs w:val="22"/>
          <w:lang w:val="uk-UA"/>
        </w:rPr>
        <w:t xml:space="preserve"> році питома вага досліджених проб питної води з джерел нецентралізованого </w:t>
      </w:r>
      <w:r w:rsidR="00BB6095" w:rsidRPr="00255E26">
        <w:rPr>
          <w:spacing w:val="0"/>
          <w:w w:val="100"/>
          <w:kern w:val="0"/>
          <w:sz w:val="22"/>
          <w:szCs w:val="22"/>
          <w:lang w:val="uk-UA"/>
        </w:rPr>
        <w:t>водопостачання</w:t>
      </w:r>
      <w:r w:rsidRPr="00255E26">
        <w:rPr>
          <w:spacing w:val="0"/>
          <w:w w:val="100"/>
          <w:kern w:val="0"/>
          <w:sz w:val="22"/>
          <w:szCs w:val="22"/>
          <w:lang w:val="uk-UA"/>
        </w:rPr>
        <w:t>, які не відповідали вимогам, становила 3</w:t>
      </w:r>
      <w:r w:rsidR="009C62C5" w:rsidRPr="00255E26">
        <w:rPr>
          <w:spacing w:val="0"/>
          <w:w w:val="100"/>
          <w:kern w:val="0"/>
          <w:sz w:val="22"/>
          <w:szCs w:val="22"/>
          <w:lang w:val="uk-UA"/>
        </w:rPr>
        <w:t>3</w:t>
      </w:r>
      <w:r w:rsidRPr="00255E26">
        <w:rPr>
          <w:spacing w:val="0"/>
          <w:w w:val="100"/>
          <w:kern w:val="0"/>
          <w:sz w:val="22"/>
          <w:szCs w:val="22"/>
          <w:lang w:val="uk-UA"/>
        </w:rPr>
        <w:t>,</w:t>
      </w:r>
      <w:r w:rsidR="009C62C5" w:rsidRPr="00255E26">
        <w:rPr>
          <w:spacing w:val="0"/>
          <w:w w:val="100"/>
          <w:kern w:val="0"/>
          <w:sz w:val="22"/>
          <w:szCs w:val="22"/>
          <w:lang w:val="uk-UA"/>
        </w:rPr>
        <w:t>5</w:t>
      </w:r>
      <w:r w:rsidRPr="00255E26">
        <w:rPr>
          <w:spacing w:val="0"/>
          <w:w w:val="100"/>
          <w:kern w:val="0"/>
          <w:sz w:val="22"/>
          <w:szCs w:val="22"/>
          <w:lang w:val="uk-UA"/>
        </w:rPr>
        <w:t>% за санітарно-хімічними та 22,</w:t>
      </w:r>
      <w:r w:rsidR="009C62C5" w:rsidRPr="00255E26">
        <w:rPr>
          <w:spacing w:val="0"/>
          <w:w w:val="100"/>
          <w:kern w:val="0"/>
          <w:sz w:val="22"/>
          <w:szCs w:val="22"/>
          <w:lang w:val="uk-UA"/>
        </w:rPr>
        <w:t>9</w:t>
      </w:r>
      <w:r w:rsidRPr="00255E26">
        <w:rPr>
          <w:spacing w:val="0"/>
          <w:w w:val="100"/>
          <w:kern w:val="0"/>
          <w:sz w:val="22"/>
          <w:szCs w:val="22"/>
          <w:lang w:val="uk-UA"/>
        </w:rPr>
        <w:t xml:space="preserve">% за </w:t>
      </w:r>
      <w:r w:rsidRPr="00255E26">
        <w:rPr>
          <w:spacing w:val="0"/>
          <w:w w:val="100"/>
          <w:kern w:val="0"/>
          <w:sz w:val="22"/>
          <w:szCs w:val="22"/>
          <w:lang w:val="uk-UA"/>
        </w:rPr>
        <w:lastRenderedPageBreak/>
        <w:t>мікробіологічними показниками, у тому числі з шахтних колодязів, частка нестандартних проб становила 3</w:t>
      </w:r>
      <w:r w:rsidR="00D336C7" w:rsidRPr="00255E26">
        <w:rPr>
          <w:spacing w:val="0"/>
          <w:w w:val="100"/>
          <w:kern w:val="0"/>
          <w:sz w:val="22"/>
          <w:szCs w:val="22"/>
          <w:lang w:val="uk-UA"/>
        </w:rPr>
        <w:t>5</w:t>
      </w:r>
      <w:r w:rsidRPr="00255E26">
        <w:rPr>
          <w:spacing w:val="0"/>
          <w:w w:val="100"/>
          <w:kern w:val="0"/>
          <w:sz w:val="22"/>
          <w:szCs w:val="22"/>
          <w:lang w:val="uk-UA"/>
        </w:rPr>
        <w:t>,</w:t>
      </w:r>
      <w:r w:rsidR="00D336C7" w:rsidRPr="00255E26">
        <w:rPr>
          <w:spacing w:val="0"/>
          <w:w w:val="100"/>
          <w:kern w:val="0"/>
          <w:sz w:val="22"/>
          <w:szCs w:val="22"/>
          <w:lang w:val="uk-UA"/>
        </w:rPr>
        <w:t>3</w:t>
      </w:r>
      <w:r w:rsidRPr="00255E26">
        <w:rPr>
          <w:spacing w:val="0"/>
          <w:w w:val="100"/>
          <w:kern w:val="0"/>
          <w:sz w:val="22"/>
          <w:szCs w:val="22"/>
          <w:lang w:val="uk-UA"/>
        </w:rPr>
        <w:t xml:space="preserve">% за санітарно-хімічними та </w:t>
      </w:r>
      <w:r w:rsidR="00D336C7" w:rsidRPr="00255E26">
        <w:rPr>
          <w:spacing w:val="0"/>
          <w:w w:val="100"/>
          <w:kern w:val="0"/>
          <w:sz w:val="22"/>
          <w:szCs w:val="22"/>
          <w:lang w:val="uk-UA"/>
        </w:rPr>
        <w:t>30</w:t>
      </w:r>
      <w:r w:rsidRPr="00255E26">
        <w:rPr>
          <w:spacing w:val="0"/>
          <w:w w:val="100"/>
          <w:kern w:val="0"/>
          <w:sz w:val="22"/>
          <w:szCs w:val="22"/>
          <w:lang w:val="uk-UA"/>
        </w:rPr>
        <w:t>% за мікробіологічними показниками (вище показника у 2018 – 27,9% і значно в</w:t>
      </w:r>
      <w:r w:rsidR="00A010CD" w:rsidRPr="00255E26">
        <w:rPr>
          <w:spacing w:val="0"/>
          <w:w w:val="100"/>
          <w:kern w:val="0"/>
          <w:sz w:val="22"/>
          <w:szCs w:val="22"/>
          <w:lang w:val="uk-UA"/>
        </w:rPr>
        <w:t>и</w:t>
      </w:r>
      <w:r w:rsidRPr="00255E26">
        <w:rPr>
          <w:spacing w:val="0"/>
          <w:w w:val="100"/>
          <w:kern w:val="0"/>
          <w:sz w:val="22"/>
          <w:szCs w:val="22"/>
          <w:lang w:val="uk-UA"/>
        </w:rPr>
        <w:t>ще показника у 2015 році – 19,8%)</w:t>
      </w:r>
      <w:r w:rsidR="00D336C7" w:rsidRPr="00255E26">
        <w:rPr>
          <w:spacing w:val="0"/>
          <w:w w:val="100"/>
          <w:kern w:val="0"/>
          <w:sz w:val="22"/>
          <w:szCs w:val="22"/>
          <w:lang w:val="uk-UA"/>
        </w:rPr>
        <w:t>.</w:t>
      </w:r>
    </w:p>
    <w:p w14:paraId="0CD1231E" w14:textId="77777777" w:rsidR="00B910F3" w:rsidRPr="00255E26" w:rsidRDefault="00B910F3" w:rsidP="00EC51FF">
      <w:pPr>
        <w:pStyle w:val="SingleTxtGR"/>
        <w:suppressAutoHyphens/>
        <w:spacing w:line="240" w:lineRule="auto"/>
        <w:ind w:left="0" w:right="-1"/>
        <w:rPr>
          <w:b/>
          <w:spacing w:val="0"/>
          <w:w w:val="100"/>
          <w:kern w:val="0"/>
          <w:lang w:val="uk-UA"/>
        </w:rPr>
      </w:pPr>
      <w:r w:rsidRPr="00255E26">
        <w:rPr>
          <w:b/>
          <w:spacing w:val="0"/>
          <w:w w:val="100"/>
          <w:kern w:val="0"/>
          <w:lang w:val="uk-UA"/>
        </w:rPr>
        <w:t>Таблиця</w:t>
      </w:r>
      <w:r w:rsidR="003D7363" w:rsidRPr="00255E26">
        <w:rPr>
          <w:b/>
          <w:spacing w:val="0"/>
          <w:w w:val="100"/>
          <w:kern w:val="0"/>
          <w:lang w:val="uk-UA"/>
        </w:rPr>
        <w:t xml:space="preserve"> </w:t>
      </w:r>
      <w:r w:rsidR="004E1876" w:rsidRPr="00255E26">
        <w:rPr>
          <w:b/>
          <w:spacing w:val="0"/>
          <w:w w:val="100"/>
          <w:kern w:val="0"/>
          <w:lang w:val="uk-UA"/>
        </w:rPr>
        <w:t>3</w:t>
      </w:r>
      <w:r w:rsidRPr="00255E26">
        <w:rPr>
          <w:b/>
          <w:spacing w:val="0"/>
          <w:w w:val="100"/>
          <w:kern w:val="0"/>
          <w:lang w:val="uk-UA"/>
        </w:rPr>
        <w:t>. Кількість нестандартних проб за мікробіологічними та санітарно-хімічними показниками</w:t>
      </w:r>
    </w:p>
    <w:tbl>
      <w:tblPr>
        <w:tblStyle w:val="ac"/>
        <w:tblW w:w="5000" w:type="pct"/>
        <w:tblLook w:val="04A0" w:firstRow="1" w:lastRow="0" w:firstColumn="1" w:lastColumn="0" w:noHBand="0" w:noVBand="1"/>
      </w:tblPr>
      <w:tblGrid>
        <w:gridCol w:w="4024"/>
        <w:gridCol w:w="1065"/>
        <w:gridCol w:w="1065"/>
        <w:gridCol w:w="1065"/>
        <w:gridCol w:w="1065"/>
        <w:gridCol w:w="1062"/>
      </w:tblGrid>
      <w:tr w:rsidR="00B910F3" w:rsidRPr="00255E26" w14:paraId="12F55D96" w14:textId="77777777" w:rsidTr="00927C41">
        <w:trPr>
          <w:trHeight w:val="20"/>
        </w:trPr>
        <w:tc>
          <w:tcPr>
            <w:tcW w:w="2152" w:type="pct"/>
            <w:vMerge w:val="restart"/>
            <w:vAlign w:val="center"/>
          </w:tcPr>
          <w:p w14:paraId="4E3CF2BD" w14:textId="77777777"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Нестандартні проби води з</w:t>
            </w:r>
          </w:p>
        </w:tc>
        <w:tc>
          <w:tcPr>
            <w:tcW w:w="2848" w:type="pct"/>
            <w:gridSpan w:val="5"/>
            <w:vAlign w:val="center"/>
          </w:tcPr>
          <w:p w14:paraId="13392962" w14:textId="77777777"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Кількість (%) нестандартних проб</w:t>
            </w:r>
          </w:p>
        </w:tc>
      </w:tr>
      <w:tr w:rsidR="00B910F3" w:rsidRPr="00255E26" w14:paraId="7DE01FF9" w14:textId="77777777" w:rsidTr="00927C41">
        <w:trPr>
          <w:trHeight w:val="20"/>
        </w:trPr>
        <w:tc>
          <w:tcPr>
            <w:tcW w:w="2152" w:type="pct"/>
            <w:vMerge/>
            <w:vAlign w:val="center"/>
          </w:tcPr>
          <w:p w14:paraId="6A13F3D2" w14:textId="77777777"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p>
        </w:tc>
        <w:tc>
          <w:tcPr>
            <w:tcW w:w="570" w:type="pct"/>
            <w:vAlign w:val="center"/>
          </w:tcPr>
          <w:p w14:paraId="1A7D9F33" w14:textId="2B1219E1"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2015</w:t>
            </w:r>
            <w:r w:rsidR="00D76132">
              <w:rPr>
                <w:rFonts w:cs="Times New Roman"/>
                <w:b/>
                <w:snapToGrid w:val="0"/>
                <w:spacing w:val="0"/>
                <w:w w:val="100"/>
                <w:kern w:val="0"/>
                <w:szCs w:val="20"/>
                <w:lang w:val="uk-UA"/>
              </w:rPr>
              <w:t xml:space="preserve"> рік</w:t>
            </w:r>
          </w:p>
        </w:tc>
        <w:tc>
          <w:tcPr>
            <w:tcW w:w="570" w:type="pct"/>
            <w:vAlign w:val="center"/>
          </w:tcPr>
          <w:p w14:paraId="60512E2F" w14:textId="6A4E9FB2"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2018</w:t>
            </w:r>
            <w:r w:rsidR="00D76132">
              <w:rPr>
                <w:rFonts w:cs="Times New Roman"/>
                <w:b/>
                <w:snapToGrid w:val="0"/>
                <w:spacing w:val="0"/>
                <w:w w:val="100"/>
                <w:kern w:val="0"/>
                <w:szCs w:val="20"/>
                <w:lang w:val="uk-UA"/>
              </w:rPr>
              <w:t xml:space="preserve"> рік</w:t>
            </w:r>
          </w:p>
        </w:tc>
        <w:tc>
          <w:tcPr>
            <w:tcW w:w="570" w:type="pct"/>
            <w:vAlign w:val="center"/>
          </w:tcPr>
          <w:p w14:paraId="2565A5EE" w14:textId="620F38F2"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2019</w:t>
            </w:r>
            <w:r w:rsidR="00D76132">
              <w:rPr>
                <w:rFonts w:cs="Times New Roman"/>
                <w:b/>
                <w:snapToGrid w:val="0"/>
                <w:spacing w:val="0"/>
                <w:w w:val="100"/>
                <w:kern w:val="0"/>
                <w:szCs w:val="20"/>
                <w:lang w:val="uk-UA"/>
              </w:rPr>
              <w:t xml:space="preserve"> рік</w:t>
            </w:r>
          </w:p>
        </w:tc>
        <w:tc>
          <w:tcPr>
            <w:tcW w:w="570" w:type="pct"/>
            <w:vAlign w:val="center"/>
          </w:tcPr>
          <w:p w14:paraId="479B61AB" w14:textId="0FC7891C"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2020</w:t>
            </w:r>
            <w:r w:rsidR="00D76132">
              <w:rPr>
                <w:rFonts w:cs="Times New Roman"/>
                <w:b/>
                <w:snapToGrid w:val="0"/>
                <w:spacing w:val="0"/>
                <w:w w:val="100"/>
                <w:kern w:val="0"/>
                <w:szCs w:val="20"/>
                <w:lang w:val="uk-UA"/>
              </w:rPr>
              <w:t xml:space="preserve"> рік</w:t>
            </w:r>
          </w:p>
        </w:tc>
        <w:tc>
          <w:tcPr>
            <w:tcW w:w="568" w:type="pct"/>
            <w:vAlign w:val="center"/>
          </w:tcPr>
          <w:p w14:paraId="2EFEBE87" w14:textId="4D8F2E01" w:rsidR="00B910F3" w:rsidRPr="00255E26" w:rsidRDefault="00B910F3" w:rsidP="00927C41">
            <w:pPr>
              <w:pStyle w:val="20"/>
              <w:suppressAutoHyphens/>
              <w:spacing w:after="0" w:line="240" w:lineRule="auto"/>
              <w:ind w:left="0"/>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2021</w:t>
            </w:r>
            <w:r w:rsidR="00D76132">
              <w:rPr>
                <w:rFonts w:cs="Times New Roman"/>
                <w:b/>
                <w:snapToGrid w:val="0"/>
                <w:spacing w:val="0"/>
                <w:w w:val="100"/>
                <w:kern w:val="0"/>
                <w:szCs w:val="20"/>
                <w:lang w:val="uk-UA"/>
              </w:rPr>
              <w:t xml:space="preserve"> рік</w:t>
            </w:r>
          </w:p>
        </w:tc>
      </w:tr>
      <w:tr w:rsidR="00927C41" w:rsidRPr="00255E26" w14:paraId="734CD545" w14:textId="77777777" w:rsidTr="00927C41">
        <w:trPr>
          <w:trHeight w:val="20"/>
        </w:trPr>
        <w:tc>
          <w:tcPr>
            <w:tcW w:w="2152" w:type="pct"/>
          </w:tcPr>
          <w:p w14:paraId="1A3798FB" w14:textId="1BC7C6AC" w:rsidR="00927C41" w:rsidRPr="00255E26" w:rsidRDefault="00927C41" w:rsidP="00131673">
            <w:pPr>
              <w:pStyle w:val="20"/>
              <w:suppressAutoHyphens/>
              <w:spacing w:after="0" w:line="240" w:lineRule="auto"/>
              <w:ind w:left="0" w:right="44"/>
              <w:jc w:val="both"/>
              <w:rPr>
                <w:rFonts w:cs="Times New Roman"/>
                <w:b/>
                <w:i/>
                <w:snapToGrid w:val="0"/>
                <w:spacing w:val="0"/>
                <w:w w:val="100"/>
                <w:kern w:val="0"/>
                <w:szCs w:val="20"/>
                <w:lang w:val="uk-UA"/>
              </w:rPr>
            </w:pPr>
            <w:r w:rsidRPr="00255E26">
              <w:rPr>
                <w:rFonts w:cs="Times New Roman"/>
                <w:b/>
                <w:i/>
                <w:snapToGrid w:val="0"/>
                <w:spacing w:val="0"/>
                <w:w w:val="100"/>
                <w:kern w:val="0"/>
                <w:szCs w:val="20"/>
                <w:lang w:val="uk-UA"/>
              </w:rPr>
              <w:t>систем централізованого водопостачання,</w:t>
            </w:r>
          </w:p>
          <w:p w14:paraId="61F4A308" w14:textId="77777777" w:rsidR="00927C41" w:rsidRPr="00255E26" w:rsidRDefault="00927C41" w:rsidP="00131673">
            <w:pPr>
              <w:pStyle w:val="20"/>
              <w:suppressAutoHyphens/>
              <w:spacing w:after="0" w:line="240" w:lineRule="auto"/>
              <w:ind w:left="0" w:right="44"/>
              <w:jc w:val="both"/>
              <w:rPr>
                <w:rFonts w:cs="Times New Roman"/>
                <w:i/>
                <w:snapToGrid w:val="0"/>
                <w:spacing w:val="0"/>
                <w:w w:val="100"/>
                <w:kern w:val="0"/>
                <w:szCs w:val="20"/>
                <w:lang w:val="uk-UA"/>
              </w:rPr>
            </w:pPr>
            <w:r w:rsidRPr="00255E26">
              <w:rPr>
                <w:rFonts w:cs="Times New Roman"/>
                <w:i/>
                <w:snapToGrid w:val="0"/>
                <w:spacing w:val="0"/>
                <w:w w:val="100"/>
                <w:kern w:val="0"/>
                <w:szCs w:val="20"/>
                <w:lang w:val="uk-UA"/>
              </w:rPr>
              <w:t xml:space="preserve">в </w:t>
            </w:r>
            <w:proofErr w:type="spellStart"/>
            <w:r w:rsidRPr="00255E26">
              <w:rPr>
                <w:rFonts w:cs="Times New Roman"/>
                <w:i/>
                <w:snapToGrid w:val="0"/>
                <w:spacing w:val="0"/>
                <w:w w:val="100"/>
                <w:kern w:val="0"/>
                <w:szCs w:val="20"/>
                <w:lang w:val="uk-UA"/>
              </w:rPr>
              <w:t>т.ч</w:t>
            </w:r>
            <w:proofErr w:type="spellEnd"/>
            <w:r w:rsidRPr="00255E26">
              <w:rPr>
                <w:rFonts w:cs="Times New Roman"/>
                <w:i/>
                <w:snapToGrid w:val="0"/>
                <w:spacing w:val="0"/>
                <w:w w:val="100"/>
                <w:kern w:val="0"/>
                <w:szCs w:val="20"/>
                <w:lang w:val="uk-UA"/>
              </w:rPr>
              <w:t>. водогони за</w:t>
            </w:r>
          </w:p>
        </w:tc>
        <w:tc>
          <w:tcPr>
            <w:tcW w:w="1" w:type="pct"/>
            <w:gridSpan w:val="5"/>
          </w:tcPr>
          <w:p w14:paraId="7B4DD0B6" w14:textId="77777777" w:rsidR="00927C41" w:rsidRPr="00255E26" w:rsidRDefault="00927C41" w:rsidP="0039452F">
            <w:pPr>
              <w:pStyle w:val="20"/>
              <w:suppressAutoHyphens/>
              <w:spacing w:after="0" w:line="240" w:lineRule="auto"/>
              <w:ind w:left="0" w:right="-258"/>
              <w:rPr>
                <w:rFonts w:cs="Times New Roman"/>
                <w:snapToGrid w:val="0"/>
                <w:color w:val="0000FF"/>
                <w:spacing w:val="0"/>
                <w:w w:val="100"/>
                <w:kern w:val="0"/>
                <w:szCs w:val="20"/>
                <w:lang w:val="uk-UA"/>
              </w:rPr>
            </w:pPr>
          </w:p>
        </w:tc>
      </w:tr>
      <w:tr w:rsidR="00B910F3" w:rsidRPr="00255E26" w14:paraId="79009E44" w14:textId="77777777" w:rsidTr="00B800A0">
        <w:trPr>
          <w:trHeight w:val="20"/>
        </w:trPr>
        <w:tc>
          <w:tcPr>
            <w:tcW w:w="2152" w:type="pct"/>
          </w:tcPr>
          <w:p w14:paraId="659E9B58"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мікробіологічними показниками </w:t>
            </w:r>
          </w:p>
        </w:tc>
        <w:tc>
          <w:tcPr>
            <w:tcW w:w="570" w:type="pct"/>
            <w:vAlign w:val="center"/>
          </w:tcPr>
          <w:p w14:paraId="10BA72BC" w14:textId="5A1D78BE"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6</w:t>
            </w:r>
          </w:p>
        </w:tc>
        <w:tc>
          <w:tcPr>
            <w:tcW w:w="570" w:type="pct"/>
            <w:vAlign w:val="center"/>
          </w:tcPr>
          <w:p w14:paraId="5BD0621F" w14:textId="37ADFD12"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7</w:t>
            </w:r>
          </w:p>
        </w:tc>
        <w:tc>
          <w:tcPr>
            <w:tcW w:w="570" w:type="pct"/>
            <w:vAlign w:val="center"/>
          </w:tcPr>
          <w:p w14:paraId="64513892"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8,2</w:t>
            </w:r>
          </w:p>
        </w:tc>
        <w:tc>
          <w:tcPr>
            <w:tcW w:w="570" w:type="pct"/>
            <w:vAlign w:val="center"/>
          </w:tcPr>
          <w:p w14:paraId="1AF415C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7,6</w:t>
            </w:r>
          </w:p>
        </w:tc>
        <w:tc>
          <w:tcPr>
            <w:tcW w:w="568" w:type="pct"/>
            <w:vAlign w:val="center"/>
          </w:tcPr>
          <w:p w14:paraId="20F52E5E" w14:textId="62F1FD9D"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7,5</w:t>
            </w:r>
          </w:p>
        </w:tc>
      </w:tr>
      <w:tr w:rsidR="00B910F3" w:rsidRPr="00255E26" w14:paraId="12CE8DFD" w14:textId="77777777" w:rsidTr="00B800A0">
        <w:trPr>
          <w:trHeight w:val="20"/>
        </w:trPr>
        <w:tc>
          <w:tcPr>
            <w:tcW w:w="2152" w:type="pct"/>
          </w:tcPr>
          <w:p w14:paraId="27C499E8"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3C510EDB" w14:textId="28D27288"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15</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7</w:t>
            </w:r>
          </w:p>
        </w:tc>
        <w:tc>
          <w:tcPr>
            <w:tcW w:w="570" w:type="pct"/>
            <w:vAlign w:val="center"/>
          </w:tcPr>
          <w:p w14:paraId="0CB3BC88" w14:textId="2C80A0D3"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22</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7</w:t>
            </w:r>
          </w:p>
        </w:tc>
        <w:tc>
          <w:tcPr>
            <w:tcW w:w="570" w:type="pct"/>
            <w:vAlign w:val="center"/>
          </w:tcPr>
          <w:p w14:paraId="66546021"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22,3</w:t>
            </w:r>
          </w:p>
        </w:tc>
        <w:tc>
          <w:tcPr>
            <w:tcW w:w="570" w:type="pct"/>
            <w:vAlign w:val="center"/>
          </w:tcPr>
          <w:p w14:paraId="4DF8D111"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21,7</w:t>
            </w:r>
          </w:p>
        </w:tc>
        <w:tc>
          <w:tcPr>
            <w:tcW w:w="568" w:type="pct"/>
            <w:vAlign w:val="center"/>
          </w:tcPr>
          <w:p w14:paraId="5D795569" w14:textId="78F826B6"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21,2</w:t>
            </w:r>
          </w:p>
        </w:tc>
      </w:tr>
      <w:tr w:rsidR="00B910F3" w:rsidRPr="00255E26" w14:paraId="7CB62369" w14:textId="77777777" w:rsidTr="00B800A0">
        <w:trPr>
          <w:trHeight w:val="20"/>
        </w:trPr>
        <w:tc>
          <w:tcPr>
            <w:tcW w:w="2152" w:type="pct"/>
          </w:tcPr>
          <w:p w14:paraId="1929EB85" w14:textId="77777777" w:rsidR="00B910F3" w:rsidRPr="00255E26" w:rsidRDefault="00B910F3" w:rsidP="0039452F">
            <w:pPr>
              <w:pStyle w:val="20"/>
              <w:suppressAutoHyphens/>
              <w:spacing w:after="0" w:line="240" w:lineRule="auto"/>
              <w:ind w:left="0" w:right="44"/>
              <w:jc w:val="both"/>
              <w:rPr>
                <w:rFonts w:cs="Times New Roman"/>
                <w:i/>
                <w:snapToGrid w:val="0"/>
                <w:spacing w:val="0"/>
                <w:w w:val="100"/>
                <w:kern w:val="0"/>
                <w:szCs w:val="20"/>
                <w:lang w:val="uk-UA"/>
              </w:rPr>
            </w:pPr>
            <w:r w:rsidRPr="00255E26">
              <w:rPr>
                <w:rFonts w:cs="Times New Roman"/>
                <w:i/>
                <w:snapToGrid w:val="0"/>
                <w:spacing w:val="0"/>
                <w:w w:val="100"/>
                <w:kern w:val="0"/>
                <w:szCs w:val="20"/>
                <w:lang w:val="uk-UA"/>
              </w:rPr>
              <w:t xml:space="preserve">         в тому числі з комунальних водопроводів </w:t>
            </w:r>
          </w:p>
        </w:tc>
        <w:tc>
          <w:tcPr>
            <w:tcW w:w="570" w:type="pct"/>
            <w:vAlign w:val="center"/>
          </w:tcPr>
          <w:p w14:paraId="783D012A"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57629CC5"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7D251CC9"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13CE4874"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68" w:type="pct"/>
            <w:vAlign w:val="center"/>
          </w:tcPr>
          <w:p w14:paraId="6BBE4050"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r>
      <w:tr w:rsidR="00B910F3" w:rsidRPr="00255E26" w14:paraId="74DEA00A" w14:textId="77777777" w:rsidTr="00B800A0">
        <w:trPr>
          <w:trHeight w:val="20"/>
        </w:trPr>
        <w:tc>
          <w:tcPr>
            <w:tcW w:w="2152" w:type="pct"/>
          </w:tcPr>
          <w:p w14:paraId="72797824"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570" w:type="pct"/>
            <w:vAlign w:val="center"/>
          </w:tcPr>
          <w:p w14:paraId="3902E6CD" w14:textId="5DA69B30"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1</w:t>
            </w:r>
          </w:p>
        </w:tc>
        <w:tc>
          <w:tcPr>
            <w:tcW w:w="570" w:type="pct"/>
            <w:vAlign w:val="center"/>
          </w:tcPr>
          <w:p w14:paraId="3F5D2BB3" w14:textId="5B9C66CA"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1</w:t>
            </w:r>
          </w:p>
        </w:tc>
        <w:tc>
          <w:tcPr>
            <w:tcW w:w="570" w:type="pct"/>
            <w:vAlign w:val="center"/>
          </w:tcPr>
          <w:p w14:paraId="74625B13"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5,7</w:t>
            </w:r>
          </w:p>
        </w:tc>
        <w:tc>
          <w:tcPr>
            <w:tcW w:w="570" w:type="pct"/>
            <w:vAlign w:val="center"/>
          </w:tcPr>
          <w:p w14:paraId="7C4CDB10"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4,7</w:t>
            </w:r>
          </w:p>
        </w:tc>
        <w:tc>
          <w:tcPr>
            <w:tcW w:w="568" w:type="pct"/>
            <w:vAlign w:val="center"/>
          </w:tcPr>
          <w:p w14:paraId="2B7CFC0F" w14:textId="789B66A5"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5,1</w:t>
            </w:r>
          </w:p>
        </w:tc>
      </w:tr>
      <w:tr w:rsidR="00B910F3" w:rsidRPr="00255E26" w14:paraId="1DEC49DC" w14:textId="77777777" w:rsidTr="00B800A0">
        <w:trPr>
          <w:trHeight w:val="20"/>
        </w:trPr>
        <w:tc>
          <w:tcPr>
            <w:tcW w:w="2152" w:type="pct"/>
          </w:tcPr>
          <w:p w14:paraId="1BAEA29C"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15A101A2" w14:textId="1A2031DF"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12</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70" w:type="pct"/>
            <w:vAlign w:val="center"/>
          </w:tcPr>
          <w:p w14:paraId="5CC857DA" w14:textId="6025ED5C"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5</w:t>
            </w:r>
          </w:p>
        </w:tc>
        <w:tc>
          <w:tcPr>
            <w:tcW w:w="570" w:type="pct"/>
            <w:vAlign w:val="center"/>
          </w:tcPr>
          <w:p w14:paraId="0CDF2249"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17,2</w:t>
            </w:r>
          </w:p>
        </w:tc>
        <w:tc>
          <w:tcPr>
            <w:tcW w:w="570" w:type="pct"/>
            <w:vAlign w:val="center"/>
          </w:tcPr>
          <w:p w14:paraId="6733070F"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16,8</w:t>
            </w:r>
          </w:p>
        </w:tc>
        <w:tc>
          <w:tcPr>
            <w:tcW w:w="568" w:type="pct"/>
            <w:vAlign w:val="center"/>
          </w:tcPr>
          <w:p w14:paraId="2BA2C1A9" w14:textId="30849496" w:rsidR="00B910F3" w:rsidRPr="00255E26" w:rsidRDefault="00EC617C"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w:t>
            </w:r>
            <w:r w:rsidR="00BB6095" w:rsidRPr="00255E26">
              <w:rPr>
                <w:rFonts w:cs="Times New Roman"/>
                <w:snapToGrid w:val="0"/>
                <w:spacing w:val="0"/>
                <w:w w:val="100"/>
                <w:kern w:val="0"/>
                <w:szCs w:val="20"/>
                <w:lang w:val="uk-UA"/>
              </w:rPr>
              <w:t>,2</w:t>
            </w:r>
          </w:p>
        </w:tc>
      </w:tr>
      <w:tr w:rsidR="00B910F3" w:rsidRPr="00255E26" w14:paraId="58793B7E" w14:textId="77777777" w:rsidTr="00B800A0">
        <w:trPr>
          <w:trHeight w:val="20"/>
        </w:trPr>
        <w:tc>
          <w:tcPr>
            <w:tcW w:w="2152" w:type="pct"/>
          </w:tcPr>
          <w:p w14:paraId="0CDA521E" w14:textId="77777777" w:rsidR="00B910F3" w:rsidRPr="00255E26" w:rsidRDefault="00B910F3" w:rsidP="0039452F">
            <w:pPr>
              <w:pStyle w:val="20"/>
              <w:tabs>
                <w:tab w:val="left" w:pos="2805"/>
              </w:tabs>
              <w:suppressAutoHyphens/>
              <w:spacing w:after="0" w:line="240" w:lineRule="auto"/>
              <w:ind w:left="0" w:right="44"/>
              <w:jc w:val="both"/>
              <w:rPr>
                <w:rFonts w:cs="Times New Roman"/>
                <w:i/>
                <w:snapToGrid w:val="0"/>
                <w:spacing w:val="0"/>
                <w:w w:val="100"/>
                <w:kern w:val="0"/>
                <w:szCs w:val="20"/>
                <w:lang w:val="uk-UA"/>
              </w:rPr>
            </w:pPr>
            <w:r w:rsidRPr="00255E26">
              <w:rPr>
                <w:rFonts w:cs="Times New Roman"/>
                <w:i/>
                <w:snapToGrid w:val="0"/>
                <w:spacing w:val="0"/>
                <w:w w:val="100"/>
                <w:kern w:val="0"/>
                <w:szCs w:val="20"/>
                <w:lang w:val="uk-UA"/>
              </w:rPr>
              <w:t xml:space="preserve">        з сільських водоводів </w:t>
            </w:r>
            <w:r w:rsidRPr="00255E26">
              <w:rPr>
                <w:rFonts w:cs="Times New Roman"/>
                <w:i/>
                <w:snapToGrid w:val="0"/>
                <w:spacing w:val="0"/>
                <w:w w:val="100"/>
                <w:kern w:val="0"/>
                <w:szCs w:val="20"/>
                <w:lang w:val="uk-UA"/>
              </w:rPr>
              <w:tab/>
            </w:r>
          </w:p>
        </w:tc>
        <w:tc>
          <w:tcPr>
            <w:tcW w:w="570" w:type="pct"/>
            <w:vAlign w:val="center"/>
          </w:tcPr>
          <w:p w14:paraId="2E8D1088"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74BFFDC1"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0476D8D7"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5E69702B"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68" w:type="pct"/>
            <w:vAlign w:val="center"/>
          </w:tcPr>
          <w:p w14:paraId="0E010714"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r>
      <w:tr w:rsidR="00B910F3" w:rsidRPr="00255E26" w14:paraId="07199C4D" w14:textId="77777777" w:rsidTr="00B800A0">
        <w:trPr>
          <w:trHeight w:val="20"/>
        </w:trPr>
        <w:tc>
          <w:tcPr>
            <w:tcW w:w="2152" w:type="pct"/>
          </w:tcPr>
          <w:p w14:paraId="3DEC3793"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570" w:type="pct"/>
            <w:vAlign w:val="center"/>
          </w:tcPr>
          <w:p w14:paraId="2A1CE456" w14:textId="2A0FC8DA"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6</w:t>
            </w:r>
          </w:p>
        </w:tc>
        <w:tc>
          <w:tcPr>
            <w:tcW w:w="570" w:type="pct"/>
            <w:vAlign w:val="center"/>
          </w:tcPr>
          <w:p w14:paraId="31707A3B" w14:textId="3A991249"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8</w:t>
            </w:r>
          </w:p>
        </w:tc>
        <w:tc>
          <w:tcPr>
            <w:tcW w:w="570" w:type="pct"/>
            <w:vAlign w:val="center"/>
          </w:tcPr>
          <w:p w14:paraId="430DEBBF"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11,4</w:t>
            </w:r>
          </w:p>
        </w:tc>
        <w:tc>
          <w:tcPr>
            <w:tcW w:w="570" w:type="pct"/>
            <w:vAlign w:val="center"/>
          </w:tcPr>
          <w:p w14:paraId="0819CEB7"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13,8</w:t>
            </w:r>
          </w:p>
        </w:tc>
        <w:tc>
          <w:tcPr>
            <w:tcW w:w="568" w:type="pct"/>
            <w:vAlign w:val="center"/>
          </w:tcPr>
          <w:p w14:paraId="611BEB2A" w14:textId="150AC3EB"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11,9</w:t>
            </w:r>
          </w:p>
        </w:tc>
      </w:tr>
      <w:tr w:rsidR="00B910F3" w:rsidRPr="00255E26" w14:paraId="1464F891" w14:textId="77777777" w:rsidTr="00B800A0">
        <w:trPr>
          <w:trHeight w:val="20"/>
        </w:trPr>
        <w:tc>
          <w:tcPr>
            <w:tcW w:w="2152" w:type="pct"/>
          </w:tcPr>
          <w:p w14:paraId="7C8DFAFA"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6DE2542F" w14:textId="1D5F521D"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22</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5</w:t>
            </w:r>
          </w:p>
        </w:tc>
        <w:tc>
          <w:tcPr>
            <w:tcW w:w="570" w:type="pct"/>
            <w:vAlign w:val="center"/>
          </w:tcPr>
          <w:p w14:paraId="1EC48996" w14:textId="6CDDE2F9"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29</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8</w:t>
            </w:r>
          </w:p>
        </w:tc>
        <w:tc>
          <w:tcPr>
            <w:tcW w:w="570" w:type="pct"/>
            <w:vAlign w:val="center"/>
          </w:tcPr>
          <w:p w14:paraId="74DEF25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31,2</w:t>
            </w:r>
          </w:p>
        </w:tc>
        <w:tc>
          <w:tcPr>
            <w:tcW w:w="570" w:type="pct"/>
            <w:vAlign w:val="center"/>
          </w:tcPr>
          <w:p w14:paraId="2804E6CD"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26,9</w:t>
            </w:r>
          </w:p>
        </w:tc>
        <w:tc>
          <w:tcPr>
            <w:tcW w:w="568" w:type="pct"/>
            <w:vAlign w:val="center"/>
          </w:tcPr>
          <w:p w14:paraId="5F171A9E" w14:textId="590ABAA7"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28,9</w:t>
            </w:r>
          </w:p>
        </w:tc>
      </w:tr>
      <w:tr w:rsidR="00B910F3" w:rsidRPr="00255E26" w14:paraId="72344047" w14:textId="77777777" w:rsidTr="00B800A0">
        <w:trPr>
          <w:trHeight w:val="20"/>
        </w:trPr>
        <w:tc>
          <w:tcPr>
            <w:tcW w:w="2152" w:type="pct"/>
          </w:tcPr>
          <w:p w14:paraId="00A08C00" w14:textId="77777777" w:rsidR="00B910F3" w:rsidRPr="00255E26" w:rsidRDefault="00B910F3" w:rsidP="0039452F">
            <w:pPr>
              <w:pStyle w:val="20"/>
              <w:suppressAutoHyphens/>
              <w:spacing w:after="0" w:line="240" w:lineRule="auto"/>
              <w:ind w:left="0" w:right="44"/>
              <w:jc w:val="both"/>
              <w:rPr>
                <w:rFonts w:cs="Times New Roman"/>
                <w:i/>
                <w:snapToGrid w:val="0"/>
                <w:spacing w:val="0"/>
                <w:w w:val="100"/>
                <w:kern w:val="0"/>
                <w:szCs w:val="20"/>
                <w:lang w:val="uk-UA"/>
              </w:rPr>
            </w:pPr>
            <w:r w:rsidRPr="00255E26">
              <w:rPr>
                <w:rFonts w:cs="Times New Roman"/>
                <w:snapToGrid w:val="0"/>
                <w:spacing w:val="0"/>
                <w:w w:val="100"/>
                <w:kern w:val="0"/>
                <w:szCs w:val="20"/>
                <w:lang w:val="uk-UA"/>
              </w:rPr>
              <w:t xml:space="preserve">        </w:t>
            </w:r>
            <w:r w:rsidRPr="00255E26">
              <w:rPr>
                <w:rFonts w:cs="Times New Roman"/>
                <w:i/>
                <w:snapToGrid w:val="0"/>
                <w:spacing w:val="0"/>
                <w:w w:val="100"/>
                <w:kern w:val="0"/>
                <w:szCs w:val="20"/>
                <w:lang w:val="uk-UA"/>
              </w:rPr>
              <w:t xml:space="preserve">з водопровідної мережі </w:t>
            </w:r>
          </w:p>
        </w:tc>
        <w:tc>
          <w:tcPr>
            <w:tcW w:w="570" w:type="pct"/>
            <w:vAlign w:val="center"/>
          </w:tcPr>
          <w:p w14:paraId="2A278DC1"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4A75EFF8"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2983CDA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4076606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68" w:type="pct"/>
            <w:vAlign w:val="center"/>
          </w:tcPr>
          <w:p w14:paraId="185E3C19"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r>
      <w:tr w:rsidR="00B910F3" w:rsidRPr="00255E26" w14:paraId="7B1CA629" w14:textId="77777777" w:rsidTr="00B800A0">
        <w:trPr>
          <w:trHeight w:val="20"/>
        </w:trPr>
        <w:tc>
          <w:tcPr>
            <w:tcW w:w="2152" w:type="pct"/>
          </w:tcPr>
          <w:p w14:paraId="5992E2A5"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570" w:type="pct"/>
            <w:vAlign w:val="center"/>
          </w:tcPr>
          <w:p w14:paraId="730DC1B5" w14:textId="17594C64"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70" w:type="pct"/>
            <w:vAlign w:val="center"/>
          </w:tcPr>
          <w:p w14:paraId="71CD40ED" w14:textId="57D45B63"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8</w:t>
            </w:r>
          </w:p>
        </w:tc>
        <w:tc>
          <w:tcPr>
            <w:tcW w:w="570" w:type="pct"/>
            <w:vAlign w:val="center"/>
          </w:tcPr>
          <w:p w14:paraId="6A40ADD2"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8,3</w:t>
            </w:r>
          </w:p>
        </w:tc>
        <w:tc>
          <w:tcPr>
            <w:tcW w:w="570" w:type="pct"/>
            <w:vAlign w:val="center"/>
          </w:tcPr>
          <w:p w14:paraId="4E593684"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7,6</w:t>
            </w:r>
          </w:p>
        </w:tc>
        <w:tc>
          <w:tcPr>
            <w:tcW w:w="568" w:type="pct"/>
            <w:vAlign w:val="center"/>
          </w:tcPr>
          <w:p w14:paraId="4F8D4F01" w14:textId="0BA77FEC"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7,8</w:t>
            </w:r>
          </w:p>
        </w:tc>
      </w:tr>
      <w:tr w:rsidR="00B910F3" w:rsidRPr="00255E26" w14:paraId="3E890475" w14:textId="77777777" w:rsidTr="00B800A0">
        <w:trPr>
          <w:trHeight w:val="20"/>
        </w:trPr>
        <w:tc>
          <w:tcPr>
            <w:tcW w:w="2152" w:type="pct"/>
          </w:tcPr>
          <w:p w14:paraId="151F7A11"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739AABB9"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13.5</w:t>
            </w:r>
          </w:p>
        </w:tc>
        <w:tc>
          <w:tcPr>
            <w:tcW w:w="570" w:type="pct"/>
            <w:vAlign w:val="center"/>
          </w:tcPr>
          <w:p w14:paraId="0FBAD856" w14:textId="08C2D49D"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5</w:t>
            </w:r>
          </w:p>
        </w:tc>
        <w:tc>
          <w:tcPr>
            <w:tcW w:w="570" w:type="pct"/>
            <w:vAlign w:val="center"/>
          </w:tcPr>
          <w:p w14:paraId="0E0A2619"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18,6</w:t>
            </w:r>
          </w:p>
        </w:tc>
        <w:tc>
          <w:tcPr>
            <w:tcW w:w="570" w:type="pct"/>
            <w:vAlign w:val="center"/>
          </w:tcPr>
          <w:p w14:paraId="3664522B"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17,6</w:t>
            </w:r>
          </w:p>
        </w:tc>
        <w:tc>
          <w:tcPr>
            <w:tcW w:w="568" w:type="pct"/>
            <w:vAlign w:val="center"/>
          </w:tcPr>
          <w:p w14:paraId="41B1013B" w14:textId="33E33FC0"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18,3</w:t>
            </w:r>
          </w:p>
        </w:tc>
      </w:tr>
      <w:tr w:rsidR="00927C41" w:rsidRPr="00255E26" w14:paraId="36907639" w14:textId="77777777" w:rsidTr="00B800A0">
        <w:trPr>
          <w:trHeight w:val="20"/>
        </w:trPr>
        <w:tc>
          <w:tcPr>
            <w:tcW w:w="2152" w:type="pct"/>
          </w:tcPr>
          <w:p w14:paraId="297CD60B" w14:textId="77777777" w:rsidR="00927C41" w:rsidRPr="00255E26" w:rsidRDefault="00927C41" w:rsidP="0039452F">
            <w:pPr>
              <w:pStyle w:val="20"/>
              <w:suppressAutoHyphens/>
              <w:spacing w:after="0" w:line="240" w:lineRule="auto"/>
              <w:ind w:left="0" w:right="44"/>
              <w:jc w:val="both"/>
              <w:rPr>
                <w:rFonts w:cs="Times New Roman"/>
                <w:b/>
                <w:snapToGrid w:val="0"/>
                <w:spacing w:val="0"/>
                <w:w w:val="100"/>
                <w:kern w:val="0"/>
                <w:szCs w:val="20"/>
                <w:lang w:val="uk-UA"/>
              </w:rPr>
            </w:pPr>
            <w:r w:rsidRPr="00255E26">
              <w:rPr>
                <w:rFonts w:cs="Times New Roman"/>
                <w:b/>
                <w:i/>
                <w:snapToGrid w:val="0"/>
                <w:spacing w:val="0"/>
                <w:w w:val="100"/>
                <w:kern w:val="0"/>
                <w:szCs w:val="20"/>
                <w:lang w:val="uk-UA"/>
              </w:rPr>
              <w:t xml:space="preserve">джерел нецентралізованого водопостачання, </w:t>
            </w:r>
          </w:p>
        </w:tc>
        <w:tc>
          <w:tcPr>
            <w:tcW w:w="2848" w:type="pct"/>
            <w:gridSpan w:val="5"/>
            <w:vAlign w:val="center"/>
          </w:tcPr>
          <w:p w14:paraId="598DF8D9" w14:textId="77777777" w:rsidR="00927C41" w:rsidRPr="00255E26" w:rsidRDefault="00927C41" w:rsidP="00B800A0">
            <w:pPr>
              <w:pStyle w:val="20"/>
              <w:suppressAutoHyphens/>
              <w:spacing w:after="0" w:line="240" w:lineRule="auto"/>
              <w:ind w:left="0"/>
              <w:jc w:val="center"/>
              <w:rPr>
                <w:rFonts w:cs="Times New Roman"/>
                <w:snapToGrid w:val="0"/>
                <w:spacing w:val="0"/>
                <w:w w:val="100"/>
                <w:kern w:val="0"/>
                <w:szCs w:val="20"/>
                <w:lang w:val="uk-UA"/>
              </w:rPr>
            </w:pPr>
          </w:p>
        </w:tc>
      </w:tr>
      <w:tr w:rsidR="00B910F3" w:rsidRPr="00255E26" w14:paraId="080AEFFB" w14:textId="77777777" w:rsidTr="00B800A0">
        <w:trPr>
          <w:trHeight w:val="20"/>
        </w:trPr>
        <w:tc>
          <w:tcPr>
            <w:tcW w:w="2152" w:type="pct"/>
          </w:tcPr>
          <w:p w14:paraId="5F1436EE"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570" w:type="pct"/>
            <w:vAlign w:val="center"/>
          </w:tcPr>
          <w:p w14:paraId="258C3A94" w14:textId="356330E0"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18</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0</w:t>
            </w:r>
          </w:p>
        </w:tc>
        <w:tc>
          <w:tcPr>
            <w:tcW w:w="570" w:type="pct"/>
            <w:vAlign w:val="center"/>
          </w:tcPr>
          <w:p w14:paraId="0FB00BBF" w14:textId="3956D0CD"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23</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70" w:type="pct"/>
            <w:vAlign w:val="center"/>
          </w:tcPr>
          <w:p w14:paraId="6FBF58E7"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24,6</w:t>
            </w:r>
          </w:p>
        </w:tc>
        <w:tc>
          <w:tcPr>
            <w:tcW w:w="570" w:type="pct"/>
            <w:vAlign w:val="center"/>
          </w:tcPr>
          <w:p w14:paraId="1AC290C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22,6</w:t>
            </w:r>
          </w:p>
        </w:tc>
        <w:tc>
          <w:tcPr>
            <w:tcW w:w="568" w:type="pct"/>
            <w:vAlign w:val="center"/>
          </w:tcPr>
          <w:p w14:paraId="3539DE1E" w14:textId="1555379D"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22,9</w:t>
            </w:r>
          </w:p>
        </w:tc>
      </w:tr>
      <w:tr w:rsidR="00B910F3" w:rsidRPr="00255E26" w14:paraId="47E633EE" w14:textId="77777777" w:rsidTr="00B800A0">
        <w:trPr>
          <w:trHeight w:val="20"/>
        </w:trPr>
        <w:tc>
          <w:tcPr>
            <w:tcW w:w="2152" w:type="pct"/>
          </w:tcPr>
          <w:p w14:paraId="26A523D0"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285B9BCF" w14:textId="529510A1"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32</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7</w:t>
            </w:r>
          </w:p>
        </w:tc>
        <w:tc>
          <w:tcPr>
            <w:tcW w:w="570" w:type="pct"/>
            <w:vAlign w:val="center"/>
          </w:tcPr>
          <w:p w14:paraId="5D752558" w14:textId="3BABC741"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34</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70" w:type="pct"/>
            <w:vAlign w:val="center"/>
          </w:tcPr>
          <w:p w14:paraId="7226964E"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30,4</w:t>
            </w:r>
          </w:p>
        </w:tc>
        <w:tc>
          <w:tcPr>
            <w:tcW w:w="570" w:type="pct"/>
            <w:vAlign w:val="center"/>
          </w:tcPr>
          <w:p w14:paraId="4D611968"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32,6</w:t>
            </w:r>
          </w:p>
        </w:tc>
        <w:tc>
          <w:tcPr>
            <w:tcW w:w="568" w:type="pct"/>
            <w:vAlign w:val="center"/>
          </w:tcPr>
          <w:p w14:paraId="21189A5A" w14:textId="66D1AFE1"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33,5</w:t>
            </w:r>
          </w:p>
        </w:tc>
      </w:tr>
      <w:tr w:rsidR="00B910F3" w:rsidRPr="00255E26" w14:paraId="63DFA5CA" w14:textId="77777777" w:rsidTr="00B800A0">
        <w:trPr>
          <w:trHeight w:val="20"/>
        </w:trPr>
        <w:tc>
          <w:tcPr>
            <w:tcW w:w="2152" w:type="pct"/>
          </w:tcPr>
          <w:p w14:paraId="65630501" w14:textId="77777777" w:rsidR="00B910F3" w:rsidRPr="00255E26" w:rsidRDefault="00B910F3" w:rsidP="0039452F">
            <w:pPr>
              <w:pStyle w:val="20"/>
              <w:suppressAutoHyphens/>
              <w:spacing w:after="0" w:line="240" w:lineRule="auto"/>
              <w:ind w:left="0" w:right="44"/>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            в </w:t>
            </w:r>
            <w:proofErr w:type="spellStart"/>
            <w:r w:rsidRPr="00255E26">
              <w:rPr>
                <w:rFonts w:cs="Times New Roman"/>
                <w:snapToGrid w:val="0"/>
                <w:spacing w:val="0"/>
                <w:w w:val="100"/>
                <w:kern w:val="0"/>
                <w:szCs w:val="20"/>
                <w:lang w:val="uk-UA"/>
              </w:rPr>
              <w:t>т.ч.з</w:t>
            </w:r>
            <w:proofErr w:type="spellEnd"/>
            <w:r w:rsidRPr="00255E26">
              <w:rPr>
                <w:rFonts w:cs="Times New Roman"/>
                <w:snapToGrid w:val="0"/>
                <w:spacing w:val="0"/>
                <w:w w:val="100"/>
                <w:kern w:val="0"/>
                <w:szCs w:val="20"/>
                <w:lang w:val="uk-UA"/>
              </w:rPr>
              <w:t xml:space="preserve"> шахтних колодязів </w:t>
            </w:r>
          </w:p>
        </w:tc>
        <w:tc>
          <w:tcPr>
            <w:tcW w:w="570" w:type="pct"/>
            <w:vAlign w:val="center"/>
          </w:tcPr>
          <w:p w14:paraId="22C3E583"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50488684"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095D4B13"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70" w:type="pct"/>
            <w:vAlign w:val="center"/>
          </w:tcPr>
          <w:p w14:paraId="5B15D890"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c>
          <w:tcPr>
            <w:tcW w:w="568" w:type="pct"/>
            <w:vAlign w:val="center"/>
          </w:tcPr>
          <w:p w14:paraId="70220325"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p>
        </w:tc>
      </w:tr>
      <w:tr w:rsidR="00B910F3" w:rsidRPr="00255E26" w14:paraId="19A08EDE" w14:textId="77777777" w:rsidTr="00B800A0">
        <w:trPr>
          <w:trHeight w:val="20"/>
        </w:trPr>
        <w:tc>
          <w:tcPr>
            <w:tcW w:w="2152" w:type="pct"/>
          </w:tcPr>
          <w:p w14:paraId="15E82042" w14:textId="77777777" w:rsidR="00B910F3" w:rsidRPr="00255E26" w:rsidRDefault="00B910F3"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мікробіологічними показниками</w:t>
            </w:r>
          </w:p>
        </w:tc>
        <w:tc>
          <w:tcPr>
            <w:tcW w:w="570" w:type="pct"/>
            <w:vAlign w:val="center"/>
          </w:tcPr>
          <w:p w14:paraId="052A50B5" w14:textId="4807EF7D"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19</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8</w:t>
            </w:r>
          </w:p>
        </w:tc>
        <w:tc>
          <w:tcPr>
            <w:tcW w:w="570" w:type="pct"/>
            <w:vAlign w:val="center"/>
          </w:tcPr>
          <w:p w14:paraId="4366E33B" w14:textId="737B774F"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27</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9</w:t>
            </w:r>
          </w:p>
        </w:tc>
        <w:tc>
          <w:tcPr>
            <w:tcW w:w="570" w:type="pct"/>
            <w:vAlign w:val="center"/>
          </w:tcPr>
          <w:p w14:paraId="5D28201B"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30,1</w:t>
            </w:r>
          </w:p>
        </w:tc>
        <w:tc>
          <w:tcPr>
            <w:tcW w:w="570" w:type="pct"/>
            <w:vAlign w:val="center"/>
          </w:tcPr>
          <w:p w14:paraId="67648532"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28,1</w:t>
            </w:r>
          </w:p>
        </w:tc>
        <w:tc>
          <w:tcPr>
            <w:tcW w:w="568" w:type="pct"/>
            <w:vAlign w:val="center"/>
          </w:tcPr>
          <w:p w14:paraId="1656C3C1" w14:textId="09F8994F"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30,0</w:t>
            </w:r>
          </w:p>
        </w:tc>
      </w:tr>
      <w:tr w:rsidR="00B910F3" w:rsidRPr="00255E26" w14:paraId="73095BE0" w14:textId="77777777" w:rsidTr="00B800A0">
        <w:trPr>
          <w:trHeight w:val="20"/>
        </w:trPr>
        <w:tc>
          <w:tcPr>
            <w:tcW w:w="2152" w:type="pct"/>
          </w:tcPr>
          <w:p w14:paraId="3F95A6A0" w14:textId="77777777" w:rsidR="00B910F3" w:rsidRPr="00255E26" w:rsidRDefault="00B910F3"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санітарно-хімічними показниками</w:t>
            </w:r>
          </w:p>
        </w:tc>
        <w:tc>
          <w:tcPr>
            <w:tcW w:w="570" w:type="pct"/>
            <w:vAlign w:val="center"/>
          </w:tcPr>
          <w:p w14:paraId="6B262901" w14:textId="629CF6ED"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70" w:type="pct"/>
            <w:vAlign w:val="center"/>
          </w:tcPr>
          <w:p w14:paraId="3200063F" w14:textId="3AB9CB39"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35</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6</w:t>
            </w:r>
          </w:p>
        </w:tc>
        <w:tc>
          <w:tcPr>
            <w:tcW w:w="570" w:type="pct"/>
            <w:vAlign w:val="center"/>
          </w:tcPr>
          <w:p w14:paraId="45FC7488"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37,0</w:t>
            </w:r>
          </w:p>
        </w:tc>
        <w:tc>
          <w:tcPr>
            <w:tcW w:w="570" w:type="pct"/>
            <w:vAlign w:val="center"/>
          </w:tcPr>
          <w:p w14:paraId="010F507D" w14:textId="77777777" w:rsidR="00B910F3" w:rsidRPr="00255E26" w:rsidRDefault="00B910F3"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33,6</w:t>
            </w:r>
          </w:p>
        </w:tc>
        <w:tc>
          <w:tcPr>
            <w:tcW w:w="568" w:type="pct"/>
            <w:vAlign w:val="center"/>
          </w:tcPr>
          <w:p w14:paraId="438F7F09" w14:textId="01433298" w:rsidR="00B910F3" w:rsidRPr="00255E26" w:rsidRDefault="00BB6095" w:rsidP="00B800A0">
            <w:pPr>
              <w:pStyle w:val="20"/>
              <w:suppressAutoHyphens/>
              <w:spacing w:after="0" w:line="240" w:lineRule="auto"/>
              <w:ind w:left="0"/>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35,3</w:t>
            </w:r>
          </w:p>
        </w:tc>
      </w:tr>
    </w:tbl>
    <w:p w14:paraId="4916A359" w14:textId="77777777" w:rsidR="00CB59AB" w:rsidRPr="00255E26" w:rsidRDefault="00CB59AB" w:rsidP="00B910F3">
      <w:pPr>
        <w:suppressAutoHyphens/>
        <w:jc w:val="both"/>
        <w:rPr>
          <w:szCs w:val="20"/>
          <w:lang w:val="uk-UA"/>
        </w:rPr>
      </w:pPr>
    </w:p>
    <w:p w14:paraId="305EED1C" w14:textId="77777777" w:rsidR="00EC617C" w:rsidRPr="00255E26" w:rsidRDefault="00EC617C" w:rsidP="00CB0FE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У 2021 році найбільша питома вага нестандартних проб питної води з централізованих систем водопостачання зареєстрована за санітарно-хімічними показниками у Миколаївській, Луганській, Житомирській, Рівненській, Київській областях; за мікробіологічними показниками – у Хмельницькій, Рівненській, Івано-Франківській, Миколаївській, Тернопільській, Вінницькій областях, що у 1,5 рази і більше перевищує середні показники по країні.</w:t>
      </w:r>
    </w:p>
    <w:p w14:paraId="0FBF3309" w14:textId="44BB11C1" w:rsidR="00B910F3" w:rsidRPr="00255E26" w:rsidRDefault="00EC617C" w:rsidP="00CB0FE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У 2021 році питома вага досліджених на атомно-абсорбційному фотометрі проб питної води з джерел централізованого та нецентралізованого водопостачання, які не відповідали санітарним вимогам: на свинець становила 0,2%; на залізо – 3,3%; на марганець – 7,6%; на кадмій – 0,0%; на газовому хроматографі – по вуглецю 4-хлористому 0,0%; по хлороформу – 17,7%.</w:t>
      </w:r>
      <w:r w:rsidR="00B910F3" w:rsidRPr="00255E26">
        <w:rPr>
          <w:spacing w:val="0"/>
          <w:w w:val="100"/>
          <w:kern w:val="0"/>
          <w:sz w:val="22"/>
          <w:szCs w:val="22"/>
          <w:lang w:val="uk-UA"/>
        </w:rPr>
        <w:t xml:space="preserve"> </w:t>
      </w:r>
    </w:p>
    <w:p w14:paraId="351595FE" w14:textId="77777777" w:rsidR="00B910F3" w:rsidRPr="00255E26" w:rsidRDefault="00B910F3" w:rsidP="00EC51FF">
      <w:pPr>
        <w:pStyle w:val="SingleTxtGR"/>
        <w:suppressAutoHyphens/>
        <w:spacing w:line="240" w:lineRule="auto"/>
        <w:ind w:left="0" w:right="-1276"/>
        <w:rPr>
          <w:b/>
          <w:spacing w:val="0"/>
          <w:w w:val="100"/>
          <w:kern w:val="0"/>
          <w:lang w:val="uk-UA"/>
        </w:rPr>
      </w:pPr>
      <w:r w:rsidRPr="00255E26">
        <w:rPr>
          <w:b/>
          <w:spacing w:val="0"/>
          <w:w w:val="100"/>
          <w:kern w:val="0"/>
          <w:lang w:val="uk-UA"/>
        </w:rPr>
        <w:t>Таблиця</w:t>
      </w:r>
      <w:r w:rsidR="004E1876" w:rsidRPr="00255E26">
        <w:rPr>
          <w:b/>
          <w:spacing w:val="0"/>
          <w:w w:val="100"/>
          <w:kern w:val="0"/>
          <w:lang w:val="uk-UA"/>
        </w:rPr>
        <w:t xml:space="preserve"> 4</w:t>
      </w:r>
      <w:r w:rsidRPr="00255E26">
        <w:rPr>
          <w:b/>
          <w:spacing w:val="0"/>
          <w:w w:val="100"/>
          <w:kern w:val="0"/>
          <w:lang w:val="uk-UA"/>
        </w:rPr>
        <w:t xml:space="preserve">. Кількість нестандартних проб за хімічними показниками </w:t>
      </w:r>
    </w:p>
    <w:tbl>
      <w:tblPr>
        <w:tblStyle w:val="ac"/>
        <w:tblW w:w="5000" w:type="pct"/>
        <w:tblLook w:val="04A0" w:firstRow="1" w:lastRow="0" w:firstColumn="1" w:lastColumn="0" w:noHBand="0" w:noVBand="1"/>
      </w:tblPr>
      <w:tblGrid>
        <w:gridCol w:w="4022"/>
        <w:gridCol w:w="1062"/>
        <w:gridCol w:w="1062"/>
        <w:gridCol w:w="1062"/>
        <w:gridCol w:w="1067"/>
        <w:gridCol w:w="1071"/>
      </w:tblGrid>
      <w:tr w:rsidR="00A3213F" w:rsidRPr="00255E26" w14:paraId="5864BC6A" w14:textId="77777777" w:rsidTr="00A3213F">
        <w:tc>
          <w:tcPr>
            <w:tcW w:w="2152" w:type="pct"/>
            <w:vMerge w:val="restart"/>
          </w:tcPr>
          <w:p w14:paraId="2076C160" w14:textId="77777777" w:rsidR="00A3213F" w:rsidRPr="00255E26" w:rsidRDefault="00A3213F" w:rsidP="0039452F">
            <w:pPr>
              <w:pStyle w:val="20"/>
              <w:suppressAutoHyphens/>
              <w:spacing w:after="0" w:line="240" w:lineRule="auto"/>
              <w:ind w:left="0" w:right="-1276"/>
              <w:jc w:val="both"/>
              <w:rPr>
                <w:rFonts w:cs="Times New Roman"/>
                <w:b/>
                <w:snapToGrid w:val="0"/>
                <w:spacing w:val="0"/>
                <w:w w:val="100"/>
                <w:kern w:val="0"/>
                <w:szCs w:val="20"/>
                <w:lang w:val="uk-UA"/>
              </w:rPr>
            </w:pPr>
            <w:r w:rsidRPr="00255E26">
              <w:rPr>
                <w:rFonts w:cs="Times New Roman"/>
                <w:b/>
                <w:snapToGrid w:val="0"/>
                <w:spacing w:val="0"/>
                <w:w w:val="100"/>
                <w:kern w:val="0"/>
                <w:szCs w:val="20"/>
                <w:lang w:val="uk-UA"/>
              </w:rPr>
              <w:t>Нестандартні проби води з</w:t>
            </w:r>
          </w:p>
          <w:p w14:paraId="1828142E" w14:textId="06E53C6C" w:rsidR="00A3213F" w:rsidRPr="00255E26" w:rsidRDefault="00A3213F" w:rsidP="0039452F">
            <w:pPr>
              <w:pStyle w:val="20"/>
              <w:suppressAutoHyphens/>
              <w:spacing w:after="0" w:line="240" w:lineRule="auto"/>
              <w:ind w:left="0" w:right="48"/>
              <w:rPr>
                <w:rFonts w:cs="Times New Roman"/>
                <w:b/>
                <w:snapToGrid w:val="0"/>
                <w:spacing w:val="0"/>
                <w:w w:val="100"/>
                <w:kern w:val="0"/>
                <w:szCs w:val="20"/>
                <w:lang w:val="uk-UA"/>
              </w:rPr>
            </w:pPr>
            <w:r w:rsidRPr="00255E26">
              <w:rPr>
                <w:rFonts w:cs="Times New Roman"/>
                <w:b/>
                <w:snapToGrid w:val="0"/>
                <w:spacing w:val="0"/>
                <w:w w:val="100"/>
                <w:kern w:val="0"/>
                <w:szCs w:val="20"/>
                <w:lang w:val="uk-UA"/>
              </w:rPr>
              <w:t xml:space="preserve">джерел централізованого та нецентралізованого водопостачання за показниками вмісту </w:t>
            </w:r>
          </w:p>
        </w:tc>
        <w:tc>
          <w:tcPr>
            <w:tcW w:w="2848" w:type="pct"/>
            <w:gridSpan w:val="5"/>
          </w:tcPr>
          <w:p w14:paraId="549AF98F" w14:textId="77777777" w:rsidR="00A3213F" w:rsidRPr="00255E26" w:rsidRDefault="00A3213F" w:rsidP="0039452F">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Кількість (%) нестандартних проб</w:t>
            </w:r>
          </w:p>
        </w:tc>
      </w:tr>
      <w:tr w:rsidR="00572B01" w:rsidRPr="00255E26" w14:paraId="78279F5C" w14:textId="77777777" w:rsidTr="00B800A0">
        <w:trPr>
          <w:trHeight w:val="470"/>
        </w:trPr>
        <w:tc>
          <w:tcPr>
            <w:tcW w:w="2152" w:type="pct"/>
            <w:vMerge/>
          </w:tcPr>
          <w:p w14:paraId="2B9D03B4" w14:textId="497173DD" w:rsidR="00572B01" w:rsidRPr="00255E26" w:rsidRDefault="00572B01" w:rsidP="0039452F">
            <w:pPr>
              <w:pStyle w:val="20"/>
              <w:suppressAutoHyphens/>
              <w:spacing w:after="0" w:line="240" w:lineRule="auto"/>
              <w:ind w:left="0" w:right="48"/>
              <w:rPr>
                <w:rFonts w:cs="Times New Roman"/>
                <w:snapToGrid w:val="0"/>
                <w:spacing w:val="0"/>
                <w:w w:val="100"/>
                <w:kern w:val="0"/>
                <w:szCs w:val="20"/>
                <w:lang w:val="uk-UA"/>
              </w:rPr>
            </w:pPr>
          </w:p>
        </w:tc>
        <w:tc>
          <w:tcPr>
            <w:tcW w:w="568" w:type="pct"/>
            <w:vAlign w:val="center"/>
          </w:tcPr>
          <w:p w14:paraId="41A3D806" w14:textId="59CA3B9C" w:rsidR="00572B01" w:rsidRPr="00255E26" w:rsidRDefault="00572B01" w:rsidP="00572B01">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2015</w:t>
            </w:r>
            <w:r w:rsidR="00D76132">
              <w:rPr>
                <w:rFonts w:cs="Times New Roman"/>
                <w:b/>
                <w:snapToGrid w:val="0"/>
                <w:spacing w:val="0"/>
                <w:w w:val="100"/>
                <w:kern w:val="0"/>
                <w:szCs w:val="20"/>
                <w:lang w:val="uk-UA"/>
              </w:rPr>
              <w:t xml:space="preserve"> рік</w:t>
            </w:r>
          </w:p>
        </w:tc>
        <w:tc>
          <w:tcPr>
            <w:tcW w:w="568" w:type="pct"/>
            <w:vAlign w:val="center"/>
          </w:tcPr>
          <w:p w14:paraId="45A32A88" w14:textId="64652F5C" w:rsidR="00572B01" w:rsidRPr="00255E26" w:rsidRDefault="00572B01" w:rsidP="00572B01">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2018</w:t>
            </w:r>
            <w:r w:rsidR="00D76132">
              <w:rPr>
                <w:rFonts w:cs="Times New Roman"/>
                <w:b/>
                <w:snapToGrid w:val="0"/>
                <w:spacing w:val="0"/>
                <w:w w:val="100"/>
                <w:kern w:val="0"/>
                <w:szCs w:val="20"/>
                <w:lang w:val="uk-UA"/>
              </w:rPr>
              <w:t xml:space="preserve"> рік</w:t>
            </w:r>
          </w:p>
        </w:tc>
        <w:tc>
          <w:tcPr>
            <w:tcW w:w="568" w:type="pct"/>
            <w:vAlign w:val="center"/>
          </w:tcPr>
          <w:p w14:paraId="1FA380C5" w14:textId="06C7C364" w:rsidR="00572B01" w:rsidRPr="00255E26" w:rsidRDefault="00572B01" w:rsidP="00572B01">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2019</w:t>
            </w:r>
            <w:r w:rsidR="00D76132">
              <w:rPr>
                <w:rFonts w:cs="Times New Roman"/>
                <w:b/>
                <w:snapToGrid w:val="0"/>
                <w:spacing w:val="0"/>
                <w:w w:val="100"/>
                <w:kern w:val="0"/>
                <w:szCs w:val="20"/>
                <w:lang w:val="uk-UA"/>
              </w:rPr>
              <w:t xml:space="preserve"> рік</w:t>
            </w:r>
          </w:p>
        </w:tc>
        <w:tc>
          <w:tcPr>
            <w:tcW w:w="571" w:type="pct"/>
            <w:vAlign w:val="center"/>
          </w:tcPr>
          <w:p w14:paraId="5E8FC57B" w14:textId="3FC49B73" w:rsidR="00572B01" w:rsidRPr="00255E26" w:rsidRDefault="00572B01" w:rsidP="00572B01">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2020</w:t>
            </w:r>
            <w:r w:rsidR="00D76132">
              <w:rPr>
                <w:rFonts w:cs="Times New Roman"/>
                <w:b/>
                <w:snapToGrid w:val="0"/>
                <w:spacing w:val="0"/>
                <w:w w:val="100"/>
                <w:kern w:val="0"/>
                <w:szCs w:val="20"/>
                <w:lang w:val="uk-UA"/>
              </w:rPr>
              <w:t xml:space="preserve"> рік</w:t>
            </w:r>
          </w:p>
        </w:tc>
        <w:tc>
          <w:tcPr>
            <w:tcW w:w="573" w:type="pct"/>
            <w:vAlign w:val="center"/>
          </w:tcPr>
          <w:p w14:paraId="4C97D733" w14:textId="627676ED" w:rsidR="00572B01" w:rsidRPr="00255E26" w:rsidRDefault="00572B01" w:rsidP="00572B01">
            <w:pPr>
              <w:pStyle w:val="20"/>
              <w:suppressAutoHyphens/>
              <w:spacing w:after="0" w:line="240" w:lineRule="auto"/>
              <w:ind w:left="0" w:right="-73"/>
              <w:jc w:val="center"/>
              <w:rPr>
                <w:rFonts w:cs="Times New Roman"/>
                <w:b/>
                <w:snapToGrid w:val="0"/>
                <w:spacing w:val="0"/>
                <w:w w:val="100"/>
                <w:kern w:val="0"/>
                <w:szCs w:val="20"/>
                <w:lang w:val="uk-UA"/>
              </w:rPr>
            </w:pPr>
            <w:r w:rsidRPr="00255E26">
              <w:rPr>
                <w:rFonts w:cs="Times New Roman"/>
                <w:b/>
                <w:snapToGrid w:val="0"/>
                <w:spacing w:val="0"/>
                <w:w w:val="100"/>
                <w:kern w:val="0"/>
                <w:szCs w:val="20"/>
                <w:lang w:val="uk-UA"/>
              </w:rPr>
              <w:t>2021</w:t>
            </w:r>
            <w:r w:rsidR="00D76132">
              <w:rPr>
                <w:rFonts w:cs="Times New Roman"/>
                <w:b/>
                <w:snapToGrid w:val="0"/>
                <w:spacing w:val="0"/>
                <w:w w:val="100"/>
                <w:kern w:val="0"/>
                <w:szCs w:val="20"/>
                <w:lang w:val="uk-UA"/>
              </w:rPr>
              <w:t xml:space="preserve"> рік</w:t>
            </w:r>
          </w:p>
        </w:tc>
      </w:tr>
      <w:tr w:rsidR="00B910F3" w:rsidRPr="00255E26" w14:paraId="74709E78" w14:textId="77777777" w:rsidTr="00572B01">
        <w:tc>
          <w:tcPr>
            <w:tcW w:w="2152" w:type="pct"/>
          </w:tcPr>
          <w:p w14:paraId="328528E1" w14:textId="5E4150A7" w:rsidR="00B910F3" w:rsidRPr="00255E26" w:rsidRDefault="00A3213F"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Свинець </w:t>
            </w:r>
          </w:p>
        </w:tc>
        <w:tc>
          <w:tcPr>
            <w:tcW w:w="568" w:type="pct"/>
          </w:tcPr>
          <w:p w14:paraId="397E1ED3" w14:textId="0ABFECEA"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8</w:t>
            </w:r>
          </w:p>
        </w:tc>
        <w:tc>
          <w:tcPr>
            <w:tcW w:w="568" w:type="pct"/>
          </w:tcPr>
          <w:p w14:paraId="36714B63"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0,9</w:t>
            </w:r>
          </w:p>
        </w:tc>
        <w:tc>
          <w:tcPr>
            <w:tcW w:w="568" w:type="pct"/>
          </w:tcPr>
          <w:p w14:paraId="3365DA6D"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1,5</w:t>
            </w:r>
          </w:p>
        </w:tc>
        <w:tc>
          <w:tcPr>
            <w:tcW w:w="571" w:type="pct"/>
          </w:tcPr>
          <w:p w14:paraId="657949AF"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0,5</w:t>
            </w:r>
          </w:p>
        </w:tc>
        <w:tc>
          <w:tcPr>
            <w:tcW w:w="573" w:type="pct"/>
          </w:tcPr>
          <w:p w14:paraId="790CA05A" w14:textId="20602104"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0,2</w:t>
            </w:r>
          </w:p>
        </w:tc>
      </w:tr>
      <w:tr w:rsidR="00B910F3" w:rsidRPr="00255E26" w14:paraId="562682DC" w14:textId="77777777" w:rsidTr="00572B01">
        <w:tc>
          <w:tcPr>
            <w:tcW w:w="2152" w:type="pct"/>
          </w:tcPr>
          <w:p w14:paraId="1F7C5283" w14:textId="6CAEFF79" w:rsidR="00B910F3" w:rsidRPr="00255E26" w:rsidRDefault="00D32B9D"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З</w:t>
            </w:r>
            <w:r w:rsidR="00B910F3" w:rsidRPr="00255E26">
              <w:rPr>
                <w:rFonts w:cs="Times New Roman"/>
                <w:snapToGrid w:val="0"/>
                <w:spacing w:val="0"/>
                <w:w w:val="100"/>
                <w:kern w:val="0"/>
                <w:szCs w:val="20"/>
                <w:lang w:val="uk-UA"/>
              </w:rPr>
              <w:t>алізо</w:t>
            </w:r>
          </w:p>
        </w:tc>
        <w:tc>
          <w:tcPr>
            <w:tcW w:w="568" w:type="pct"/>
          </w:tcPr>
          <w:p w14:paraId="7F763B3C" w14:textId="7FF0831A"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5</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5</w:t>
            </w:r>
          </w:p>
        </w:tc>
        <w:tc>
          <w:tcPr>
            <w:tcW w:w="568" w:type="pct"/>
          </w:tcPr>
          <w:p w14:paraId="75CB7038"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w:t>
            </w:r>
          </w:p>
        </w:tc>
        <w:tc>
          <w:tcPr>
            <w:tcW w:w="568" w:type="pct"/>
          </w:tcPr>
          <w:p w14:paraId="189D0543"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2,0</w:t>
            </w:r>
          </w:p>
        </w:tc>
        <w:tc>
          <w:tcPr>
            <w:tcW w:w="571" w:type="pct"/>
          </w:tcPr>
          <w:p w14:paraId="5ADFAAFD"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4,2</w:t>
            </w:r>
          </w:p>
        </w:tc>
        <w:tc>
          <w:tcPr>
            <w:tcW w:w="573" w:type="pct"/>
          </w:tcPr>
          <w:p w14:paraId="51AF88F8" w14:textId="22DF6B20"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3,3</w:t>
            </w:r>
          </w:p>
        </w:tc>
      </w:tr>
      <w:tr w:rsidR="00B910F3" w:rsidRPr="00255E26" w14:paraId="3DA27B8E" w14:textId="77777777" w:rsidTr="00572B01">
        <w:tc>
          <w:tcPr>
            <w:tcW w:w="2152" w:type="pct"/>
          </w:tcPr>
          <w:p w14:paraId="1E7719ED" w14:textId="3AD0AE01" w:rsidR="00B910F3" w:rsidRPr="00255E26" w:rsidRDefault="00D32B9D"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М</w:t>
            </w:r>
            <w:r w:rsidR="00B910F3" w:rsidRPr="00255E26">
              <w:rPr>
                <w:rFonts w:cs="Times New Roman"/>
                <w:snapToGrid w:val="0"/>
                <w:spacing w:val="0"/>
                <w:w w:val="100"/>
                <w:kern w:val="0"/>
                <w:szCs w:val="20"/>
                <w:lang w:val="uk-UA"/>
              </w:rPr>
              <w:t>арганець</w:t>
            </w:r>
          </w:p>
        </w:tc>
        <w:tc>
          <w:tcPr>
            <w:tcW w:w="568" w:type="pct"/>
          </w:tcPr>
          <w:p w14:paraId="5A2A5111" w14:textId="48E28231" w:rsidR="00B910F3" w:rsidRPr="00255E26" w:rsidRDefault="00B910F3" w:rsidP="009A33F9">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1</w:t>
            </w:r>
          </w:p>
        </w:tc>
        <w:tc>
          <w:tcPr>
            <w:tcW w:w="568" w:type="pct"/>
          </w:tcPr>
          <w:p w14:paraId="2474ED51"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3,7</w:t>
            </w:r>
          </w:p>
        </w:tc>
        <w:tc>
          <w:tcPr>
            <w:tcW w:w="568" w:type="pct"/>
          </w:tcPr>
          <w:p w14:paraId="34C104BC"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3,4</w:t>
            </w:r>
          </w:p>
        </w:tc>
        <w:tc>
          <w:tcPr>
            <w:tcW w:w="571" w:type="pct"/>
          </w:tcPr>
          <w:p w14:paraId="6BDF5EA3"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6,4</w:t>
            </w:r>
          </w:p>
        </w:tc>
        <w:tc>
          <w:tcPr>
            <w:tcW w:w="573" w:type="pct"/>
          </w:tcPr>
          <w:p w14:paraId="733E71D9" w14:textId="701D67D7"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7,6</w:t>
            </w:r>
          </w:p>
        </w:tc>
      </w:tr>
      <w:tr w:rsidR="00B910F3" w:rsidRPr="00255E26" w14:paraId="0D8D0A5F" w14:textId="77777777" w:rsidTr="00572B01">
        <w:tc>
          <w:tcPr>
            <w:tcW w:w="2152" w:type="pct"/>
          </w:tcPr>
          <w:p w14:paraId="1D6ADBD1" w14:textId="538FBBA2" w:rsidR="00B910F3" w:rsidRPr="00255E26" w:rsidRDefault="00D32B9D"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К</w:t>
            </w:r>
            <w:r w:rsidR="00B910F3" w:rsidRPr="00255E26">
              <w:rPr>
                <w:rFonts w:cs="Times New Roman"/>
                <w:snapToGrid w:val="0"/>
                <w:spacing w:val="0"/>
                <w:w w:val="100"/>
                <w:kern w:val="0"/>
                <w:szCs w:val="20"/>
                <w:lang w:val="uk-UA"/>
              </w:rPr>
              <w:t>адмій</w:t>
            </w:r>
          </w:p>
        </w:tc>
        <w:tc>
          <w:tcPr>
            <w:tcW w:w="568" w:type="pct"/>
          </w:tcPr>
          <w:p w14:paraId="277FA39D" w14:textId="34A9747B" w:rsidR="00B910F3" w:rsidRPr="00255E26" w:rsidRDefault="00B910F3" w:rsidP="009A33F9">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1</w:t>
            </w:r>
          </w:p>
        </w:tc>
        <w:tc>
          <w:tcPr>
            <w:tcW w:w="568" w:type="pct"/>
          </w:tcPr>
          <w:p w14:paraId="66B48AD6"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0,7</w:t>
            </w:r>
          </w:p>
        </w:tc>
        <w:tc>
          <w:tcPr>
            <w:tcW w:w="568" w:type="pct"/>
          </w:tcPr>
          <w:p w14:paraId="373F148D"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0,7</w:t>
            </w:r>
          </w:p>
        </w:tc>
        <w:tc>
          <w:tcPr>
            <w:tcW w:w="571" w:type="pct"/>
          </w:tcPr>
          <w:p w14:paraId="0A0432C7"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0,1</w:t>
            </w:r>
          </w:p>
        </w:tc>
        <w:tc>
          <w:tcPr>
            <w:tcW w:w="573" w:type="pct"/>
          </w:tcPr>
          <w:p w14:paraId="5E1CAFB1" w14:textId="230574E5"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0,0</w:t>
            </w:r>
          </w:p>
        </w:tc>
      </w:tr>
      <w:tr w:rsidR="00B910F3" w:rsidRPr="00255E26" w14:paraId="372478E4" w14:textId="77777777" w:rsidTr="00572B01">
        <w:tc>
          <w:tcPr>
            <w:tcW w:w="2152" w:type="pct"/>
          </w:tcPr>
          <w:p w14:paraId="76D395A8" w14:textId="1B22F3BE" w:rsidR="00B910F3" w:rsidRPr="00255E26" w:rsidRDefault="00A3213F" w:rsidP="00A3213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 xml:space="preserve">Вуглець </w:t>
            </w:r>
            <w:r w:rsidR="00B910F3" w:rsidRPr="00255E26">
              <w:rPr>
                <w:rFonts w:cs="Times New Roman"/>
                <w:snapToGrid w:val="0"/>
                <w:spacing w:val="0"/>
                <w:w w:val="100"/>
                <w:kern w:val="0"/>
                <w:szCs w:val="20"/>
                <w:lang w:val="uk-UA"/>
              </w:rPr>
              <w:t>4-</w:t>
            </w:r>
            <w:r w:rsidRPr="00255E26">
              <w:rPr>
                <w:rFonts w:cs="Times New Roman"/>
                <w:snapToGrid w:val="0"/>
                <w:spacing w:val="0"/>
                <w:w w:val="100"/>
                <w:kern w:val="0"/>
                <w:szCs w:val="20"/>
                <w:lang w:val="uk-UA"/>
              </w:rPr>
              <w:t>хлористий</w:t>
            </w:r>
          </w:p>
        </w:tc>
        <w:tc>
          <w:tcPr>
            <w:tcW w:w="568" w:type="pct"/>
          </w:tcPr>
          <w:p w14:paraId="2E21423F"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0,0</w:t>
            </w:r>
          </w:p>
        </w:tc>
        <w:tc>
          <w:tcPr>
            <w:tcW w:w="568" w:type="pct"/>
          </w:tcPr>
          <w:p w14:paraId="4CF73A3C"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0,3</w:t>
            </w:r>
          </w:p>
        </w:tc>
        <w:tc>
          <w:tcPr>
            <w:tcW w:w="568" w:type="pct"/>
          </w:tcPr>
          <w:p w14:paraId="4381F759"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0,0</w:t>
            </w:r>
          </w:p>
        </w:tc>
        <w:tc>
          <w:tcPr>
            <w:tcW w:w="571" w:type="pct"/>
          </w:tcPr>
          <w:p w14:paraId="6BFAEC38"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0,0</w:t>
            </w:r>
          </w:p>
        </w:tc>
        <w:tc>
          <w:tcPr>
            <w:tcW w:w="573" w:type="pct"/>
          </w:tcPr>
          <w:p w14:paraId="144506D9" w14:textId="28215D4F"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0,0</w:t>
            </w:r>
          </w:p>
        </w:tc>
      </w:tr>
      <w:tr w:rsidR="00B910F3" w:rsidRPr="00255E26" w14:paraId="212E77D1" w14:textId="77777777" w:rsidTr="00572B01">
        <w:tc>
          <w:tcPr>
            <w:tcW w:w="2152" w:type="pct"/>
          </w:tcPr>
          <w:p w14:paraId="0D3E964D" w14:textId="26ED6DBB" w:rsidR="00B910F3" w:rsidRPr="00255E26" w:rsidRDefault="00D32B9D" w:rsidP="0039452F">
            <w:pPr>
              <w:pStyle w:val="20"/>
              <w:suppressAutoHyphens/>
              <w:spacing w:after="0" w:line="240" w:lineRule="auto"/>
              <w:ind w:left="0" w:right="-1276"/>
              <w:jc w:val="both"/>
              <w:rPr>
                <w:rFonts w:cs="Times New Roman"/>
                <w:snapToGrid w:val="0"/>
                <w:spacing w:val="0"/>
                <w:w w:val="100"/>
                <w:kern w:val="0"/>
                <w:szCs w:val="20"/>
                <w:lang w:val="uk-UA"/>
              </w:rPr>
            </w:pPr>
            <w:r w:rsidRPr="00255E26">
              <w:rPr>
                <w:rFonts w:cs="Times New Roman"/>
                <w:snapToGrid w:val="0"/>
                <w:spacing w:val="0"/>
                <w:w w:val="100"/>
                <w:kern w:val="0"/>
                <w:szCs w:val="20"/>
                <w:lang w:val="uk-UA"/>
              </w:rPr>
              <w:t>Х</w:t>
            </w:r>
            <w:r w:rsidR="00B910F3" w:rsidRPr="00255E26">
              <w:rPr>
                <w:rFonts w:cs="Times New Roman"/>
                <w:snapToGrid w:val="0"/>
                <w:spacing w:val="0"/>
                <w:w w:val="100"/>
                <w:kern w:val="0"/>
                <w:szCs w:val="20"/>
                <w:lang w:val="uk-UA"/>
              </w:rPr>
              <w:t>лороформ</w:t>
            </w:r>
          </w:p>
        </w:tc>
        <w:tc>
          <w:tcPr>
            <w:tcW w:w="568" w:type="pct"/>
          </w:tcPr>
          <w:p w14:paraId="3518C8C9" w14:textId="7D977120" w:rsidR="00B910F3" w:rsidRPr="00255E26" w:rsidRDefault="00B910F3" w:rsidP="009A33F9">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36</w:t>
            </w:r>
            <w:r w:rsidR="009A33F9" w:rsidRPr="00255E26">
              <w:rPr>
                <w:rFonts w:cs="Times New Roman"/>
                <w:snapToGrid w:val="0"/>
                <w:spacing w:val="0"/>
                <w:w w:val="100"/>
                <w:kern w:val="0"/>
                <w:szCs w:val="20"/>
                <w:lang w:val="uk-UA"/>
              </w:rPr>
              <w:t>,</w:t>
            </w:r>
            <w:r w:rsidRPr="00255E26">
              <w:rPr>
                <w:rFonts w:cs="Times New Roman"/>
                <w:snapToGrid w:val="0"/>
                <w:spacing w:val="0"/>
                <w:w w:val="100"/>
                <w:kern w:val="0"/>
                <w:szCs w:val="20"/>
                <w:lang w:val="uk-UA"/>
              </w:rPr>
              <w:t>4</w:t>
            </w:r>
          </w:p>
        </w:tc>
        <w:tc>
          <w:tcPr>
            <w:tcW w:w="568" w:type="pct"/>
          </w:tcPr>
          <w:p w14:paraId="12DBA56F"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23,3</w:t>
            </w:r>
          </w:p>
        </w:tc>
        <w:tc>
          <w:tcPr>
            <w:tcW w:w="568" w:type="pct"/>
          </w:tcPr>
          <w:p w14:paraId="0F6641B5"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31,6</w:t>
            </w:r>
          </w:p>
        </w:tc>
        <w:tc>
          <w:tcPr>
            <w:tcW w:w="571" w:type="pct"/>
          </w:tcPr>
          <w:p w14:paraId="60F380F0" w14:textId="77777777" w:rsidR="00B910F3" w:rsidRPr="00255E26" w:rsidRDefault="00B910F3"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36,5</w:t>
            </w:r>
          </w:p>
        </w:tc>
        <w:tc>
          <w:tcPr>
            <w:tcW w:w="573" w:type="pct"/>
          </w:tcPr>
          <w:p w14:paraId="78A65C43" w14:textId="23623CD3" w:rsidR="00B910F3" w:rsidRPr="00255E26" w:rsidRDefault="00A3213F" w:rsidP="00927C41">
            <w:pPr>
              <w:pStyle w:val="20"/>
              <w:suppressAutoHyphens/>
              <w:spacing w:after="0" w:line="240" w:lineRule="auto"/>
              <w:ind w:left="0" w:right="-28"/>
              <w:jc w:val="center"/>
              <w:rPr>
                <w:rFonts w:cs="Times New Roman"/>
                <w:snapToGrid w:val="0"/>
                <w:spacing w:val="0"/>
                <w:w w:val="100"/>
                <w:kern w:val="0"/>
                <w:szCs w:val="20"/>
                <w:lang w:val="uk-UA"/>
              </w:rPr>
            </w:pPr>
            <w:r w:rsidRPr="00255E26">
              <w:rPr>
                <w:rFonts w:cs="Times New Roman"/>
                <w:snapToGrid w:val="0"/>
                <w:spacing w:val="0"/>
                <w:w w:val="100"/>
                <w:kern w:val="0"/>
                <w:szCs w:val="20"/>
                <w:lang w:val="uk-UA"/>
              </w:rPr>
              <w:t>17,7</w:t>
            </w:r>
          </w:p>
        </w:tc>
      </w:tr>
    </w:tbl>
    <w:p w14:paraId="0EB761F9" w14:textId="77777777" w:rsidR="00454BB4" w:rsidRPr="00255E26" w:rsidRDefault="00454BB4" w:rsidP="00B910F3">
      <w:pPr>
        <w:suppressAutoHyphens/>
        <w:spacing w:after="120"/>
        <w:jc w:val="both"/>
        <w:rPr>
          <w:szCs w:val="20"/>
          <w:lang w:val="uk-UA"/>
        </w:rPr>
      </w:pPr>
    </w:p>
    <w:p w14:paraId="2C364727" w14:textId="58A38887" w:rsidR="00EC1A7F" w:rsidRPr="00255E26" w:rsidRDefault="00C55B60" w:rsidP="00CB0FE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санітарно-хімічними показниками досліджено у 2021 році 10549 проб питної води з громадських колодязів (у 2020 – 11630), з них не відповідали нормативам –  45,6% (у 2020 – 40,8%), у тому числі на вміст нітратів – 8983 (у 2020 – 9333), з них не відповідали нормативам за вмістом нітратів – 36,3% (у 2020 – 37,8%), за мікробіологічними показниками досліджено 10682 проби (у 2020 – 12054), з них не відповідає нормативам – 37,3% (у 2020 – 33,4%). Кількість досліджених проб питної води з індивідуальних колодязів за санітарно-хімічними показниками – 19511 проб (у 2020 – 20892), з них </w:t>
      </w:r>
      <w:r w:rsidRPr="00255E26">
        <w:rPr>
          <w:spacing w:val="0"/>
          <w:w w:val="100"/>
          <w:kern w:val="0"/>
          <w:sz w:val="22"/>
          <w:szCs w:val="22"/>
          <w:lang w:val="uk-UA"/>
        </w:rPr>
        <w:lastRenderedPageBreak/>
        <w:t>не відповідали нормативам – 32,1% (у 2020 – 30,7%), у тому числі на</w:t>
      </w:r>
      <w:r w:rsidR="00A010CD" w:rsidRPr="00255E26">
        <w:rPr>
          <w:spacing w:val="0"/>
          <w:w w:val="100"/>
          <w:kern w:val="0"/>
          <w:sz w:val="22"/>
          <w:szCs w:val="22"/>
          <w:lang w:val="uk-UA"/>
        </w:rPr>
        <w:t xml:space="preserve"> вміст нітратів – 18363 (у 2020 </w:t>
      </w:r>
      <w:r w:rsidRPr="00255E26">
        <w:rPr>
          <w:spacing w:val="0"/>
          <w:w w:val="100"/>
          <w:kern w:val="0"/>
          <w:sz w:val="22"/>
          <w:szCs w:val="22"/>
          <w:lang w:val="uk-UA"/>
        </w:rPr>
        <w:t>– 19267), з них не відповідає нормативам за вмістом нітратів – 26,1% (у 2020 –  24,3%), за мікробіологічними показниками досліджено 7224 проби (у 2020 – 10152), з них не відповідало нормативам  – 25,4% (у 2020 – 23,7%).</w:t>
      </w:r>
    </w:p>
    <w:p w14:paraId="395477C3" w14:textId="65DFCED4" w:rsidR="00EC1A7F" w:rsidRPr="00255E26" w:rsidRDefault="00EC1A7F" w:rsidP="00CB0FE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2021 році у Полтавській області протягом ІІІ кварталу максимальний показник вмісту нітратів в питній воді джерел нецентралізованого </w:t>
      </w:r>
      <w:r w:rsidR="002A39F2" w:rsidRPr="00255E26">
        <w:rPr>
          <w:spacing w:val="0"/>
          <w:w w:val="100"/>
          <w:kern w:val="0"/>
          <w:sz w:val="22"/>
          <w:szCs w:val="22"/>
          <w:lang w:val="uk-UA"/>
        </w:rPr>
        <w:t>водопостачання</w:t>
      </w:r>
      <w:r w:rsidRPr="00255E26">
        <w:rPr>
          <w:spacing w:val="0"/>
          <w:w w:val="100"/>
          <w:kern w:val="0"/>
          <w:sz w:val="22"/>
          <w:szCs w:val="22"/>
          <w:lang w:val="uk-UA"/>
        </w:rPr>
        <w:t>, що використовується вагітними жінками та дітьми, було зафіксовано у м. Хорол (336,5 мг/дм</w:t>
      </w:r>
      <w:r w:rsidRPr="00255E26">
        <w:rPr>
          <w:spacing w:val="0"/>
          <w:w w:val="100"/>
          <w:kern w:val="0"/>
          <w:sz w:val="22"/>
          <w:szCs w:val="22"/>
          <w:vertAlign w:val="superscript"/>
          <w:lang w:val="uk-UA"/>
        </w:rPr>
        <w:t>3</w:t>
      </w:r>
      <w:r w:rsidRPr="00255E26">
        <w:rPr>
          <w:spacing w:val="0"/>
          <w:w w:val="100"/>
          <w:kern w:val="0"/>
          <w:sz w:val="22"/>
          <w:szCs w:val="22"/>
          <w:lang w:val="uk-UA"/>
        </w:rPr>
        <w:t>), 2020 році протягом ІІ-IV-го кварталу – у м</w:t>
      </w:r>
      <w:r w:rsidR="009A33F9" w:rsidRPr="00255E26">
        <w:rPr>
          <w:spacing w:val="0"/>
          <w:w w:val="100"/>
          <w:kern w:val="0"/>
          <w:sz w:val="22"/>
          <w:szCs w:val="22"/>
          <w:lang w:val="uk-UA"/>
        </w:rPr>
        <w:t>. </w:t>
      </w:r>
      <w:r w:rsidRPr="00255E26">
        <w:rPr>
          <w:spacing w:val="0"/>
          <w:w w:val="100"/>
          <w:kern w:val="0"/>
          <w:sz w:val="22"/>
          <w:szCs w:val="22"/>
          <w:lang w:val="uk-UA"/>
        </w:rPr>
        <w:t xml:space="preserve">Кременчук (234,1), с. </w:t>
      </w:r>
      <w:proofErr w:type="spellStart"/>
      <w:r w:rsidRPr="00255E26">
        <w:rPr>
          <w:spacing w:val="0"/>
          <w:w w:val="100"/>
          <w:kern w:val="0"/>
          <w:sz w:val="22"/>
          <w:szCs w:val="22"/>
          <w:lang w:val="uk-UA"/>
        </w:rPr>
        <w:t>Сергіївка</w:t>
      </w:r>
      <w:proofErr w:type="spellEnd"/>
      <w:r w:rsidRPr="00255E26">
        <w:rPr>
          <w:spacing w:val="0"/>
          <w:w w:val="100"/>
          <w:kern w:val="0"/>
          <w:sz w:val="22"/>
          <w:szCs w:val="22"/>
          <w:lang w:val="uk-UA"/>
        </w:rPr>
        <w:t xml:space="preserve">  Гадяцького району (194,9), 2019 році протягом ІІ-IV-</w:t>
      </w:r>
      <w:r w:rsidR="00EA7C8F" w:rsidRPr="00255E26">
        <w:rPr>
          <w:spacing w:val="0"/>
          <w:w w:val="100"/>
          <w:kern w:val="0"/>
          <w:sz w:val="22"/>
          <w:szCs w:val="22"/>
          <w:lang w:val="uk-UA"/>
        </w:rPr>
        <w:t>го кварталу </w:t>
      </w:r>
      <w:r w:rsidRPr="00255E26">
        <w:rPr>
          <w:spacing w:val="0"/>
          <w:w w:val="100"/>
          <w:kern w:val="0"/>
          <w:sz w:val="22"/>
          <w:szCs w:val="22"/>
          <w:lang w:val="uk-UA"/>
        </w:rPr>
        <w:t>– у м. Хорол (381,77), с. Ново-</w:t>
      </w:r>
      <w:proofErr w:type="spellStart"/>
      <w:r w:rsidRPr="00255E26">
        <w:rPr>
          <w:spacing w:val="0"/>
          <w:w w:val="100"/>
          <w:kern w:val="0"/>
          <w:sz w:val="22"/>
          <w:szCs w:val="22"/>
          <w:lang w:val="uk-UA"/>
        </w:rPr>
        <w:t>Знамянка</w:t>
      </w:r>
      <w:proofErr w:type="spellEnd"/>
      <w:r w:rsidRPr="00255E26">
        <w:rPr>
          <w:spacing w:val="0"/>
          <w:w w:val="100"/>
          <w:kern w:val="0"/>
          <w:sz w:val="22"/>
          <w:szCs w:val="22"/>
          <w:lang w:val="uk-UA"/>
        </w:rPr>
        <w:t xml:space="preserve"> Кременчуцького району (583,0), с. </w:t>
      </w:r>
      <w:proofErr w:type="spellStart"/>
      <w:r w:rsidRPr="00255E26">
        <w:rPr>
          <w:spacing w:val="0"/>
          <w:w w:val="100"/>
          <w:kern w:val="0"/>
          <w:sz w:val="22"/>
          <w:szCs w:val="22"/>
          <w:lang w:val="uk-UA"/>
        </w:rPr>
        <w:t>Роботівка</w:t>
      </w:r>
      <w:proofErr w:type="spellEnd"/>
      <w:r w:rsidRPr="00255E26">
        <w:rPr>
          <w:spacing w:val="0"/>
          <w:w w:val="100"/>
          <w:kern w:val="0"/>
          <w:sz w:val="22"/>
          <w:szCs w:val="22"/>
          <w:lang w:val="uk-UA"/>
        </w:rPr>
        <w:t xml:space="preserve"> Кременчуцького району (820), 2018 році протягом IV-го кварталу – у с. </w:t>
      </w:r>
      <w:proofErr w:type="spellStart"/>
      <w:r w:rsidRPr="00255E26">
        <w:rPr>
          <w:spacing w:val="0"/>
          <w:w w:val="100"/>
          <w:kern w:val="0"/>
          <w:sz w:val="22"/>
          <w:szCs w:val="22"/>
          <w:lang w:val="uk-UA"/>
        </w:rPr>
        <w:t>Петракіївка</w:t>
      </w:r>
      <w:proofErr w:type="spellEnd"/>
      <w:r w:rsidRPr="00255E26">
        <w:rPr>
          <w:spacing w:val="0"/>
          <w:w w:val="100"/>
          <w:kern w:val="0"/>
          <w:sz w:val="22"/>
          <w:szCs w:val="22"/>
          <w:lang w:val="uk-UA"/>
        </w:rPr>
        <w:t xml:space="preserve"> Хорольського району (418,5), у 2017 протягом ІІІ кварталу – у Семенівському районі (767,32); у 2021 році у Дніпропетровській області фіксувалися перевищення ГДК нітратів у питній воді з колодязів у м</w:t>
      </w:r>
      <w:r w:rsidR="009A33F9" w:rsidRPr="00255E26">
        <w:rPr>
          <w:spacing w:val="0"/>
          <w:w w:val="100"/>
          <w:kern w:val="0"/>
          <w:sz w:val="22"/>
          <w:szCs w:val="22"/>
          <w:lang w:val="uk-UA"/>
        </w:rPr>
        <w:t>. </w:t>
      </w:r>
      <w:r w:rsidRPr="00255E26">
        <w:rPr>
          <w:spacing w:val="0"/>
          <w:w w:val="100"/>
          <w:kern w:val="0"/>
          <w:sz w:val="22"/>
          <w:szCs w:val="22"/>
          <w:lang w:val="uk-UA"/>
        </w:rPr>
        <w:t>Жовті води, м. Каменське та Новомосковському районі, 2020 – у мм. Жовті води, Павлоград, Марганцю, Новомосковськ, Кривому Роз, Царичанському та Дніпровському районах, 2019 – у мм</w:t>
      </w:r>
      <w:r w:rsidR="009A33F9" w:rsidRPr="00255E26">
        <w:rPr>
          <w:spacing w:val="0"/>
          <w:w w:val="100"/>
          <w:kern w:val="0"/>
          <w:sz w:val="22"/>
          <w:szCs w:val="22"/>
          <w:lang w:val="uk-UA"/>
        </w:rPr>
        <w:t>. </w:t>
      </w:r>
      <w:r w:rsidRPr="00255E26">
        <w:rPr>
          <w:spacing w:val="0"/>
          <w:w w:val="100"/>
          <w:kern w:val="0"/>
          <w:sz w:val="22"/>
          <w:szCs w:val="22"/>
          <w:lang w:val="uk-UA"/>
        </w:rPr>
        <w:t>Жовті води, Павлоград, Новомосковськ, Синельникове, Кривий Ріг, Дніпро та Марганець, Васильківському, Дніпровському та Верхньодніпровському районах.</w:t>
      </w:r>
    </w:p>
    <w:p w14:paraId="78835073" w14:textId="77777777" w:rsidR="00B910F3" w:rsidRPr="00255E26" w:rsidRDefault="00EC1A7F" w:rsidP="00CB0FE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Залишається актуальною проблема реформування системи моніторингу та контролю якості питної води та налагодження роботи лабораторій, які залучені до державного контролю та виробничого моніторингу безпеки та якості питної води, відповідно вимог ВРД та Директиви ЄС по питній воді.</w:t>
      </w:r>
    </w:p>
    <w:p w14:paraId="60B23919" w14:textId="77777777" w:rsidR="00B734BC" w:rsidRPr="00255E26" w:rsidRDefault="00B734BC" w:rsidP="00EC51FF">
      <w:pPr>
        <w:pStyle w:val="SingleTxtGR"/>
        <w:numPr>
          <w:ilvl w:val="0"/>
          <w:numId w:val="12"/>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30454E86" w14:textId="77777777" w:rsidR="00EC1A7F" w:rsidRPr="00255E26" w:rsidRDefault="00EC1A7F"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Досягнення НЦП щодо забезпечення безпеки та якості питної води сприятиме виконанню ЦСР 6 та її показника 6.1 щодо забезпечення права на якісну питну воду для всіх.</w:t>
      </w:r>
    </w:p>
    <w:p w14:paraId="6DE2275E" w14:textId="77777777" w:rsidR="00B734BC" w:rsidRPr="00255E26" w:rsidRDefault="00EC1A7F"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Підвищує рівень обізнаності громадськості з питання якості питної води, її використання, поведінкових моделей для збереження свого здоров’я, плану заходів досягнення встановлених показників з впровадження Протоколу про воду та здоров’я тощо.</w:t>
      </w:r>
    </w:p>
    <w:p w14:paraId="180D464C" w14:textId="77777777" w:rsidR="00B734BC" w:rsidRPr="00255E26" w:rsidRDefault="00B734BC" w:rsidP="00EC51FF">
      <w:pPr>
        <w:pStyle w:val="SingleTxtGR"/>
        <w:numPr>
          <w:ilvl w:val="0"/>
          <w:numId w:val="12"/>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504EA2E8" w14:textId="77777777" w:rsidR="00B734BC" w:rsidRPr="00255E26" w:rsidRDefault="00B734BC" w:rsidP="00EC51FF">
      <w:pPr>
        <w:pStyle w:val="H1GR"/>
        <w:spacing w:before="0" w:after="120" w:line="240" w:lineRule="auto"/>
        <w:ind w:left="0" w:right="-1" w:firstLine="0"/>
        <w:outlineLvl w:val="1"/>
        <w:rPr>
          <w:spacing w:val="0"/>
          <w:w w:val="100"/>
          <w:kern w:val="0"/>
          <w:lang w:val="uk-UA"/>
        </w:rPr>
      </w:pPr>
      <w:bookmarkStart w:id="8" w:name="_Toc106468803"/>
      <w:bookmarkStart w:id="9" w:name="_Toc106469397"/>
      <w:r w:rsidRPr="00255E26">
        <w:rPr>
          <w:spacing w:val="0"/>
          <w:w w:val="100"/>
          <w:kern w:val="0"/>
          <w:lang w:val="uk-UA"/>
        </w:rPr>
        <w:t>II.</w:t>
      </w:r>
      <w:r w:rsidRPr="00255E26">
        <w:rPr>
          <w:spacing w:val="0"/>
          <w:w w:val="100"/>
          <w:kern w:val="0"/>
          <w:lang w:val="uk-UA"/>
        </w:rPr>
        <w:tab/>
        <w:t xml:space="preserve"> Скорочення масштабів спалахів та випадків захворювань, пов’язаних з водою (стаття 6, пункт 2 b))</w:t>
      </w:r>
      <w:bookmarkEnd w:id="8"/>
      <w:bookmarkEnd w:id="9"/>
    </w:p>
    <w:p w14:paraId="73CC7B31" w14:textId="77777777" w:rsidR="00B734BC" w:rsidRPr="00255E26" w:rsidRDefault="00B734BC" w:rsidP="00EC51FF">
      <w:pPr>
        <w:pStyle w:val="SingleTxtGR"/>
        <w:suppressAutoHyphens/>
        <w:spacing w:line="240" w:lineRule="auto"/>
        <w:ind w:left="720" w:right="-1"/>
        <w:rPr>
          <w:i/>
          <w:spacing w:val="0"/>
          <w:w w:val="100"/>
          <w:kern w:val="0"/>
          <w:sz w:val="22"/>
          <w:szCs w:val="22"/>
          <w:lang w:val="uk-UA"/>
        </w:rPr>
      </w:pPr>
      <w:r w:rsidRPr="00255E26">
        <w:rPr>
          <w:i/>
          <w:spacing w:val="0"/>
          <w:w w:val="100"/>
          <w:kern w:val="0"/>
          <w:sz w:val="22"/>
          <w:szCs w:val="22"/>
          <w:lang w:val="uk-UA"/>
        </w:rPr>
        <w:t>Для кожного переліку цільових показників у цій області:</w:t>
      </w:r>
    </w:p>
    <w:p w14:paraId="069EE9A3" w14:textId="77777777" w:rsidR="00B734BC" w:rsidRPr="00255E26" w:rsidRDefault="00B734BC" w:rsidP="00EC51FF">
      <w:pPr>
        <w:pStyle w:val="SingleTxtGR"/>
        <w:numPr>
          <w:ilvl w:val="0"/>
          <w:numId w:val="13"/>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1975B5CF" w14:textId="1663607F" w:rsidR="00EC1A7F" w:rsidRPr="00255E26" w:rsidRDefault="00EC1A7F" w:rsidP="00EC51FF">
      <w:pPr>
        <w:pStyle w:val="SingleTxtGR"/>
        <w:tabs>
          <w:tab w:val="left" w:pos="0"/>
        </w:tabs>
        <w:suppressAutoHyphens/>
        <w:spacing w:line="240" w:lineRule="auto"/>
        <w:ind w:left="0" w:right="-1"/>
        <w:rPr>
          <w:spacing w:val="0"/>
          <w:w w:val="100"/>
          <w:kern w:val="0"/>
          <w:sz w:val="22"/>
          <w:szCs w:val="22"/>
          <w:lang w:val="uk-UA"/>
        </w:rPr>
      </w:pPr>
      <w:r w:rsidRPr="00255E26">
        <w:rPr>
          <w:spacing w:val="0"/>
          <w:w w:val="100"/>
          <w:kern w:val="0"/>
          <w:sz w:val="22"/>
          <w:szCs w:val="22"/>
          <w:lang w:val="uk-UA"/>
        </w:rPr>
        <w:t>У 2011 році було встановлено 2 показники: НЦП 3. Зниження рівня захворюваності населення холерою, бацилярною дизентерією (</w:t>
      </w:r>
      <w:proofErr w:type="spellStart"/>
      <w:r w:rsidRPr="00255E26">
        <w:rPr>
          <w:spacing w:val="0"/>
          <w:w w:val="100"/>
          <w:kern w:val="0"/>
          <w:sz w:val="22"/>
          <w:szCs w:val="22"/>
          <w:lang w:val="uk-UA"/>
        </w:rPr>
        <w:t>шигельоз</w:t>
      </w:r>
      <w:proofErr w:type="spellEnd"/>
      <w:r w:rsidRPr="00255E26">
        <w:rPr>
          <w:spacing w:val="0"/>
          <w:w w:val="100"/>
          <w:kern w:val="0"/>
          <w:sz w:val="22"/>
          <w:szCs w:val="22"/>
          <w:lang w:val="uk-UA"/>
        </w:rPr>
        <w:t xml:space="preserve">), гострою кишковою інфекцією, викликаною </w:t>
      </w:r>
      <w:proofErr w:type="spellStart"/>
      <w:r w:rsidRPr="00255E26">
        <w:rPr>
          <w:spacing w:val="0"/>
          <w:w w:val="100"/>
          <w:kern w:val="0"/>
          <w:sz w:val="22"/>
          <w:szCs w:val="22"/>
          <w:lang w:val="uk-UA"/>
        </w:rPr>
        <w:t>ентерогеморагічною</w:t>
      </w:r>
      <w:proofErr w:type="spellEnd"/>
      <w:r w:rsidRPr="00255E26">
        <w:rPr>
          <w:spacing w:val="0"/>
          <w:w w:val="100"/>
          <w:kern w:val="0"/>
          <w:sz w:val="22"/>
          <w:szCs w:val="22"/>
          <w:lang w:val="uk-UA"/>
        </w:rPr>
        <w:t xml:space="preserve"> кишковою паличкою (ЕГКП), вірусним гепатитом А, черевним</w:t>
      </w:r>
      <w:r w:rsidR="004E1876" w:rsidRPr="00255E26">
        <w:rPr>
          <w:spacing w:val="0"/>
          <w:w w:val="100"/>
          <w:kern w:val="0"/>
          <w:sz w:val="22"/>
          <w:szCs w:val="22"/>
          <w:lang w:val="uk-UA"/>
        </w:rPr>
        <w:t xml:space="preserve"> тифом, водно-нітратною </w:t>
      </w:r>
      <w:proofErr w:type="spellStart"/>
      <w:r w:rsidR="004E1876" w:rsidRPr="00255E26">
        <w:rPr>
          <w:spacing w:val="0"/>
          <w:w w:val="100"/>
          <w:kern w:val="0"/>
          <w:sz w:val="22"/>
          <w:szCs w:val="22"/>
          <w:lang w:val="uk-UA"/>
        </w:rPr>
        <w:t>метгемо</w:t>
      </w:r>
      <w:r w:rsidRPr="00255E26">
        <w:rPr>
          <w:spacing w:val="0"/>
          <w:w w:val="100"/>
          <w:kern w:val="0"/>
          <w:sz w:val="22"/>
          <w:szCs w:val="22"/>
          <w:lang w:val="uk-UA"/>
        </w:rPr>
        <w:t>глобінемією</w:t>
      </w:r>
      <w:proofErr w:type="spellEnd"/>
      <w:r w:rsidRPr="00255E26">
        <w:rPr>
          <w:spacing w:val="0"/>
          <w:w w:val="100"/>
          <w:kern w:val="0"/>
          <w:sz w:val="22"/>
          <w:szCs w:val="22"/>
          <w:lang w:val="uk-UA"/>
        </w:rPr>
        <w:t>, пов’язаних з вживанням недоброякісної питної води та НЦП 4. Забезпечення необхідним новітнім обладнанням лабораторій для перевірки безпечності та якості питної води.</w:t>
      </w:r>
    </w:p>
    <w:p w14:paraId="53CC8464" w14:textId="7D79B1F0" w:rsidR="00B734BC" w:rsidRPr="00255E26" w:rsidRDefault="00EC1A7F" w:rsidP="00EC51FF">
      <w:pPr>
        <w:pStyle w:val="SingleTxtGR"/>
        <w:tabs>
          <w:tab w:val="clear" w:pos="1701"/>
          <w:tab w:val="left" w:pos="0"/>
        </w:tabs>
        <w:suppressAutoHyphens/>
        <w:spacing w:line="240" w:lineRule="auto"/>
        <w:ind w:left="0" w:right="-1"/>
        <w:rPr>
          <w:spacing w:val="0"/>
          <w:w w:val="100"/>
          <w:kern w:val="0"/>
          <w:sz w:val="22"/>
          <w:szCs w:val="22"/>
          <w:lang w:val="uk-UA"/>
        </w:rPr>
      </w:pPr>
      <w:r w:rsidRPr="00255E26">
        <w:rPr>
          <w:spacing w:val="0"/>
          <w:w w:val="100"/>
          <w:kern w:val="0"/>
          <w:sz w:val="22"/>
          <w:szCs w:val="22"/>
          <w:lang w:val="uk-UA"/>
        </w:rPr>
        <w:t>В результаті перегляду у 201</w:t>
      </w:r>
      <w:r w:rsidR="00D32B9D" w:rsidRPr="00255E26">
        <w:rPr>
          <w:spacing w:val="0"/>
          <w:w w:val="100"/>
          <w:kern w:val="0"/>
          <w:sz w:val="22"/>
          <w:szCs w:val="22"/>
          <w:lang w:val="uk-UA"/>
        </w:rPr>
        <w:t>9</w:t>
      </w:r>
      <w:r w:rsidRPr="00255E26">
        <w:rPr>
          <w:spacing w:val="0"/>
          <w:w w:val="100"/>
          <w:kern w:val="0"/>
          <w:sz w:val="22"/>
          <w:szCs w:val="22"/>
          <w:lang w:val="uk-UA"/>
        </w:rPr>
        <w:t xml:space="preserve"> році запропоновано залишити лише НЦП №3  в дещо зміненій редакції та змінити його кількісні індикатори та строки досягнення.</w:t>
      </w:r>
    </w:p>
    <w:p w14:paraId="67FFC106" w14:textId="77777777" w:rsidR="00B734BC" w:rsidRPr="00255E26" w:rsidRDefault="00B734BC" w:rsidP="00EC51FF">
      <w:pPr>
        <w:pStyle w:val="SingleTxtGR"/>
        <w:numPr>
          <w:ilvl w:val="0"/>
          <w:numId w:val="13"/>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D47D9" w:rsidRPr="00255E26">
        <w:rPr>
          <w:i/>
          <w:spacing w:val="0"/>
          <w:w w:val="100"/>
          <w:kern w:val="0"/>
          <w:sz w:val="22"/>
          <w:szCs w:val="22"/>
          <w:lang w:val="uk-UA"/>
        </w:rPr>
        <w:t xml:space="preserve"> (наприклад, заходи правового/</w:t>
      </w:r>
      <w:r w:rsidRPr="00255E26">
        <w:rPr>
          <w:i/>
          <w:spacing w:val="0"/>
          <w:w w:val="100"/>
          <w:kern w:val="0"/>
          <w:sz w:val="22"/>
          <w:szCs w:val="22"/>
          <w:lang w:val="uk-UA"/>
        </w:rPr>
        <w:t>нормативного, фінансо</w:t>
      </w:r>
      <w:r w:rsidR="00AD47D9" w:rsidRPr="00255E26">
        <w:rPr>
          <w:i/>
          <w:spacing w:val="0"/>
          <w:w w:val="100"/>
          <w:kern w:val="0"/>
          <w:sz w:val="22"/>
          <w:szCs w:val="22"/>
          <w:lang w:val="uk-UA"/>
        </w:rPr>
        <w:t>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599CF512" w14:textId="2B4CE790" w:rsidR="00EC1A7F" w:rsidRPr="00255E26" w:rsidRDefault="00EC1A7F" w:rsidP="00CB0FEB">
      <w:pPr>
        <w:pStyle w:val="SingleTxtGR"/>
        <w:tabs>
          <w:tab w:val="left" w:pos="0"/>
        </w:tabs>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Адміністративна реформа у секторі громадського здоров’я, яка тривала з 2012 року призвела до ліквідації </w:t>
      </w:r>
      <w:proofErr w:type="spellStart"/>
      <w:r w:rsidR="002A39F2" w:rsidRPr="00255E26">
        <w:rPr>
          <w:spacing w:val="0"/>
          <w:w w:val="100"/>
          <w:kern w:val="0"/>
          <w:sz w:val="22"/>
          <w:szCs w:val="22"/>
          <w:lang w:val="uk-UA"/>
        </w:rPr>
        <w:t>Держсанепідслужби</w:t>
      </w:r>
      <w:proofErr w:type="spellEnd"/>
      <w:r w:rsidR="002A39F2" w:rsidRPr="00255E26">
        <w:rPr>
          <w:spacing w:val="0"/>
          <w:w w:val="100"/>
          <w:kern w:val="0"/>
          <w:sz w:val="22"/>
          <w:szCs w:val="22"/>
          <w:lang w:val="uk-UA"/>
        </w:rPr>
        <w:t xml:space="preserve"> України</w:t>
      </w:r>
      <w:r w:rsidRPr="00255E26">
        <w:rPr>
          <w:spacing w:val="0"/>
          <w:w w:val="100"/>
          <w:kern w:val="0"/>
          <w:sz w:val="22"/>
          <w:szCs w:val="22"/>
          <w:lang w:val="uk-UA"/>
        </w:rPr>
        <w:t xml:space="preserve"> у 2016 році та створення ДУ «Центр громадського здоров’я МОЗ України», лабораторних центрів МОЗ України, а з липня 2021 року – центрів контролю і профілактики хвороб МОЗ України  та передачі </w:t>
      </w:r>
      <w:proofErr w:type="spellStart"/>
      <w:r w:rsidRPr="00255E26">
        <w:rPr>
          <w:spacing w:val="0"/>
          <w:w w:val="100"/>
          <w:kern w:val="0"/>
          <w:sz w:val="22"/>
          <w:szCs w:val="22"/>
          <w:lang w:val="uk-UA"/>
        </w:rPr>
        <w:t>Держпродспоживслужбі</w:t>
      </w:r>
      <w:proofErr w:type="spellEnd"/>
      <w:r w:rsidRPr="00255E26">
        <w:rPr>
          <w:spacing w:val="0"/>
          <w:w w:val="100"/>
          <w:kern w:val="0"/>
          <w:sz w:val="22"/>
          <w:szCs w:val="22"/>
          <w:lang w:val="uk-UA"/>
        </w:rPr>
        <w:t xml:space="preserve"> деяких функцій щодо санітарно-епідеміологічного контролю та нагляду, в тому числі в сфері безпеки питної води та інших вод, які підпадають під дію Протоколу. </w:t>
      </w:r>
    </w:p>
    <w:p w14:paraId="757290F9" w14:textId="70AC3B12" w:rsidR="00EC1A7F" w:rsidRPr="00255E26" w:rsidRDefault="00EC1A7F" w:rsidP="00EC51FF">
      <w:pPr>
        <w:tabs>
          <w:tab w:val="left" w:pos="1701"/>
          <w:tab w:val="left" w:pos="2268"/>
          <w:tab w:val="left" w:pos="2835"/>
          <w:tab w:val="left" w:pos="3402"/>
          <w:tab w:val="left" w:pos="3969"/>
        </w:tabs>
        <w:suppressAutoHyphens/>
        <w:spacing w:after="120"/>
        <w:ind w:right="-1"/>
        <w:jc w:val="both"/>
        <w:rPr>
          <w:sz w:val="22"/>
          <w:szCs w:val="22"/>
          <w:lang w:val="uk-UA"/>
        </w:rPr>
      </w:pPr>
      <w:r w:rsidRPr="00255E26">
        <w:rPr>
          <w:sz w:val="22"/>
          <w:szCs w:val="22"/>
          <w:lang w:val="uk-UA" w:eastAsia="zh-CN"/>
        </w:rPr>
        <w:lastRenderedPageBreak/>
        <w:t>Разом з тим, поки не внесені необхідні зміни до відповідних законів стосовно виконання функцій контролю та нагляду, до форм звітування щодо захворювань, пов’язаних з водою. З 2018 року на</w:t>
      </w:r>
      <w:r w:rsidRPr="00255E26">
        <w:rPr>
          <w:sz w:val="22"/>
          <w:szCs w:val="22"/>
          <w:lang w:val="uk-UA"/>
        </w:rPr>
        <w:t xml:space="preserve"> </w:t>
      </w:r>
      <w:hyperlink r:id="rId10" w:history="1">
        <w:proofErr w:type="spellStart"/>
        <w:r w:rsidRPr="00255E26">
          <w:rPr>
            <w:rStyle w:val="af1"/>
            <w:sz w:val="22"/>
            <w:szCs w:val="22"/>
            <w:lang w:val="uk-UA"/>
          </w:rPr>
          <w:t>вебсайті</w:t>
        </w:r>
        <w:proofErr w:type="spellEnd"/>
        <w:r w:rsidRPr="00255E26">
          <w:rPr>
            <w:rStyle w:val="af1"/>
            <w:sz w:val="22"/>
            <w:szCs w:val="22"/>
            <w:lang w:val="uk-UA"/>
          </w:rPr>
          <w:t xml:space="preserve"> ДУ «Центр громадського здоров’я МОЗ України» </w:t>
        </w:r>
      </w:hyperlink>
      <w:r w:rsidRPr="00255E26">
        <w:rPr>
          <w:sz w:val="22"/>
          <w:szCs w:val="22"/>
          <w:lang w:val="uk-UA"/>
        </w:rPr>
        <w:t xml:space="preserve">(подаються дані щодо </w:t>
      </w:r>
      <w:hyperlink r:id="rId11" w:history="1">
        <w:r w:rsidRPr="00255E26">
          <w:rPr>
            <w:rStyle w:val="af1"/>
            <w:sz w:val="22"/>
            <w:szCs w:val="22"/>
            <w:lang w:val="uk-UA"/>
          </w:rPr>
          <w:t>спалахів та випадків інфекційних захворювань за всіма факторами передачі, включаючи й водний</w:t>
        </w:r>
      </w:hyperlink>
      <w:r w:rsidRPr="00255E26">
        <w:rPr>
          <w:sz w:val="22"/>
          <w:szCs w:val="22"/>
          <w:lang w:val="uk-UA"/>
        </w:rPr>
        <w:t xml:space="preserve">). </w:t>
      </w:r>
      <w:r w:rsidRPr="00255E26">
        <w:rPr>
          <w:sz w:val="22"/>
          <w:szCs w:val="22"/>
          <w:lang w:val="uk-UA" w:eastAsia="zh-CN"/>
        </w:rPr>
        <w:t xml:space="preserve">Дані щодо захворюваності на холеру, </w:t>
      </w:r>
      <w:proofErr w:type="spellStart"/>
      <w:r w:rsidRPr="00255E26">
        <w:rPr>
          <w:sz w:val="22"/>
          <w:szCs w:val="22"/>
          <w:lang w:val="uk-UA" w:eastAsia="zh-CN"/>
        </w:rPr>
        <w:t>шигельоз</w:t>
      </w:r>
      <w:proofErr w:type="spellEnd"/>
      <w:r w:rsidRPr="00255E26">
        <w:rPr>
          <w:sz w:val="22"/>
          <w:szCs w:val="22"/>
          <w:lang w:val="uk-UA" w:eastAsia="zh-CN"/>
        </w:rPr>
        <w:t>, ЕГКП, вірусний гепатит А, черевний тиф формуються на</w:t>
      </w:r>
      <w:r w:rsidRPr="00255E26">
        <w:rPr>
          <w:sz w:val="22"/>
          <w:szCs w:val="22"/>
          <w:lang w:val="uk-UA"/>
        </w:rPr>
        <w:t xml:space="preserve"> </w:t>
      </w:r>
      <w:hyperlink r:id="rId12" w:history="1">
        <w:r w:rsidRPr="00255E26">
          <w:rPr>
            <w:rStyle w:val="af1"/>
            <w:sz w:val="22"/>
            <w:szCs w:val="22"/>
            <w:lang w:val="uk-UA"/>
          </w:rPr>
          <w:t xml:space="preserve">підставі державних статистичних форм №№ 1 і 2, де фіксується загальна кількість </w:t>
        </w:r>
        <w:r w:rsidR="0047610A" w:rsidRPr="00255E26">
          <w:rPr>
            <w:rStyle w:val="af1"/>
            <w:sz w:val="22"/>
            <w:szCs w:val="22"/>
            <w:lang w:val="uk-UA"/>
          </w:rPr>
          <w:t>хворих</w:t>
        </w:r>
      </w:hyperlink>
      <w:r w:rsidR="003A3866" w:rsidRPr="00255E26">
        <w:rPr>
          <w:sz w:val="22"/>
          <w:szCs w:val="22"/>
          <w:lang w:val="uk-UA"/>
        </w:rPr>
        <w:t>.</w:t>
      </w:r>
      <w:r w:rsidR="0047610A" w:rsidRPr="00255E26">
        <w:rPr>
          <w:sz w:val="22"/>
          <w:szCs w:val="22"/>
          <w:lang w:val="uk-UA"/>
        </w:rPr>
        <w:t xml:space="preserve"> </w:t>
      </w:r>
      <w:r w:rsidRPr="00255E26">
        <w:rPr>
          <w:sz w:val="22"/>
          <w:szCs w:val="22"/>
          <w:lang w:val="uk-UA"/>
        </w:rPr>
        <w:t xml:space="preserve"> </w:t>
      </w:r>
      <w:r w:rsidRPr="00255E26">
        <w:rPr>
          <w:sz w:val="22"/>
          <w:szCs w:val="22"/>
          <w:lang w:val="uk-UA" w:eastAsia="zh-CN"/>
        </w:rPr>
        <w:t>Зв’язок з водою фіксується тільки при наданні даних за спалахами.</w:t>
      </w:r>
    </w:p>
    <w:p w14:paraId="47308DB4" w14:textId="77777777" w:rsidR="00EC1A7F" w:rsidRPr="00255E26" w:rsidRDefault="00EC1A7F" w:rsidP="00EC51FF">
      <w:pPr>
        <w:tabs>
          <w:tab w:val="left" w:pos="1701"/>
          <w:tab w:val="left" w:pos="2268"/>
          <w:tab w:val="left" w:pos="2835"/>
          <w:tab w:val="left" w:pos="3402"/>
          <w:tab w:val="left" w:pos="3969"/>
        </w:tabs>
        <w:suppressAutoHyphens/>
        <w:spacing w:after="120"/>
        <w:ind w:right="-1"/>
        <w:jc w:val="both"/>
        <w:rPr>
          <w:sz w:val="22"/>
          <w:szCs w:val="22"/>
          <w:lang w:val="uk-UA" w:eastAsia="zh-CN"/>
        </w:rPr>
      </w:pPr>
      <w:r w:rsidRPr="00255E26">
        <w:rPr>
          <w:sz w:val="22"/>
          <w:szCs w:val="22"/>
          <w:lang w:val="uk-UA" w:eastAsia="zh-CN"/>
        </w:rPr>
        <w:t xml:space="preserve">На даний час в Україні не виділяється окремо і не ведеться офіційна медична статистика щодо неінфекційних захворювань, пов’язаних із хімічною якістю води, зокрема водно-нітратної </w:t>
      </w:r>
      <w:proofErr w:type="spellStart"/>
      <w:r w:rsidRPr="00255E26">
        <w:rPr>
          <w:sz w:val="22"/>
          <w:szCs w:val="22"/>
          <w:lang w:val="uk-UA" w:eastAsia="zh-CN"/>
        </w:rPr>
        <w:t>метгемоглобінемії</w:t>
      </w:r>
      <w:proofErr w:type="spellEnd"/>
      <w:r w:rsidRPr="00255E26">
        <w:rPr>
          <w:sz w:val="22"/>
          <w:szCs w:val="22"/>
          <w:lang w:val="uk-UA" w:eastAsia="zh-CN"/>
        </w:rPr>
        <w:t xml:space="preserve">, флюорозу тощо. </w:t>
      </w:r>
    </w:p>
    <w:p w14:paraId="2CB905F0" w14:textId="5ED83AC1" w:rsidR="00EC1A7F" w:rsidRPr="00255E26" w:rsidRDefault="00EC1A7F" w:rsidP="00EC51FF">
      <w:pPr>
        <w:suppressAutoHyphens/>
        <w:spacing w:after="120"/>
        <w:ind w:right="51"/>
        <w:jc w:val="both"/>
        <w:rPr>
          <w:sz w:val="22"/>
          <w:szCs w:val="22"/>
          <w:lang w:val="uk-UA" w:eastAsia="zh-CN"/>
        </w:rPr>
      </w:pPr>
      <w:r w:rsidRPr="00255E26">
        <w:rPr>
          <w:sz w:val="22"/>
          <w:szCs w:val="22"/>
          <w:lang w:val="uk-UA" w:eastAsia="zh-CN"/>
        </w:rPr>
        <w:t xml:space="preserve">Аналіз захворюваності на інфекційні хвороби в Україні за період з 2018 по 2021 рік виявив тенденцію зниження – всього без носіїв, грипу та ГРВІ у 2015 році зареєстровано 850,87 на 100 тис. населення, у 2018 – 955,06, 2019 – 882,82, 2020 – 369,55 на 100 тис. населення (за даними державної статистичної форми № 2 (річна) «Звіт про окремі інфекції і паразитарні захворювання» – </w:t>
      </w:r>
      <w:r w:rsidRPr="00255E26">
        <w:rPr>
          <w:i/>
          <w:sz w:val="22"/>
          <w:szCs w:val="22"/>
          <w:lang w:val="uk-UA" w:eastAsia="zh-CN"/>
        </w:rPr>
        <w:t>за виключенням даних з тимчасово окупованих територій Автономної Республіки Крим, м.</w:t>
      </w:r>
      <w:r w:rsidR="009A33F9" w:rsidRPr="00255E26">
        <w:rPr>
          <w:i/>
          <w:sz w:val="22"/>
          <w:szCs w:val="22"/>
          <w:lang w:val="uk-UA" w:eastAsia="zh-CN"/>
        </w:rPr>
        <w:t> </w:t>
      </w:r>
      <w:r w:rsidRPr="00255E26">
        <w:rPr>
          <w:i/>
          <w:sz w:val="22"/>
          <w:szCs w:val="22"/>
          <w:lang w:val="uk-UA" w:eastAsia="zh-CN"/>
        </w:rPr>
        <w:t>Севастопол</w:t>
      </w:r>
      <w:r w:rsidR="002A39F2" w:rsidRPr="00255E26">
        <w:rPr>
          <w:i/>
          <w:sz w:val="22"/>
          <w:szCs w:val="22"/>
          <w:lang w:val="uk-UA" w:eastAsia="zh-CN"/>
        </w:rPr>
        <w:t>ь</w:t>
      </w:r>
      <w:r w:rsidRPr="00255E26">
        <w:rPr>
          <w:i/>
          <w:sz w:val="22"/>
          <w:szCs w:val="22"/>
          <w:lang w:val="uk-UA" w:eastAsia="zh-CN"/>
        </w:rPr>
        <w:t xml:space="preserve">, частини Донецької та Луганської областей). </w:t>
      </w:r>
      <w:r w:rsidRPr="00255E26">
        <w:rPr>
          <w:sz w:val="22"/>
          <w:szCs w:val="22"/>
          <w:lang w:val="uk-UA" w:eastAsia="zh-CN"/>
        </w:rPr>
        <w:t xml:space="preserve"> </w:t>
      </w:r>
    </w:p>
    <w:p w14:paraId="51258FF8" w14:textId="77777777" w:rsidR="00EC1A7F" w:rsidRPr="00255E26" w:rsidRDefault="00EC1A7F" w:rsidP="00EC51FF">
      <w:pPr>
        <w:suppressAutoHyphens/>
        <w:spacing w:after="120"/>
        <w:ind w:right="51"/>
        <w:jc w:val="both"/>
        <w:rPr>
          <w:b/>
          <w:sz w:val="22"/>
          <w:szCs w:val="22"/>
          <w:lang w:val="uk-UA"/>
        </w:rPr>
      </w:pPr>
      <w:r w:rsidRPr="00255E26">
        <w:rPr>
          <w:b/>
          <w:sz w:val="22"/>
          <w:szCs w:val="22"/>
          <w:lang w:val="uk-UA"/>
        </w:rPr>
        <w:t>З водою</w:t>
      </w:r>
    </w:p>
    <w:p w14:paraId="2910F762" w14:textId="2852E1FF" w:rsidR="00EC1A7F" w:rsidRPr="00255E26" w:rsidRDefault="00EC1A7F" w:rsidP="00EC51FF">
      <w:pPr>
        <w:suppressAutoHyphens/>
        <w:spacing w:after="120"/>
        <w:ind w:right="51"/>
        <w:jc w:val="both"/>
        <w:rPr>
          <w:sz w:val="22"/>
          <w:szCs w:val="22"/>
          <w:lang w:val="uk-UA"/>
        </w:rPr>
      </w:pPr>
      <w:r w:rsidRPr="00255E26">
        <w:rPr>
          <w:sz w:val="22"/>
          <w:szCs w:val="22"/>
          <w:lang w:val="uk-UA"/>
        </w:rPr>
        <w:t xml:space="preserve">а) холера до </w:t>
      </w:r>
      <w:r w:rsidRPr="00255E26">
        <w:rPr>
          <w:b/>
          <w:sz w:val="22"/>
          <w:szCs w:val="22"/>
          <w:lang w:val="uk-UA"/>
        </w:rPr>
        <w:t xml:space="preserve">0 </w:t>
      </w:r>
      <w:proofErr w:type="spellStart"/>
      <w:r w:rsidRPr="00255E26">
        <w:rPr>
          <w:b/>
          <w:sz w:val="22"/>
          <w:szCs w:val="22"/>
          <w:lang w:val="uk-UA"/>
        </w:rPr>
        <w:t>абс</w:t>
      </w:r>
      <w:proofErr w:type="spellEnd"/>
      <w:r w:rsidRPr="00255E26">
        <w:rPr>
          <w:b/>
          <w:sz w:val="22"/>
          <w:szCs w:val="22"/>
          <w:lang w:val="uk-UA"/>
        </w:rPr>
        <w:t>./0 на 100 тис.</w:t>
      </w:r>
      <w:r w:rsidRPr="00255E26">
        <w:rPr>
          <w:sz w:val="22"/>
          <w:szCs w:val="22"/>
          <w:lang w:val="uk-UA"/>
        </w:rPr>
        <w:t xml:space="preserve"> – У 2018 році був зареєстрований один випадок захворювання на холеру (0,002 на 100 тис. населення) у Запорізькій області. Захворів мешканець Дніпропетровської області, який перебував на відпочинку у </w:t>
      </w:r>
      <w:proofErr w:type="spellStart"/>
      <w:r w:rsidRPr="00255E26">
        <w:rPr>
          <w:sz w:val="22"/>
          <w:szCs w:val="22"/>
          <w:lang w:val="uk-UA"/>
        </w:rPr>
        <w:t>м.Бердянськ</w:t>
      </w:r>
      <w:proofErr w:type="spellEnd"/>
      <w:r w:rsidRPr="00255E26">
        <w:rPr>
          <w:sz w:val="22"/>
          <w:szCs w:val="22"/>
          <w:lang w:val="uk-UA"/>
        </w:rPr>
        <w:t xml:space="preserve"> Запорізької області. Діагноз підтверджено в </w:t>
      </w:r>
      <w:proofErr w:type="spellStart"/>
      <w:r w:rsidRPr="00255E26">
        <w:rPr>
          <w:sz w:val="22"/>
          <w:szCs w:val="22"/>
          <w:lang w:val="uk-UA"/>
        </w:rPr>
        <w:t>референс</w:t>
      </w:r>
      <w:proofErr w:type="spellEnd"/>
      <w:r w:rsidRPr="00255E26">
        <w:rPr>
          <w:sz w:val="22"/>
          <w:szCs w:val="22"/>
          <w:lang w:val="uk-UA"/>
        </w:rPr>
        <w:t xml:space="preserve">-лабораторії з дослідження особливо небезпечних патогенів територіального центру МОЗ – культура ідентифікована як холерний вібріон не01 групи, </w:t>
      </w:r>
      <w:proofErr w:type="spellStart"/>
      <w:r w:rsidRPr="00255E26">
        <w:rPr>
          <w:sz w:val="22"/>
          <w:szCs w:val="22"/>
          <w:lang w:val="uk-UA"/>
        </w:rPr>
        <w:t>серовар</w:t>
      </w:r>
      <w:proofErr w:type="spellEnd"/>
      <w:r w:rsidRPr="00255E26">
        <w:rPr>
          <w:sz w:val="22"/>
          <w:szCs w:val="22"/>
          <w:lang w:val="uk-UA"/>
        </w:rPr>
        <w:t xml:space="preserve"> </w:t>
      </w:r>
      <w:proofErr w:type="spellStart"/>
      <w:r w:rsidRPr="00255E26">
        <w:rPr>
          <w:sz w:val="22"/>
          <w:szCs w:val="22"/>
          <w:lang w:val="uk-UA"/>
        </w:rPr>
        <w:t>Огава</w:t>
      </w:r>
      <w:proofErr w:type="spellEnd"/>
      <w:r w:rsidRPr="00255E26">
        <w:rPr>
          <w:sz w:val="22"/>
          <w:szCs w:val="22"/>
          <w:lang w:val="uk-UA"/>
        </w:rPr>
        <w:t xml:space="preserve">, </w:t>
      </w:r>
      <w:proofErr w:type="spellStart"/>
      <w:r w:rsidRPr="00255E26">
        <w:rPr>
          <w:sz w:val="22"/>
          <w:szCs w:val="22"/>
          <w:lang w:val="uk-UA"/>
        </w:rPr>
        <w:t>авірулентна</w:t>
      </w:r>
      <w:proofErr w:type="spellEnd"/>
      <w:r w:rsidRPr="00255E26">
        <w:rPr>
          <w:sz w:val="22"/>
          <w:szCs w:val="22"/>
          <w:lang w:val="uk-UA"/>
        </w:rPr>
        <w:t xml:space="preserve">. У вогнищі проведені необхідні протиепідемічні, зокрема обмежувальні, заходи. Джерела і фактори передачі збудника не встановлені. У 2015, 2019-2021 роках випадків захворювання на холеру зареєстровано не було. </w:t>
      </w:r>
    </w:p>
    <w:p w14:paraId="0AEF3FB9" w14:textId="77777777" w:rsidR="00EC1A7F" w:rsidRPr="00255E26" w:rsidRDefault="00EC1A7F" w:rsidP="00EC51FF">
      <w:pPr>
        <w:suppressAutoHyphens/>
        <w:spacing w:after="120"/>
        <w:jc w:val="both"/>
        <w:rPr>
          <w:sz w:val="22"/>
          <w:szCs w:val="22"/>
          <w:lang w:val="uk-UA"/>
        </w:rPr>
      </w:pPr>
      <w:r w:rsidRPr="00255E26">
        <w:rPr>
          <w:b/>
          <w:sz w:val="22"/>
          <w:szCs w:val="22"/>
          <w:lang w:val="uk-UA"/>
        </w:rPr>
        <w:t>Різні фактори передачі</w:t>
      </w:r>
      <w:r w:rsidRPr="00255E26">
        <w:rPr>
          <w:sz w:val="22"/>
          <w:szCs w:val="22"/>
          <w:lang w:val="uk-UA"/>
        </w:rPr>
        <w:t xml:space="preserve"> </w:t>
      </w:r>
    </w:p>
    <w:p w14:paraId="176C5CDF" w14:textId="77777777" w:rsidR="00EC1A7F" w:rsidRPr="00255E26" w:rsidRDefault="00EC1A7F" w:rsidP="00EC51FF">
      <w:pPr>
        <w:suppressAutoHyphens/>
        <w:spacing w:after="120"/>
        <w:jc w:val="both"/>
        <w:rPr>
          <w:sz w:val="22"/>
          <w:szCs w:val="22"/>
          <w:lang w:val="uk-UA"/>
        </w:rPr>
      </w:pPr>
      <w:r w:rsidRPr="00255E26">
        <w:rPr>
          <w:sz w:val="22"/>
          <w:szCs w:val="22"/>
          <w:lang w:val="uk-UA"/>
        </w:rPr>
        <w:t xml:space="preserve">b) </w:t>
      </w:r>
      <w:proofErr w:type="spellStart"/>
      <w:r w:rsidRPr="00255E26">
        <w:rPr>
          <w:sz w:val="22"/>
          <w:szCs w:val="22"/>
          <w:lang w:val="uk-UA"/>
        </w:rPr>
        <w:t>шигельоз</w:t>
      </w:r>
      <w:proofErr w:type="spellEnd"/>
      <w:r w:rsidRPr="00255E26">
        <w:rPr>
          <w:sz w:val="22"/>
          <w:szCs w:val="22"/>
          <w:lang w:val="uk-UA"/>
        </w:rPr>
        <w:t xml:space="preserve"> </w:t>
      </w:r>
      <w:r w:rsidRPr="00255E26">
        <w:rPr>
          <w:b/>
          <w:sz w:val="22"/>
          <w:szCs w:val="22"/>
          <w:lang w:val="uk-UA"/>
        </w:rPr>
        <w:t xml:space="preserve">до 2500 </w:t>
      </w:r>
      <w:proofErr w:type="spellStart"/>
      <w:r w:rsidRPr="00255E26">
        <w:rPr>
          <w:b/>
          <w:sz w:val="22"/>
          <w:szCs w:val="22"/>
          <w:lang w:val="uk-UA"/>
        </w:rPr>
        <w:t>абс</w:t>
      </w:r>
      <w:proofErr w:type="spellEnd"/>
      <w:r w:rsidRPr="00255E26">
        <w:rPr>
          <w:b/>
          <w:sz w:val="22"/>
          <w:szCs w:val="22"/>
          <w:lang w:val="uk-UA"/>
        </w:rPr>
        <w:t>./6,0 на 100 тис.</w:t>
      </w:r>
      <w:r w:rsidRPr="00255E26">
        <w:rPr>
          <w:sz w:val="22"/>
          <w:szCs w:val="22"/>
          <w:lang w:val="uk-UA"/>
        </w:rPr>
        <w:t xml:space="preserve"> – Захворюваність на </w:t>
      </w:r>
      <w:proofErr w:type="spellStart"/>
      <w:r w:rsidRPr="00255E26">
        <w:rPr>
          <w:sz w:val="22"/>
          <w:szCs w:val="22"/>
          <w:lang w:val="uk-UA"/>
        </w:rPr>
        <w:t>шигельоз</w:t>
      </w:r>
      <w:proofErr w:type="spellEnd"/>
      <w:r w:rsidRPr="00255E26">
        <w:rPr>
          <w:sz w:val="22"/>
          <w:szCs w:val="22"/>
          <w:lang w:val="uk-UA"/>
        </w:rPr>
        <w:t xml:space="preserve"> – з 2014 року продовжує мати місце тенденція зниження – у 2014 – 2,79 і у 2015 – 2,06, 2016 – 2,14, 2017 – 2,27, 2018 – 1,97, 2019 – 2,00, 2020 – 0,69, 2021 – 0,53 на 100 тис. населення.</w:t>
      </w:r>
    </w:p>
    <w:p w14:paraId="3333A77C" w14:textId="4436ACCD" w:rsidR="00EC1A7F" w:rsidRPr="00255E26" w:rsidRDefault="00EC1A7F" w:rsidP="00EC51FF">
      <w:pPr>
        <w:suppressAutoHyphens/>
        <w:spacing w:after="120"/>
        <w:ind w:right="53"/>
        <w:jc w:val="both"/>
        <w:rPr>
          <w:sz w:val="22"/>
          <w:szCs w:val="22"/>
          <w:lang w:val="uk-UA"/>
        </w:rPr>
      </w:pPr>
      <w:r w:rsidRPr="00255E26">
        <w:rPr>
          <w:sz w:val="22"/>
          <w:szCs w:val="22"/>
          <w:lang w:val="uk-UA"/>
        </w:rPr>
        <w:t xml:space="preserve">c) гострою кишковою інфекцією, викликаною </w:t>
      </w:r>
      <w:proofErr w:type="spellStart"/>
      <w:r w:rsidRPr="00255E26">
        <w:rPr>
          <w:sz w:val="22"/>
          <w:szCs w:val="22"/>
          <w:lang w:val="uk-UA"/>
        </w:rPr>
        <w:t>ентерогеморагічною</w:t>
      </w:r>
      <w:proofErr w:type="spellEnd"/>
      <w:r w:rsidRPr="00255E26">
        <w:rPr>
          <w:sz w:val="22"/>
          <w:szCs w:val="22"/>
          <w:lang w:val="uk-UA"/>
        </w:rPr>
        <w:t xml:space="preserve"> кишковою паличкою – Значна питома вага серед гострих кишкових інфекцій (ГКІ) належить </w:t>
      </w:r>
      <w:proofErr w:type="spellStart"/>
      <w:r w:rsidRPr="00255E26">
        <w:rPr>
          <w:sz w:val="22"/>
          <w:szCs w:val="22"/>
          <w:lang w:val="uk-UA"/>
        </w:rPr>
        <w:t>ентеритам</w:t>
      </w:r>
      <w:proofErr w:type="spellEnd"/>
      <w:r w:rsidRPr="00255E26">
        <w:rPr>
          <w:sz w:val="22"/>
          <w:szCs w:val="22"/>
          <w:lang w:val="uk-UA"/>
        </w:rPr>
        <w:t xml:space="preserve">, </w:t>
      </w:r>
      <w:proofErr w:type="spellStart"/>
      <w:r w:rsidRPr="00255E26">
        <w:rPr>
          <w:sz w:val="22"/>
          <w:szCs w:val="22"/>
          <w:lang w:val="uk-UA"/>
        </w:rPr>
        <w:t>колітам</w:t>
      </w:r>
      <w:proofErr w:type="spellEnd"/>
      <w:r w:rsidRPr="00255E26">
        <w:rPr>
          <w:sz w:val="22"/>
          <w:szCs w:val="22"/>
          <w:lang w:val="uk-UA"/>
        </w:rPr>
        <w:t xml:space="preserve">, гастроентеритам та харчовим токсикоінфекціям, спричиненими невстановленими збудниками. </w:t>
      </w:r>
    </w:p>
    <w:p w14:paraId="5FAD1D08" w14:textId="77777777" w:rsidR="00EC1A7F" w:rsidRPr="00255E26" w:rsidRDefault="00EC1A7F" w:rsidP="00EC51FF">
      <w:pPr>
        <w:suppressAutoHyphens/>
        <w:spacing w:after="120"/>
        <w:jc w:val="both"/>
        <w:rPr>
          <w:sz w:val="22"/>
          <w:szCs w:val="22"/>
          <w:lang w:val="uk-UA"/>
        </w:rPr>
      </w:pPr>
      <w:proofErr w:type="spellStart"/>
      <w:r w:rsidRPr="00255E26">
        <w:rPr>
          <w:sz w:val="22"/>
          <w:szCs w:val="22"/>
          <w:lang w:val="uk-UA"/>
        </w:rPr>
        <w:t>Ентерити</w:t>
      </w:r>
      <w:proofErr w:type="spellEnd"/>
      <w:r w:rsidRPr="00255E26">
        <w:rPr>
          <w:sz w:val="22"/>
          <w:szCs w:val="22"/>
          <w:lang w:val="uk-UA"/>
        </w:rPr>
        <w:t xml:space="preserve">, викликані </w:t>
      </w:r>
      <w:proofErr w:type="spellStart"/>
      <w:r w:rsidRPr="00255E26">
        <w:rPr>
          <w:sz w:val="22"/>
          <w:szCs w:val="22"/>
          <w:lang w:val="uk-UA"/>
        </w:rPr>
        <w:t>єрсінія</w:t>
      </w:r>
      <w:proofErr w:type="spellEnd"/>
      <w:r w:rsidRPr="00255E26">
        <w:rPr>
          <w:sz w:val="22"/>
          <w:szCs w:val="22"/>
          <w:lang w:val="uk-UA"/>
        </w:rPr>
        <w:t xml:space="preserve"> </w:t>
      </w:r>
      <w:proofErr w:type="spellStart"/>
      <w:r w:rsidRPr="00255E26">
        <w:rPr>
          <w:sz w:val="22"/>
          <w:szCs w:val="22"/>
          <w:lang w:val="uk-UA"/>
        </w:rPr>
        <w:t>ентероколітіка</w:t>
      </w:r>
      <w:proofErr w:type="spellEnd"/>
      <w:r w:rsidRPr="00255E26">
        <w:rPr>
          <w:sz w:val="22"/>
          <w:szCs w:val="22"/>
          <w:lang w:val="uk-UA"/>
        </w:rPr>
        <w:t xml:space="preserve"> до </w:t>
      </w:r>
      <w:r w:rsidRPr="00255E26">
        <w:rPr>
          <w:b/>
          <w:sz w:val="22"/>
          <w:szCs w:val="22"/>
          <w:lang w:val="uk-UA"/>
        </w:rPr>
        <w:t>100/0,25</w:t>
      </w:r>
      <w:r w:rsidRPr="00255E26">
        <w:rPr>
          <w:sz w:val="22"/>
          <w:szCs w:val="22"/>
          <w:lang w:val="uk-UA"/>
        </w:rPr>
        <w:t xml:space="preserve"> – У 2021 році зареєстровано 47 випадків </w:t>
      </w:r>
      <w:proofErr w:type="spellStart"/>
      <w:r w:rsidRPr="00255E26">
        <w:rPr>
          <w:sz w:val="22"/>
          <w:szCs w:val="22"/>
          <w:lang w:val="uk-UA"/>
        </w:rPr>
        <w:t>ентерітів</w:t>
      </w:r>
      <w:proofErr w:type="spellEnd"/>
      <w:r w:rsidRPr="00255E26">
        <w:rPr>
          <w:sz w:val="22"/>
          <w:szCs w:val="22"/>
          <w:lang w:val="uk-UA"/>
        </w:rPr>
        <w:t xml:space="preserve">, викликаних </w:t>
      </w:r>
      <w:proofErr w:type="spellStart"/>
      <w:r w:rsidRPr="00255E26">
        <w:rPr>
          <w:sz w:val="22"/>
          <w:szCs w:val="22"/>
          <w:lang w:val="uk-UA"/>
        </w:rPr>
        <w:t>єрсінія</w:t>
      </w:r>
      <w:proofErr w:type="spellEnd"/>
      <w:r w:rsidRPr="00255E26">
        <w:rPr>
          <w:sz w:val="22"/>
          <w:szCs w:val="22"/>
          <w:lang w:val="uk-UA"/>
        </w:rPr>
        <w:t xml:space="preserve"> </w:t>
      </w:r>
      <w:proofErr w:type="spellStart"/>
      <w:r w:rsidRPr="00255E26">
        <w:rPr>
          <w:sz w:val="22"/>
          <w:szCs w:val="22"/>
          <w:lang w:val="uk-UA"/>
        </w:rPr>
        <w:t>ентероколітіка</w:t>
      </w:r>
      <w:proofErr w:type="spellEnd"/>
      <w:r w:rsidRPr="00255E26">
        <w:rPr>
          <w:sz w:val="22"/>
          <w:szCs w:val="22"/>
          <w:lang w:val="uk-UA"/>
        </w:rPr>
        <w:t>, що складає 0,11 на 100 тис. населення (у 2020 – 0,10, 2019 – 0,23, 2018 – 0,23, 2015 – 0,28 на 100 тис. населення).</w:t>
      </w:r>
    </w:p>
    <w:p w14:paraId="0F3FA5B5" w14:textId="77777777" w:rsidR="00EC1A7F" w:rsidRPr="00255E26" w:rsidRDefault="00EC1A7F" w:rsidP="00EC51FF">
      <w:pPr>
        <w:suppressAutoHyphens/>
        <w:spacing w:after="120"/>
        <w:jc w:val="both"/>
        <w:rPr>
          <w:sz w:val="22"/>
          <w:szCs w:val="22"/>
          <w:lang w:val="uk-UA"/>
        </w:rPr>
      </w:pPr>
      <w:r w:rsidRPr="00255E26">
        <w:rPr>
          <w:sz w:val="22"/>
          <w:szCs w:val="22"/>
          <w:lang w:val="uk-UA"/>
        </w:rPr>
        <w:t xml:space="preserve">У 2021 році зареєстровано 189 випадків </w:t>
      </w:r>
      <w:proofErr w:type="spellStart"/>
      <w:r w:rsidRPr="00255E26">
        <w:rPr>
          <w:sz w:val="22"/>
          <w:szCs w:val="22"/>
          <w:lang w:val="uk-UA"/>
        </w:rPr>
        <w:t>кампілобактеріальних</w:t>
      </w:r>
      <w:proofErr w:type="spellEnd"/>
      <w:r w:rsidRPr="00255E26">
        <w:rPr>
          <w:sz w:val="22"/>
          <w:szCs w:val="22"/>
          <w:lang w:val="uk-UA"/>
        </w:rPr>
        <w:t xml:space="preserve"> </w:t>
      </w:r>
      <w:proofErr w:type="spellStart"/>
      <w:r w:rsidRPr="00255E26">
        <w:rPr>
          <w:sz w:val="22"/>
          <w:szCs w:val="22"/>
          <w:lang w:val="uk-UA"/>
        </w:rPr>
        <w:t>ентерітів</w:t>
      </w:r>
      <w:proofErr w:type="spellEnd"/>
      <w:r w:rsidRPr="00255E26">
        <w:rPr>
          <w:sz w:val="22"/>
          <w:szCs w:val="22"/>
          <w:lang w:val="uk-UA"/>
        </w:rPr>
        <w:t>, що складає 0,45 на 100 тис. населення (у 2020 – 0,37, 2019 – 0,37, 2018 – 0,35, 2015 – 0,25 на 100 тис. або 114 випадків).</w:t>
      </w:r>
    </w:p>
    <w:p w14:paraId="17C4D684" w14:textId="77777777" w:rsidR="00EC1A7F" w:rsidRPr="00255E26" w:rsidRDefault="00EC1A7F" w:rsidP="00EC51FF">
      <w:pPr>
        <w:suppressAutoHyphens/>
        <w:spacing w:after="120"/>
        <w:jc w:val="both"/>
        <w:rPr>
          <w:sz w:val="22"/>
          <w:szCs w:val="22"/>
          <w:lang w:val="uk-UA"/>
        </w:rPr>
      </w:pPr>
      <w:r w:rsidRPr="00255E26">
        <w:rPr>
          <w:sz w:val="22"/>
          <w:szCs w:val="22"/>
          <w:lang w:val="uk-UA"/>
        </w:rPr>
        <w:t xml:space="preserve">d) вірусний гепатит А до </w:t>
      </w:r>
      <w:r w:rsidRPr="00255E26">
        <w:rPr>
          <w:b/>
          <w:sz w:val="22"/>
          <w:szCs w:val="22"/>
          <w:lang w:val="uk-UA"/>
        </w:rPr>
        <w:t xml:space="preserve">2500/5,5 – </w:t>
      </w:r>
      <w:r w:rsidRPr="00255E26">
        <w:rPr>
          <w:sz w:val="22"/>
          <w:szCs w:val="22"/>
          <w:lang w:val="uk-UA"/>
        </w:rPr>
        <w:t xml:space="preserve">У 2015 році захворюваність на вірусний гепатит А склала 5,48 на 100 тис., 2018 – 6,52 (2767 випадків), 2019 – 7,51 (3172), 2020 – 2,83 (1190), 2021 – 0,97 (405) – відмічається тенденція зниження за останні роки. </w:t>
      </w:r>
    </w:p>
    <w:p w14:paraId="75663D8C" w14:textId="77777777" w:rsidR="00EC1A7F" w:rsidRPr="00255E26" w:rsidRDefault="00EC1A7F" w:rsidP="00EC51FF">
      <w:pPr>
        <w:suppressAutoHyphens/>
        <w:spacing w:after="120"/>
        <w:jc w:val="both"/>
        <w:rPr>
          <w:sz w:val="22"/>
          <w:szCs w:val="22"/>
          <w:lang w:val="uk-UA"/>
        </w:rPr>
      </w:pPr>
      <w:r w:rsidRPr="00255E26">
        <w:rPr>
          <w:sz w:val="22"/>
          <w:szCs w:val="22"/>
          <w:lang w:val="uk-UA"/>
        </w:rPr>
        <w:t xml:space="preserve">e) черевний тиф </w:t>
      </w:r>
      <w:r w:rsidRPr="00255E26">
        <w:rPr>
          <w:b/>
          <w:sz w:val="22"/>
          <w:szCs w:val="22"/>
          <w:lang w:val="uk-UA"/>
        </w:rPr>
        <w:t xml:space="preserve">0/0 – </w:t>
      </w:r>
      <w:r w:rsidRPr="00255E26">
        <w:rPr>
          <w:sz w:val="22"/>
          <w:szCs w:val="22"/>
          <w:lang w:val="uk-UA"/>
        </w:rPr>
        <w:t xml:space="preserve">У 2014-2021 роках реєструється поодинокі випадки захворювання на черевний тиф, у 2019-2021 роках – по 1 випадку (0,002 на 100 тис. населення), 2018 році – 5 випадків (0,01), 2015 – 4 випадки (0,01). </w:t>
      </w:r>
    </w:p>
    <w:p w14:paraId="6E541B84" w14:textId="77777777" w:rsidR="00885C29" w:rsidRPr="00255E26" w:rsidRDefault="00EC1A7F" w:rsidP="00EC51FF">
      <w:pPr>
        <w:pStyle w:val="SingleTxtGR"/>
        <w:tabs>
          <w:tab w:val="clear" w:pos="1701"/>
          <w:tab w:val="left" w:pos="284"/>
        </w:tabs>
        <w:suppressAutoHyphens/>
        <w:spacing w:line="240" w:lineRule="auto"/>
        <w:ind w:left="0" w:right="-1"/>
        <w:rPr>
          <w:spacing w:val="0"/>
          <w:w w:val="100"/>
          <w:kern w:val="0"/>
          <w:sz w:val="22"/>
          <w:szCs w:val="22"/>
          <w:lang w:val="uk-UA"/>
        </w:rPr>
      </w:pPr>
      <w:r w:rsidRPr="00255E26">
        <w:rPr>
          <w:b/>
          <w:spacing w:val="0"/>
          <w:w w:val="100"/>
          <w:kern w:val="0"/>
          <w:sz w:val="22"/>
          <w:szCs w:val="22"/>
          <w:lang w:val="uk-UA"/>
        </w:rPr>
        <w:t>З водою</w:t>
      </w:r>
      <w:r w:rsidRPr="00255E26">
        <w:rPr>
          <w:spacing w:val="0"/>
          <w:w w:val="100"/>
          <w:kern w:val="0"/>
          <w:sz w:val="22"/>
          <w:szCs w:val="22"/>
          <w:lang w:val="uk-UA"/>
        </w:rPr>
        <w:t xml:space="preserve"> </w:t>
      </w:r>
    </w:p>
    <w:p w14:paraId="2BB09A4E" w14:textId="77777777" w:rsidR="00EC1A7F" w:rsidRPr="00255E26" w:rsidRDefault="00EC1A7F" w:rsidP="00EC51FF">
      <w:pPr>
        <w:pStyle w:val="SingleTxtGR"/>
        <w:tabs>
          <w:tab w:val="clear" w:pos="1701"/>
          <w:tab w:val="left" w:pos="284"/>
        </w:tabs>
        <w:suppressAutoHyphens/>
        <w:spacing w:line="240" w:lineRule="auto"/>
        <w:ind w:left="0" w:right="-1"/>
        <w:rPr>
          <w:spacing w:val="0"/>
          <w:w w:val="100"/>
          <w:kern w:val="0"/>
          <w:sz w:val="22"/>
          <w:szCs w:val="22"/>
          <w:lang w:val="uk-UA" w:eastAsia="ru-RU"/>
        </w:rPr>
      </w:pPr>
      <w:r w:rsidRPr="00255E26">
        <w:rPr>
          <w:spacing w:val="0"/>
          <w:w w:val="100"/>
          <w:kern w:val="0"/>
          <w:sz w:val="22"/>
          <w:szCs w:val="22"/>
          <w:lang w:val="uk-UA" w:eastAsia="ru-RU"/>
        </w:rPr>
        <w:t xml:space="preserve">f) водно-нітратна </w:t>
      </w:r>
      <w:proofErr w:type="spellStart"/>
      <w:r w:rsidRPr="00255E26">
        <w:rPr>
          <w:spacing w:val="0"/>
          <w:w w:val="100"/>
          <w:kern w:val="0"/>
          <w:sz w:val="22"/>
          <w:szCs w:val="22"/>
          <w:lang w:val="uk-UA" w:eastAsia="ru-RU"/>
        </w:rPr>
        <w:t>метгемоглобінемія</w:t>
      </w:r>
      <w:proofErr w:type="spellEnd"/>
      <w:r w:rsidRPr="00255E26">
        <w:rPr>
          <w:spacing w:val="0"/>
          <w:w w:val="100"/>
          <w:kern w:val="0"/>
          <w:sz w:val="22"/>
          <w:szCs w:val="22"/>
          <w:lang w:val="uk-UA" w:eastAsia="ru-RU"/>
        </w:rPr>
        <w:t xml:space="preserve"> не відноситься до інфекційних хвороб, тому вона не включена до їх переліку і не подається у звітних формах.  </w:t>
      </w:r>
    </w:p>
    <w:p w14:paraId="311C65D9" w14:textId="77777777" w:rsidR="00AD47D9" w:rsidRPr="00255E26" w:rsidRDefault="00B734BC" w:rsidP="00EC51FF">
      <w:pPr>
        <w:pStyle w:val="SingleTxtGR"/>
        <w:numPr>
          <w:ilvl w:val="0"/>
          <w:numId w:val="13"/>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297C028F" w14:textId="2A04175C"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Прогрес реєструється тільки щодо захворюваності на </w:t>
      </w:r>
      <w:proofErr w:type="spellStart"/>
      <w:r w:rsidRPr="00255E26">
        <w:rPr>
          <w:sz w:val="22"/>
          <w:szCs w:val="22"/>
          <w:lang w:val="uk-UA" w:eastAsia="zh-CN"/>
        </w:rPr>
        <w:t>шигельози</w:t>
      </w:r>
      <w:proofErr w:type="spellEnd"/>
      <w:r w:rsidRPr="00255E26">
        <w:rPr>
          <w:sz w:val="22"/>
          <w:szCs w:val="22"/>
          <w:lang w:val="uk-UA" w:eastAsia="zh-CN"/>
        </w:rPr>
        <w:t xml:space="preserve">, </w:t>
      </w:r>
      <w:proofErr w:type="spellStart"/>
      <w:r w:rsidRPr="00255E26">
        <w:rPr>
          <w:sz w:val="22"/>
          <w:szCs w:val="22"/>
          <w:lang w:val="uk-UA" w:eastAsia="zh-CN"/>
        </w:rPr>
        <w:t>ентерити</w:t>
      </w:r>
      <w:proofErr w:type="spellEnd"/>
      <w:r w:rsidRPr="00255E26">
        <w:rPr>
          <w:sz w:val="22"/>
          <w:szCs w:val="22"/>
          <w:lang w:val="uk-UA" w:eastAsia="zh-CN"/>
        </w:rPr>
        <w:t xml:space="preserve">, вірусний гепатит А, </w:t>
      </w:r>
      <w:proofErr w:type="spellStart"/>
      <w:r w:rsidRPr="00255E26">
        <w:rPr>
          <w:sz w:val="22"/>
          <w:szCs w:val="22"/>
          <w:lang w:val="uk-UA" w:eastAsia="zh-CN"/>
        </w:rPr>
        <w:t>криптоспор</w:t>
      </w:r>
      <w:r w:rsidR="004D6B15" w:rsidRPr="00255E26">
        <w:rPr>
          <w:sz w:val="22"/>
          <w:szCs w:val="22"/>
          <w:lang w:val="uk-UA" w:eastAsia="zh-CN"/>
        </w:rPr>
        <w:t>и</w:t>
      </w:r>
      <w:r w:rsidRPr="00255E26">
        <w:rPr>
          <w:sz w:val="22"/>
          <w:szCs w:val="22"/>
          <w:lang w:val="uk-UA" w:eastAsia="zh-CN"/>
        </w:rPr>
        <w:t>діоз</w:t>
      </w:r>
      <w:proofErr w:type="spellEnd"/>
      <w:r w:rsidRPr="00255E26">
        <w:rPr>
          <w:sz w:val="22"/>
          <w:szCs w:val="22"/>
          <w:lang w:val="uk-UA" w:eastAsia="zh-CN"/>
        </w:rPr>
        <w:t xml:space="preserve"> (на захворюваність вплинула пандемія на гостру респіраторну хворобу COVID-19, </w:t>
      </w:r>
      <w:r w:rsidRPr="00255E26">
        <w:rPr>
          <w:sz w:val="22"/>
          <w:szCs w:val="22"/>
          <w:lang w:val="uk-UA" w:eastAsia="zh-CN"/>
        </w:rPr>
        <w:lastRenderedPageBreak/>
        <w:t xml:space="preserve">спричинену коронавірусом SARS-Co-2). Проте захворюваність на </w:t>
      </w:r>
      <w:r w:rsidR="00F56110" w:rsidRPr="00255E26">
        <w:rPr>
          <w:sz w:val="22"/>
          <w:szCs w:val="22"/>
          <w:lang w:val="uk-UA" w:eastAsia="zh-CN"/>
        </w:rPr>
        <w:t xml:space="preserve">черевнотифозну </w:t>
      </w:r>
      <w:r w:rsidRPr="00255E26">
        <w:rPr>
          <w:sz w:val="22"/>
          <w:szCs w:val="22"/>
          <w:lang w:val="uk-UA" w:eastAsia="zh-CN"/>
        </w:rPr>
        <w:t xml:space="preserve">гарячку (черевний тиф) та </w:t>
      </w:r>
      <w:proofErr w:type="spellStart"/>
      <w:r w:rsidRPr="00255E26">
        <w:rPr>
          <w:sz w:val="22"/>
          <w:szCs w:val="22"/>
          <w:lang w:val="uk-UA" w:eastAsia="zh-CN"/>
        </w:rPr>
        <w:t>кампілобактеріальний</w:t>
      </w:r>
      <w:proofErr w:type="spellEnd"/>
      <w:r w:rsidRPr="00255E26">
        <w:rPr>
          <w:sz w:val="22"/>
          <w:szCs w:val="22"/>
          <w:lang w:val="uk-UA" w:eastAsia="zh-CN"/>
        </w:rPr>
        <w:t xml:space="preserve"> </w:t>
      </w:r>
      <w:r w:rsidR="004D6B15" w:rsidRPr="00255E26">
        <w:rPr>
          <w:sz w:val="22"/>
          <w:szCs w:val="22"/>
          <w:lang w:val="uk-UA" w:eastAsia="zh-CN"/>
        </w:rPr>
        <w:t>ентерит</w:t>
      </w:r>
      <w:r w:rsidRPr="00255E26">
        <w:rPr>
          <w:sz w:val="22"/>
          <w:szCs w:val="22"/>
          <w:lang w:val="uk-UA" w:eastAsia="zh-CN"/>
        </w:rPr>
        <w:t xml:space="preserve"> дещо перевищує контрольні рівні (не пов’язані з водним фактором передачі). Контрольний проміжний термін – 2024 рік, час є для досягнення запланованих рівнів.</w:t>
      </w:r>
    </w:p>
    <w:p w14:paraId="157B01CB" w14:textId="6C2DB027"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У 2021 році було зареєстровано 3 спалахи, пов’язаних з вживанням недоброякісної питної води, при цьому постраждало </w:t>
      </w:r>
      <w:r w:rsidR="004A442F" w:rsidRPr="00255E26">
        <w:rPr>
          <w:sz w:val="22"/>
          <w:szCs w:val="22"/>
          <w:lang w:val="uk-UA" w:eastAsia="zh-CN"/>
        </w:rPr>
        <w:t>244</w:t>
      </w:r>
      <w:r w:rsidRPr="00255E26">
        <w:rPr>
          <w:sz w:val="22"/>
          <w:szCs w:val="22"/>
          <w:lang w:val="uk-UA" w:eastAsia="zh-CN"/>
        </w:rPr>
        <w:t xml:space="preserve"> осіб, з них </w:t>
      </w:r>
      <w:r w:rsidR="004A442F" w:rsidRPr="00255E26">
        <w:rPr>
          <w:sz w:val="22"/>
          <w:szCs w:val="22"/>
          <w:lang w:val="uk-UA" w:eastAsia="zh-CN"/>
        </w:rPr>
        <w:t>214</w:t>
      </w:r>
      <w:r w:rsidRPr="00255E26">
        <w:rPr>
          <w:sz w:val="22"/>
          <w:szCs w:val="22"/>
          <w:lang w:val="uk-UA" w:eastAsia="zh-CN"/>
        </w:rPr>
        <w:t xml:space="preserve"> дітей, – 1 спалах на </w:t>
      </w:r>
      <w:proofErr w:type="spellStart"/>
      <w:r w:rsidR="004D6B15" w:rsidRPr="00255E26">
        <w:rPr>
          <w:sz w:val="22"/>
          <w:szCs w:val="22"/>
          <w:lang w:val="uk-UA" w:eastAsia="zh-CN"/>
        </w:rPr>
        <w:t>ротавірусну</w:t>
      </w:r>
      <w:proofErr w:type="spellEnd"/>
      <w:r w:rsidRPr="00255E26">
        <w:rPr>
          <w:sz w:val="22"/>
          <w:szCs w:val="22"/>
          <w:lang w:val="uk-UA" w:eastAsia="zh-CN"/>
        </w:rPr>
        <w:t xml:space="preserve"> інфекцію – постраждало 15 дітей (Одеська – м. </w:t>
      </w:r>
      <w:proofErr w:type="spellStart"/>
      <w:r w:rsidRPr="00255E26">
        <w:rPr>
          <w:sz w:val="22"/>
          <w:szCs w:val="22"/>
          <w:lang w:val="uk-UA" w:eastAsia="zh-CN"/>
        </w:rPr>
        <w:t>Чорноморськ</w:t>
      </w:r>
      <w:proofErr w:type="spellEnd"/>
      <w:r w:rsidRPr="00255E26">
        <w:rPr>
          <w:sz w:val="22"/>
          <w:szCs w:val="22"/>
          <w:lang w:val="uk-UA" w:eastAsia="zh-CN"/>
        </w:rPr>
        <w:t xml:space="preserve">, ДНЗ); 1 спалах на ГКІ встановленої етіології – постраждало 6 чоловік, з них 7 дітей (Тернопільська – м. Тернопіль, ДНЗ), 1 спалах на ГКІ невстановленої етіології – постраждало 31 особа, у </w:t>
      </w:r>
      <w:proofErr w:type="spellStart"/>
      <w:r w:rsidRPr="00255E26">
        <w:rPr>
          <w:sz w:val="22"/>
          <w:szCs w:val="22"/>
          <w:lang w:val="uk-UA" w:eastAsia="zh-CN"/>
        </w:rPr>
        <w:t>т.ч</w:t>
      </w:r>
      <w:proofErr w:type="spellEnd"/>
      <w:r w:rsidRPr="00255E26">
        <w:rPr>
          <w:sz w:val="22"/>
          <w:szCs w:val="22"/>
          <w:lang w:val="uk-UA" w:eastAsia="zh-CN"/>
        </w:rPr>
        <w:t xml:space="preserve">. 29 дітей (Чернівецька – с. </w:t>
      </w:r>
      <w:proofErr w:type="spellStart"/>
      <w:r w:rsidRPr="00255E26">
        <w:rPr>
          <w:sz w:val="22"/>
          <w:szCs w:val="22"/>
          <w:lang w:val="uk-UA" w:eastAsia="zh-CN"/>
        </w:rPr>
        <w:t>Іспас</w:t>
      </w:r>
      <w:proofErr w:type="spellEnd"/>
      <w:r w:rsidRPr="00255E26">
        <w:rPr>
          <w:sz w:val="22"/>
          <w:szCs w:val="22"/>
          <w:lang w:val="uk-UA" w:eastAsia="zh-CN"/>
        </w:rPr>
        <w:t xml:space="preserve"> Вижницького р-ну, ДНЗ) – використання неякісної водопровідної води.</w:t>
      </w:r>
    </w:p>
    <w:p w14:paraId="2B00740E" w14:textId="015880F5"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У 2015 році зареєстровано 3 спалахи, які пов’язані з водним фактором передачі, (постраждало 190 осіб, з них 148 дітей) – спалах кишкової інфекції у м. Києві (Бортничі – 155, з них 121 дитина), 2 спалахи </w:t>
      </w:r>
      <w:proofErr w:type="spellStart"/>
      <w:r w:rsidRPr="00255E26">
        <w:rPr>
          <w:sz w:val="22"/>
          <w:szCs w:val="22"/>
          <w:lang w:val="uk-UA" w:eastAsia="zh-CN"/>
        </w:rPr>
        <w:t>ротавірусної</w:t>
      </w:r>
      <w:proofErr w:type="spellEnd"/>
      <w:r w:rsidRPr="00255E26">
        <w:rPr>
          <w:sz w:val="22"/>
          <w:szCs w:val="22"/>
          <w:lang w:val="uk-UA" w:eastAsia="zh-CN"/>
        </w:rPr>
        <w:t xml:space="preserve"> інфекції у м. Золотоноша Черкаської області (15, з них 12 дітей) та с. </w:t>
      </w:r>
      <w:proofErr w:type="spellStart"/>
      <w:r w:rsidRPr="00255E26">
        <w:rPr>
          <w:sz w:val="22"/>
          <w:szCs w:val="22"/>
          <w:lang w:val="uk-UA" w:eastAsia="zh-CN"/>
        </w:rPr>
        <w:t>Оженіно</w:t>
      </w:r>
      <w:proofErr w:type="spellEnd"/>
      <w:r w:rsidRPr="00255E26">
        <w:rPr>
          <w:sz w:val="22"/>
          <w:szCs w:val="22"/>
          <w:lang w:val="uk-UA" w:eastAsia="zh-CN"/>
        </w:rPr>
        <w:t xml:space="preserve"> Острозького району Рівненської області (20, з них 15 дітей) через вживання недоброякісної питної води з </w:t>
      </w:r>
      <w:r w:rsidR="00F56110" w:rsidRPr="00255E26">
        <w:rPr>
          <w:sz w:val="22"/>
          <w:szCs w:val="22"/>
          <w:lang w:val="uk-UA" w:eastAsia="zh-CN"/>
        </w:rPr>
        <w:t xml:space="preserve">систем </w:t>
      </w:r>
      <w:r w:rsidRPr="00255E26">
        <w:rPr>
          <w:sz w:val="22"/>
          <w:szCs w:val="22"/>
          <w:lang w:val="uk-UA" w:eastAsia="zh-CN"/>
        </w:rPr>
        <w:t>централізованого водопостачання.</w:t>
      </w:r>
    </w:p>
    <w:p w14:paraId="4B71167A" w14:textId="77777777"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Захворюваність на водно-нітратну </w:t>
      </w:r>
      <w:proofErr w:type="spellStart"/>
      <w:r w:rsidRPr="00255E26">
        <w:rPr>
          <w:sz w:val="22"/>
          <w:szCs w:val="22"/>
          <w:lang w:val="uk-UA" w:eastAsia="zh-CN"/>
        </w:rPr>
        <w:t>метгемоглобінемію</w:t>
      </w:r>
      <w:proofErr w:type="spellEnd"/>
      <w:r w:rsidRPr="00255E26">
        <w:rPr>
          <w:sz w:val="22"/>
          <w:szCs w:val="22"/>
          <w:lang w:val="uk-UA" w:eastAsia="zh-CN"/>
        </w:rPr>
        <w:t xml:space="preserve"> не належить до інфекційних хвороб, тому вона не включена до їх переліку і не подається у звітних формах. Проте це захворювання потребує внесення до переліку хвороб, по яких подають статистичну звітність. Подаються до ДУ «Центр громадського здоров’я МОЗ України» поодинокі випадки.  </w:t>
      </w:r>
    </w:p>
    <w:p w14:paraId="4C78148C" w14:textId="77777777" w:rsidR="00EC1A7F" w:rsidRPr="00255E26" w:rsidRDefault="00EC1A7F" w:rsidP="00F0716E">
      <w:pPr>
        <w:suppressAutoHyphens/>
        <w:spacing w:after="120"/>
        <w:jc w:val="both"/>
        <w:rPr>
          <w:sz w:val="22"/>
          <w:szCs w:val="22"/>
          <w:lang w:val="uk-UA" w:eastAsia="zh-CN"/>
        </w:rPr>
      </w:pPr>
      <w:r w:rsidRPr="00255E26">
        <w:rPr>
          <w:sz w:val="22"/>
          <w:szCs w:val="22"/>
          <w:lang w:val="uk-UA" w:eastAsia="zh-CN"/>
        </w:rPr>
        <w:t xml:space="preserve">Так, у 2021 році зареєстровано 2 випадки захворювання на водно-нітратну </w:t>
      </w:r>
      <w:proofErr w:type="spellStart"/>
      <w:r w:rsidRPr="00255E26">
        <w:rPr>
          <w:sz w:val="22"/>
          <w:szCs w:val="22"/>
          <w:lang w:val="uk-UA" w:eastAsia="zh-CN"/>
        </w:rPr>
        <w:t>метгемоглобінемію</w:t>
      </w:r>
      <w:proofErr w:type="spellEnd"/>
      <w:r w:rsidRPr="00255E26">
        <w:rPr>
          <w:sz w:val="22"/>
          <w:szCs w:val="22"/>
          <w:lang w:val="uk-UA" w:eastAsia="zh-CN"/>
        </w:rPr>
        <w:t xml:space="preserve"> у Київській (с. Росава Миронівської ОТГ Обухівського району) та Житомирській (с. Ліщин Житомирського району – дитина до 1-го року) областях.</w:t>
      </w:r>
    </w:p>
    <w:p w14:paraId="35B90A9D" w14:textId="2B857715" w:rsidR="00EC1A7F" w:rsidRPr="00255E26" w:rsidRDefault="00EC1A7F" w:rsidP="00F0716E">
      <w:pPr>
        <w:suppressAutoHyphens/>
        <w:spacing w:after="120"/>
        <w:jc w:val="both"/>
        <w:rPr>
          <w:sz w:val="22"/>
          <w:szCs w:val="22"/>
          <w:lang w:val="uk-UA" w:eastAsia="zh-CN"/>
        </w:rPr>
      </w:pPr>
      <w:r w:rsidRPr="00255E26">
        <w:rPr>
          <w:sz w:val="22"/>
          <w:szCs w:val="22"/>
          <w:lang w:val="uk-UA" w:eastAsia="zh-CN"/>
        </w:rPr>
        <w:t>У 2020 році зареєстровано 5 випадків отруєння</w:t>
      </w:r>
      <w:r w:rsidR="00347779" w:rsidRPr="00255E26">
        <w:rPr>
          <w:sz w:val="22"/>
          <w:szCs w:val="22"/>
          <w:lang w:val="uk-UA" w:eastAsia="zh-CN"/>
        </w:rPr>
        <w:t>:</w:t>
      </w:r>
      <w:r w:rsidRPr="00255E26">
        <w:rPr>
          <w:sz w:val="22"/>
          <w:szCs w:val="22"/>
          <w:lang w:val="uk-UA" w:eastAsia="zh-CN"/>
        </w:rPr>
        <w:t xml:space="preserve"> у Харківській (с. Руська Лозова Дергачівського району; </w:t>
      </w:r>
      <w:proofErr w:type="spellStart"/>
      <w:r w:rsidRPr="00255E26">
        <w:rPr>
          <w:sz w:val="22"/>
          <w:szCs w:val="22"/>
          <w:lang w:val="uk-UA" w:eastAsia="zh-CN"/>
        </w:rPr>
        <w:t>Новобаварський</w:t>
      </w:r>
      <w:proofErr w:type="spellEnd"/>
      <w:r w:rsidRPr="00255E26">
        <w:rPr>
          <w:sz w:val="22"/>
          <w:szCs w:val="22"/>
          <w:lang w:val="uk-UA" w:eastAsia="zh-CN"/>
        </w:rPr>
        <w:t xml:space="preserve"> район міста Харкова; м. Люботин; с. </w:t>
      </w:r>
      <w:proofErr w:type="spellStart"/>
      <w:r w:rsidRPr="00255E26">
        <w:rPr>
          <w:sz w:val="22"/>
          <w:szCs w:val="22"/>
          <w:lang w:val="uk-UA" w:eastAsia="zh-CN"/>
        </w:rPr>
        <w:t>Мечибилове</w:t>
      </w:r>
      <w:proofErr w:type="spellEnd"/>
      <w:r w:rsidRPr="00255E26">
        <w:rPr>
          <w:sz w:val="22"/>
          <w:szCs w:val="22"/>
          <w:lang w:val="uk-UA" w:eastAsia="zh-CN"/>
        </w:rPr>
        <w:t xml:space="preserve"> Барвінського району) та у Полтавській (смт. Ромодан Миргородського району) областях.</w:t>
      </w:r>
    </w:p>
    <w:p w14:paraId="16D8F504" w14:textId="62461EB6" w:rsidR="00EC1A7F" w:rsidRPr="00255E26" w:rsidRDefault="00EC1A7F" w:rsidP="00F0716E">
      <w:pPr>
        <w:suppressAutoHyphens/>
        <w:spacing w:after="120"/>
        <w:jc w:val="both"/>
        <w:rPr>
          <w:sz w:val="22"/>
          <w:szCs w:val="22"/>
          <w:lang w:val="uk-UA" w:eastAsia="zh-CN"/>
        </w:rPr>
      </w:pPr>
      <w:r w:rsidRPr="00255E26">
        <w:rPr>
          <w:sz w:val="22"/>
          <w:szCs w:val="22"/>
          <w:lang w:val="uk-UA" w:eastAsia="zh-CN"/>
        </w:rPr>
        <w:t>У 2019 році зареєстровано 7 випадків отруєння</w:t>
      </w:r>
      <w:r w:rsidR="00347779" w:rsidRPr="00255E26">
        <w:rPr>
          <w:sz w:val="22"/>
          <w:szCs w:val="22"/>
          <w:lang w:val="uk-UA" w:eastAsia="zh-CN"/>
        </w:rPr>
        <w:t>:</w:t>
      </w:r>
      <w:r w:rsidRPr="00255E26">
        <w:rPr>
          <w:sz w:val="22"/>
          <w:szCs w:val="22"/>
          <w:lang w:val="uk-UA" w:eastAsia="zh-CN"/>
        </w:rPr>
        <w:t xml:space="preserve"> у Житомирській (с. Жеребилівка Новоград-Волинського району та с. </w:t>
      </w:r>
      <w:proofErr w:type="spellStart"/>
      <w:r w:rsidRPr="00255E26">
        <w:rPr>
          <w:sz w:val="22"/>
          <w:szCs w:val="22"/>
          <w:lang w:val="uk-UA" w:eastAsia="zh-CN"/>
        </w:rPr>
        <w:t>Копанівка</w:t>
      </w:r>
      <w:proofErr w:type="spellEnd"/>
      <w:r w:rsidRPr="00255E26">
        <w:rPr>
          <w:sz w:val="22"/>
          <w:szCs w:val="22"/>
          <w:lang w:val="uk-UA" w:eastAsia="zh-CN"/>
        </w:rPr>
        <w:t xml:space="preserve"> </w:t>
      </w:r>
      <w:proofErr w:type="spellStart"/>
      <w:r w:rsidRPr="00255E26">
        <w:rPr>
          <w:sz w:val="22"/>
          <w:szCs w:val="22"/>
          <w:lang w:val="uk-UA" w:eastAsia="zh-CN"/>
        </w:rPr>
        <w:t>Хорошівського</w:t>
      </w:r>
      <w:proofErr w:type="spellEnd"/>
      <w:r w:rsidRPr="00255E26">
        <w:rPr>
          <w:sz w:val="22"/>
          <w:szCs w:val="22"/>
          <w:lang w:val="uk-UA" w:eastAsia="zh-CN"/>
        </w:rPr>
        <w:t xml:space="preserve"> району); Полтавській (с. Кочубеївка </w:t>
      </w:r>
      <w:proofErr w:type="spellStart"/>
      <w:r w:rsidRPr="00255E26">
        <w:rPr>
          <w:sz w:val="22"/>
          <w:szCs w:val="22"/>
          <w:lang w:val="uk-UA" w:eastAsia="zh-CN"/>
        </w:rPr>
        <w:t>Чутівського</w:t>
      </w:r>
      <w:proofErr w:type="spellEnd"/>
      <w:r w:rsidRPr="00255E26">
        <w:rPr>
          <w:sz w:val="22"/>
          <w:szCs w:val="22"/>
          <w:lang w:val="uk-UA" w:eastAsia="zh-CN"/>
        </w:rPr>
        <w:t xml:space="preserve"> району і с. </w:t>
      </w:r>
      <w:proofErr w:type="spellStart"/>
      <w:r w:rsidRPr="00255E26">
        <w:rPr>
          <w:sz w:val="22"/>
          <w:szCs w:val="22"/>
          <w:lang w:val="uk-UA" w:eastAsia="zh-CN"/>
        </w:rPr>
        <w:t>Макарцівка</w:t>
      </w:r>
      <w:proofErr w:type="spellEnd"/>
      <w:r w:rsidRPr="00255E26">
        <w:rPr>
          <w:sz w:val="22"/>
          <w:szCs w:val="22"/>
          <w:lang w:val="uk-UA" w:eastAsia="zh-CN"/>
        </w:rPr>
        <w:t xml:space="preserve"> Полтавського району); Харківській (смт. </w:t>
      </w:r>
      <w:proofErr w:type="spellStart"/>
      <w:r w:rsidRPr="00255E26">
        <w:rPr>
          <w:sz w:val="22"/>
          <w:szCs w:val="22"/>
          <w:lang w:val="uk-UA" w:eastAsia="zh-CN"/>
        </w:rPr>
        <w:t>Пруднянка</w:t>
      </w:r>
      <w:proofErr w:type="spellEnd"/>
      <w:r w:rsidRPr="00255E26">
        <w:rPr>
          <w:sz w:val="22"/>
          <w:szCs w:val="22"/>
          <w:lang w:val="uk-UA" w:eastAsia="zh-CN"/>
        </w:rPr>
        <w:t xml:space="preserve"> Дергачівського району) та Чернігівській (с. </w:t>
      </w:r>
      <w:proofErr w:type="spellStart"/>
      <w:r w:rsidRPr="00255E26">
        <w:rPr>
          <w:sz w:val="22"/>
          <w:szCs w:val="22"/>
          <w:lang w:val="uk-UA" w:eastAsia="zh-CN"/>
        </w:rPr>
        <w:t>В.Кошелівка</w:t>
      </w:r>
      <w:proofErr w:type="spellEnd"/>
      <w:r w:rsidRPr="00255E26">
        <w:rPr>
          <w:sz w:val="22"/>
          <w:szCs w:val="22"/>
          <w:lang w:val="uk-UA" w:eastAsia="zh-CN"/>
        </w:rPr>
        <w:t xml:space="preserve"> Ніжинського району та с. </w:t>
      </w:r>
      <w:proofErr w:type="spellStart"/>
      <w:r w:rsidRPr="00255E26">
        <w:rPr>
          <w:sz w:val="22"/>
          <w:szCs w:val="22"/>
          <w:lang w:val="uk-UA" w:eastAsia="zh-CN"/>
        </w:rPr>
        <w:t>Володькина</w:t>
      </w:r>
      <w:proofErr w:type="spellEnd"/>
      <w:r w:rsidRPr="00255E26">
        <w:rPr>
          <w:sz w:val="22"/>
          <w:szCs w:val="22"/>
          <w:lang w:val="uk-UA" w:eastAsia="zh-CN"/>
        </w:rPr>
        <w:t xml:space="preserve"> Дівиця Носівського району) областях.</w:t>
      </w:r>
    </w:p>
    <w:p w14:paraId="1C3C54FA" w14:textId="52913CD4"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У 2018 </w:t>
      </w:r>
      <w:r w:rsidR="00A70FE0">
        <w:rPr>
          <w:sz w:val="22"/>
          <w:szCs w:val="22"/>
          <w:lang w:val="uk-UA" w:eastAsia="zh-CN"/>
        </w:rPr>
        <w:t xml:space="preserve">році </w:t>
      </w:r>
      <w:r w:rsidRPr="00255E26">
        <w:rPr>
          <w:sz w:val="22"/>
          <w:szCs w:val="22"/>
          <w:lang w:val="uk-UA" w:eastAsia="zh-CN"/>
        </w:rPr>
        <w:t>зареєстровані 3 випадки отруєння</w:t>
      </w:r>
      <w:r w:rsidR="00347779" w:rsidRPr="00255E26">
        <w:rPr>
          <w:sz w:val="22"/>
          <w:szCs w:val="22"/>
          <w:lang w:val="uk-UA" w:eastAsia="zh-CN"/>
        </w:rPr>
        <w:t>:</w:t>
      </w:r>
      <w:r w:rsidRPr="00255E26">
        <w:rPr>
          <w:sz w:val="22"/>
          <w:szCs w:val="22"/>
          <w:lang w:val="uk-UA" w:eastAsia="zh-CN"/>
        </w:rPr>
        <w:t xml:space="preserve"> у Рівненській  області зареєстровано 1 випадок (Гощанський район, с. </w:t>
      </w:r>
      <w:proofErr w:type="spellStart"/>
      <w:r w:rsidRPr="00255E26">
        <w:rPr>
          <w:sz w:val="22"/>
          <w:szCs w:val="22"/>
          <w:lang w:val="uk-UA" w:eastAsia="zh-CN"/>
        </w:rPr>
        <w:t>Курозвани</w:t>
      </w:r>
      <w:proofErr w:type="spellEnd"/>
      <w:r w:rsidRPr="00255E26">
        <w:rPr>
          <w:sz w:val="22"/>
          <w:szCs w:val="22"/>
          <w:lang w:val="uk-UA" w:eastAsia="zh-CN"/>
        </w:rPr>
        <w:t>), за результатами лабораторних досліджень встановлено, що вміст нітратів у воді індивідуальної криниці, з якої отруїлась дитина, становив 410,5 мг/дм</w:t>
      </w:r>
      <w:r w:rsidRPr="00A70FE0">
        <w:rPr>
          <w:sz w:val="22"/>
          <w:szCs w:val="22"/>
          <w:vertAlign w:val="superscript"/>
          <w:lang w:val="uk-UA" w:eastAsia="zh-CN"/>
        </w:rPr>
        <w:t>3</w:t>
      </w:r>
      <w:r w:rsidRPr="00255E26">
        <w:rPr>
          <w:sz w:val="22"/>
          <w:szCs w:val="22"/>
          <w:lang w:val="uk-UA" w:eastAsia="zh-CN"/>
        </w:rPr>
        <w:t xml:space="preserve">, при нормі 50 мг/дм3); у Полтавській області – два випадки захворювання – діти до року (Семенівський р-н, смт. </w:t>
      </w:r>
      <w:proofErr w:type="spellStart"/>
      <w:r w:rsidRPr="00255E26">
        <w:rPr>
          <w:sz w:val="22"/>
          <w:szCs w:val="22"/>
          <w:lang w:val="uk-UA" w:eastAsia="zh-CN"/>
        </w:rPr>
        <w:t>Семенівка</w:t>
      </w:r>
      <w:proofErr w:type="spellEnd"/>
      <w:r w:rsidRPr="00255E26">
        <w:rPr>
          <w:sz w:val="22"/>
          <w:szCs w:val="22"/>
          <w:lang w:val="uk-UA" w:eastAsia="zh-CN"/>
        </w:rPr>
        <w:t xml:space="preserve"> та Кременчуцький р-н, с. </w:t>
      </w:r>
      <w:proofErr w:type="spellStart"/>
      <w:r w:rsidRPr="00255E26">
        <w:rPr>
          <w:sz w:val="22"/>
          <w:szCs w:val="22"/>
          <w:lang w:val="uk-UA" w:eastAsia="zh-CN"/>
        </w:rPr>
        <w:t>Роботівка</w:t>
      </w:r>
      <w:proofErr w:type="spellEnd"/>
      <w:r w:rsidRPr="00255E26">
        <w:rPr>
          <w:sz w:val="22"/>
          <w:szCs w:val="22"/>
          <w:lang w:val="uk-UA" w:eastAsia="zh-CN"/>
        </w:rPr>
        <w:t>), за результатами проведених досліджень у воді шахтного колодязя, яка використовувалася для вживання постраждалим, виявлено перевищення вмісту нітратів в 4 рази (199,8 мг/дм</w:t>
      </w:r>
      <w:r w:rsidRPr="00A70FE0">
        <w:rPr>
          <w:sz w:val="22"/>
          <w:szCs w:val="22"/>
          <w:vertAlign w:val="superscript"/>
          <w:lang w:val="uk-UA" w:eastAsia="zh-CN"/>
        </w:rPr>
        <w:t>3</w:t>
      </w:r>
      <w:r w:rsidRPr="00255E26">
        <w:rPr>
          <w:sz w:val="22"/>
          <w:szCs w:val="22"/>
          <w:lang w:val="uk-UA" w:eastAsia="zh-CN"/>
        </w:rPr>
        <w:t>).</w:t>
      </w:r>
    </w:p>
    <w:p w14:paraId="5194A8FA" w14:textId="77777777" w:rsidR="00EC1A7F" w:rsidRPr="00255E26" w:rsidRDefault="00EC1A7F" w:rsidP="00EC51FF">
      <w:pPr>
        <w:suppressAutoHyphens/>
        <w:spacing w:after="120"/>
        <w:jc w:val="both"/>
        <w:rPr>
          <w:sz w:val="22"/>
          <w:szCs w:val="22"/>
          <w:lang w:val="uk-UA" w:eastAsia="zh-CN"/>
        </w:rPr>
      </w:pPr>
      <w:r w:rsidRPr="00255E26">
        <w:rPr>
          <w:sz w:val="22"/>
          <w:szCs w:val="22"/>
          <w:lang w:val="uk-UA" w:eastAsia="zh-CN"/>
        </w:rPr>
        <w:t xml:space="preserve">Влітку 2015 року був зареєстрований один летальний випадок отруєння дитини нітратами води колодязів у с. Могилів Царичанського району Дніпропетровської області. За даним фактом повідомлено прокурора Царичанського району та районний відділ міліції, опублікована стаття у районній газеті стосовно питного режиму дітей перших трьох років життя, вагітних та </w:t>
      </w:r>
      <w:proofErr w:type="spellStart"/>
      <w:r w:rsidRPr="00255E26">
        <w:rPr>
          <w:sz w:val="22"/>
          <w:szCs w:val="22"/>
          <w:lang w:val="uk-UA" w:eastAsia="zh-CN"/>
        </w:rPr>
        <w:t>породіль</w:t>
      </w:r>
      <w:proofErr w:type="spellEnd"/>
      <w:r w:rsidRPr="00255E26">
        <w:rPr>
          <w:sz w:val="22"/>
          <w:szCs w:val="22"/>
          <w:lang w:val="uk-UA" w:eastAsia="zh-CN"/>
        </w:rPr>
        <w:t>, пропозиції щодо проведення санітарно-оздоровчих заходів на колодязях були включені до рішення Дніпропетровської регіональної комісії з питань ТЕБ і НС (протокол від 22.09.2015 №17).</w:t>
      </w:r>
    </w:p>
    <w:p w14:paraId="4F235476" w14:textId="77777777" w:rsidR="00EC1A7F" w:rsidRPr="00255E26" w:rsidRDefault="00EC1A7F" w:rsidP="00F0716E">
      <w:pPr>
        <w:suppressAutoHyphens/>
        <w:spacing w:after="120"/>
        <w:jc w:val="both"/>
        <w:rPr>
          <w:sz w:val="22"/>
          <w:szCs w:val="22"/>
          <w:lang w:val="uk-UA" w:eastAsia="zh-CN"/>
        </w:rPr>
      </w:pPr>
      <w:r w:rsidRPr="00255E26">
        <w:rPr>
          <w:sz w:val="22"/>
          <w:szCs w:val="22"/>
          <w:lang w:val="uk-UA" w:eastAsia="zh-CN"/>
        </w:rPr>
        <w:t>Через зміну клімату та значні міграційні процеси в Україні зростають ризики захворювань, прояви яких в країні траплялися раніше (малярія) або нових інфекційних хвороб, які не були характерними для території України, але офіційної статистики поки немає.</w:t>
      </w:r>
    </w:p>
    <w:p w14:paraId="196C2450" w14:textId="77777777" w:rsidR="00EC1A7F" w:rsidRPr="00255E26" w:rsidRDefault="00EC1A7F" w:rsidP="00F0716E">
      <w:pPr>
        <w:suppressAutoHyphens/>
        <w:spacing w:after="120"/>
        <w:jc w:val="both"/>
        <w:rPr>
          <w:sz w:val="22"/>
          <w:szCs w:val="22"/>
          <w:lang w:val="uk-UA" w:eastAsia="zh-CN"/>
        </w:rPr>
      </w:pPr>
      <w:r w:rsidRPr="00255E26">
        <w:rPr>
          <w:sz w:val="22"/>
          <w:szCs w:val="22"/>
          <w:lang w:val="uk-UA" w:eastAsia="zh-CN"/>
        </w:rPr>
        <w:t xml:space="preserve">Інформація щодо виконання НЦП 4. Забезпечення необхідним новітнім обладнанням лабораторій для перевірки безпечності та якості питної води  відсутня. Лабораторії МОЗ та </w:t>
      </w:r>
      <w:proofErr w:type="spellStart"/>
      <w:r w:rsidRPr="00255E26">
        <w:rPr>
          <w:sz w:val="22"/>
          <w:szCs w:val="22"/>
          <w:lang w:val="uk-UA" w:eastAsia="zh-CN"/>
        </w:rPr>
        <w:t>Держпродспоживслужби</w:t>
      </w:r>
      <w:proofErr w:type="spellEnd"/>
      <w:r w:rsidRPr="00255E26">
        <w:rPr>
          <w:sz w:val="22"/>
          <w:szCs w:val="22"/>
          <w:lang w:val="uk-UA" w:eastAsia="zh-CN"/>
        </w:rPr>
        <w:t xml:space="preserve"> не проводили модернізації лабораторного обладнання у звітний період. </w:t>
      </w:r>
      <w:proofErr w:type="spellStart"/>
      <w:r w:rsidRPr="00255E26">
        <w:rPr>
          <w:sz w:val="22"/>
          <w:szCs w:val="22"/>
          <w:lang w:val="uk-UA" w:eastAsia="zh-CN"/>
        </w:rPr>
        <w:t>Держводагентство</w:t>
      </w:r>
      <w:proofErr w:type="spellEnd"/>
      <w:r w:rsidRPr="00255E26">
        <w:rPr>
          <w:sz w:val="22"/>
          <w:szCs w:val="22"/>
          <w:lang w:val="uk-UA" w:eastAsia="zh-CN"/>
        </w:rPr>
        <w:t xml:space="preserve"> за підтримки міжнародних донорів реформували систему лабораторій басейнових управлінь шляхом регіоналізації та створення 3 регіональних лабораторій в Івано-</w:t>
      </w:r>
      <w:r w:rsidRPr="00255E26">
        <w:rPr>
          <w:sz w:val="22"/>
          <w:szCs w:val="22"/>
          <w:lang w:val="uk-UA" w:eastAsia="zh-CN"/>
        </w:rPr>
        <w:lastRenderedPageBreak/>
        <w:t xml:space="preserve">Франківській області на Дністрі, у м. Вишгороді  на Дніпрі та у м. Слов’янську на Сіверському Донці. Лабораторії булі модернізовані відповідно вимог ВРД. </w:t>
      </w:r>
    </w:p>
    <w:p w14:paraId="64B9C4B0" w14:textId="77777777" w:rsidR="00B734BC" w:rsidRPr="00255E26" w:rsidRDefault="00B734BC" w:rsidP="00EC51FF">
      <w:pPr>
        <w:pStyle w:val="SingleTxtGR"/>
        <w:numPr>
          <w:ilvl w:val="0"/>
          <w:numId w:val="13"/>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45BB738C" w14:textId="77777777" w:rsidR="00B734BC" w:rsidRPr="00255E26" w:rsidRDefault="00EC1A7F"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НЦП №3 відповідає ЦСР 3.4. Знизити передчасну смертність від неінфекційних захворювань, а також ЦСР 6.1. щодо забезпечити доступ до якісних послуг з постачання безпечної питної води.</w:t>
      </w:r>
    </w:p>
    <w:p w14:paraId="434C9302" w14:textId="77777777" w:rsidR="00745CAA" w:rsidRPr="00255E26" w:rsidRDefault="00B734BC" w:rsidP="00EC51FF">
      <w:pPr>
        <w:pStyle w:val="SingleTxtGR"/>
        <w:numPr>
          <w:ilvl w:val="0"/>
          <w:numId w:val="13"/>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6BB082B3" w14:textId="77777777" w:rsidR="00B734BC" w:rsidRPr="00255E26" w:rsidRDefault="00B734BC" w:rsidP="00EC51FF">
      <w:pPr>
        <w:pStyle w:val="SingleTxtGR"/>
        <w:suppressAutoHyphens/>
        <w:spacing w:line="240" w:lineRule="auto"/>
        <w:ind w:left="0" w:right="-1"/>
        <w:outlineLvl w:val="1"/>
        <w:rPr>
          <w:b/>
          <w:spacing w:val="0"/>
          <w:w w:val="100"/>
          <w:kern w:val="0"/>
          <w:sz w:val="24"/>
          <w:szCs w:val="24"/>
          <w:lang w:val="uk-UA"/>
        </w:rPr>
      </w:pPr>
      <w:bookmarkStart w:id="10" w:name="_Toc106468804"/>
      <w:bookmarkStart w:id="11" w:name="_Toc106469398"/>
      <w:r w:rsidRPr="00255E26">
        <w:rPr>
          <w:b/>
          <w:spacing w:val="0"/>
          <w:w w:val="100"/>
          <w:kern w:val="0"/>
          <w:sz w:val="24"/>
          <w:szCs w:val="24"/>
          <w:lang w:val="uk-UA"/>
        </w:rPr>
        <w:t>III. Доступ до питної води (стаття 6, пункт 2 c))</w:t>
      </w:r>
      <w:bookmarkEnd w:id="10"/>
      <w:bookmarkEnd w:id="11"/>
    </w:p>
    <w:p w14:paraId="6D92F819" w14:textId="77777777" w:rsidR="00B734BC" w:rsidRPr="00255E26" w:rsidRDefault="00B734BC" w:rsidP="00EC51FF">
      <w:pPr>
        <w:pStyle w:val="SingleTxtGR"/>
        <w:numPr>
          <w:ilvl w:val="0"/>
          <w:numId w:val="14"/>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3A44C6A7" w14:textId="77777777" w:rsidR="00EC1A7F" w:rsidRPr="00255E26" w:rsidRDefault="00EC1A7F"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У 2011 році встановлено два НЦП: НЦП 5. Забезпечення населення питною водою належної якості і НЦП 6. Забезпечення дітей в дошкільних та загальноосвітніх навчальних закладах якісною питною водою.</w:t>
      </w:r>
    </w:p>
    <w:p w14:paraId="7B85B9F9" w14:textId="420C9B0D" w:rsidR="00EC1A7F" w:rsidRPr="00255E26" w:rsidRDefault="00EC1A7F"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В результаті перегляду НЦП </w:t>
      </w:r>
      <w:r w:rsidR="00D32B9D" w:rsidRPr="00255E26">
        <w:rPr>
          <w:spacing w:val="0"/>
          <w:w w:val="100"/>
          <w:kern w:val="0"/>
          <w:sz w:val="22"/>
          <w:szCs w:val="22"/>
          <w:lang w:val="uk-UA"/>
        </w:rPr>
        <w:t xml:space="preserve">у 2019 </w:t>
      </w:r>
      <w:r w:rsidR="00AE32B7">
        <w:rPr>
          <w:spacing w:val="0"/>
          <w:w w:val="100"/>
          <w:kern w:val="0"/>
          <w:sz w:val="22"/>
          <w:szCs w:val="22"/>
          <w:lang w:val="uk-UA"/>
        </w:rPr>
        <w:t>році</w:t>
      </w:r>
      <w:r w:rsidR="00D32B9D" w:rsidRPr="00255E26">
        <w:rPr>
          <w:spacing w:val="0"/>
          <w:w w:val="100"/>
          <w:kern w:val="0"/>
          <w:sz w:val="22"/>
          <w:szCs w:val="22"/>
          <w:lang w:val="uk-UA"/>
        </w:rPr>
        <w:t xml:space="preserve"> </w:t>
      </w:r>
      <w:r w:rsidRPr="00255E26">
        <w:rPr>
          <w:spacing w:val="0"/>
          <w:w w:val="100"/>
          <w:kern w:val="0"/>
          <w:sz w:val="22"/>
          <w:szCs w:val="22"/>
          <w:lang w:val="uk-UA"/>
        </w:rPr>
        <w:t>було запропоновано оновлення існуючих НЦП і два нових НЦП, а саме: НЦП 5. Гармонізувати законодавство України з Протоколом щодо визначення «рівного доступу» до питної води; НЦП 6. До 2025 року забезпечити 100% дитячих навчальних закладів (ДНЗ), шкіл, лікувально-профілактичних закладів доступом до якісної питної води; НЦП 7. Збільшити охоплення населення в сільській місцевості послугами централізованого водопостачання, скоротивши географічну нерівність; НЦП 8. Забезпечити доступ до питної води у Донецькій та Луганській областях.</w:t>
      </w:r>
    </w:p>
    <w:p w14:paraId="543C8655" w14:textId="77777777" w:rsidR="00B734BC" w:rsidRPr="00255E26" w:rsidRDefault="00B734BC" w:rsidP="00EC51FF">
      <w:pPr>
        <w:pStyle w:val="SingleTxtGR"/>
        <w:numPr>
          <w:ilvl w:val="0"/>
          <w:numId w:val="14"/>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w:t>
      </w:r>
      <w:r w:rsidR="00E46516"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30FA54E7" w14:textId="07951DD4" w:rsidR="00F4137A" w:rsidRPr="00255E26" w:rsidRDefault="00F4137A"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даними </w:t>
      </w:r>
      <w:proofErr w:type="spellStart"/>
      <w:r w:rsidRPr="00255E26">
        <w:rPr>
          <w:spacing w:val="0"/>
          <w:w w:val="100"/>
          <w:kern w:val="0"/>
          <w:sz w:val="22"/>
          <w:szCs w:val="22"/>
          <w:lang w:val="uk-UA"/>
        </w:rPr>
        <w:t>Держводагенства</w:t>
      </w:r>
      <w:proofErr w:type="spellEnd"/>
      <w:r w:rsidRPr="00255E26">
        <w:rPr>
          <w:spacing w:val="0"/>
          <w:w w:val="100"/>
          <w:kern w:val="0"/>
          <w:sz w:val="22"/>
          <w:szCs w:val="22"/>
          <w:lang w:val="uk-UA"/>
        </w:rPr>
        <w:t xml:space="preserve"> України</w:t>
      </w:r>
      <w:r w:rsidRPr="00255E26">
        <w:rPr>
          <w:rStyle w:val="aa"/>
          <w:spacing w:val="0"/>
          <w:w w:val="100"/>
          <w:kern w:val="0"/>
          <w:sz w:val="22"/>
          <w:szCs w:val="22"/>
          <w:lang w:val="uk-UA"/>
        </w:rPr>
        <w:footnoteReference w:id="1"/>
      </w:r>
      <w:r w:rsidR="00AE1410" w:rsidRPr="00255E26">
        <w:rPr>
          <w:spacing w:val="0"/>
          <w:w w:val="100"/>
          <w:kern w:val="0"/>
          <w:sz w:val="22"/>
          <w:szCs w:val="22"/>
          <w:vertAlign w:val="superscript"/>
          <w:lang w:val="uk-UA"/>
        </w:rPr>
        <w:t>,</w:t>
      </w:r>
      <w:r w:rsidR="00AE1410" w:rsidRPr="00255E26">
        <w:rPr>
          <w:rStyle w:val="aa"/>
          <w:spacing w:val="0"/>
          <w:w w:val="100"/>
          <w:kern w:val="0"/>
          <w:sz w:val="22"/>
          <w:szCs w:val="22"/>
          <w:lang w:val="uk-UA"/>
        </w:rPr>
        <w:footnoteReference w:id="2"/>
      </w:r>
      <w:r w:rsidRPr="00255E26">
        <w:rPr>
          <w:spacing w:val="0"/>
          <w:w w:val="100"/>
          <w:kern w:val="0"/>
          <w:sz w:val="22"/>
          <w:szCs w:val="22"/>
          <w:lang w:val="uk-UA"/>
        </w:rPr>
        <w:t xml:space="preserve">, для забезпечення сільських населених пунктів централізованим водопостачанням у 2019-2021 </w:t>
      </w:r>
      <w:r w:rsidR="00AE32B7">
        <w:rPr>
          <w:spacing w:val="0"/>
          <w:w w:val="100"/>
          <w:kern w:val="0"/>
          <w:sz w:val="22"/>
          <w:szCs w:val="22"/>
          <w:lang w:val="uk-UA"/>
        </w:rPr>
        <w:t>році</w:t>
      </w:r>
      <w:r w:rsidRPr="00255E26">
        <w:rPr>
          <w:spacing w:val="0"/>
          <w:w w:val="100"/>
          <w:kern w:val="0"/>
          <w:sz w:val="22"/>
          <w:szCs w:val="22"/>
          <w:lang w:val="uk-UA"/>
        </w:rPr>
        <w:t xml:space="preserve"> фінансування заходів з будівництва та відновлення централізованих систем водопостачання здійснювалося за рахунок коштів державного бюджету за наступними бюджетними програмами:</w:t>
      </w:r>
    </w:p>
    <w:p w14:paraId="77C1B1B9" w14:textId="70B97012" w:rsidR="00402A90" w:rsidRPr="00255E26" w:rsidRDefault="00402A90" w:rsidP="00AF3C37">
      <w:pPr>
        <w:pStyle w:val="SingleTxtGR"/>
        <w:numPr>
          <w:ilvl w:val="0"/>
          <w:numId w:val="37"/>
        </w:numPr>
        <w:suppressAutoHyphens/>
        <w:spacing w:line="240" w:lineRule="auto"/>
        <w:ind w:right="-1"/>
        <w:rPr>
          <w:spacing w:val="0"/>
          <w:w w:val="100"/>
          <w:kern w:val="0"/>
          <w:sz w:val="22"/>
          <w:szCs w:val="22"/>
          <w:lang w:val="uk-UA"/>
        </w:rPr>
      </w:pPr>
      <w:r w:rsidRPr="00255E26">
        <w:rPr>
          <w:spacing w:val="0"/>
          <w:w w:val="100"/>
          <w:kern w:val="0"/>
          <w:sz w:val="22"/>
          <w:szCs w:val="22"/>
          <w:lang w:val="uk-UA"/>
        </w:rPr>
        <w:t xml:space="preserve">КПКВК 2407090 «Першочергове забезпечення сільських населених пунктів централізованим водопостачанням», </w:t>
      </w:r>
      <w:r w:rsidR="00F1264C" w:rsidRPr="00255E26">
        <w:rPr>
          <w:spacing w:val="0"/>
          <w:w w:val="100"/>
          <w:kern w:val="0"/>
          <w:sz w:val="22"/>
          <w:szCs w:val="22"/>
          <w:lang w:val="uk-UA"/>
        </w:rPr>
        <w:t xml:space="preserve">у 2019 </w:t>
      </w:r>
      <w:r w:rsidR="00AE32B7">
        <w:rPr>
          <w:spacing w:val="0"/>
          <w:w w:val="100"/>
          <w:kern w:val="0"/>
          <w:sz w:val="22"/>
          <w:szCs w:val="22"/>
          <w:lang w:val="uk-UA"/>
        </w:rPr>
        <w:t>році</w:t>
      </w:r>
      <w:r w:rsidR="00F1264C" w:rsidRPr="00255E26">
        <w:rPr>
          <w:spacing w:val="0"/>
          <w:w w:val="100"/>
          <w:kern w:val="0"/>
          <w:sz w:val="22"/>
          <w:szCs w:val="22"/>
          <w:lang w:val="uk-UA"/>
        </w:rPr>
        <w:t xml:space="preserve"> </w:t>
      </w:r>
      <w:r w:rsidRPr="00255E26">
        <w:rPr>
          <w:spacing w:val="0"/>
          <w:w w:val="100"/>
          <w:kern w:val="0"/>
          <w:sz w:val="22"/>
          <w:szCs w:val="22"/>
          <w:lang w:val="uk-UA"/>
        </w:rPr>
        <w:t xml:space="preserve">виконано робіт на 44,72 млн. грн.: розпочато будівництво Іванівського групового водопроводу від смт </w:t>
      </w:r>
      <w:proofErr w:type="spellStart"/>
      <w:r w:rsidRPr="00255E26">
        <w:rPr>
          <w:spacing w:val="0"/>
          <w:w w:val="100"/>
          <w:kern w:val="0"/>
          <w:sz w:val="22"/>
          <w:szCs w:val="22"/>
          <w:lang w:val="uk-UA"/>
        </w:rPr>
        <w:t>Іванівка</w:t>
      </w:r>
      <w:proofErr w:type="spellEnd"/>
      <w:r w:rsidRPr="00255E26">
        <w:rPr>
          <w:spacing w:val="0"/>
          <w:w w:val="100"/>
          <w:kern w:val="0"/>
          <w:sz w:val="22"/>
          <w:szCs w:val="22"/>
          <w:lang w:val="uk-UA"/>
        </w:rPr>
        <w:t xml:space="preserve"> Іванівського району до смт Н. </w:t>
      </w:r>
      <w:proofErr w:type="spellStart"/>
      <w:r w:rsidRPr="00255E26">
        <w:rPr>
          <w:spacing w:val="0"/>
          <w:w w:val="100"/>
          <w:kern w:val="0"/>
          <w:sz w:val="22"/>
          <w:szCs w:val="22"/>
          <w:lang w:val="uk-UA"/>
        </w:rPr>
        <w:t>Сірогози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Нижньосірогозького</w:t>
      </w:r>
      <w:proofErr w:type="spellEnd"/>
      <w:r w:rsidRPr="00255E26">
        <w:rPr>
          <w:spacing w:val="0"/>
          <w:w w:val="100"/>
          <w:kern w:val="0"/>
          <w:sz w:val="22"/>
          <w:szCs w:val="22"/>
          <w:lang w:val="uk-UA"/>
        </w:rPr>
        <w:t xml:space="preserve"> району у Херсонській області, завершено будівництво водопровідних мереж у с. </w:t>
      </w:r>
      <w:proofErr w:type="spellStart"/>
      <w:r w:rsidRPr="00255E26">
        <w:rPr>
          <w:spacing w:val="0"/>
          <w:w w:val="100"/>
          <w:kern w:val="0"/>
          <w:sz w:val="22"/>
          <w:szCs w:val="22"/>
          <w:lang w:val="uk-UA"/>
        </w:rPr>
        <w:t>Любинці</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Любинцівської</w:t>
      </w:r>
      <w:proofErr w:type="spellEnd"/>
      <w:r w:rsidRPr="00255E26">
        <w:rPr>
          <w:spacing w:val="0"/>
          <w:w w:val="100"/>
          <w:kern w:val="0"/>
          <w:sz w:val="22"/>
          <w:szCs w:val="22"/>
          <w:lang w:val="uk-UA"/>
        </w:rPr>
        <w:t xml:space="preserve"> сільської ради Стрийського району Львівської області; виконано проектні роботи на розбудову групових водопроводів у Одеській області.</w:t>
      </w:r>
      <w:r w:rsidR="00AF3C37" w:rsidRPr="00255E26">
        <w:rPr>
          <w:spacing w:val="0"/>
          <w:w w:val="100"/>
          <w:kern w:val="0"/>
          <w:sz w:val="22"/>
          <w:szCs w:val="22"/>
          <w:lang w:val="uk-UA"/>
        </w:rPr>
        <w:t xml:space="preserve"> У 2020 </w:t>
      </w:r>
      <w:r w:rsidR="00AE32B7">
        <w:rPr>
          <w:spacing w:val="0"/>
          <w:w w:val="100"/>
          <w:kern w:val="0"/>
          <w:sz w:val="22"/>
          <w:szCs w:val="22"/>
          <w:lang w:val="uk-UA"/>
        </w:rPr>
        <w:t>році</w:t>
      </w:r>
      <w:r w:rsidR="00AF3C37" w:rsidRPr="00255E26">
        <w:rPr>
          <w:spacing w:val="0"/>
          <w:w w:val="100"/>
          <w:kern w:val="0"/>
          <w:sz w:val="22"/>
          <w:szCs w:val="22"/>
          <w:lang w:val="uk-UA"/>
        </w:rPr>
        <w:t xml:space="preserve"> </w:t>
      </w:r>
      <w:r w:rsidRPr="00255E26">
        <w:rPr>
          <w:spacing w:val="0"/>
          <w:w w:val="100"/>
          <w:kern w:val="0"/>
          <w:sz w:val="22"/>
          <w:szCs w:val="22"/>
          <w:lang w:val="uk-UA"/>
        </w:rPr>
        <w:t>виконано робіт на суму 48,4 млн. грн.</w:t>
      </w:r>
      <w:r w:rsidR="00C056E7" w:rsidRPr="00255E26">
        <w:rPr>
          <w:spacing w:val="0"/>
          <w:w w:val="100"/>
          <w:kern w:val="0"/>
          <w:sz w:val="22"/>
          <w:szCs w:val="22"/>
          <w:lang w:val="uk-UA"/>
        </w:rPr>
        <w:t xml:space="preserve"> та </w:t>
      </w:r>
      <w:r w:rsidR="00AF3C37" w:rsidRPr="00255E26">
        <w:rPr>
          <w:spacing w:val="0"/>
          <w:w w:val="100"/>
          <w:kern w:val="0"/>
          <w:sz w:val="22"/>
          <w:szCs w:val="22"/>
          <w:lang w:val="uk-UA"/>
        </w:rPr>
        <w:t xml:space="preserve"> у 2021 р</w:t>
      </w:r>
      <w:r w:rsidR="00A70FE0">
        <w:rPr>
          <w:spacing w:val="0"/>
          <w:w w:val="100"/>
          <w:kern w:val="0"/>
          <w:sz w:val="22"/>
          <w:szCs w:val="22"/>
          <w:lang w:val="uk-UA"/>
        </w:rPr>
        <w:t>оці</w:t>
      </w:r>
      <w:r w:rsidR="00AF3C37" w:rsidRPr="00255E26">
        <w:rPr>
          <w:spacing w:val="0"/>
          <w:w w:val="100"/>
          <w:kern w:val="0"/>
          <w:sz w:val="22"/>
          <w:szCs w:val="22"/>
          <w:lang w:val="uk-UA"/>
        </w:rPr>
        <w:t xml:space="preserve"> - </w:t>
      </w:r>
      <w:r w:rsidR="00C056E7" w:rsidRPr="00255E26">
        <w:rPr>
          <w:spacing w:val="0"/>
          <w:w w:val="100"/>
          <w:kern w:val="0"/>
          <w:sz w:val="22"/>
          <w:szCs w:val="22"/>
          <w:lang w:val="uk-UA"/>
        </w:rPr>
        <w:t>110,43 млн. гривень</w:t>
      </w:r>
      <w:r w:rsidRPr="00255E26">
        <w:rPr>
          <w:spacing w:val="0"/>
          <w:w w:val="100"/>
          <w:kern w:val="0"/>
          <w:sz w:val="22"/>
          <w:szCs w:val="22"/>
          <w:lang w:val="uk-UA"/>
        </w:rPr>
        <w:t xml:space="preserve">: </w:t>
      </w:r>
      <w:r w:rsidR="00C056E7" w:rsidRPr="00255E26">
        <w:rPr>
          <w:spacing w:val="0"/>
          <w:w w:val="100"/>
          <w:kern w:val="0"/>
          <w:sz w:val="22"/>
          <w:szCs w:val="22"/>
          <w:lang w:val="uk-UA"/>
        </w:rPr>
        <w:t xml:space="preserve">завершено будівництво Іванівського групового водопроводу </w:t>
      </w:r>
      <w:proofErr w:type="spellStart"/>
      <w:r w:rsidR="00CF38B9" w:rsidRPr="00255E26">
        <w:rPr>
          <w:spacing w:val="0"/>
          <w:w w:val="100"/>
          <w:kern w:val="0"/>
          <w:sz w:val="22"/>
          <w:szCs w:val="22"/>
          <w:lang w:val="uk-UA"/>
        </w:rPr>
        <w:t>Іванівка</w:t>
      </w:r>
      <w:proofErr w:type="spellEnd"/>
      <w:r w:rsidR="00CF38B9" w:rsidRPr="00255E26">
        <w:rPr>
          <w:spacing w:val="0"/>
          <w:w w:val="100"/>
          <w:kern w:val="0"/>
          <w:sz w:val="22"/>
          <w:szCs w:val="22"/>
          <w:lang w:val="uk-UA"/>
        </w:rPr>
        <w:t xml:space="preserve"> -</w:t>
      </w:r>
      <w:proofErr w:type="spellStart"/>
      <w:r w:rsidR="00CF38B9" w:rsidRPr="00255E26">
        <w:rPr>
          <w:spacing w:val="0"/>
          <w:w w:val="100"/>
          <w:kern w:val="0"/>
          <w:sz w:val="22"/>
          <w:szCs w:val="22"/>
          <w:lang w:val="uk-UA"/>
        </w:rPr>
        <w:t>Н.Сірогози</w:t>
      </w:r>
      <w:proofErr w:type="spellEnd"/>
      <w:r w:rsidR="00CF38B9" w:rsidRPr="00255E26">
        <w:rPr>
          <w:spacing w:val="0"/>
          <w:w w:val="100"/>
          <w:kern w:val="0"/>
          <w:sz w:val="22"/>
          <w:szCs w:val="22"/>
          <w:lang w:val="uk-UA"/>
        </w:rPr>
        <w:t xml:space="preserve"> та</w:t>
      </w:r>
      <w:r w:rsidR="00C056E7" w:rsidRPr="00255E26">
        <w:rPr>
          <w:spacing w:val="0"/>
          <w:w w:val="100"/>
          <w:kern w:val="0"/>
          <w:sz w:val="22"/>
          <w:szCs w:val="22"/>
          <w:lang w:val="uk-UA"/>
        </w:rPr>
        <w:t xml:space="preserve"> продовжено </w:t>
      </w:r>
      <w:r w:rsidR="00CF38B9" w:rsidRPr="00255E26">
        <w:rPr>
          <w:spacing w:val="0"/>
          <w:w w:val="100"/>
          <w:kern w:val="0"/>
          <w:sz w:val="22"/>
          <w:szCs w:val="22"/>
          <w:lang w:val="uk-UA"/>
        </w:rPr>
        <w:t xml:space="preserve">його </w:t>
      </w:r>
      <w:r w:rsidR="00C056E7" w:rsidRPr="00255E26">
        <w:rPr>
          <w:spacing w:val="0"/>
          <w:w w:val="100"/>
          <w:kern w:val="0"/>
          <w:sz w:val="22"/>
          <w:szCs w:val="22"/>
          <w:lang w:val="uk-UA"/>
        </w:rPr>
        <w:t xml:space="preserve">будівництво від смт. </w:t>
      </w:r>
      <w:proofErr w:type="spellStart"/>
      <w:r w:rsidR="00C056E7" w:rsidRPr="00255E26">
        <w:rPr>
          <w:spacing w:val="0"/>
          <w:w w:val="100"/>
          <w:kern w:val="0"/>
          <w:sz w:val="22"/>
          <w:szCs w:val="22"/>
          <w:lang w:val="uk-UA"/>
        </w:rPr>
        <w:t>Н.Сірогози</w:t>
      </w:r>
      <w:proofErr w:type="spellEnd"/>
      <w:r w:rsidR="00C056E7" w:rsidRPr="00255E26">
        <w:rPr>
          <w:spacing w:val="0"/>
          <w:w w:val="100"/>
          <w:kern w:val="0"/>
          <w:sz w:val="22"/>
          <w:szCs w:val="22"/>
          <w:lang w:val="uk-UA"/>
        </w:rPr>
        <w:t xml:space="preserve"> до с. </w:t>
      </w:r>
      <w:proofErr w:type="spellStart"/>
      <w:r w:rsidR="00C056E7" w:rsidRPr="00255E26">
        <w:rPr>
          <w:spacing w:val="0"/>
          <w:w w:val="100"/>
          <w:kern w:val="0"/>
          <w:sz w:val="22"/>
          <w:szCs w:val="22"/>
          <w:lang w:val="uk-UA"/>
        </w:rPr>
        <w:t>В.Сірогози</w:t>
      </w:r>
      <w:proofErr w:type="spellEnd"/>
      <w:r w:rsidR="00C056E7" w:rsidRPr="00255E26">
        <w:rPr>
          <w:spacing w:val="0"/>
          <w:w w:val="100"/>
          <w:kern w:val="0"/>
          <w:sz w:val="22"/>
          <w:szCs w:val="22"/>
          <w:lang w:val="uk-UA"/>
        </w:rPr>
        <w:t xml:space="preserve"> </w:t>
      </w:r>
      <w:proofErr w:type="spellStart"/>
      <w:r w:rsidR="00C056E7" w:rsidRPr="00255E26">
        <w:rPr>
          <w:spacing w:val="0"/>
          <w:w w:val="100"/>
          <w:kern w:val="0"/>
          <w:sz w:val="22"/>
          <w:szCs w:val="22"/>
          <w:lang w:val="uk-UA"/>
        </w:rPr>
        <w:t>Нижньосірогозського</w:t>
      </w:r>
      <w:proofErr w:type="spellEnd"/>
      <w:r w:rsidR="00C056E7" w:rsidRPr="00255E26">
        <w:rPr>
          <w:spacing w:val="0"/>
          <w:w w:val="100"/>
          <w:kern w:val="0"/>
          <w:sz w:val="22"/>
          <w:szCs w:val="22"/>
          <w:lang w:val="uk-UA"/>
        </w:rPr>
        <w:t xml:space="preserve"> району Херсонської області (стан готовності 30,25%); у 2020 </w:t>
      </w:r>
      <w:r w:rsidR="00AE32B7">
        <w:rPr>
          <w:spacing w:val="0"/>
          <w:w w:val="100"/>
          <w:kern w:val="0"/>
          <w:sz w:val="22"/>
          <w:szCs w:val="22"/>
          <w:lang w:val="uk-UA"/>
        </w:rPr>
        <w:t>році</w:t>
      </w:r>
      <w:r w:rsidR="00C056E7" w:rsidRPr="00255E26">
        <w:rPr>
          <w:spacing w:val="0"/>
          <w:w w:val="100"/>
          <w:kern w:val="0"/>
          <w:sz w:val="22"/>
          <w:szCs w:val="22"/>
          <w:lang w:val="uk-UA"/>
        </w:rPr>
        <w:t xml:space="preserve"> завершено будівництво майданчиків під водонапірні башти біля с. Глибоке та біля с. </w:t>
      </w:r>
      <w:proofErr w:type="spellStart"/>
      <w:r w:rsidR="00C056E7" w:rsidRPr="00255E26">
        <w:rPr>
          <w:spacing w:val="0"/>
          <w:w w:val="100"/>
          <w:kern w:val="0"/>
          <w:sz w:val="22"/>
          <w:szCs w:val="22"/>
          <w:lang w:val="uk-UA"/>
        </w:rPr>
        <w:t>Борисівка</w:t>
      </w:r>
      <w:proofErr w:type="spellEnd"/>
      <w:r w:rsidR="00C056E7" w:rsidRPr="00255E26">
        <w:rPr>
          <w:spacing w:val="0"/>
          <w:w w:val="100"/>
          <w:kern w:val="0"/>
          <w:sz w:val="22"/>
          <w:szCs w:val="22"/>
          <w:lang w:val="uk-UA"/>
        </w:rPr>
        <w:t xml:space="preserve"> Татарбунарського району Одеської області (у межах будівництва І черги Татарбунарського групового водопроводу в Одеській області); виконано </w:t>
      </w:r>
      <w:proofErr w:type="spellStart"/>
      <w:r w:rsidR="00C056E7" w:rsidRPr="00255E26">
        <w:rPr>
          <w:spacing w:val="0"/>
          <w:w w:val="100"/>
          <w:kern w:val="0"/>
          <w:sz w:val="22"/>
          <w:szCs w:val="22"/>
          <w:lang w:val="uk-UA"/>
        </w:rPr>
        <w:t>проєктні</w:t>
      </w:r>
      <w:proofErr w:type="spellEnd"/>
      <w:r w:rsidR="00C056E7" w:rsidRPr="00255E26">
        <w:rPr>
          <w:spacing w:val="0"/>
          <w:w w:val="100"/>
          <w:kern w:val="0"/>
          <w:sz w:val="22"/>
          <w:szCs w:val="22"/>
          <w:lang w:val="uk-UA"/>
        </w:rPr>
        <w:t xml:space="preserve"> роботи на розбудову групових водопроводів у Одеській області та будівництво водопровідної мережі у Львівській області; у 2021 </w:t>
      </w:r>
      <w:r w:rsidR="00AE32B7">
        <w:rPr>
          <w:spacing w:val="0"/>
          <w:w w:val="100"/>
          <w:kern w:val="0"/>
          <w:sz w:val="22"/>
          <w:szCs w:val="22"/>
          <w:lang w:val="uk-UA"/>
        </w:rPr>
        <w:t>році</w:t>
      </w:r>
      <w:r w:rsidR="00C056E7" w:rsidRPr="00255E26">
        <w:rPr>
          <w:spacing w:val="0"/>
          <w:w w:val="100"/>
          <w:kern w:val="0"/>
          <w:sz w:val="22"/>
          <w:szCs w:val="22"/>
          <w:lang w:val="uk-UA"/>
        </w:rPr>
        <w:t xml:space="preserve"> продовжувались роботи з будівництва Болградського групового водопроводу, розпочато проєктування будівництва водопровідних мереж у Львівській області.</w:t>
      </w:r>
    </w:p>
    <w:p w14:paraId="1902289F" w14:textId="40327069" w:rsidR="00C40BAC" w:rsidRPr="00255E26" w:rsidRDefault="00C40BAC" w:rsidP="00AF3C37">
      <w:pPr>
        <w:pStyle w:val="SingleTxtGR"/>
        <w:numPr>
          <w:ilvl w:val="0"/>
          <w:numId w:val="37"/>
        </w:numPr>
        <w:suppressAutoHyphens/>
        <w:spacing w:line="240" w:lineRule="auto"/>
        <w:ind w:right="-1"/>
        <w:rPr>
          <w:spacing w:val="0"/>
          <w:w w:val="100"/>
          <w:kern w:val="0"/>
          <w:sz w:val="22"/>
          <w:szCs w:val="22"/>
          <w:lang w:val="uk-UA"/>
        </w:rPr>
      </w:pPr>
      <w:r w:rsidRPr="00255E26">
        <w:rPr>
          <w:spacing w:val="0"/>
          <w:w w:val="100"/>
          <w:kern w:val="0"/>
          <w:sz w:val="22"/>
          <w:szCs w:val="22"/>
          <w:lang w:val="uk-UA"/>
        </w:rPr>
        <w:t xml:space="preserve">КПКВК 2407160 «Реалізація державного інвестиційного проекту «Забезпечення питним водопостачанням сільських населених пунктів </w:t>
      </w:r>
      <w:proofErr w:type="spellStart"/>
      <w:r w:rsidRPr="00255E26">
        <w:rPr>
          <w:spacing w:val="0"/>
          <w:w w:val="100"/>
          <w:kern w:val="0"/>
          <w:sz w:val="22"/>
          <w:szCs w:val="22"/>
          <w:lang w:val="uk-UA"/>
        </w:rPr>
        <w:t>Казанківського</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Новобузького</w:t>
      </w:r>
      <w:proofErr w:type="spellEnd"/>
      <w:r w:rsidRPr="00255E26">
        <w:rPr>
          <w:spacing w:val="0"/>
          <w:w w:val="100"/>
          <w:kern w:val="0"/>
          <w:sz w:val="22"/>
          <w:szCs w:val="22"/>
          <w:lang w:val="uk-UA"/>
        </w:rPr>
        <w:t xml:space="preserve"> районів та </w:t>
      </w:r>
      <w:r w:rsidRPr="00255E26">
        <w:rPr>
          <w:spacing w:val="0"/>
          <w:w w:val="100"/>
          <w:kern w:val="0"/>
          <w:sz w:val="22"/>
          <w:szCs w:val="22"/>
          <w:lang w:val="uk-UA"/>
        </w:rPr>
        <w:lastRenderedPageBreak/>
        <w:t xml:space="preserve">реконструкція водоскидної споруди Софіївського водосховища </w:t>
      </w:r>
      <w:proofErr w:type="spellStart"/>
      <w:r w:rsidRPr="00255E26">
        <w:rPr>
          <w:spacing w:val="0"/>
          <w:w w:val="100"/>
          <w:kern w:val="0"/>
          <w:sz w:val="22"/>
          <w:szCs w:val="22"/>
          <w:lang w:val="uk-UA"/>
        </w:rPr>
        <w:t>Новобузького</w:t>
      </w:r>
      <w:proofErr w:type="spellEnd"/>
      <w:r w:rsidRPr="00255E26">
        <w:rPr>
          <w:spacing w:val="0"/>
          <w:w w:val="100"/>
          <w:kern w:val="0"/>
          <w:sz w:val="22"/>
          <w:szCs w:val="22"/>
          <w:lang w:val="uk-UA"/>
        </w:rPr>
        <w:t xml:space="preserve"> району Миколаївської області» - у 2019 </w:t>
      </w:r>
      <w:r w:rsidR="00AE32B7">
        <w:rPr>
          <w:spacing w:val="0"/>
          <w:w w:val="100"/>
          <w:kern w:val="0"/>
          <w:sz w:val="22"/>
          <w:szCs w:val="22"/>
          <w:lang w:val="uk-UA"/>
        </w:rPr>
        <w:t>році</w:t>
      </w:r>
      <w:r w:rsidRPr="00255E26">
        <w:rPr>
          <w:spacing w:val="0"/>
          <w:w w:val="100"/>
          <w:kern w:val="0"/>
          <w:sz w:val="22"/>
          <w:szCs w:val="22"/>
          <w:lang w:val="uk-UA"/>
        </w:rPr>
        <w:t xml:space="preserve"> фактично профінансовано 2127,44 тис. грн. із 5301,89 тис. грн. для виконання названого вище інвестиційного проєкту. У 2020 </w:t>
      </w:r>
      <w:r w:rsidR="00AE32B7">
        <w:rPr>
          <w:spacing w:val="0"/>
          <w:w w:val="100"/>
          <w:kern w:val="0"/>
          <w:sz w:val="22"/>
          <w:szCs w:val="22"/>
          <w:lang w:val="uk-UA"/>
        </w:rPr>
        <w:t>році</w:t>
      </w:r>
      <w:r w:rsidRPr="00255E26">
        <w:rPr>
          <w:spacing w:val="0"/>
          <w:w w:val="100"/>
          <w:kern w:val="0"/>
          <w:sz w:val="22"/>
          <w:szCs w:val="22"/>
          <w:lang w:val="uk-UA"/>
        </w:rPr>
        <w:t xml:space="preserve"> кошти у сумі 5131,9 тис. гривень, було спрямовано на погашення кредиторської заборгованості за роботи виконані у 2019 році; у 2021 </w:t>
      </w:r>
      <w:r w:rsidR="00AE32B7">
        <w:rPr>
          <w:spacing w:val="0"/>
          <w:w w:val="100"/>
          <w:kern w:val="0"/>
          <w:sz w:val="22"/>
          <w:szCs w:val="22"/>
          <w:lang w:val="uk-UA"/>
        </w:rPr>
        <w:t>році</w:t>
      </w:r>
      <w:r w:rsidRPr="00255E26">
        <w:rPr>
          <w:spacing w:val="0"/>
          <w:w w:val="100"/>
          <w:kern w:val="0"/>
          <w:sz w:val="22"/>
          <w:szCs w:val="22"/>
          <w:lang w:val="uk-UA"/>
        </w:rPr>
        <w:t xml:space="preserve"> кошти у сумі 31,18 млн. гривень, було спрямовано на завершення реконструкції промивного та напірного трубопроводів на очисних спорудах </w:t>
      </w:r>
      <w:proofErr w:type="spellStart"/>
      <w:r w:rsidRPr="00255E26">
        <w:rPr>
          <w:spacing w:val="0"/>
          <w:w w:val="100"/>
          <w:kern w:val="0"/>
          <w:sz w:val="22"/>
          <w:szCs w:val="22"/>
          <w:lang w:val="uk-UA"/>
        </w:rPr>
        <w:t>Казанківського</w:t>
      </w:r>
      <w:proofErr w:type="spellEnd"/>
      <w:r w:rsidRPr="00255E26">
        <w:rPr>
          <w:spacing w:val="0"/>
          <w:w w:val="100"/>
          <w:kern w:val="0"/>
          <w:sz w:val="22"/>
          <w:szCs w:val="22"/>
          <w:lang w:val="uk-UA"/>
        </w:rPr>
        <w:t xml:space="preserve"> групового водопроводу та реконструкції 4 ділянок водогону </w:t>
      </w:r>
      <w:proofErr w:type="spellStart"/>
      <w:r w:rsidRPr="00255E26">
        <w:rPr>
          <w:spacing w:val="0"/>
          <w:w w:val="100"/>
          <w:kern w:val="0"/>
          <w:sz w:val="22"/>
          <w:szCs w:val="22"/>
          <w:lang w:val="uk-UA"/>
        </w:rPr>
        <w:t>Казанківського</w:t>
      </w:r>
      <w:proofErr w:type="spellEnd"/>
      <w:r w:rsidRPr="00255E26">
        <w:rPr>
          <w:spacing w:val="0"/>
          <w:w w:val="100"/>
          <w:kern w:val="0"/>
          <w:sz w:val="22"/>
          <w:szCs w:val="22"/>
          <w:lang w:val="uk-UA"/>
        </w:rPr>
        <w:t xml:space="preserve"> групового водопроводу Миколаївської області.</w:t>
      </w:r>
    </w:p>
    <w:p w14:paraId="02DD2725" w14:textId="65FFB199" w:rsidR="00C40BAC" w:rsidRPr="00255E26" w:rsidRDefault="00880D3F" w:rsidP="00EC51FF">
      <w:pPr>
        <w:pStyle w:val="SingleTxtGR"/>
        <w:numPr>
          <w:ilvl w:val="0"/>
          <w:numId w:val="37"/>
        </w:numPr>
        <w:suppressAutoHyphens/>
        <w:spacing w:line="240" w:lineRule="auto"/>
        <w:ind w:right="-1"/>
        <w:rPr>
          <w:spacing w:val="0"/>
          <w:w w:val="100"/>
          <w:kern w:val="0"/>
          <w:sz w:val="22"/>
          <w:szCs w:val="22"/>
          <w:lang w:val="uk-UA"/>
        </w:rPr>
      </w:pPr>
      <w:r w:rsidRPr="00255E26">
        <w:rPr>
          <w:spacing w:val="0"/>
          <w:w w:val="100"/>
          <w:kern w:val="0"/>
          <w:sz w:val="22"/>
          <w:szCs w:val="22"/>
          <w:lang w:val="uk-UA"/>
        </w:rPr>
        <w:t xml:space="preserve">КПКВК 2707810 «Реалізація державного інвестиційного проекту «Будівництво водопровідних мереж в населених пунктах Львівської області, що користуються привізною водою» </w:t>
      </w:r>
      <w:r w:rsidR="00305733" w:rsidRPr="00255E26">
        <w:rPr>
          <w:spacing w:val="0"/>
          <w:w w:val="100"/>
          <w:kern w:val="0"/>
          <w:sz w:val="22"/>
          <w:szCs w:val="22"/>
          <w:lang w:val="uk-UA"/>
        </w:rPr>
        <w:t xml:space="preserve">у 2021 </w:t>
      </w:r>
      <w:r w:rsidR="00AE32B7">
        <w:rPr>
          <w:spacing w:val="0"/>
          <w:w w:val="100"/>
          <w:kern w:val="0"/>
          <w:sz w:val="22"/>
          <w:szCs w:val="22"/>
          <w:lang w:val="uk-UA"/>
        </w:rPr>
        <w:t>році</w:t>
      </w:r>
      <w:r w:rsidR="00305733" w:rsidRPr="00255E26">
        <w:rPr>
          <w:spacing w:val="0"/>
          <w:w w:val="100"/>
          <w:kern w:val="0"/>
          <w:sz w:val="22"/>
          <w:szCs w:val="22"/>
          <w:lang w:val="uk-UA"/>
        </w:rPr>
        <w:t xml:space="preserve"> кошти у сумі 0,26 млн. грн. було спрямовано на коригування </w:t>
      </w:r>
      <w:proofErr w:type="spellStart"/>
      <w:r w:rsidR="00305733" w:rsidRPr="00255E26">
        <w:rPr>
          <w:spacing w:val="0"/>
          <w:w w:val="100"/>
          <w:kern w:val="0"/>
          <w:sz w:val="22"/>
          <w:szCs w:val="22"/>
          <w:lang w:val="uk-UA"/>
        </w:rPr>
        <w:t>проєктно</w:t>
      </w:r>
      <w:proofErr w:type="spellEnd"/>
      <w:r w:rsidR="00305733" w:rsidRPr="00255E26">
        <w:rPr>
          <w:spacing w:val="0"/>
          <w:w w:val="100"/>
          <w:kern w:val="0"/>
          <w:sz w:val="22"/>
          <w:szCs w:val="22"/>
          <w:lang w:val="uk-UA"/>
        </w:rPr>
        <w:t xml:space="preserve">-кошторисної документації та оформлення і реєстрацію договорів </w:t>
      </w:r>
      <w:proofErr w:type="spellStart"/>
      <w:r w:rsidR="00305733" w:rsidRPr="00255E26">
        <w:rPr>
          <w:spacing w:val="0"/>
          <w:w w:val="100"/>
          <w:kern w:val="0"/>
          <w:sz w:val="22"/>
          <w:szCs w:val="22"/>
          <w:lang w:val="uk-UA"/>
        </w:rPr>
        <w:t>суперфіцію</w:t>
      </w:r>
      <w:proofErr w:type="spellEnd"/>
      <w:r w:rsidR="00305733" w:rsidRPr="00255E26">
        <w:rPr>
          <w:spacing w:val="0"/>
          <w:w w:val="100"/>
          <w:kern w:val="0"/>
          <w:sz w:val="22"/>
          <w:szCs w:val="22"/>
          <w:lang w:val="uk-UA"/>
        </w:rPr>
        <w:t xml:space="preserve"> для подальшого отримання дозволу на виконання будівельних робіт.</w:t>
      </w:r>
    </w:p>
    <w:p w14:paraId="1395EA43" w14:textId="5F2E72D4" w:rsidR="00F4443D" w:rsidRPr="00255E26" w:rsidRDefault="00F4443D"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Таким чином, за період 2019-2021 </w:t>
      </w:r>
      <w:r w:rsidR="00AE32B7">
        <w:rPr>
          <w:spacing w:val="0"/>
          <w:w w:val="100"/>
          <w:kern w:val="0"/>
          <w:sz w:val="22"/>
          <w:szCs w:val="22"/>
          <w:lang w:val="uk-UA"/>
        </w:rPr>
        <w:t>ро</w:t>
      </w:r>
      <w:r w:rsidR="00A70FE0">
        <w:rPr>
          <w:spacing w:val="0"/>
          <w:w w:val="100"/>
          <w:kern w:val="0"/>
          <w:sz w:val="22"/>
          <w:szCs w:val="22"/>
          <w:lang w:val="uk-UA"/>
        </w:rPr>
        <w:t>ки</w:t>
      </w:r>
      <w:r w:rsidRPr="00255E26">
        <w:rPr>
          <w:spacing w:val="0"/>
          <w:w w:val="100"/>
          <w:kern w:val="0"/>
          <w:sz w:val="22"/>
          <w:szCs w:val="22"/>
          <w:lang w:val="uk-UA"/>
        </w:rPr>
        <w:t xml:space="preserve">, за даними </w:t>
      </w:r>
      <w:proofErr w:type="spellStart"/>
      <w:r w:rsidRPr="00255E26">
        <w:rPr>
          <w:spacing w:val="0"/>
          <w:w w:val="100"/>
          <w:kern w:val="0"/>
          <w:sz w:val="22"/>
          <w:szCs w:val="22"/>
          <w:lang w:val="uk-UA"/>
        </w:rPr>
        <w:t>Держводагенства</w:t>
      </w:r>
      <w:proofErr w:type="spellEnd"/>
      <w:r w:rsidRPr="00255E26">
        <w:rPr>
          <w:spacing w:val="0"/>
          <w:w w:val="100"/>
          <w:kern w:val="0"/>
          <w:sz w:val="22"/>
          <w:szCs w:val="22"/>
          <w:lang w:val="uk-UA"/>
        </w:rPr>
        <w:t xml:space="preserve"> України, для забезпечення сільського населення водопостачанням було побудовано та відновлено 4,7 км водопровідних мереж та 2,3 км водогону (2019 </w:t>
      </w:r>
      <w:r w:rsidR="00AE32B7">
        <w:rPr>
          <w:spacing w:val="0"/>
          <w:w w:val="100"/>
          <w:kern w:val="0"/>
          <w:sz w:val="22"/>
          <w:szCs w:val="22"/>
          <w:lang w:val="uk-UA"/>
        </w:rPr>
        <w:t>році</w:t>
      </w:r>
      <w:r w:rsidRPr="00255E26">
        <w:rPr>
          <w:spacing w:val="0"/>
          <w:w w:val="100"/>
          <w:kern w:val="0"/>
          <w:sz w:val="22"/>
          <w:szCs w:val="22"/>
          <w:lang w:val="uk-UA"/>
        </w:rPr>
        <w:t xml:space="preserve">); побудовано та введено в експлуатацію 2 насосних станції, виготовлено 9 робочих проєктів та забезпечено 2 населених пункти централізованим водопостачанням (2020 </w:t>
      </w:r>
      <w:r w:rsidR="00AE32B7">
        <w:rPr>
          <w:spacing w:val="0"/>
          <w:w w:val="100"/>
          <w:kern w:val="0"/>
          <w:sz w:val="22"/>
          <w:szCs w:val="22"/>
          <w:lang w:val="uk-UA"/>
        </w:rPr>
        <w:t>році</w:t>
      </w:r>
      <w:r w:rsidRPr="00255E26">
        <w:rPr>
          <w:spacing w:val="0"/>
          <w:w w:val="100"/>
          <w:kern w:val="0"/>
          <w:sz w:val="22"/>
          <w:szCs w:val="22"/>
          <w:lang w:val="uk-UA"/>
        </w:rPr>
        <w:t xml:space="preserve">); побудовано та введено в експлуатацію 24,0 км магістрального водоводу, 1 насосну станцію та 1 резервуар чистої води (забезпечення централізованим водопостачанням 1 населеного пункту з населенням 4726 осіб), відновлено та введено в експлуатацію 1,6 км водогонів; відновлено, але не введено в експлуатацію 8,896 км водогонів; побудовано, але не введено в експлуатацію 13,0 км водопровідних мереж та підготовлено 3 робочі проєкти (2021 </w:t>
      </w:r>
      <w:r w:rsidR="00A70FE0">
        <w:rPr>
          <w:spacing w:val="0"/>
          <w:w w:val="100"/>
          <w:kern w:val="0"/>
          <w:sz w:val="22"/>
          <w:szCs w:val="22"/>
          <w:lang w:val="uk-UA"/>
        </w:rPr>
        <w:t>рік</w:t>
      </w:r>
      <w:r w:rsidRPr="00255E26">
        <w:rPr>
          <w:spacing w:val="0"/>
          <w:w w:val="100"/>
          <w:kern w:val="0"/>
          <w:sz w:val="22"/>
          <w:szCs w:val="22"/>
          <w:lang w:val="uk-UA"/>
        </w:rPr>
        <w:t>).</w:t>
      </w:r>
    </w:p>
    <w:p w14:paraId="79335F93" w14:textId="58997E7A" w:rsidR="00B55DB3" w:rsidRPr="00255E26" w:rsidRDefault="005F166D"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Протягом 2019-2020 років відповідно до Закону України «Про Державний бюджет України на 2020 рік»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як головному розпоряднику коштів, не було передбачено фінансування на реалізацію заходів Загальнодержавної цільової програми «Питна вода України» на 2011–2020 роки. </w:t>
      </w:r>
    </w:p>
    <w:p w14:paraId="42E67FE4" w14:textId="62FC8896" w:rsidR="00CA17AC" w:rsidRPr="00255E26" w:rsidRDefault="00B55DB3" w:rsidP="00EC51FF">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w:t>
      </w:r>
      <w:r w:rsidR="00FE4686" w:rsidRPr="00255E26">
        <w:rPr>
          <w:spacing w:val="0"/>
          <w:w w:val="100"/>
          <w:kern w:val="0"/>
          <w:sz w:val="22"/>
          <w:szCs w:val="22"/>
          <w:lang w:val="uk-UA"/>
        </w:rPr>
        <w:t xml:space="preserve">а виконання Протокольного рішення засідання робочої групи з питань безпеки водних ресурсів держави та забезпечення населення якісною питною водою в населених пунктах України від 13 травня 2020 року Міністерством розвитку громад та територій України розроблено проєкт розпорядження Кабінету Міністрів України «Про схвалення Концепції Загальнодержавної цільової програми «Питна вода України» на 2021– 2025 роки» </w:t>
      </w:r>
      <w:r w:rsidR="00F82138" w:rsidRPr="00255E26">
        <w:rPr>
          <w:spacing w:val="0"/>
          <w:w w:val="100"/>
          <w:kern w:val="0"/>
          <w:sz w:val="22"/>
          <w:szCs w:val="22"/>
          <w:lang w:val="uk-UA"/>
        </w:rPr>
        <w:t>(схвалено</w:t>
      </w:r>
      <w:hyperlink r:id="rId13" w:anchor="Text" w:history="1">
        <w:r w:rsidR="00F82138" w:rsidRPr="00255E26">
          <w:rPr>
            <w:rStyle w:val="af1"/>
            <w:spacing w:val="0"/>
            <w:w w:val="100"/>
            <w:kern w:val="0"/>
            <w:sz w:val="22"/>
            <w:szCs w:val="22"/>
            <w:lang w:val="uk-UA"/>
          </w:rPr>
          <w:t xml:space="preserve"> Розпорядженням КМУ</w:t>
        </w:r>
        <w:r w:rsidR="00674E68" w:rsidRPr="00255E26">
          <w:rPr>
            <w:rStyle w:val="af1"/>
            <w:spacing w:val="0"/>
            <w:w w:val="100"/>
            <w:kern w:val="0"/>
            <w:sz w:val="22"/>
            <w:szCs w:val="22"/>
            <w:lang w:val="uk-UA"/>
          </w:rPr>
          <w:t xml:space="preserve"> </w:t>
        </w:r>
        <w:r w:rsidR="00F82138" w:rsidRPr="00255E26">
          <w:rPr>
            <w:rStyle w:val="af1"/>
            <w:spacing w:val="0"/>
            <w:w w:val="100"/>
            <w:kern w:val="0"/>
            <w:sz w:val="22"/>
            <w:szCs w:val="22"/>
            <w:lang w:val="uk-UA"/>
          </w:rPr>
          <w:t xml:space="preserve">від 28 квітня 2021 </w:t>
        </w:r>
        <w:r w:rsidR="00AE32B7">
          <w:rPr>
            <w:rStyle w:val="af1"/>
            <w:spacing w:val="0"/>
            <w:w w:val="100"/>
            <w:kern w:val="0"/>
            <w:sz w:val="22"/>
            <w:szCs w:val="22"/>
            <w:lang w:val="uk-UA"/>
          </w:rPr>
          <w:t>ро</w:t>
        </w:r>
        <w:r w:rsidR="00A70FE0">
          <w:rPr>
            <w:rStyle w:val="af1"/>
            <w:spacing w:val="0"/>
            <w:w w:val="100"/>
            <w:kern w:val="0"/>
            <w:sz w:val="22"/>
            <w:szCs w:val="22"/>
            <w:lang w:val="uk-UA"/>
          </w:rPr>
          <w:t>ку</w:t>
        </w:r>
        <w:r w:rsidR="00F82138" w:rsidRPr="00255E26">
          <w:rPr>
            <w:rStyle w:val="af1"/>
            <w:spacing w:val="0"/>
            <w:w w:val="100"/>
            <w:kern w:val="0"/>
            <w:sz w:val="22"/>
            <w:szCs w:val="22"/>
            <w:lang w:val="uk-UA"/>
          </w:rPr>
          <w:t xml:space="preserve"> № 388-</w:t>
        </w:r>
        <w:r w:rsidR="00AE32B7">
          <w:rPr>
            <w:rStyle w:val="af1"/>
            <w:spacing w:val="0"/>
            <w:w w:val="100"/>
            <w:kern w:val="0"/>
            <w:sz w:val="22"/>
            <w:szCs w:val="22"/>
            <w:lang w:val="uk-UA"/>
          </w:rPr>
          <w:t>р</w:t>
        </w:r>
        <w:r w:rsidR="00A70FE0">
          <w:rPr>
            <w:rStyle w:val="af1"/>
            <w:spacing w:val="0"/>
            <w:w w:val="100"/>
            <w:kern w:val="0"/>
            <w:sz w:val="22"/>
            <w:szCs w:val="22"/>
            <w:lang w:val="uk-UA"/>
          </w:rPr>
          <w:t>.</w:t>
        </w:r>
      </w:hyperlink>
      <w:r w:rsidR="00F82138" w:rsidRPr="00255E26">
        <w:rPr>
          <w:spacing w:val="0"/>
          <w:w w:val="100"/>
          <w:kern w:val="0"/>
          <w:sz w:val="22"/>
          <w:szCs w:val="22"/>
          <w:lang w:val="uk-UA"/>
        </w:rPr>
        <w:t xml:space="preserve">) </w:t>
      </w:r>
      <w:r w:rsidR="00FE4686" w:rsidRPr="00255E26">
        <w:rPr>
          <w:spacing w:val="0"/>
          <w:w w:val="100"/>
          <w:kern w:val="0"/>
          <w:sz w:val="22"/>
          <w:szCs w:val="22"/>
          <w:lang w:val="uk-UA"/>
        </w:rPr>
        <w:t>та проєкт Закону України «Про Загальнодержавну цільову соціальну програму «Питна вода України» на 2022–2026 роки».</w:t>
      </w:r>
      <w:r w:rsidR="000D3856" w:rsidRPr="00255E26">
        <w:rPr>
          <w:spacing w:val="0"/>
          <w:w w:val="100"/>
          <w:kern w:val="0"/>
          <w:sz w:val="22"/>
          <w:szCs w:val="22"/>
          <w:lang w:val="uk-UA"/>
        </w:rPr>
        <w:t xml:space="preserve"> </w:t>
      </w:r>
      <w:r w:rsidR="005F166D" w:rsidRPr="00255E26">
        <w:rPr>
          <w:spacing w:val="0"/>
          <w:w w:val="100"/>
          <w:kern w:val="0"/>
          <w:sz w:val="22"/>
          <w:szCs w:val="22"/>
          <w:lang w:val="uk-UA"/>
        </w:rPr>
        <w:t xml:space="preserve">У лютому 2022 року Верховною Радою України прийнято </w:t>
      </w:r>
      <w:proofErr w:type="spellStart"/>
      <w:r w:rsidR="000D3856" w:rsidRPr="00255E26">
        <w:rPr>
          <w:spacing w:val="0"/>
          <w:w w:val="100"/>
          <w:kern w:val="0"/>
          <w:sz w:val="22"/>
          <w:szCs w:val="22"/>
          <w:lang w:val="uk-UA"/>
        </w:rPr>
        <w:t>законопроєкт</w:t>
      </w:r>
      <w:proofErr w:type="spellEnd"/>
      <w:r w:rsidR="005F166D" w:rsidRPr="00255E26">
        <w:rPr>
          <w:spacing w:val="0"/>
          <w:w w:val="100"/>
          <w:kern w:val="0"/>
          <w:sz w:val="22"/>
          <w:szCs w:val="22"/>
          <w:lang w:val="uk-UA"/>
        </w:rPr>
        <w:t xml:space="preserve"> «Про Загальнодержавну цільову соціальну програму «Питна вода України» на 2022-2026 роки», </w:t>
      </w:r>
      <w:r w:rsidR="000D3856" w:rsidRPr="00255E26">
        <w:rPr>
          <w:spacing w:val="0"/>
          <w:w w:val="100"/>
          <w:kern w:val="0"/>
          <w:sz w:val="22"/>
          <w:szCs w:val="22"/>
          <w:lang w:val="uk-UA"/>
        </w:rPr>
        <w:t xml:space="preserve">яким передбачається на реалізацію Програми </w:t>
      </w:r>
      <w:r w:rsidR="005F166D" w:rsidRPr="00255E26">
        <w:rPr>
          <w:spacing w:val="0"/>
          <w:w w:val="100"/>
          <w:kern w:val="0"/>
          <w:sz w:val="22"/>
          <w:szCs w:val="22"/>
          <w:lang w:val="uk-UA"/>
        </w:rPr>
        <w:t>виділити 28 588,6 млн грн, із яких з державного бюджету - 16 949,3 млн грн, інших джерел - 11 639,3 млн грн</w:t>
      </w:r>
      <w:r w:rsidR="00EC20AB" w:rsidRPr="00255E26">
        <w:rPr>
          <w:spacing w:val="0"/>
          <w:w w:val="100"/>
          <w:kern w:val="0"/>
          <w:sz w:val="22"/>
          <w:szCs w:val="22"/>
          <w:lang w:val="uk-UA"/>
        </w:rPr>
        <w:t>.</w:t>
      </w:r>
      <w:r w:rsidR="000D3856" w:rsidRPr="00255E26">
        <w:rPr>
          <w:spacing w:val="0"/>
          <w:w w:val="100"/>
          <w:kern w:val="0"/>
          <w:sz w:val="22"/>
          <w:szCs w:val="22"/>
          <w:lang w:val="uk-UA"/>
        </w:rPr>
        <w:t xml:space="preserve"> За інформацією </w:t>
      </w:r>
      <w:proofErr w:type="spellStart"/>
      <w:r w:rsidR="000D3856" w:rsidRPr="00255E26">
        <w:rPr>
          <w:spacing w:val="0"/>
          <w:w w:val="100"/>
          <w:kern w:val="0"/>
          <w:sz w:val="22"/>
          <w:szCs w:val="22"/>
          <w:lang w:val="uk-UA"/>
        </w:rPr>
        <w:t>Мінрегіону</w:t>
      </w:r>
      <w:proofErr w:type="spellEnd"/>
      <w:r w:rsidR="000D3856" w:rsidRPr="00255E26">
        <w:rPr>
          <w:spacing w:val="0"/>
          <w:w w:val="100"/>
          <w:kern w:val="0"/>
          <w:sz w:val="22"/>
          <w:szCs w:val="22"/>
          <w:lang w:val="uk-UA"/>
        </w:rPr>
        <w:t xml:space="preserve">, пропонується реалізувати 1747 проектів (реконструювати та побудувати 290 водозабірних споруд, 79 станцій (установок) доочищення питної води, 280 водопровідних і очисних споруд, 1093 водопровідних мереж та 5 лабораторій контролю якості питної води). </w:t>
      </w:r>
      <w:r w:rsidRPr="00255E26">
        <w:rPr>
          <w:spacing w:val="0"/>
          <w:w w:val="100"/>
          <w:kern w:val="0"/>
          <w:sz w:val="22"/>
          <w:szCs w:val="22"/>
          <w:lang w:val="uk-UA"/>
        </w:rPr>
        <w:t xml:space="preserve">21 лютого </w:t>
      </w:r>
      <w:r w:rsidR="00463A4E" w:rsidRPr="00255E26">
        <w:rPr>
          <w:spacing w:val="0"/>
          <w:w w:val="100"/>
          <w:kern w:val="0"/>
          <w:sz w:val="22"/>
          <w:szCs w:val="22"/>
          <w:lang w:val="uk-UA"/>
        </w:rPr>
        <w:t>2022 </w:t>
      </w:r>
      <w:r w:rsidR="00AE32B7">
        <w:rPr>
          <w:spacing w:val="0"/>
          <w:w w:val="100"/>
          <w:kern w:val="0"/>
          <w:sz w:val="22"/>
          <w:szCs w:val="22"/>
          <w:lang w:val="uk-UA"/>
        </w:rPr>
        <w:t>ро</w:t>
      </w:r>
      <w:r w:rsidR="00A70FE0">
        <w:rPr>
          <w:spacing w:val="0"/>
          <w:w w:val="100"/>
          <w:kern w:val="0"/>
          <w:sz w:val="22"/>
          <w:szCs w:val="22"/>
          <w:lang w:val="uk-UA"/>
        </w:rPr>
        <w:t>ку</w:t>
      </w:r>
      <w:r w:rsidRPr="00255E26">
        <w:rPr>
          <w:spacing w:val="0"/>
          <w:w w:val="100"/>
          <w:kern w:val="0"/>
          <w:sz w:val="22"/>
          <w:szCs w:val="22"/>
          <w:lang w:val="uk-UA"/>
        </w:rPr>
        <w:t xml:space="preserve"> </w:t>
      </w:r>
      <w:hyperlink r:id="rId14" w:history="1">
        <w:proofErr w:type="spellStart"/>
        <w:r w:rsidRPr="00255E26">
          <w:rPr>
            <w:rStyle w:val="af1"/>
            <w:spacing w:val="0"/>
            <w:w w:val="100"/>
            <w:kern w:val="0"/>
            <w:sz w:val="22"/>
            <w:szCs w:val="22"/>
            <w:lang w:val="uk-UA"/>
          </w:rPr>
          <w:t>законопроєкт</w:t>
        </w:r>
        <w:proofErr w:type="spellEnd"/>
        <w:r w:rsidRPr="00255E26">
          <w:rPr>
            <w:rStyle w:val="af1"/>
            <w:spacing w:val="0"/>
            <w:w w:val="100"/>
            <w:kern w:val="0"/>
            <w:sz w:val="22"/>
            <w:szCs w:val="22"/>
            <w:lang w:val="uk-UA"/>
          </w:rPr>
          <w:t xml:space="preserve"> передано на підпис Президенту України</w:t>
        </w:r>
      </w:hyperlink>
      <w:r w:rsidRPr="00255E26">
        <w:rPr>
          <w:spacing w:val="0"/>
          <w:w w:val="100"/>
          <w:kern w:val="0"/>
          <w:sz w:val="22"/>
          <w:szCs w:val="22"/>
          <w:lang w:val="uk-UA"/>
        </w:rPr>
        <w:t xml:space="preserve">. </w:t>
      </w:r>
    </w:p>
    <w:p w14:paraId="1FC5378E" w14:textId="37648A9C" w:rsidR="00DF5EFB" w:rsidRPr="00255E26" w:rsidRDefault="00213128" w:rsidP="00DF5EFB">
      <w:pPr>
        <w:autoSpaceDE w:val="0"/>
        <w:autoSpaceDN w:val="0"/>
        <w:adjustRightInd w:val="0"/>
        <w:spacing w:after="120"/>
        <w:jc w:val="both"/>
        <w:rPr>
          <w:sz w:val="22"/>
          <w:szCs w:val="22"/>
          <w:lang w:val="uk-UA"/>
        </w:rPr>
      </w:pPr>
      <w:r w:rsidRPr="00255E26">
        <w:rPr>
          <w:sz w:val="22"/>
          <w:szCs w:val="22"/>
          <w:lang w:val="uk-UA"/>
        </w:rPr>
        <w:t>У 2019 році за рахунок коштів державного фонду регіонального розвитку</w:t>
      </w:r>
      <w:r w:rsidRPr="00255E26">
        <w:rPr>
          <w:rStyle w:val="aa"/>
          <w:sz w:val="22"/>
          <w:szCs w:val="22"/>
          <w:lang w:val="uk-UA"/>
        </w:rPr>
        <w:footnoteReference w:id="3"/>
      </w:r>
      <w:r w:rsidRPr="00255E26">
        <w:rPr>
          <w:sz w:val="22"/>
          <w:szCs w:val="22"/>
          <w:lang w:val="uk-UA"/>
        </w:rPr>
        <w:t xml:space="preserve"> було профінансовано 44 об’єкти водопровідно-каналізаційного господарства на загальну суму 448,6 млн гривень. Зокрема, проекти, які стосувались водопостачання, реалізовувались у </w:t>
      </w:r>
      <w:r w:rsidR="00BC4084" w:rsidRPr="00255E26">
        <w:rPr>
          <w:sz w:val="22"/>
          <w:szCs w:val="22"/>
          <w:lang w:val="uk-UA"/>
        </w:rPr>
        <w:t xml:space="preserve">15 областях: </w:t>
      </w:r>
      <w:r w:rsidRPr="00255E26">
        <w:rPr>
          <w:sz w:val="22"/>
          <w:szCs w:val="22"/>
          <w:lang w:val="uk-UA"/>
        </w:rPr>
        <w:t>Дніпропетровській, Донецькій, Житомирській, Закарпатській, Запорізькій, Івано-Франківській,</w:t>
      </w:r>
      <w:r w:rsidR="00BC4084" w:rsidRPr="00255E26">
        <w:rPr>
          <w:sz w:val="22"/>
          <w:szCs w:val="22"/>
          <w:lang w:val="uk-UA"/>
        </w:rPr>
        <w:t xml:space="preserve"> </w:t>
      </w:r>
      <w:r w:rsidRPr="00255E26">
        <w:rPr>
          <w:sz w:val="22"/>
          <w:szCs w:val="22"/>
          <w:lang w:val="uk-UA"/>
        </w:rPr>
        <w:t>Кіровоградській, Луганській, Миколаївській, Сумській, Тернопільській, Херсонській, Хмельницькій, Черкаській, Чернівецькій</w:t>
      </w:r>
      <w:r w:rsidR="00BC4084" w:rsidRPr="00255E26">
        <w:rPr>
          <w:sz w:val="22"/>
          <w:szCs w:val="22"/>
          <w:lang w:val="uk-UA"/>
        </w:rPr>
        <w:t>.</w:t>
      </w:r>
    </w:p>
    <w:p w14:paraId="6BF10160" w14:textId="0436B098" w:rsidR="00213128" w:rsidRPr="00255E26" w:rsidRDefault="00213128" w:rsidP="00DF5EFB">
      <w:pPr>
        <w:autoSpaceDE w:val="0"/>
        <w:autoSpaceDN w:val="0"/>
        <w:adjustRightInd w:val="0"/>
        <w:spacing w:after="120"/>
        <w:jc w:val="both"/>
        <w:rPr>
          <w:sz w:val="22"/>
          <w:szCs w:val="22"/>
          <w:lang w:val="uk-UA"/>
        </w:rPr>
      </w:pPr>
      <w:r w:rsidRPr="00255E26">
        <w:rPr>
          <w:sz w:val="22"/>
          <w:szCs w:val="22"/>
          <w:lang w:val="uk-UA"/>
        </w:rPr>
        <w:t>У 2020 році</w:t>
      </w:r>
      <w:r w:rsidRPr="00255E26">
        <w:rPr>
          <w:rStyle w:val="aa"/>
          <w:sz w:val="22"/>
          <w:szCs w:val="22"/>
          <w:lang w:val="uk-UA"/>
        </w:rPr>
        <w:footnoteReference w:id="4"/>
      </w:r>
      <w:r w:rsidRPr="00255E26">
        <w:rPr>
          <w:sz w:val="22"/>
          <w:szCs w:val="22"/>
          <w:lang w:val="uk-UA"/>
        </w:rPr>
        <w:t xml:space="preserve"> за рахунок коштів державного фонду регіонального розвитку було профінансовано 14 проєктів з водопостачання та водовідведення на загальну суму 247,34 млн гривень. Проекти</w:t>
      </w:r>
      <w:r w:rsidR="00BC4084" w:rsidRPr="00255E26">
        <w:rPr>
          <w:sz w:val="22"/>
          <w:szCs w:val="22"/>
          <w:lang w:val="uk-UA"/>
        </w:rPr>
        <w:t xml:space="preserve"> з </w:t>
      </w:r>
      <w:r w:rsidRPr="00255E26">
        <w:rPr>
          <w:sz w:val="22"/>
          <w:szCs w:val="22"/>
          <w:lang w:val="uk-UA"/>
        </w:rPr>
        <w:t>водопостачання реалізовувались у Дніпропетровській, Кіровоградській, Миколаївській, Хмельницькій областях.</w:t>
      </w:r>
    </w:p>
    <w:p w14:paraId="657FFE67" w14:textId="75D26D1E" w:rsidR="00753B38" w:rsidRPr="00255E26" w:rsidRDefault="00CE781A" w:rsidP="00DF5EFB">
      <w:pPr>
        <w:pStyle w:val="SingleTxtGR"/>
        <w:suppressAutoHyphens/>
        <w:spacing w:line="240" w:lineRule="auto"/>
        <w:ind w:left="0" w:right="-1"/>
        <w:rPr>
          <w:spacing w:val="0"/>
          <w:w w:val="100"/>
          <w:kern w:val="0"/>
          <w:sz w:val="22"/>
          <w:szCs w:val="22"/>
          <w:highlight w:val="green"/>
          <w:lang w:val="uk-UA"/>
        </w:rPr>
      </w:pPr>
      <w:r w:rsidRPr="00255E26">
        <w:rPr>
          <w:spacing w:val="0"/>
          <w:w w:val="100"/>
          <w:kern w:val="0"/>
          <w:sz w:val="22"/>
          <w:szCs w:val="22"/>
          <w:lang w:val="uk-UA"/>
        </w:rPr>
        <w:lastRenderedPageBreak/>
        <w:t>П</w:t>
      </w:r>
      <w:r w:rsidR="001F45FD" w:rsidRPr="00255E26">
        <w:rPr>
          <w:spacing w:val="0"/>
          <w:w w:val="100"/>
          <w:kern w:val="0"/>
          <w:sz w:val="22"/>
          <w:szCs w:val="22"/>
          <w:lang w:val="uk-UA"/>
        </w:rPr>
        <w:t xml:space="preserve">очинаючи з 2018 року інформація щодо доступу дошкільних та </w:t>
      </w:r>
      <w:r w:rsidR="00F56110" w:rsidRPr="00255E26">
        <w:rPr>
          <w:spacing w:val="0"/>
          <w:w w:val="100"/>
          <w:kern w:val="0"/>
          <w:sz w:val="22"/>
          <w:szCs w:val="22"/>
          <w:lang w:val="uk-UA"/>
        </w:rPr>
        <w:t>загальноосвітніх</w:t>
      </w:r>
      <w:r w:rsidR="001F45FD" w:rsidRPr="00255E26">
        <w:rPr>
          <w:spacing w:val="0"/>
          <w:w w:val="100"/>
          <w:kern w:val="0"/>
          <w:sz w:val="22"/>
          <w:szCs w:val="22"/>
          <w:lang w:val="uk-UA"/>
        </w:rPr>
        <w:t xml:space="preserve"> закладів до водопостачання та санітарії </w:t>
      </w:r>
      <w:r w:rsidR="00753B38" w:rsidRPr="00255E26">
        <w:rPr>
          <w:spacing w:val="0"/>
          <w:w w:val="100"/>
          <w:kern w:val="0"/>
          <w:sz w:val="22"/>
          <w:szCs w:val="22"/>
          <w:lang w:val="uk-UA"/>
        </w:rPr>
        <w:t xml:space="preserve">збирає </w:t>
      </w:r>
      <w:proofErr w:type="spellStart"/>
      <w:r w:rsidR="00753B38" w:rsidRPr="00255E26">
        <w:rPr>
          <w:spacing w:val="0"/>
          <w:w w:val="100"/>
          <w:kern w:val="0"/>
          <w:sz w:val="22"/>
          <w:szCs w:val="22"/>
          <w:lang w:val="uk-UA"/>
        </w:rPr>
        <w:t>Держродспоживслужба</w:t>
      </w:r>
      <w:proofErr w:type="spellEnd"/>
      <w:r w:rsidR="00753B38" w:rsidRPr="00255E26">
        <w:rPr>
          <w:spacing w:val="0"/>
          <w:w w:val="100"/>
          <w:kern w:val="0"/>
          <w:sz w:val="22"/>
          <w:szCs w:val="22"/>
          <w:lang w:val="uk-UA"/>
        </w:rPr>
        <w:t xml:space="preserve">, у попередні роки  база даних </w:t>
      </w:r>
      <w:r w:rsidR="001F45FD" w:rsidRPr="00255E26">
        <w:rPr>
          <w:spacing w:val="0"/>
          <w:w w:val="100"/>
          <w:kern w:val="0"/>
          <w:sz w:val="22"/>
          <w:szCs w:val="22"/>
          <w:lang w:val="uk-UA"/>
        </w:rPr>
        <w:t>формувалася ДУ «Центр громадського здоров’я МОЗ України».</w:t>
      </w:r>
      <w:r w:rsidR="00753B38" w:rsidRPr="00255E26">
        <w:rPr>
          <w:spacing w:val="0"/>
          <w:w w:val="100"/>
          <w:kern w:val="0"/>
          <w:sz w:val="22"/>
          <w:szCs w:val="22"/>
          <w:lang w:val="uk-UA"/>
        </w:rPr>
        <w:t xml:space="preserve"> За даними </w:t>
      </w:r>
      <w:proofErr w:type="spellStart"/>
      <w:r w:rsidR="00753B38" w:rsidRPr="00255E26">
        <w:rPr>
          <w:spacing w:val="0"/>
          <w:w w:val="100"/>
          <w:kern w:val="0"/>
          <w:sz w:val="22"/>
          <w:szCs w:val="22"/>
          <w:lang w:val="uk-UA"/>
        </w:rPr>
        <w:t>Держпродспоживслужби</w:t>
      </w:r>
      <w:proofErr w:type="spellEnd"/>
      <w:r w:rsidR="00753B38" w:rsidRPr="00255E26">
        <w:rPr>
          <w:spacing w:val="0"/>
          <w:w w:val="100"/>
          <w:kern w:val="0"/>
          <w:sz w:val="22"/>
          <w:szCs w:val="22"/>
          <w:lang w:val="uk-UA"/>
        </w:rPr>
        <w:t>, яка проводить санітарно-епідеміологічний контроль дитячих закладів, за  звітний період спостерігається подальше покращення доступу дитячих дошкільних та шкільних закладів до систем централізованого і нецентралізованого водопостачання та скорочення кількості закладів, що користувалися привізною водою, у порівнянні з попереднім періодом. Зокрема, кількість дошкільних закладів, що користувалися колодязною в</w:t>
      </w:r>
      <w:r w:rsidR="00D97582" w:rsidRPr="00255E26">
        <w:rPr>
          <w:spacing w:val="0"/>
          <w:w w:val="100"/>
          <w:kern w:val="0"/>
          <w:sz w:val="22"/>
          <w:szCs w:val="22"/>
          <w:lang w:val="uk-UA"/>
        </w:rPr>
        <w:t>одою скоротилася з 12,3% у 2019 </w:t>
      </w:r>
      <w:r w:rsidR="00753B38" w:rsidRPr="00255E26">
        <w:rPr>
          <w:spacing w:val="0"/>
          <w:w w:val="100"/>
          <w:kern w:val="0"/>
          <w:sz w:val="22"/>
          <w:szCs w:val="22"/>
          <w:lang w:val="uk-UA"/>
        </w:rPr>
        <w:t xml:space="preserve">році до 8,5% у 2021,  а привізною водою – з 2,6  у 2019 </w:t>
      </w:r>
      <w:r w:rsidR="00AE32B7">
        <w:rPr>
          <w:spacing w:val="0"/>
          <w:w w:val="100"/>
          <w:kern w:val="0"/>
          <w:sz w:val="22"/>
          <w:szCs w:val="22"/>
          <w:lang w:val="uk-UA"/>
        </w:rPr>
        <w:t>році</w:t>
      </w:r>
      <w:r w:rsidR="00753B38" w:rsidRPr="00255E26">
        <w:rPr>
          <w:spacing w:val="0"/>
          <w:w w:val="100"/>
          <w:kern w:val="0"/>
          <w:sz w:val="22"/>
          <w:szCs w:val="22"/>
          <w:lang w:val="uk-UA"/>
        </w:rPr>
        <w:t xml:space="preserve"> до 2,3% - у 2021 </w:t>
      </w:r>
      <w:r w:rsidR="00AE32B7">
        <w:rPr>
          <w:spacing w:val="0"/>
          <w:w w:val="100"/>
          <w:kern w:val="0"/>
          <w:sz w:val="22"/>
          <w:szCs w:val="22"/>
          <w:lang w:val="uk-UA"/>
        </w:rPr>
        <w:t>році</w:t>
      </w:r>
      <w:r w:rsidR="00753B38" w:rsidRPr="00255E26">
        <w:rPr>
          <w:spacing w:val="0"/>
          <w:w w:val="100"/>
          <w:kern w:val="0"/>
          <w:sz w:val="22"/>
          <w:szCs w:val="22"/>
          <w:lang w:val="uk-UA"/>
        </w:rPr>
        <w:t xml:space="preserve">; тоді як  кількість загальноосвітніх закладів, які користувалися колодязною водою знизилася з 17%  у 2019 </w:t>
      </w:r>
      <w:r w:rsidR="00AE32B7">
        <w:rPr>
          <w:spacing w:val="0"/>
          <w:w w:val="100"/>
          <w:kern w:val="0"/>
          <w:sz w:val="22"/>
          <w:szCs w:val="22"/>
          <w:lang w:val="uk-UA"/>
        </w:rPr>
        <w:t>році</w:t>
      </w:r>
      <w:r w:rsidR="00753B38" w:rsidRPr="00255E26">
        <w:rPr>
          <w:spacing w:val="0"/>
          <w:w w:val="100"/>
          <w:kern w:val="0"/>
          <w:sz w:val="22"/>
          <w:szCs w:val="22"/>
          <w:lang w:val="uk-UA"/>
        </w:rPr>
        <w:t xml:space="preserve"> до 12,2%  у 2021 році. Разом з тим, лише для шкіл вдалося досягти та покращити показники 2015 року.</w:t>
      </w:r>
      <w:r w:rsidR="00753B38" w:rsidRPr="00255E26">
        <w:rPr>
          <w:spacing w:val="0"/>
          <w:w w:val="100"/>
          <w:kern w:val="0"/>
          <w:sz w:val="22"/>
          <w:szCs w:val="22"/>
          <w:highlight w:val="green"/>
          <w:lang w:val="uk-UA"/>
        </w:rPr>
        <w:t xml:space="preserve"> </w:t>
      </w:r>
    </w:p>
    <w:p w14:paraId="5B820E44" w14:textId="0B0EC5CC" w:rsidR="00753B38" w:rsidRPr="00255E26" w:rsidRDefault="00753B38" w:rsidP="00753B38">
      <w:pPr>
        <w:pStyle w:val="SingleTxtGR"/>
        <w:suppressAutoHyphens/>
        <w:ind w:left="0" w:right="-567"/>
        <w:rPr>
          <w:b/>
          <w:spacing w:val="0"/>
          <w:w w:val="100"/>
          <w:kern w:val="0"/>
          <w:lang w:val="uk-UA"/>
        </w:rPr>
      </w:pPr>
      <w:r w:rsidRPr="00255E26">
        <w:rPr>
          <w:spacing w:val="0"/>
          <w:w w:val="100"/>
          <w:kern w:val="0"/>
          <w:sz w:val="22"/>
          <w:szCs w:val="22"/>
          <w:lang w:val="uk-UA"/>
        </w:rPr>
        <w:t xml:space="preserve"> </w:t>
      </w:r>
      <w:r w:rsidRPr="00255E26">
        <w:rPr>
          <w:b/>
          <w:spacing w:val="0"/>
          <w:w w:val="100"/>
          <w:kern w:val="0"/>
          <w:lang w:val="uk-UA"/>
        </w:rPr>
        <w:t xml:space="preserve">Таблиця </w:t>
      </w:r>
      <w:r w:rsidR="00255E26" w:rsidRPr="00255E26">
        <w:rPr>
          <w:b/>
          <w:spacing w:val="0"/>
          <w:w w:val="100"/>
          <w:kern w:val="0"/>
          <w:lang w:val="uk-UA"/>
        </w:rPr>
        <w:t>5.</w:t>
      </w:r>
      <w:r w:rsidRPr="00255E26">
        <w:rPr>
          <w:b/>
          <w:spacing w:val="0"/>
          <w:w w:val="100"/>
          <w:kern w:val="0"/>
          <w:lang w:val="uk-UA"/>
        </w:rPr>
        <w:t xml:space="preserve"> Доступ до питної води в школах та дошкільних навчальних закладах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981"/>
        <w:gridCol w:w="972"/>
        <w:gridCol w:w="1002"/>
        <w:gridCol w:w="998"/>
        <w:gridCol w:w="996"/>
      </w:tblGrid>
      <w:tr w:rsidR="00D97582" w:rsidRPr="00255E26" w14:paraId="3FBB3EFE" w14:textId="77777777" w:rsidTr="00FA792A">
        <w:trPr>
          <w:trHeight w:val="227"/>
          <w:tblHeader/>
        </w:trPr>
        <w:tc>
          <w:tcPr>
            <w:tcW w:w="2352" w:type="pct"/>
            <w:vMerge w:val="restart"/>
            <w:shd w:val="clear" w:color="auto" w:fill="auto"/>
            <w:vAlign w:val="center"/>
          </w:tcPr>
          <w:p w14:paraId="6BC39F4A" w14:textId="0F8197C1" w:rsidR="00D97582" w:rsidRPr="00255E26" w:rsidRDefault="00D97582" w:rsidP="00D97582">
            <w:pPr>
              <w:jc w:val="center"/>
              <w:rPr>
                <w:rFonts w:eastAsia="Calibri"/>
                <w:b/>
                <w:bCs/>
                <w:sz w:val="20"/>
                <w:szCs w:val="20"/>
                <w:lang w:val="uk-UA" w:eastAsia="en-US"/>
              </w:rPr>
            </w:pPr>
            <w:r w:rsidRPr="00255E26">
              <w:rPr>
                <w:rFonts w:eastAsia="Calibri"/>
                <w:b/>
                <w:bCs/>
                <w:sz w:val="20"/>
                <w:szCs w:val="20"/>
                <w:lang w:val="uk-UA" w:eastAsia="en-US"/>
              </w:rPr>
              <w:t>Дошкільні навчальні заклади</w:t>
            </w:r>
          </w:p>
        </w:tc>
        <w:tc>
          <w:tcPr>
            <w:tcW w:w="2648" w:type="pct"/>
            <w:gridSpan w:val="5"/>
            <w:shd w:val="clear" w:color="auto" w:fill="auto"/>
            <w:vAlign w:val="center"/>
          </w:tcPr>
          <w:p w14:paraId="4978F0D0" w14:textId="1518BCEF"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Рік</w:t>
            </w:r>
          </w:p>
        </w:tc>
      </w:tr>
      <w:tr w:rsidR="00D97582" w:rsidRPr="00255E26" w14:paraId="141CCE17" w14:textId="77777777" w:rsidTr="00FA792A">
        <w:trPr>
          <w:trHeight w:val="227"/>
        </w:trPr>
        <w:tc>
          <w:tcPr>
            <w:tcW w:w="2352" w:type="pct"/>
            <w:vMerge/>
            <w:shd w:val="clear" w:color="auto" w:fill="auto"/>
            <w:vAlign w:val="center"/>
          </w:tcPr>
          <w:p w14:paraId="0D6C718A" w14:textId="77777777" w:rsidR="00D97582" w:rsidRPr="00255E26" w:rsidRDefault="00D97582" w:rsidP="00D97582">
            <w:pPr>
              <w:jc w:val="center"/>
              <w:rPr>
                <w:rFonts w:eastAsia="Calibri"/>
                <w:b/>
                <w:sz w:val="20"/>
                <w:szCs w:val="20"/>
                <w:lang w:val="uk-UA" w:eastAsia="en-US"/>
              </w:rPr>
            </w:pPr>
          </w:p>
        </w:tc>
        <w:tc>
          <w:tcPr>
            <w:tcW w:w="525" w:type="pct"/>
            <w:shd w:val="clear" w:color="auto" w:fill="auto"/>
            <w:vAlign w:val="center"/>
          </w:tcPr>
          <w:p w14:paraId="144C77C1" w14:textId="643723FE"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2015</w:t>
            </w:r>
          </w:p>
        </w:tc>
        <w:tc>
          <w:tcPr>
            <w:tcW w:w="520" w:type="pct"/>
            <w:shd w:val="clear" w:color="auto" w:fill="auto"/>
            <w:vAlign w:val="center"/>
          </w:tcPr>
          <w:p w14:paraId="549AD891" w14:textId="21352D03"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2018</w:t>
            </w:r>
          </w:p>
        </w:tc>
        <w:tc>
          <w:tcPr>
            <w:tcW w:w="536" w:type="pct"/>
            <w:shd w:val="clear" w:color="auto" w:fill="auto"/>
            <w:vAlign w:val="center"/>
          </w:tcPr>
          <w:p w14:paraId="53730805" w14:textId="100CA1E3"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2019</w:t>
            </w:r>
          </w:p>
        </w:tc>
        <w:tc>
          <w:tcPr>
            <w:tcW w:w="534" w:type="pct"/>
            <w:shd w:val="clear" w:color="auto" w:fill="auto"/>
            <w:vAlign w:val="center"/>
          </w:tcPr>
          <w:p w14:paraId="7F077D62" w14:textId="4FAB341E"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2020</w:t>
            </w:r>
          </w:p>
        </w:tc>
        <w:tc>
          <w:tcPr>
            <w:tcW w:w="533" w:type="pct"/>
            <w:shd w:val="clear" w:color="auto" w:fill="auto"/>
            <w:vAlign w:val="center"/>
          </w:tcPr>
          <w:p w14:paraId="5D620313" w14:textId="75FB34A4" w:rsidR="00D97582" w:rsidRPr="00255E26" w:rsidRDefault="00D97582" w:rsidP="00D97582">
            <w:pPr>
              <w:jc w:val="center"/>
              <w:rPr>
                <w:rFonts w:eastAsia="Calibri"/>
                <w:b/>
                <w:sz w:val="20"/>
                <w:szCs w:val="20"/>
                <w:lang w:val="uk-UA" w:eastAsia="en-US"/>
              </w:rPr>
            </w:pPr>
            <w:r w:rsidRPr="00255E26">
              <w:rPr>
                <w:rFonts w:eastAsia="Calibri"/>
                <w:b/>
                <w:sz w:val="20"/>
                <w:szCs w:val="20"/>
                <w:lang w:val="uk-UA" w:eastAsia="en-US"/>
              </w:rPr>
              <w:t>2021</w:t>
            </w:r>
          </w:p>
        </w:tc>
      </w:tr>
      <w:tr w:rsidR="00753B38" w:rsidRPr="00255E26" w14:paraId="311B8988" w14:textId="77777777" w:rsidTr="00FA792A">
        <w:trPr>
          <w:trHeight w:val="227"/>
        </w:trPr>
        <w:tc>
          <w:tcPr>
            <w:tcW w:w="2352" w:type="pct"/>
          </w:tcPr>
          <w:p w14:paraId="301B0832"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Загальна кількість об’єктів (за ф. 18)</w:t>
            </w:r>
          </w:p>
        </w:tc>
        <w:tc>
          <w:tcPr>
            <w:tcW w:w="525" w:type="pct"/>
            <w:vAlign w:val="center"/>
          </w:tcPr>
          <w:p w14:paraId="181636B7"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15072</w:t>
            </w:r>
          </w:p>
        </w:tc>
        <w:tc>
          <w:tcPr>
            <w:tcW w:w="520" w:type="pct"/>
            <w:vAlign w:val="center"/>
          </w:tcPr>
          <w:p w14:paraId="273DC81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12325</w:t>
            </w:r>
          </w:p>
        </w:tc>
        <w:tc>
          <w:tcPr>
            <w:tcW w:w="536" w:type="pct"/>
            <w:vAlign w:val="center"/>
          </w:tcPr>
          <w:p w14:paraId="08314038"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12167</w:t>
            </w:r>
          </w:p>
        </w:tc>
        <w:tc>
          <w:tcPr>
            <w:tcW w:w="534" w:type="pct"/>
            <w:vAlign w:val="center"/>
          </w:tcPr>
          <w:p w14:paraId="64796A7A"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11731</w:t>
            </w:r>
          </w:p>
        </w:tc>
        <w:tc>
          <w:tcPr>
            <w:tcW w:w="533" w:type="pct"/>
            <w:vAlign w:val="center"/>
          </w:tcPr>
          <w:p w14:paraId="20F6A4C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11981</w:t>
            </w:r>
          </w:p>
        </w:tc>
      </w:tr>
      <w:tr w:rsidR="00753B38" w:rsidRPr="00255E26" w14:paraId="2E536012" w14:textId="77777777" w:rsidTr="00FA792A">
        <w:trPr>
          <w:trHeight w:val="227"/>
        </w:trPr>
        <w:tc>
          <w:tcPr>
            <w:tcW w:w="2352" w:type="pct"/>
          </w:tcPr>
          <w:p w14:paraId="30D1BB79"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 xml:space="preserve">Не підключені до централізованих та </w:t>
            </w:r>
          </w:p>
          <w:p w14:paraId="08780532" w14:textId="1D85CB3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локальних мереж водопостачання</w:t>
            </w:r>
          </w:p>
          <w:p w14:paraId="7F6BFA05"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(користуються колодязною водою)</w:t>
            </w:r>
          </w:p>
        </w:tc>
        <w:tc>
          <w:tcPr>
            <w:tcW w:w="525" w:type="pct"/>
            <w:vAlign w:val="center"/>
          </w:tcPr>
          <w:p w14:paraId="6C638E1F"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797</w:t>
            </w:r>
          </w:p>
        </w:tc>
        <w:tc>
          <w:tcPr>
            <w:tcW w:w="520" w:type="pct"/>
            <w:vAlign w:val="center"/>
          </w:tcPr>
          <w:p w14:paraId="4250224A"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1434</w:t>
            </w:r>
          </w:p>
        </w:tc>
        <w:tc>
          <w:tcPr>
            <w:tcW w:w="536" w:type="pct"/>
            <w:vAlign w:val="center"/>
          </w:tcPr>
          <w:p w14:paraId="1740416F"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1498</w:t>
            </w:r>
          </w:p>
        </w:tc>
        <w:tc>
          <w:tcPr>
            <w:tcW w:w="534" w:type="pct"/>
            <w:vAlign w:val="center"/>
          </w:tcPr>
          <w:p w14:paraId="171AFCE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1311</w:t>
            </w:r>
          </w:p>
        </w:tc>
        <w:tc>
          <w:tcPr>
            <w:tcW w:w="533" w:type="pct"/>
            <w:vAlign w:val="center"/>
          </w:tcPr>
          <w:p w14:paraId="016582B1"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1013</w:t>
            </w:r>
          </w:p>
        </w:tc>
      </w:tr>
      <w:tr w:rsidR="00753B38" w:rsidRPr="00255E26" w14:paraId="72E92168" w14:textId="77777777" w:rsidTr="00FA792A">
        <w:trPr>
          <w:trHeight w:val="227"/>
        </w:trPr>
        <w:tc>
          <w:tcPr>
            <w:tcW w:w="2352" w:type="pct"/>
          </w:tcPr>
          <w:p w14:paraId="4F996CFA" w14:textId="2F6948E7" w:rsidR="00753B38" w:rsidRPr="00255E26" w:rsidRDefault="00255E26" w:rsidP="00255E26">
            <w:pPr>
              <w:tabs>
                <w:tab w:val="center" w:pos="1998"/>
                <w:tab w:val="right" w:pos="4140"/>
              </w:tabs>
              <w:rPr>
                <w:rFonts w:eastAsia="Calibri"/>
                <w:sz w:val="20"/>
                <w:szCs w:val="20"/>
                <w:lang w:val="uk-UA" w:eastAsia="en-US"/>
              </w:rPr>
            </w:pPr>
            <w:r>
              <w:rPr>
                <w:rFonts w:eastAsia="Calibri"/>
                <w:sz w:val="20"/>
                <w:szCs w:val="20"/>
                <w:lang w:val="uk-UA" w:eastAsia="en-US"/>
              </w:rPr>
              <w:tab/>
            </w:r>
            <w:r>
              <w:rPr>
                <w:rFonts w:eastAsia="Calibri"/>
                <w:sz w:val="20"/>
                <w:szCs w:val="20"/>
                <w:lang w:val="uk-UA" w:eastAsia="en-US"/>
              </w:rPr>
              <w:tab/>
              <w:t xml:space="preserve">  </w:t>
            </w:r>
            <w:r w:rsidR="00753B38" w:rsidRPr="00255E26">
              <w:rPr>
                <w:rFonts w:eastAsia="Calibri"/>
                <w:sz w:val="20"/>
                <w:szCs w:val="20"/>
                <w:lang w:val="uk-UA" w:eastAsia="en-US"/>
              </w:rPr>
              <w:t>%</w:t>
            </w:r>
          </w:p>
        </w:tc>
        <w:tc>
          <w:tcPr>
            <w:tcW w:w="525" w:type="pct"/>
            <w:vAlign w:val="center"/>
          </w:tcPr>
          <w:p w14:paraId="4BF6A160"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5,3%</w:t>
            </w:r>
          </w:p>
        </w:tc>
        <w:tc>
          <w:tcPr>
            <w:tcW w:w="520" w:type="pct"/>
            <w:vAlign w:val="center"/>
          </w:tcPr>
          <w:p w14:paraId="4F99CD4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11,6%</w:t>
            </w:r>
          </w:p>
        </w:tc>
        <w:tc>
          <w:tcPr>
            <w:tcW w:w="536" w:type="pct"/>
            <w:vAlign w:val="center"/>
          </w:tcPr>
          <w:p w14:paraId="5A64B166"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12,3%</w:t>
            </w:r>
          </w:p>
        </w:tc>
        <w:tc>
          <w:tcPr>
            <w:tcW w:w="534" w:type="pct"/>
            <w:vAlign w:val="center"/>
          </w:tcPr>
          <w:p w14:paraId="63F66E0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11,2</w:t>
            </w:r>
          </w:p>
        </w:tc>
        <w:tc>
          <w:tcPr>
            <w:tcW w:w="533" w:type="pct"/>
            <w:vAlign w:val="center"/>
          </w:tcPr>
          <w:p w14:paraId="7FE79918"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8,5%</w:t>
            </w:r>
          </w:p>
        </w:tc>
      </w:tr>
      <w:tr w:rsidR="00753B38" w:rsidRPr="00255E26" w14:paraId="560A11E2" w14:textId="77777777" w:rsidTr="00FA792A">
        <w:trPr>
          <w:trHeight w:val="227"/>
        </w:trPr>
        <w:tc>
          <w:tcPr>
            <w:tcW w:w="2352" w:type="pct"/>
          </w:tcPr>
          <w:p w14:paraId="74B37E00"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Працюють на привозній воді</w:t>
            </w:r>
          </w:p>
        </w:tc>
        <w:tc>
          <w:tcPr>
            <w:tcW w:w="525" w:type="pct"/>
            <w:vAlign w:val="center"/>
          </w:tcPr>
          <w:p w14:paraId="24F5C382"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258</w:t>
            </w:r>
          </w:p>
        </w:tc>
        <w:tc>
          <w:tcPr>
            <w:tcW w:w="520" w:type="pct"/>
            <w:vAlign w:val="center"/>
          </w:tcPr>
          <w:p w14:paraId="035A0F4C"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370</w:t>
            </w:r>
          </w:p>
        </w:tc>
        <w:tc>
          <w:tcPr>
            <w:tcW w:w="536" w:type="pct"/>
            <w:vAlign w:val="center"/>
          </w:tcPr>
          <w:p w14:paraId="31098B8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316</w:t>
            </w:r>
          </w:p>
        </w:tc>
        <w:tc>
          <w:tcPr>
            <w:tcW w:w="534" w:type="pct"/>
            <w:vAlign w:val="center"/>
          </w:tcPr>
          <w:p w14:paraId="5639DD3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309</w:t>
            </w:r>
          </w:p>
        </w:tc>
        <w:tc>
          <w:tcPr>
            <w:tcW w:w="533" w:type="pct"/>
            <w:vAlign w:val="center"/>
          </w:tcPr>
          <w:p w14:paraId="04E8121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277</w:t>
            </w:r>
          </w:p>
        </w:tc>
      </w:tr>
      <w:tr w:rsidR="00753B38" w:rsidRPr="00255E26" w14:paraId="27852AB8" w14:textId="77777777" w:rsidTr="00FA792A">
        <w:trPr>
          <w:trHeight w:val="227"/>
        </w:trPr>
        <w:tc>
          <w:tcPr>
            <w:tcW w:w="2352" w:type="pct"/>
          </w:tcPr>
          <w:p w14:paraId="5B5CE0AB" w14:textId="77777777" w:rsidR="00753B38" w:rsidRPr="00255E26" w:rsidRDefault="00753B38" w:rsidP="00D97582">
            <w:pPr>
              <w:jc w:val="right"/>
              <w:rPr>
                <w:rFonts w:eastAsia="Calibri"/>
                <w:sz w:val="20"/>
                <w:szCs w:val="20"/>
                <w:lang w:val="uk-UA" w:eastAsia="en-US"/>
              </w:rPr>
            </w:pPr>
            <w:r w:rsidRPr="00255E26">
              <w:rPr>
                <w:rFonts w:eastAsia="Calibri"/>
                <w:sz w:val="20"/>
                <w:szCs w:val="20"/>
                <w:lang w:val="uk-UA" w:eastAsia="en-US"/>
              </w:rPr>
              <w:t>%</w:t>
            </w:r>
          </w:p>
        </w:tc>
        <w:tc>
          <w:tcPr>
            <w:tcW w:w="525" w:type="pct"/>
            <w:vAlign w:val="center"/>
          </w:tcPr>
          <w:p w14:paraId="1523EA99"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1,7%</w:t>
            </w:r>
          </w:p>
        </w:tc>
        <w:tc>
          <w:tcPr>
            <w:tcW w:w="520" w:type="pct"/>
            <w:vAlign w:val="center"/>
          </w:tcPr>
          <w:p w14:paraId="1DEBA75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3,0%</w:t>
            </w:r>
          </w:p>
        </w:tc>
        <w:tc>
          <w:tcPr>
            <w:tcW w:w="536" w:type="pct"/>
            <w:vAlign w:val="center"/>
          </w:tcPr>
          <w:p w14:paraId="747F20BF"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2,6%</w:t>
            </w:r>
          </w:p>
        </w:tc>
        <w:tc>
          <w:tcPr>
            <w:tcW w:w="534" w:type="pct"/>
            <w:vAlign w:val="center"/>
          </w:tcPr>
          <w:p w14:paraId="4C183A6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2,6</w:t>
            </w:r>
          </w:p>
        </w:tc>
        <w:tc>
          <w:tcPr>
            <w:tcW w:w="533" w:type="pct"/>
            <w:vAlign w:val="center"/>
          </w:tcPr>
          <w:p w14:paraId="5885FE99"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2,3%</w:t>
            </w:r>
          </w:p>
        </w:tc>
      </w:tr>
      <w:tr w:rsidR="00753B38" w:rsidRPr="00255E26" w14:paraId="4DEFB833" w14:textId="77777777" w:rsidTr="00FA792A">
        <w:trPr>
          <w:trHeight w:val="227"/>
        </w:trPr>
        <w:tc>
          <w:tcPr>
            <w:tcW w:w="2352" w:type="pct"/>
          </w:tcPr>
          <w:p w14:paraId="3AC4A757" w14:textId="77777777" w:rsidR="00753B38" w:rsidRPr="00255E26" w:rsidRDefault="00753B38" w:rsidP="00D97582">
            <w:pPr>
              <w:rPr>
                <w:rFonts w:eastAsia="Calibri"/>
                <w:b/>
                <w:sz w:val="20"/>
                <w:szCs w:val="20"/>
                <w:lang w:val="uk-UA" w:eastAsia="en-US"/>
              </w:rPr>
            </w:pPr>
            <w:r w:rsidRPr="00255E26">
              <w:rPr>
                <w:rFonts w:eastAsia="Calibri"/>
                <w:b/>
                <w:sz w:val="20"/>
                <w:szCs w:val="20"/>
                <w:lang w:val="uk-UA" w:eastAsia="en-US"/>
              </w:rPr>
              <w:t>Загальноосвітні навчальні заклади</w:t>
            </w:r>
          </w:p>
        </w:tc>
        <w:tc>
          <w:tcPr>
            <w:tcW w:w="525" w:type="pct"/>
            <w:vAlign w:val="center"/>
          </w:tcPr>
          <w:p w14:paraId="25548DEC" w14:textId="77777777" w:rsidR="00753B38" w:rsidRPr="00255E26" w:rsidRDefault="00753B38" w:rsidP="00D97582">
            <w:pPr>
              <w:jc w:val="center"/>
              <w:rPr>
                <w:rFonts w:eastAsia="Calibri"/>
                <w:b/>
                <w:sz w:val="20"/>
                <w:szCs w:val="20"/>
                <w:lang w:val="uk-UA" w:eastAsia="en-US"/>
              </w:rPr>
            </w:pPr>
          </w:p>
        </w:tc>
        <w:tc>
          <w:tcPr>
            <w:tcW w:w="520" w:type="pct"/>
            <w:vAlign w:val="center"/>
          </w:tcPr>
          <w:p w14:paraId="37D55DFE" w14:textId="77777777" w:rsidR="00753B38" w:rsidRPr="00255E26" w:rsidRDefault="00753B38" w:rsidP="00D97582">
            <w:pPr>
              <w:jc w:val="center"/>
              <w:rPr>
                <w:rFonts w:eastAsia="Calibri"/>
                <w:b/>
                <w:sz w:val="20"/>
                <w:szCs w:val="20"/>
                <w:lang w:val="uk-UA" w:eastAsia="en-US"/>
              </w:rPr>
            </w:pPr>
          </w:p>
        </w:tc>
        <w:tc>
          <w:tcPr>
            <w:tcW w:w="536" w:type="pct"/>
            <w:vAlign w:val="center"/>
          </w:tcPr>
          <w:p w14:paraId="0F83A926" w14:textId="77777777" w:rsidR="00753B38" w:rsidRPr="00255E26" w:rsidRDefault="00753B38" w:rsidP="00D97582">
            <w:pPr>
              <w:jc w:val="center"/>
              <w:rPr>
                <w:rFonts w:eastAsia="Calibri"/>
                <w:b/>
                <w:sz w:val="20"/>
                <w:szCs w:val="20"/>
                <w:lang w:val="uk-UA" w:eastAsia="en-US"/>
              </w:rPr>
            </w:pPr>
          </w:p>
        </w:tc>
        <w:tc>
          <w:tcPr>
            <w:tcW w:w="534" w:type="pct"/>
            <w:vAlign w:val="center"/>
          </w:tcPr>
          <w:p w14:paraId="48FCE268" w14:textId="77777777" w:rsidR="00753B38" w:rsidRPr="00255E26" w:rsidRDefault="00753B38" w:rsidP="00D97582">
            <w:pPr>
              <w:jc w:val="center"/>
              <w:rPr>
                <w:rFonts w:eastAsia="Calibri"/>
                <w:b/>
                <w:sz w:val="20"/>
                <w:szCs w:val="20"/>
                <w:lang w:val="uk-UA" w:eastAsia="en-US"/>
              </w:rPr>
            </w:pPr>
          </w:p>
        </w:tc>
        <w:tc>
          <w:tcPr>
            <w:tcW w:w="533" w:type="pct"/>
            <w:vAlign w:val="center"/>
          </w:tcPr>
          <w:p w14:paraId="28869430" w14:textId="77777777" w:rsidR="00753B38" w:rsidRPr="00255E26" w:rsidRDefault="00753B38" w:rsidP="00D97582">
            <w:pPr>
              <w:jc w:val="center"/>
              <w:rPr>
                <w:rFonts w:eastAsia="Calibri"/>
                <w:b/>
                <w:sz w:val="20"/>
                <w:szCs w:val="20"/>
                <w:lang w:val="uk-UA" w:eastAsia="en-US"/>
              </w:rPr>
            </w:pPr>
          </w:p>
        </w:tc>
      </w:tr>
      <w:tr w:rsidR="00753B38" w:rsidRPr="00255E26" w14:paraId="6F1F4A36" w14:textId="77777777" w:rsidTr="00FA792A">
        <w:trPr>
          <w:trHeight w:val="227"/>
        </w:trPr>
        <w:tc>
          <w:tcPr>
            <w:tcW w:w="2352" w:type="pct"/>
          </w:tcPr>
          <w:p w14:paraId="007A504D"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Загальна кількість об’єктів (за ф. 18)</w:t>
            </w:r>
          </w:p>
        </w:tc>
        <w:tc>
          <w:tcPr>
            <w:tcW w:w="525" w:type="pct"/>
            <w:vAlign w:val="center"/>
          </w:tcPr>
          <w:p w14:paraId="6F67504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16849</w:t>
            </w:r>
          </w:p>
        </w:tc>
        <w:tc>
          <w:tcPr>
            <w:tcW w:w="520" w:type="pct"/>
            <w:vAlign w:val="center"/>
          </w:tcPr>
          <w:p w14:paraId="69804189"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16054</w:t>
            </w:r>
          </w:p>
        </w:tc>
        <w:tc>
          <w:tcPr>
            <w:tcW w:w="536" w:type="pct"/>
            <w:vAlign w:val="center"/>
          </w:tcPr>
          <w:p w14:paraId="785F068C"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15831</w:t>
            </w:r>
          </w:p>
        </w:tc>
        <w:tc>
          <w:tcPr>
            <w:tcW w:w="534" w:type="pct"/>
            <w:vAlign w:val="center"/>
          </w:tcPr>
          <w:p w14:paraId="708B2AA2"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15455</w:t>
            </w:r>
          </w:p>
        </w:tc>
        <w:tc>
          <w:tcPr>
            <w:tcW w:w="533" w:type="pct"/>
            <w:vAlign w:val="center"/>
          </w:tcPr>
          <w:p w14:paraId="25EF79C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15033</w:t>
            </w:r>
          </w:p>
        </w:tc>
      </w:tr>
      <w:tr w:rsidR="00753B38" w:rsidRPr="00255E26" w14:paraId="34EE05A3" w14:textId="77777777" w:rsidTr="00FA792A">
        <w:trPr>
          <w:trHeight w:val="227"/>
        </w:trPr>
        <w:tc>
          <w:tcPr>
            <w:tcW w:w="2352" w:type="pct"/>
          </w:tcPr>
          <w:p w14:paraId="1E6EFD0B"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 xml:space="preserve">Не підключені до централізованих та </w:t>
            </w:r>
          </w:p>
          <w:p w14:paraId="22EE598D" w14:textId="0AA24941" w:rsidR="00753B38" w:rsidRPr="00255E26" w:rsidRDefault="00753B38" w:rsidP="00D97582">
            <w:pPr>
              <w:rPr>
                <w:rFonts w:eastAsia="Calibri"/>
                <w:sz w:val="20"/>
                <w:szCs w:val="20"/>
                <w:lang w:val="uk-UA" w:eastAsia="en-US"/>
              </w:rPr>
            </w:pPr>
            <w:r w:rsidRPr="00255E26">
              <w:rPr>
                <w:rFonts w:eastAsia="Calibri"/>
                <w:sz w:val="20"/>
                <w:szCs w:val="20"/>
                <w:lang w:val="uk-UA" w:eastAsia="en-US"/>
              </w:rPr>
              <w:t>локальних мереж ВП (колодязі)</w:t>
            </w:r>
          </w:p>
        </w:tc>
        <w:tc>
          <w:tcPr>
            <w:tcW w:w="525" w:type="pct"/>
            <w:vAlign w:val="center"/>
          </w:tcPr>
          <w:p w14:paraId="2CEE45CC"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2545</w:t>
            </w:r>
          </w:p>
        </w:tc>
        <w:tc>
          <w:tcPr>
            <w:tcW w:w="520" w:type="pct"/>
            <w:vAlign w:val="center"/>
          </w:tcPr>
          <w:p w14:paraId="4BF87934"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2580</w:t>
            </w:r>
          </w:p>
        </w:tc>
        <w:tc>
          <w:tcPr>
            <w:tcW w:w="536" w:type="pct"/>
            <w:vAlign w:val="center"/>
          </w:tcPr>
          <w:p w14:paraId="164E8E6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2696</w:t>
            </w:r>
          </w:p>
        </w:tc>
        <w:tc>
          <w:tcPr>
            <w:tcW w:w="534" w:type="pct"/>
            <w:vAlign w:val="center"/>
          </w:tcPr>
          <w:p w14:paraId="5EBA6022"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2597</w:t>
            </w:r>
          </w:p>
        </w:tc>
        <w:tc>
          <w:tcPr>
            <w:tcW w:w="533" w:type="pct"/>
            <w:vAlign w:val="center"/>
          </w:tcPr>
          <w:p w14:paraId="2F06DA36"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1837</w:t>
            </w:r>
          </w:p>
        </w:tc>
      </w:tr>
      <w:tr w:rsidR="00753B38" w:rsidRPr="00255E26" w14:paraId="3830569C" w14:textId="77777777" w:rsidTr="00FA792A">
        <w:trPr>
          <w:trHeight w:val="227"/>
        </w:trPr>
        <w:tc>
          <w:tcPr>
            <w:tcW w:w="2352" w:type="pct"/>
          </w:tcPr>
          <w:p w14:paraId="2A5B04A6" w14:textId="77777777" w:rsidR="00753B38" w:rsidRPr="00255E26" w:rsidRDefault="00753B38" w:rsidP="00D97582">
            <w:pPr>
              <w:jc w:val="right"/>
              <w:rPr>
                <w:rFonts w:eastAsia="Calibri"/>
                <w:sz w:val="20"/>
                <w:szCs w:val="20"/>
                <w:lang w:val="uk-UA" w:eastAsia="en-US"/>
              </w:rPr>
            </w:pPr>
            <w:r w:rsidRPr="00255E26">
              <w:rPr>
                <w:rFonts w:eastAsia="Calibri"/>
                <w:sz w:val="20"/>
                <w:szCs w:val="20"/>
                <w:lang w:val="uk-UA" w:eastAsia="en-US"/>
              </w:rPr>
              <w:t>%</w:t>
            </w:r>
          </w:p>
        </w:tc>
        <w:tc>
          <w:tcPr>
            <w:tcW w:w="525" w:type="pct"/>
            <w:vAlign w:val="center"/>
          </w:tcPr>
          <w:p w14:paraId="00CE2442"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15,1%</w:t>
            </w:r>
          </w:p>
        </w:tc>
        <w:tc>
          <w:tcPr>
            <w:tcW w:w="520" w:type="pct"/>
            <w:vAlign w:val="center"/>
          </w:tcPr>
          <w:p w14:paraId="7F51A42E"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16,0%</w:t>
            </w:r>
          </w:p>
        </w:tc>
        <w:tc>
          <w:tcPr>
            <w:tcW w:w="536" w:type="pct"/>
            <w:vAlign w:val="center"/>
          </w:tcPr>
          <w:p w14:paraId="7A147F5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17,0%</w:t>
            </w:r>
          </w:p>
        </w:tc>
        <w:tc>
          <w:tcPr>
            <w:tcW w:w="534" w:type="pct"/>
            <w:vAlign w:val="center"/>
          </w:tcPr>
          <w:p w14:paraId="7F66BB2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16,8%</w:t>
            </w:r>
          </w:p>
        </w:tc>
        <w:tc>
          <w:tcPr>
            <w:tcW w:w="533" w:type="pct"/>
            <w:vAlign w:val="center"/>
          </w:tcPr>
          <w:p w14:paraId="23275D3B"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12,2%</w:t>
            </w:r>
          </w:p>
        </w:tc>
      </w:tr>
      <w:tr w:rsidR="00753B38" w:rsidRPr="00255E26" w14:paraId="338047C0" w14:textId="77777777" w:rsidTr="00FA792A">
        <w:trPr>
          <w:trHeight w:val="227"/>
        </w:trPr>
        <w:tc>
          <w:tcPr>
            <w:tcW w:w="2352" w:type="pct"/>
          </w:tcPr>
          <w:p w14:paraId="31775EA9" w14:textId="77777777" w:rsidR="00753B38" w:rsidRPr="00255E26" w:rsidRDefault="00753B38" w:rsidP="00D97582">
            <w:pPr>
              <w:rPr>
                <w:rFonts w:eastAsia="Calibri"/>
                <w:sz w:val="20"/>
                <w:szCs w:val="20"/>
                <w:lang w:val="uk-UA" w:eastAsia="en-US"/>
              </w:rPr>
            </w:pPr>
            <w:r w:rsidRPr="00255E26">
              <w:rPr>
                <w:rFonts w:eastAsia="Calibri"/>
                <w:sz w:val="20"/>
                <w:szCs w:val="20"/>
                <w:lang w:val="uk-UA" w:eastAsia="en-US"/>
              </w:rPr>
              <w:t>Працюють на привозній воді</w:t>
            </w:r>
          </w:p>
        </w:tc>
        <w:tc>
          <w:tcPr>
            <w:tcW w:w="525" w:type="pct"/>
            <w:vAlign w:val="center"/>
          </w:tcPr>
          <w:p w14:paraId="4B7757E1"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522</w:t>
            </w:r>
          </w:p>
        </w:tc>
        <w:tc>
          <w:tcPr>
            <w:tcW w:w="520" w:type="pct"/>
            <w:vAlign w:val="center"/>
          </w:tcPr>
          <w:p w14:paraId="3C732E7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504</w:t>
            </w:r>
          </w:p>
        </w:tc>
        <w:tc>
          <w:tcPr>
            <w:tcW w:w="536" w:type="pct"/>
            <w:vAlign w:val="center"/>
          </w:tcPr>
          <w:p w14:paraId="29C9D83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461</w:t>
            </w:r>
          </w:p>
        </w:tc>
        <w:tc>
          <w:tcPr>
            <w:tcW w:w="534" w:type="pct"/>
            <w:vAlign w:val="center"/>
          </w:tcPr>
          <w:p w14:paraId="3F782858"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396</w:t>
            </w:r>
          </w:p>
        </w:tc>
        <w:tc>
          <w:tcPr>
            <w:tcW w:w="533" w:type="pct"/>
            <w:vAlign w:val="center"/>
          </w:tcPr>
          <w:p w14:paraId="7FB08F8E"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328</w:t>
            </w:r>
          </w:p>
        </w:tc>
      </w:tr>
      <w:tr w:rsidR="00753B38" w:rsidRPr="00255E26" w14:paraId="1E34118C" w14:textId="77777777" w:rsidTr="00FA792A">
        <w:trPr>
          <w:trHeight w:val="227"/>
        </w:trPr>
        <w:tc>
          <w:tcPr>
            <w:tcW w:w="2352" w:type="pct"/>
          </w:tcPr>
          <w:p w14:paraId="5B4D72AE" w14:textId="77777777" w:rsidR="00753B38" w:rsidRPr="00255E26" w:rsidRDefault="00753B38" w:rsidP="00D97582">
            <w:pPr>
              <w:jc w:val="right"/>
              <w:rPr>
                <w:rFonts w:eastAsia="Calibri"/>
                <w:sz w:val="20"/>
                <w:szCs w:val="20"/>
                <w:lang w:val="uk-UA" w:eastAsia="en-US"/>
              </w:rPr>
            </w:pPr>
            <w:r w:rsidRPr="00255E26">
              <w:rPr>
                <w:rFonts w:eastAsia="Calibri"/>
                <w:sz w:val="20"/>
                <w:szCs w:val="20"/>
                <w:lang w:val="uk-UA" w:eastAsia="en-US"/>
              </w:rPr>
              <w:t>%</w:t>
            </w:r>
          </w:p>
        </w:tc>
        <w:tc>
          <w:tcPr>
            <w:tcW w:w="525" w:type="pct"/>
            <w:vAlign w:val="center"/>
          </w:tcPr>
          <w:p w14:paraId="4535668F"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3,1%</w:t>
            </w:r>
          </w:p>
        </w:tc>
        <w:tc>
          <w:tcPr>
            <w:tcW w:w="520" w:type="pct"/>
            <w:vAlign w:val="center"/>
          </w:tcPr>
          <w:p w14:paraId="2CAC64A0"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3,1%</w:t>
            </w:r>
          </w:p>
        </w:tc>
        <w:tc>
          <w:tcPr>
            <w:tcW w:w="536" w:type="pct"/>
            <w:vAlign w:val="center"/>
          </w:tcPr>
          <w:p w14:paraId="6C9D1E72"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2,9%</w:t>
            </w:r>
          </w:p>
        </w:tc>
        <w:tc>
          <w:tcPr>
            <w:tcW w:w="534" w:type="pct"/>
            <w:vAlign w:val="center"/>
          </w:tcPr>
          <w:p w14:paraId="62A5F0D3"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2,6%</w:t>
            </w:r>
          </w:p>
        </w:tc>
        <w:tc>
          <w:tcPr>
            <w:tcW w:w="533" w:type="pct"/>
            <w:vAlign w:val="center"/>
          </w:tcPr>
          <w:p w14:paraId="1314C0C5" w14:textId="77777777" w:rsidR="00753B38" w:rsidRPr="00255E26" w:rsidRDefault="00753B38" w:rsidP="00D97582">
            <w:pPr>
              <w:jc w:val="center"/>
              <w:rPr>
                <w:rFonts w:eastAsia="Calibri"/>
                <w:sz w:val="20"/>
                <w:szCs w:val="20"/>
                <w:lang w:val="uk-UA" w:eastAsia="en-US"/>
              </w:rPr>
            </w:pPr>
            <w:r w:rsidRPr="00255E26">
              <w:rPr>
                <w:rFonts w:eastAsia="Calibri"/>
                <w:sz w:val="20"/>
                <w:szCs w:val="20"/>
                <w:lang w:val="uk-UA" w:eastAsia="en-US"/>
              </w:rPr>
              <w:t>2,2%</w:t>
            </w:r>
          </w:p>
        </w:tc>
      </w:tr>
    </w:tbl>
    <w:p w14:paraId="3CD59F3A" w14:textId="77777777" w:rsidR="00255E26" w:rsidRDefault="00255E26" w:rsidP="00DF5EFB">
      <w:pPr>
        <w:spacing w:after="120"/>
        <w:jc w:val="both"/>
        <w:rPr>
          <w:sz w:val="22"/>
          <w:szCs w:val="22"/>
          <w:lang w:val="uk-UA"/>
        </w:rPr>
      </w:pPr>
    </w:p>
    <w:p w14:paraId="3354B867" w14:textId="68C78F21" w:rsidR="00316854" w:rsidRPr="00255E26" w:rsidRDefault="00316854" w:rsidP="00DF5EFB">
      <w:pPr>
        <w:spacing w:after="120"/>
        <w:jc w:val="both"/>
        <w:rPr>
          <w:sz w:val="22"/>
          <w:szCs w:val="22"/>
          <w:lang w:val="uk-UA" w:eastAsia="zh-CN"/>
        </w:rPr>
      </w:pPr>
      <w:r w:rsidRPr="00255E26">
        <w:rPr>
          <w:sz w:val="22"/>
          <w:szCs w:val="22"/>
          <w:lang w:val="uk-UA"/>
        </w:rPr>
        <w:t>За статистикою МОН, кількість закладів загальної середньої освіти  станом на початок навчального року 2020-2021 становила понад 14</w:t>
      </w:r>
      <w:r w:rsidR="000458D9" w:rsidRPr="00255E26">
        <w:rPr>
          <w:sz w:val="22"/>
          <w:szCs w:val="22"/>
          <w:lang w:val="uk-UA"/>
        </w:rPr>
        <w:t> </w:t>
      </w:r>
      <w:r w:rsidRPr="00255E26">
        <w:rPr>
          <w:sz w:val="22"/>
          <w:szCs w:val="22"/>
          <w:lang w:val="uk-UA"/>
        </w:rPr>
        <w:t>9</w:t>
      </w:r>
      <w:r w:rsidR="000458D9" w:rsidRPr="00255E26">
        <w:rPr>
          <w:sz w:val="22"/>
          <w:szCs w:val="22"/>
          <w:lang w:val="uk-UA"/>
        </w:rPr>
        <w:t>00</w:t>
      </w:r>
      <w:r w:rsidRPr="00255E26">
        <w:rPr>
          <w:sz w:val="22"/>
          <w:szCs w:val="22"/>
          <w:lang w:val="uk-UA"/>
        </w:rPr>
        <w:t>, в яких навчалося 4</w:t>
      </w:r>
      <w:r w:rsidR="000458D9" w:rsidRPr="00255E26">
        <w:rPr>
          <w:sz w:val="22"/>
          <w:szCs w:val="22"/>
          <w:lang w:val="uk-UA"/>
        </w:rPr>
        <w:t xml:space="preserve"> </w:t>
      </w:r>
      <w:r w:rsidRPr="00255E26">
        <w:rPr>
          <w:sz w:val="22"/>
          <w:szCs w:val="22"/>
          <w:lang w:val="uk-UA"/>
        </w:rPr>
        <w:t xml:space="preserve">211 </w:t>
      </w:r>
      <w:r w:rsidR="000458D9" w:rsidRPr="00255E26">
        <w:rPr>
          <w:sz w:val="22"/>
          <w:szCs w:val="22"/>
          <w:lang w:val="uk-UA"/>
        </w:rPr>
        <w:t>000</w:t>
      </w:r>
      <w:r w:rsidRPr="00255E26">
        <w:rPr>
          <w:sz w:val="22"/>
          <w:szCs w:val="22"/>
          <w:lang w:val="uk-UA"/>
        </w:rPr>
        <w:t xml:space="preserve"> учнів. За звітний період кількість ЗЗСО скорочувалася, разом з тим, кількість учнів зростала  і досягла довоєнного рівня 2013-2014 рок</w:t>
      </w:r>
      <w:r w:rsidR="00A70FE0">
        <w:rPr>
          <w:sz w:val="22"/>
          <w:szCs w:val="22"/>
          <w:lang w:val="uk-UA"/>
        </w:rPr>
        <w:t>ів</w:t>
      </w:r>
      <w:r w:rsidRPr="00255E26">
        <w:rPr>
          <w:sz w:val="22"/>
          <w:szCs w:val="22"/>
          <w:lang w:val="uk-UA"/>
        </w:rPr>
        <w:t xml:space="preserve">, хоча починаючи з навчального року 2014-2015 офіційна статистика надавалася без урахування тимчасово окупованої території АР Крим, </w:t>
      </w:r>
      <w:proofErr w:type="spellStart"/>
      <w:r w:rsidRPr="00255E26">
        <w:rPr>
          <w:sz w:val="22"/>
          <w:szCs w:val="22"/>
          <w:lang w:val="uk-UA"/>
        </w:rPr>
        <w:t>м.</w:t>
      </w:r>
      <w:r w:rsidR="00463A4E" w:rsidRPr="00255E26">
        <w:rPr>
          <w:sz w:val="22"/>
          <w:szCs w:val="22"/>
          <w:lang w:val="uk-UA"/>
        </w:rPr>
        <w:t>Севастополь</w:t>
      </w:r>
      <w:proofErr w:type="spellEnd"/>
      <w:r w:rsidR="00463A4E" w:rsidRPr="00255E26">
        <w:rPr>
          <w:sz w:val="22"/>
          <w:szCs w:val="22"/>
          <w:lang w:val="uk-UA"/>
        </w:rPr>
        <w:t xml:space="preserve"> </w:t>
      </w:r>
      <w:r w:rsidRPr="00255E26">
        <w:rPr>
          <w:sz w:val="22"/>
          <w:szCs w:val="22"/>
          <w:lang w:val="uk-UA"/>
        </w:rPr>
        <w:t>та тимчасово окупованих територій у Донецькій та Луганській областях.</w:t>
      </w:r>
    </w:p>
    <w:p w14:paraId="5433145E" w14:textId="456AB7ED" w:rsidR="00316854" w:rsidRPr="00255E26" w:rsidRDefault="00316854" w:rsidP="00DF5EFB">
      <w:pPr>
        <w:spacing w:after="120"/>
        <w:rPr>
          <w:b/>
          <w:bCs/>
          <w:sz w:val="20"/>
          <w:szCs w:val="20"/>
          <w:lang w:val="uk-UA"/>
        </w:rPr>
      </w:pPr>
      <w:r w:rsidRPr="00255E26">
        <w:rPr>
          <w:b/>
          <w:bCs/>
          <w:sz w:val="20"/>
          <w:szCs w:val="20"/>
          <w:lang w:val="uk-UA"/>
        </w:rPr>
        <w:t>Таблиця</w:t>
      </w:r>
      <w:r w:rsidR="00255E26" w:rsidRPr="00255E26">
        <w:rPr>
          <w:b/>
          <w:bCs/>
          <w:sz w:val="20"/>
          <w:szCs w:val="20"/>
          <w:lang w:val="uk-UA"/>
        </w:rPr>
        <w:t xml:space="preserve"> 6</w:t>
      </w:r>
      <w:r w:rsidRPr="00255E26">
        <w:rPr>
          <w:b/>
          <w:bCs/>
          <w:sz w:val="20"/>
          <w:szCs w:val="20"/>
          <w:lang w:val="uk-UA"/>
        </w:rPr>
        <w:t>. Кількість закладів загальної середньої освіти, учнів та вчителів за останні 6 років (тисяч)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11"/>
        <w:gridCol w:w="2311"/>
        <w:gridCol w:w="2310"/>
      </w:tblGrid>
      <w:tr w:rsidR="001D33FD" w:rsidRPr="00255E26" w14:paraId="2716008A" w14:textId="77777777" w:rsidTr="00FA792A">
        <w:trPr>
          <w:trHeight w:val="20"/>
          <w:jc w:val="center"/>
        </w:trPr>
        <w:tc>
          <w:tcPr>
            <w:tcW w:w="1291" w:type="pct"/>
            <w:shd w:val="clear" w:color="auto" w:fill="auto"/>
            <w:noWrap/>
            <w:vAlign w:val="bottom"/>
            <w:hideMark/>
          </w:tcPr>
          <w:p w14:paraId="46A148E4" w14:textId="77777777" w:rsidR="001D33FD" w:rsidRPr="00255E26" w:rsidRDefault="001D33FD" w:rsidP="00656C74">
            <w:pPr>
              <w:jc w:val="center"/>
              <w:rPr>
                <w:b/>
                <w:sz w:val="20"/>
                <w:szCs w:val="20"/>
                <w:lang w:val="uk-UA"/>
              </w:rPr>
            </w:pPr>
            <w:r w:rsidRPr="00255E26">
              <w:rPr>
                <w:b/>
                <w:sz w:val="20"/>
                <w:szCs w:val="20"/>
                <w:lang w:val="uk-UA"/>
              </w:rPr>
              <w:t>Навчальний</w:t>
            </w:r>
          </w:p>
          <w:p w14:paraId="34763E80" w14:textId="774B4160" w:rsidR="001D33FD" w:rsidRPr="00255E26" w:rsidRDefault="00753B38" w:rsidP="00656C74">
            <w:pPr>
              <w:jc w:val="center"/>
              <w:rPr>
                <w:b/>
                <w:sz w:val="20"/>
                <w:szCs w:val="20"/>
                <w:lang w:val="uk-UA"/>
              </w:rPr>
            </w:pPr>
            <w:r w:rsidRPr="00255E26">
              <w:rPr>
                <w:b/>
                <w:sz w:val="20"/>
                <w:szCs w:val="20"/>
                <w:lang w:val="uk-UA"/>
              </w:rPr>
              <w:t>Р</w:t>
            </w:r>
            <w:r w:rsidR="001D33FD" w:rsidRPr="00255E26">
              <w:rPr>
                <w:b/>
                <w:sz w:val="20"/>
                <w:szCs w:val="20"/>
                <w:lang w:val="uk-UA"/>
              </w:rPr>
              <w:t>ік</w:t>
            </w:r>
          </w:p>
        </w:tc>
        <w:tc>
          <w:tcPr>
            <w:tcW w:w="1236" w:type="pct"/>
            <w:shd w:val="clear" w:color="auto" w:fill="auto"/>
            <w:noWrap/>
            <w:vAlign w:val="bottom"/>
            <w:hideMark/>
          </w:tcPr>
          <w:p w14:paraId="37488F04" w14:textId="77777777" w:rsidR="001D33FD" w:rsidRPr="00255E26" w:rsidRDefault="001D33FD" w:rsidP="00656C74">
            <w:pPr>
              <w:jc w:val="center"/>
              <w:rPr>
                <w:b/>
                <w:sz w:val="20"/>
                <w:szCs w:val="20"/>
                <w:lang w:val="uk-UA"/>
              </w:rPr>
            </w:pPr>
            <w:r w:rsidRPr="00255E26">
              <w:rPr>
                <w:b/>
                <w:sz w:val="20"/>
                <w:szCs w:val="20"/>
                <w:lang w:val="uk-UA"/>
              </w:rPr>
              <w:t xml:space="preserve">Кількість </w:t>
            </w:r>
          </w:p>
          <w:p w14:paraId="75A3501C" w14:textId="77777777" w:rsidR="001D33FD" w:rsidRPr="00255E26" w:rsidRDefault="001D33FD" w:rsidP="00656C74">
            <w:pPr>
              <w:jc w:val="center"/>
              <w:rPr>
                <w:b/>
                <w:sz w:val="20"/>
                <w:szCs w:val="20"/>
                <w:lang w:val="uk-UA"/>
              </w:rPr>
            </w:pPr>
            <w:r w:rsidRPr="00255E26">
              <w:rPr>
                <w:b/>
                <w:sz w:val="20"/>
                <w:szCs w:val="20"/>
                <w:lang w:val="uk-UA"/>
              </w:rPr>
              <w:t>ЗЗСО</w:t>
            </w:r>
          </w:p>
        </w:tc>
        <w:tc>
          <w:tcPr>
            <w:tcW w:w="1236" w:type="pct"/>
            <w:shd w:val="clear" w:color="auto" w:fill="auto"/>
            <w:noWrap/>
            <w:vAlign w:val="bottom"/>
            <w:hideMark/>
          </w:tcPr>
          <w:p w14:paraId="15454334" w14:textId="77777777" w:rsidR="001D33FD" w:rsidRPr="00255E26" w:rsidRDefault="001D33FD" w:rsidP="00656C74">
            <w:pPr>
              <w:jc w:val="center"/>
              <w:rPr>
                <w:b/>
                <w:sz w:val="20"/>
                <w:szCs w:val="20"/>
                <w:lang w:val="uk-UA"/>
              </w:rPr>
            </w:pPr>
            <w:r w:rsidRPr="00255E26">
              <w:rPr>
                <w:b/>
                <w:sz w:val="20"/>
                <w:szCs w:val="20"/>
                <w:lang w:val="uk-UA"/>
              </w:rPr>
              <w:t>Кількість</w:t>
            </w:r>
          </w:p>
          <w:p w14:paraId="1D2FCD47" w14:textId="77777777" w:rsidR="001D33FD" w:rsidRPr="00255E26" w:rsidRDefault="001D33FD" w:rsidP="00656C74">
            <w:pPr>
              <w:jc w:val="center"/>
              <w:rPr>
                <w:b/>
                <w:sz w:val="20"/>
                <w:szCs w:val="20"/>
                <w:lang w:val="uk-UA"/>
              </w:rPr>
            </w:pPr>
            <w:r w:rsidRPr="00255E26">
              <w:rPr>
                <w:b/>
                <w:sz w:val="20"/>
                <w:szCs w:val="20"/>
                <w:lang w:val="uk-UA"/>
              </w:rPr>
              <w:t>учнів</w:t>
            </w:r>
          </w:p>
        </w:tc>
        <w:tc>
          <w:tcPr>
            <w:tcW w:w="1236" w:type="pct"/>
            <w:shd w:val="clear" w:color="auto" w:fill="auto"/>
            <w:noWrap/>
            <w:vAlign w:val="bottom"/>
            <w:hideMark/>
          </w:tcPr>
          <w:p w14:paraId="4DE2D6C9" w14:textId="77777777" w:rsidR="001D33FD" w:rsidRPr="00255E26" w:rsidRDefault="001D33FD" w:rsidP="00656C74">
            <w:pPr>
              <w:jc w:val="center"/>
              <w:rPr>
                <w:b/>
                <w:sz w:val="20"/>
                <w:szCs w:val="20"/>
                <w:lang w:val="uk-UA"/>
              </w:rPr>
            </w:pPr>
            <w:r w:rsidRPr="00255E26">
              <w:rPr>
                <w:b/>
                <w:sz w:val="20"/>
                <w:szCs w:val="20"/>
                <w:lang w:val="uk-UA"/>
              </w:rPr>
              <w:t xml:space="preserve">Кількість </w:t>
            </w:r>
          </w:p>
          <w:p w14:paraId="1256CD7D" w14:textId="77777777" w:rsidR="001D33FD" w:rsidRPr="00255E26" w:rsidRDefault="001D33FD" w:rsidP="00656C74">
            <w:pPr>
              <w:jc w:val="center"/>
              <w:rPr>
                <w:b/>
                <w:sz w:val="20"/>
                <w:szCs w:val="20"/>
                <w:lang w:val="uk-UA"/>
              </w:rPr>
            </w:pPr>
            <w:r w:rsidRPr="00255E26">
              <w:rPr>
                <w:b/>
                <w:sz w:val="20"/>
                <w:szCs w:val="20"/>
                <w:lang w:val="uk-UA"/>
              </w:rPr>
              <w:t xml:space="preserve">вчителів </w:t>
            </w:r>
          </w:p>
        </w:tc>
      </w:tr>
      <w:tr w:rsidR="00316854" w:rsidRPr="00255E26" w14:paraId="6DA45260" w14:textId="77777777" w:rsidTr="00FA792A">
        <w:trPr>
          <w:trHeight w:val="20"/>
          <w:jc w:val="center"/>
        </w:trPr>
        <w:tc>
          <w:tcPr>
            <w:tcW w:w="1291" w:type="pct"/>
            <w:shd w:val="clear" w:color="auto" w:fill="auto"/>
            <w:noWrap/>
            <w:vAlign w:val="center"/>
            <w:hideMark/>
          </w:tcPr>
          <w:p w14:paraId="121F7697" w14:textId="77777777" w:rsidR="00316854" w:rsidRPr="00255E26" w:rsidRDefault="00316854" w:rsidP="00B800A0">
            <w:pPr>
              <w:jc w:val="center"/>
              <w:rPr>
                <w:b/>
                <w:bCs/>
                <w:sz w:val="20"/>
                <w:szCs w:val="20"/>
                <w:lang w:val="uk-UA"/>
              </w:rPr>
            </w:pPr>
            <w:r w:rsidRPr="00255E26">
              <w:rPr>
                <w:b/>
                <w:bCs/>
                <w:sz w:val="20"/>
                <w:szCs w:val="20"/>
                <w:lang w:val="uk-UA"/>
              </w:rPr>
              <w:t>2013/2014</w:t>
            </w:r>
          </w:p>
        </w:tc>
        <w:tc>
          <w:tcPr>
            <w:tcW w:w="1236" w:type="pct"/>
            <w:shd w:val="clear" w:color="auto" w:fill="auto"/>
            <w:noWrap/>
            <w:vAlign w:val="bottom"/>
            <w:hideMark/>
          </w:tcPr>
          <w:p w14:paraId="5C154B22" w14:textId="77777777" w:rsidR="00316854" w:rsidRPr="00255E26" w:rsidRDefault="00316854" w:rsidP="00656C74">
            <w:pPr>
              <w:jc w:val="center"/>
              <w:rPr>
                <w:sz w:val="20"/>
                <w:szCs w:val="20"/>
                <w:lang w:val="uk-UA"/>
              </w:rPr>
            </w:pPr>
            <w:r w:rsidRPr="00255E26">
              <w:rPr>
                <w:sz w:val="20"/>
                <w:szCs w:val="20"/>
                <w:lang w:val="uk-UA"/>
              </w:rPr>
              <w:t>19,3</w:t>
            </w:r>
          </w:p>
        </w:tc>
        <w:tc>
          <w:tcPr>
            <w:tcW w:w="1236" w:type="pct"/>
            <w:shd w:val="clear" w:color="auto" w:fill="auto"/>
            <w:noWrap/>
            <w:vAlign w:val="bottom"/>
            <w:hideMark/>
          </w:tcPr>
          <w:p w14:paraId="37F02DBF" w14:textId="77777777" w:rsidR="00316854" w:rsidRPr="00255E26" w:rsidRDefault="00316854" w:rsidP="00656C74">
            <w:pPr>
              <w:jc w:val="center"/>
              <w:rPr>
                <w:sz w:val="20"/>
                <w:szCs w:val="20"/>
                <w:lang w:val="uk-UA"/>
              </w:rPr>
            </w:pPr>
            <w:r w:rsidRPr="00255E26">
              <w:rPr>
                <w:sz w:val="20"/>
                <w:szCs w:val="20"/>
                <w:lang w:val="uk-UA"/>
              </w:rPr>
              <w:t>4204</w:t>
            </w:r>
          </w:p>
        </w:tc>
        <w:tc>
          <w:tcPr>
            <w:tcW w:w="1236" w:type="pct"/>
            <w:shd w:val="clear" w:color="auto" w:fill="auto"/>
            <w:noWrap/>
            <w:vAlign w:val="bottom"/>
            <w:hideMark/>
          </w:tcPr>
          <w:p w14:paraId="1417BC6D" w14:textId="77777777" w:rsidR="00316854" w:rsidRPr="00255E26" w:rsidRDefault="00316854" w:rsidP="00656C74">
            <w:pPr>
              <w:jc w:val="center"/>
              <w:rPr>
                <w:sz w:val="20"/>
                <w:szCs w:val="20"/>
                <w:lang w:val="uk-UA"/>
              </w:rPr>
            </w:pPr>
            <w:r w:rsidRPr="00255E26">
              <w:rPr>
                <w:sz w:val="20"/>
                <w:szCs w:val="20"/>
                <w:lang w:val="uk-UA"/>
              </w:rPr>
              <w:t>508</w:t>
            </w:r>
          </w:p>
        </w:tc>
      </w:tr>
      <w:tr w:rsidR="00316854" w:rsidRPr="00255E26" w14:paraId="0B19E35F" w14:textId="77777777" w:rsidTr="00FA792A">
        <w:trPr>
          <w:trHeight w:val="20"/>
          <w:jc w:val="center"/>
        </w:trPr>
        <w:tc>
          <w:tcPr>
            <w:tcW w:w="1291" w:type="pct"/>
            <w:shd w:val="clear" w:color="auto" w:fill="auto"/>
            <w:noWrap/>
            <w:vAlign w:val="center"/>
            <w:hideMark/>
          </w:tcPr>
          <w:p w14:paraId="53F9103B" w14:textId="77777777" w:rsidR="00316854" w:rsidRPr="00255E26" w:rsidRDefault="00316854" w:rsidP="00B800A0">
            <w:pPr>
              <w:jc w:val="center"/>
              <w:rPr>
                <w:b/>
                <w:bCs/>
                <w:sz w:val="20"/>
                <w:szCs w:val="20"/>
                <w:lang w:val="uk-UA"/>
              </w:rPr>
            </w:pPr>
            <w:r w:rsidRPr="00255E26">
              <w:rPr>
                <w:b/>
                <w:bCs/>
                <w:sz w:val="20"/>
                <w:szCs w:val="20"/>
                <w:lang w:val="uk-UA"/>
              </w:rPr>
              <w:t>2014/2015</w:t>
            </w:r>
            <w:r w:rsidRPr="00255E26">
              <w:rPr>
                <w:b/>
                <w:bCs/>
                <w:sz w:val="20"/>
                <w:szCs w:val="20"/>
                <w:vertAlign w:val="superscript"/>
                <w:lang w:val="uk-UA"/>
              </w:rPr>
              <w:t>1</w:t>
            </w:r>
          </w:p>
        </w:tc>
        <w:tc>
          <w:tcPr>
            <w:tcW w:w="1236" w:type="pct"/>
            <w:shd w:val="clear" w:color="auto" w:fill="auto"/>
            <w:noWrap/>
            <w:vAlign w:val="bottom"/>
            <w:hideMark/>
          </w:tcPr>
          <w:p w14:paraId="14F07BE1" w14:textId="77777777" w:rsidR="00316854" w:rsidRPr="00255E26" w:rsidRDefault="00316854" w:rsidP="00656C74">
            <w:pPr>
              <w:jc w:val="center"/>
              <w:rPr>
                <w:b/>
                <w:bCs/>
                <w:sz w:val="20"/>
                <w:szCs w:val="20"/>
                <w:lang w:val="uk-UA"/>
              </w:rPr>
            </w:pPr>
            <w:r w:rsidRPr="00255E26">
              <w:rPr>
                <w:b/>
                <w:bCs/>
                <w:sz w:val="20"/>
                <w:szCs w:val="20"/>
                <w:lang w:val="uk-UA"/>
              </w:rPr>
              <w:t>17,6</w:t>
            </w:r>
          </w:p>
        </w:tc>
        <w:tc>
          <w:tcPr>
            <w:tcW w:w="1236" w:type="pct"/>
            <w:shd w:val="clear" w:color="auto" w:fill="auto"/>
            <w:noWrap/>
            <w:vAlign w:val="bottom"/>
            <w:hideMark/>
          </w:tcPr>
          <w:p w14:paraId="68CD3569" w14:textId="77777777" w:rsidR="00316854" w:rsidRPr="00255E26" w:rsidRDefault="00316854" w:rsidP="00656C74">
            <w:pPr>
              <w:jc w:val="center"/>
              <w:rPr>
                <w:b/>
                <w:bCs/>
                <w:sz w:val="20"/>
                <w:szCs w:val="20"/>
                <w:lang w:val="uk-UA"/>
              </w:rPr>
            </w:pPr>
            <w:r w:rsidRPr="00255E26">
              <w:rPr>
                <w:b/>
                <w:bCs/>
                <w:sz w:val="20"/>
                <w:szCs w:val="20"/>
                <w:lang w:val="uk-UA"/>
              </w:rPr>
              <w:t>3757</w:t>
            </w:r>
          </w:p>
        </w:tc>
        <w:tc>
          <w:tcPr>
            <w:tcW w:w="1236" w:type="pct"/>
            <w:shd w:val="clear" w:color="auto" w:fill="auto"/>
            <w:noWrap/>
            <w:vAlign w:val="bottom"/>
            <w:hideMark/>
          </w:tcPr>
          <w:p w14:paraId="2386F2B6" w14:textId="77777777" w:rsidR="00316854" w:rsidRPr="00255E26" w:rsidRDefault="00316854" w:rsidP="00656C74">
            <w:pPr>
              <w:jc w:val="center"/>
              <w:rPr>
                <w:b/>
                <w:bCs/>
                <w:sz w:val="20"/>
                <w:szCs w:val="20"/>
                <w:lang w:val="uk-UA"/>
              </w:rPr>
            </w:pPr>
            <w:r w:rsidRPr="00255E26">
              <w:rPr>
                <w:b/>
                <w:bCs/>
                <w:sz w:val="20"/>
                <w:szCs w:val="20"/>
                <w:lang w:val="uk-UA"/>
              </w:rPr>
              <w:t>454</w:t>
            </w:r>
          </w:p>
        </w:tc>
      </w:tr>
      <w:tr w:rsidR="00316854" w:rsidRPr="00255E26" w14:paraId="742153EF" w14:textId="77777777" w:rsidTr="00FA792A">
        <w:trPr>
          <w:trHeight w:val="20"/>
          <w:jc w:val="center"/>
        </w:trPr>
        <w:tc>
          <w:tcPr>
            <w:tcW w:w="1291" w:type="pct"/>
            <w:shd w:val="clear" w:color="auto" w:fill="auto"/>
            <w:noWrap/>
            <w:vAlign w:val="center"/>
            <w:hideMark/>
          </w:tcPr>
          <w:p w14:paraId="7B347046" w14:textId="77777777" w:rsidR="00316854" w:rsidRPr="00255E26" w:rsidRDefault="00316854" w:rsidP="00B800A0">
            <w:pPr>
              <w:jc w:val="center"/>
              <w:rPr>
                <w:b/>
                <w:bCs/>
                <w:sz w:val="20"/>
                <w:szCs w:val="20"/>
                <w:lang w:val="uk-UA"/>
              </w:rPr>
            </w:pPr>
            <w:r w:rsidRPr="00255E26">
              <w:rPr>
                <w:b/>
                <w:bCs/>
                <w:sz w:val="20"/>
                <w:szCs w:val="20"/>
                <w:lang w:val="uk-UA"/>
              </w:rPr>
              <w:t>2017/2018</w:t>
            </w:r>
            <w:r w:rsidRPr="00255E26">
              <w:rPr>
                <w:b/>
                <w:bCs/>
                <w:sz w:val="20"/>
                <w:szCs w:val="20"/>
                <w:vertAlign w:val="superscript"/>
                <w:lang w:val="uk-UA"/>
              </w:rPr>
              <w:t>1</w:t>
            </w:r>
          </w:p>
        </w:tc>
        <w:tc>
          <w:tcPr>
            <w:tcW w:w="1236" w:type="pct"/>
            <w:shd w:val="clear" w:color="auto" w:fill="auto"/>
            <w:noWrap/>
            <w:vAlign w:val="bottom"/>
            <w:hideMark/>
          </w:tcPr>
          <w:p w14:paraId="25C4398C" w14:textId="77777777" w:rsidR="00316854" w:rsidRPr="00255E26" w:rsidRDefault="00316854" w:rsidP="00656C74">
            <w:pPr>
              <w:jc w:val="center"/>
              <w:rPr>
                <w:sz w:val="20"/>
                <w:szCs w:val="20"/>
                <w:lang w:val="uk-UA"/>
              </w:rPr>
            </w:pPr>
            <w:r w:rsidRPr="00255E26">
              <w:rPr>
                <w:sz w:val="20"/>
                <w:szCs w:val="20"/>
                <w:lang w:val="uk-UA"/>
              </w:rPr>
              <w:t>16,2</w:t>
            </w:r>
          </w:p>
        </w:tc>
        <w:tc>
          <w:tcPr>
            <w:tcW w:w="1236" w:type="pct"/>
            <w:shd w:val="clear" w:color="auto" w:fill="auto"/>
            <w:noWrap/>
            <w:vAlign w:val="bottom"/>
            <w:hideMark/>
          </w:tcPr>
          <w:p w14:paraId="73E07D1C" w14:textId="77777777" w:rsidR="00316854" w:rsidRPr="00255E26" w:rsidRDefault="00316854" w:rsidP="00656C74">
            <w:pPr>
              <w:jc w:val="center"/>
              <w:rPr>
                <w:sz w:val="20"/>
                <w:szCs w:val="20"/>
                <w:lang w:val="uk-UA"/>
              </w:rPr>
            </w:pPr>
            <w:r w:rsidRPr="00255E26">
              <w:rPr>
                <w:sz w:val="20"/>
                <w:szCs w:val="20"/>
                <w:lang w:val="uk-UA"/>
              </w:rPr>
              <w:t>3922</w:t>
            </w:r>
          </w:p>
        </w:tc>
        <w:tc>
          <w:tcPr>
            <w:tcW w:w="1236" w:type="pct"/>
            <w:shd w:val="clear" w:color="auto" w:fill="auto"/>
            <w:noWrap/>
            <w:vAlign w:val="bottom"/>
            <w:hideMark/>
          </w:tcPr>
          <w:p w14:paraId="062C7F6E" w14:textId="77777777" w:rsidR="00316854" w:rsidRPr="00255E26" w:rsidRDefault="00316854" w:rsidP="00656C74">
            <w:pPr>
              <w:jc w:val="center"/>
              <w:rPr>
                <w:sz w:val="20"/>
                <w:szCs w:val="20"/>
                <w:lang w:val="uk-UA"/>
              </w:rPr>
            </w:pPr>
            <w:r w:rsidRPr="00255E26">
              <w:rPr>
                <w:sz w:val="20"/>
                <w:szCs w:val="20"/>
                <w:lang w:val="uk-UA"/>
              </w:rPr>
              <w:t>440</w:t>
            </w:r>
          </w:p>
        </w:tc>
      </w:tr>
      <w:tr w:rsidR="00316854" w:rsidRPr="00255E26" w14:paraId="7F7B20F7" w14:textId="77777777" w:rsidTr="00FA792A">
        <w:trPr>
          <w:trHeight w:val="20"/>
          <w:jc w:val="center"/>
        </w:trPr>
        <w:tc>
          <w:tcPr>
            <w:tcW w:w="1291" w:type="pct"/>
            <w:shd w:val="clear" w:color="auto" w:fill="auto"/>
            <w:noWrap/>
            <w:vAlign w:val="center"/>
            <w:hideMark/>
          </w:tcPr>
          <w:p w14:paraId="3D9DE1C6" w14:textId="77777777" w:rsidR="00316854" w:rsidRPr="00255E26" w:rsidRDefault="00316854" w:rsidP="00B800A0">
            <w:pPr>
              <w:jc w:val="center"/>
              <w:rPr>
                <w:b/>
                <w:bCs/>
                <w:sz w:val="20"/>
                <w:szCs w:val="20"/>
                <w:lang w:val="uk-UA"/>
              </w:rPr>
            </w:pPr>
            <w:r w:rsidRPr="00255E26">
              <w:rPr>
                <w:b/>
                <w:bCs/>
                <w:sz w:val="20"/>
                <w:szCs w:val="20"/>
                <w:lang w:val="uk-UA"/>
              </w:rPr>
              <w:t>2018/2019</w:t>
            </w:r>
            <w:r w:rsidRPr="00255E26">
              <w:rPr>
                <w:b/>
                <w:bCs/>
                <w:sz w:val="20"/>
                <w:szCs w:val="20"/>
                <w:vertAlign w:val="superscript"/>
                <w:lang w:val="uk-UA"/>
              </w:rPr>
              <w:t>1</w:t>
            </w:r>
          </w:p>
        </w:tc>
        <w:tc>
          <w:tcPr>
            <w:tcW w:w="1236" w:type="pct"/>
            <w:shd w:val="clear" w:color="auto" w:fill="auto"/>
            <w:noWrap/>
            <w:vAlign w:val="bottom"/>
            <w:hideMark/>
          </w:tcPr>
          <w:p w14:paraId="6CEB3CC6" w14:textId="77777777" w:rsidR="00316854" w:rsidRPr="00255E26" w:rsidRDefault="00316854" w:rsidP="00656C74">
            <w:pPr>
              <w:jc w:val="center"/>
              <w:rPr>
                <w:sz w:val="20"/>
                <w:szCs w:val="20"/>
                <w:lang w:val="uk-UA"/>
              </w:rPr>
            </w:pPr>
            <w:r w:rsidRPr="00255E26">
              <w:rPr>
                <w:sz w:val="20"/>
                <w:szCs w:val="20"/>
                <w:lang w:val="uk-UA"/>
              </w:rPr>
              <w:t>15,5</w:t>
            </w:r>
          </w:p>
        </w:tc>
        <w:tc>
          <w:tcPr>
            <w:tcW w:w="1236" w:type="pct"/>
            <w:shd w:val="clear" w:color="auto" w:fill="auto"/>
            <w:noWrap/>
            <w:vAlign w:val="bottom"/>
            <w:hideMark/>
          </w:tcPr>
          <w:p w14:paraId="17875B96" w14:textId="77777777" w:rsidR="00316854" w:rsidRPr="00255E26" w:rsidRDefault="00316854" w:rsidP="00656C74">
            <w:pPr>
              <w:jc w:val="center"/>
              <w:rPr>
                <w:sz w:val="20"/>
                <w:szCs w:val="20"/>
                <w:lang w:val="uk-UA"/>
              </w:rPr>
            </w:pPr>
            <w:r w:rsidRPr="00255E26">
              <w:rPr>
                <w:sz w:val="20"/>
                <w:szCs w:val="20"/>
                <w:lang w:val="uk-UA"/>
              </w:rPr>
              <w:t>4042</w:t>
            </w:r>
          </w:p>
        </w:tc>
        <w:tc>
          <w:tcPr>
            <w:tcW w:w="1236" w:type="pct"/>
            <w:shd w:val="clear" w:color="auto" w:fill="auto"/>
            <w:noWrap/>
            <w:vAlign w:val="bottom"/>
            <w:hideMark/>
          </w:tcPr>
          <w:p w14:paraId="3ED15372" w14:textId="77777777" w:rsidR="00316854" w:rsidRPr="00255E26" w:rsidRDefault="00316854" w:rsidP="00656C74">
            <w:pPr>
              <w:jc w:val="center"/>
              <w:rPr>
                <w:sz w:val="20"/>
                <w:szCs w:val="20"/>
                <w:lang w:val="uk-UA"/>
              </w:rPr>
            </w:pPr>
            <w:r w:rsidRPr="00255E26">
              <w:rPr>
                <w:sz w:val="20"/>
                <w:szCs w:val="20"/>
                <w:lang w:val="uk-UA"/>
              </w:rPr>
              <w:t>441</w:t>
            </w:r>
          </w:p>
        </w:tc>
      </w:tr>
      <w:tr w:rsidR="00316854" w:rsidRPr="00255E26" w14:paraId="5C40FB01" w14:textId="77777777" w:rsidTr="00FA792A">
        <w:trPr>
          <w:trHeight w:val="20"/>
          <w:jc w:val="center"/>
        </w:trPr>
        <w:tc>
          <w:tcPr>
            <w:tcW w:w="1291" w:type="pct"/>
            <w:shd w:val="clear" w:color="auto" w:fill="auto"/>
            <w:noWrap/>
            <w:vAlign w:val="center"/>
            <w:hideMark/>
          </w:tcPr>
          <w:p w14:paraId="31AC9ACB" w14:textId="77777777" w:rsidR="00316854" w:rsidRPr="00255E26" w:rsidRDefault="00316854" w:rsidP="00B800A0">
            <w:pPr>
              <w:jc w:val="center"/>
              <w:rPr>
                <w:b/>
                <w:bCs/>
                <w:sz w:val="20"/>
                <w:szCs w:val="20"/>
                <w:lang w:val="uk-UA"/>
              </w:rPr>
            </w:pPr>
            <w:r w:rsidRPr="00255E26">
              <w:rPr>
                <w:b/>
                <w:bCs/>
                <w:sz w:val="20"/>
                <w:szCs w:val="20"/>
                <w:lang w:val="uk-UA"/>
              </w:rPr>
              <w:t>2019/2020</w:t>
            </w:r>
            <w:r w:rsidRPr="00255E26">
              <w:rPr>
                <w:b/>
                <w:bCs/>
                <w:sz w:val="20"/>
                <w:szCs w:val="20"/>
                <w:vertAlign w:val="superscript"/>
                <w:lang w:val="uk-UA"/>
              </w:rPr>
              <w:t>1</w:t>
            </w:r>
          </w:p>
        </w:tc>
        <w:tc>
          <w:tcPr>
            <w:tcW w:w="1236" w:type="pct"/>
            <w:shd w:val="clear" w:color="auto" w:fill="auto"/>
            <w:noWrap/>
            <w:vAlign w:val="bottom"/>
            <w:hideMark/>
          </w:tcPr>
          <w:p w14:paraId="45BB2959" w14:textId="77777777" w:rsidR="00316854" w:rsidRPr="00255E26" w:rsidRDefault="00316854" w:rsidP="00656C74">
            <w:pPr>
              <w:jc w:val="center"/>
              <w:rPr>
                <w:sz w:val="20"/>
                <w:szCs w:val="20"/>
                <w:lang w:val="uk-UA"/>
              </w:rPr>
            </w:pPr>
            <w:r w:rsidRPr="00255E26">
              <w:rPr>
                <w:sz w:val="20"/>
                <w:szCs w:val="20"/>
                <w:lang w:val="uk-UA"/>
              </w:rPr>
              <w:t>15,2</w:t>
            </w:r>
          </w:p>
        </w:tc>
        <w:tc>
          <w:tcPr>
            <w:tcW w:w="1236" w:type="pct"/>
            <w:shd w:val="clear" w:color="auto" w:fill="auto"/>
            <w:noWrap/>
            <w:vAlign w:val="bottom"/>
            <w:hideMark/>
          </w:tcPr>
          <w:p w14:paraId="382E1FBD" w14:textId="77777777" w:rsidR="00316854" w:rsidRPr="00255E26" w:rsidRDefault="00316854" w:rsidP="00656C74">
            <w:pPr>
              <w:jc w:val="center"/>
              <w:rPr>
                <w:sz w:val="20"/>
                <w:szCs w:val="20"/>
                <w:lang w:val="uk-UA"/>
              </w:rPr>
            </w:pPr>
            <w:r w:rsidRPr="00255E26">
              <w:rPr>
                <w:sz w:val="20"/>
                <w:szCs w:val="20"/>
                <w:lang w:val="uk-UA"/>
              </w:rPr>
              <w:t>4138</w:t>
            </w:r>
          </w:p>
        </w:tc>
        <w:tc>
          <w:tcPr>
            <w:tcW w:w="1236" w:type="pct"/>
            <w:shd w:val="clear" w:color="auto" w:fill="auto"/>
            <w:noWrap/>
            <w:vAlign w:val="bottom"/>
            <w:hideMark/>
          </w:tcPr>
          <w:p w14:paraId="5C84586B" w14:textId="77777777" w:rsidR="00316854" w:rsidRPr="00255E26" w:rsidRDefault="00316854" w:rsidP="00656C74">
            <w:pPr>
              <w:jc w:val="center"/>
              <w:rPr>
                <w:sz w:val="20"/>
                <w:szCs w:val="20"/>
                <w:lang w:val="uk-UA"/>
              </w:rPr>
            </w:pPr>
            <w:r w:rsidRPr="00255E26">
              <w:rPr>
                <w:sz w:val="20"/>
                <w:szCs w:val="20"/>
                <w:lang w:val="uk-UA"/>
              </w:rPr>
              <w:t>440</w:t>
            </w:r>
          </w:p>
        </w:tc>
      </w:tr>
      <w:tr w:rsidR="00316854" w:rsidRPr="00255E26" w14:paraId="27E2BC2D" w14:textId="77777777" w:rsidTr="00FA792A">
        <w:trPr>
          <w:trHeight w:val="20"/>
          <w:jc w:val="center"/>
        </w:trPr>
        <w:tc>
          <w:tcPr>
            <w:tcW w:w="1291" w:type="pct"/>
            <w:shd w:val="clear" w:color="auto" w:fill="auto"/>
            <w:noWrap/>
            <w:vAlign w:val="center"/>
            <w:hideMark/>
          </w:tcPr>
          <w:p w14:paraId="43EA320D" w14:textId="77777777" w:rsidR="00316854" w:rsidRPr="00255E26" w:rsidRDefault="00316854" w:rsidP="00B800A0">
            <w:pPr>
              <w:jc w:val="center"/>
              <w:rPr>
                <w:b/>
                <w:bCs/>
                <w:sz w:val="20"/>
                <w:szCs w:val="20"/>
                <w:lang w:val="uk-UA"/>
              </w:rPr>
            </w:pPr>
            <w:r w:rsidRPr="00255E26">
              <w:rPr>
                <w:b/>
                <w:bCs/>
                <w:sz w:val="20"/>
                <w:szCs w:val="20"/>
                <w:lang w:val="uk-UA"/>
              </w:rPr>
              <w:t>2020/2021</w:t>
            </w:r>
            <w:r w:rsidRPr="00255E26">
              <w:rPr>
                <w:b/>
                <w:bCs/>
                <w:sz w:val="20"/>
                <w:szCs w:val="20"/>
                <w:vertAlign w:val="superscript"/>
                <w:lang w:val="uk-UA"/>
              </w:rPr>
              <w:t>1</w:t>
            </w:r>
          </w:p>
        </w:tc>
        <w:tc>
          <w:tcPr>
            <w:tcW w:w="1236" w:type="pct"/>
            <w:shd w:val="clear" w:color="auto" w:fill="auto"/>
            <w:noWrap/>
            <w:vAlign w:val="bottom"/>
            <w:hideMark/>
          </w:tcPr>
          <w:p w14:paraId="0A8EEAA7" w14:textId="77777777" w:rsidR="00316854" w:rsidRPr="00255E26" w:rsidRDefault="00316854" w:rsidP="00656C74">
            <w:pPr>
              <w:jc w:val="center"/>
              <w:rPr>
                <w:b/>
                <w:bCs/>
                <w:sz w:val="20"/>
                <w:szCs w:val="20"/>
                <w:lang w:val="uk-UA"/>
              </w:rPr>
            </w:pPr>
            <w:r w:rsidRPr="00255E26">
              <w:rPr>
                <w:b/>
                <w:bCs/>
                <w:sz w:val="20"/>
                <w:szCs w:val="20"/>
                <w:lang w:val="uk-UA"/>
              </w:rPr>
              <w:t>14,9</w:t>
            </w:r>
          </w:p>
        </w:tc>
        <w:tc>
          <w:tcPr>
            <w:tcW w:w="1236" w:type="pct"/>
            <w:shd w:val="clear" w:color="auto" w:fill="auto"/>
            <w:noWrap/>
            <w:vAlign w:val="bottom"/>
            <w:hideMark/>
          </w:tcPr>
          <w:p w14:paraId="27CCB88D" w14:textId="77777777" w:rsidR="00316854" w:rsidRPr="00255E26" w:rsidRDefault="00316854" w:rsidP="00656C74">
            <w:pPr>
              <w:jc w:val="center"/>
              <w:rPr>
                <w:b/>
                <w:bCs/>
                <w:sz w:val="20"/>
                <w:szCs w:val="20"/>
                <w:lang w:val="uk-UA"/>
              </w:rPr>
            </w:pPr>
            <w:r w:rsidRPr="00255E26">
              <w:rPr>
                <w:b/>
                <w:bCs/>
                <w:sz w:val="20"/>
                <w:szCs w:val="20"/>
                <w:lang w:val="uk-UA"/>
              </w:rPr>
              <w:t>4211</w:t>
            </w:r>
          </w:p>
        </w:tc>
        <w:tc>
          <w:tcPr>
            <w:tcW w:w="1236" w:type="pct"/>
            <w:shd w:val="clear" w:color="auto" w:fill="auto"/>
            <w:noWrap/>
            <w:vAlign w:val="bottom"/>
            <w:hideMark/>
          </w:tcPr>
          <w:p w14:paraId="73D0AF51" w14:textId="77777777" w:rsidR="00316854" w:rsidRPr="00255E26" w:rsidRDefault="00316854" w:rsidP="00656C74">
            <w:pPr>
              <w:jc w:val="center"/>
              <w:rPr>
                <w:b/>
                <w:bCs/>
                <w:sz w:val="20"/>
                <w:szCs w:val="20"/>
                <w:lang w:val="uk-UA"/>
              </w:rPr>
            </w:pPr>
            <w:r w:rsidRPr="00255E26">
              <w:rPr>
                <w:b/>
                <w:bCs/>
                <w:sz w:val="20"/>
                <w:szCs w:val="20"/>
                <w:lang w:val="uk-UA"/>
              </w:rPr>
              <w:t>440</w:t>
            </w:r>
          </w:p>
        </w:tc>
      </w:tr>
    </w:tbl>
    <w:p w14:paraId="4059C6AA" w14:textId="77777777" w:rsidR="00316854" w:rsidRPr="00255E26" w:rsidRDefault="00316854" w:rsidP="00316854">
      <w:pPr>
        <w:rPr>
          <w:szCs w:val="20"/>
          <w:lang w:val="uk-UA"/>
        </w:rPr>
      </w:pPr>
    </w:p>
    <w:p w14:paraId="4F274A10" w14:textId="4A084642" w:rsidR="00316854" w:rsidRDefault="00316854" w:rsidP="00DF5EFB">
      <w:pPr>
        <w:spacing w:after="120"/>
        <w:jc w:val="both"/>
        <w:rPr>
          <w:sz w:val="22"/>
          <w:szCs w:val="22"/>
          <w:lang w:val="uk-UA"/>
        </w:rPr>
      </w:pPr>
      <w:r w:rsidRPr="00255E26">
        <w:rPr>
          <w:sz w:val="22"/>
          <w:szCs w:val="22"/>
          <w:lang w:val="uk-UA"/>
        </w:rPr>
        <w:t xml:space="preserve">За даними МОН, фактична кількість ЗЗСО, які користувалися централізованим </w:t>
      </w:r>
      <w:r w:rsidR="00F56110" w:rsidRPr="00255E26">
        <w:rPr>
          <w:sz w:val="22"/>
          <w:szCs w:val="22"/>
          <w:lang w:val="uk-UA"/>
        </w:rPr>
        <w:t>водопостачанням</w:t>
      </w:r>
      <w:r w:rsidRPr="00255E26">
        <w:rPr>
          <w:sz w:val="22"/>
          <w:szCs w:val="22"/>
          <w:lang w:val="uk-UA"/>
        </w:rPr>
        <w:t xml:space="preserve"> холодної та гарячої води за звітний період скорочувалась, разом з тим частка (відсоток) ЗЗСО, які користувалися водопровідною водою помалу збільшувався у порівнянні з попереднім періодом з 91,3% - у 2018</w:t>
      </w:r>
      <w:r w:rsidR="00A70FE0">
        <w:rPr>
          <w:sz w:val="22"/>
          <w:szCs w:val="22"/>
          <w:lang w:val="uk-UA"/>
        </w:rPr>
        <w:t xml:space="preserve"> році</w:t>
      </w:r>
      <w:r w:rsidRPr="00255E26">
        <w:rPr>
          <w:sz w:val="22"/>
          <w:szCs w:val="22"/>
          <w:lang w:val="uk-UA"/>
        </w:rPr>
        <w:t xml:space="preserve"> до 93,9% - у 2021, тоді як частка ЗЗСО з гарячим </w:t>
      </w:r>
      <w:r w:rsidR="00E07468" w:rsidRPr="00255E26">
        <w:rPr>
          <w:snapToGrid w:val="0"/>
          <w:sz w:val="22"/>
          <w:szCs w:val="22"/>
          <w:lang w:val="uk-UA"/>
        </w:rPr>
        <w:t>водопостачанням</w:t>
      </w:r>
      <w:r w:rsidRPr="00255E26">
        <w:rPr>
          <w:sz w:val="22"/>
          <w:szCs w:val="22"/>
          <w:lang w:val="uk-UA"/>
        </w:rPr>
        <w:t xml:space="preserve"> скорочувався з 51,6% - у 2018 до 48% - у 2021 </w:t>
      </w:r>
      <w:r w:rsidR="00AE32B7">
        <w:rPr>
          <w:sz w:val="22"/>
          <w:szCs w:val="22"/>
          <w:lang w:val="uk-UA"/>
        </w:rPr>
        <w:t>році</w:t>
      </w:r>
      <w:r w:rsidR="00A70FE0">
        <w:rPr>
          <w:sz w:val="22"/>
          <w:szCs w:val="22"/>
          <w:lang w:val="uk-UA"/>
        </w:rPr>
        <w:t>.</w:t>
      </w:r>
      <w:r w:rsidRPr="00255E26">
        <w:rPr>
          <w:sz w:val="22"/>
          <w:szCs w:val="22"/>
          <w:lang w:val="uk-UA"/>
        </w:rPr>
        <w:t xml:space="preserve"> </w:t>
      </w:r>
    </w:p>
    <w:p w14:paraId="337C83C6" w14:textId="77777777" w:rsidR="009252FA" w:rsidRPr="00255E26" w:rsidRDefault="009252FA" w:rsidP="009252FA">
      <w:pPr>
        <w:spacing w:after="120"/>
        <w:jc w:val="both"/>
        <w:rPr>
          <w:sz w:val="22"/>
          <w:szCs w:val="22"/>
          <w:lang w:val="uk-UA"/>
        </w:rPr>
      </w:pPr>
      <w:r w:rsidRPr="00255E26">
        <w:rPr>
          <w:sz w:val="22"/>
          <w:szCs w:val="22"/>
          <w:lang w:val="uk-UA"/>
        </w:rPr>
        <w:t>За результатами моніторингу якості питної води у дитячих дошкільних та шкільних закладах, який проводять ЦКПХ  МОЗ, кількість досліджень та кількість  закладів, де реєструвалися відхилення скорочувалися у продовж звітного періоду.</w:t>
      </w:r>
    </w:p>
    <w:p w14:paraId="089FE78B" w14:textId="79826CAD" w:rsidR="009252FA" w:rsidRDefault="009252FA">
      <w:pPr>
        <w:rPr>
          <w:sz w:val="22"/>
          <w:szCs w:val="22"/>
          <w:lang w:val="uk-UA"/>
        </w:rPr>
      </w:pPr>
      <w:r>
        <w:rPr>
          <w:sz w:val="22"/>
          <w:szCs w:val="22"/>
          <w:lang w:val="uk-UA"/>
        </w:rPr>
        <w:br w:type="page"/>
      </w:r>
    </w:p>
    <w:p w14:paraId="31512DA4" w14:textId="20F1717B" w:rsidR="00316854" w:rsidRPr="00255E26" w:rsidRDefault="00316854" w:rsidP="00DF5EFB">
      <w:pPr>
        <w:spacing w:after="120"/>
        <w:rPr>
          <w:b/>
          <w:bCs/>
          <w:sz w:val="20"/>
          <w:szCs w:val="20"/>
          <w:lang w:val="uk-UA"/>
        </w:rPr>
      </w:pPr>
      <w:r w:rsidRPr="00255E26">
        <w:rPr>
          <w:b/>
          <w:bCs/>
          <w:sz w:val="20"/>
          <w:szCs w:val="20"/>
          <w:lang w:val="uk-UA"/>
        </w:rPr>
        <w:lastRenderedPageBreak/>
        <w:t>Таблиця</w:t>
      </w:r>
      <w:r w:rsidR="00255E26">
        <w:rPr>
          <w:b/>
          <w:bCs/>
          <w:sz w:val="20"/>
          <w:szCs w:val="20"/>
          <w:lang w:val="uk-UA"/>
        </w:rPr>
        <w:t xml:space="preserve"> 7</w:t>
      </w:r>
      <w:r w:rsidRPr="00255E26">
        <w:rPr>
          <w:b/>
          <w:bCs/>
          <w:sz w:val="20"/>
          <w:szCs w:val="20"/>
          <w:lang w:val="uk-UA"/>
        </w:rPr>
        <w:t>. Забезпеченість закладів загальної середньої освіти холодним та гарячим водопостачанням за звітний період 2018-2021 р</w:t>
      </w:r>
      <w:r w:rsidR="00A70FE0">
        <w:rPr>
          <w:b/>
          <w:bCs/>
          <w:sz w:val="20"/>
          <w:szCs w:val="20"/>
          <w:lang w:val="uk-UA"/>
        </w:rPr>
        <w:t>оках</w:t>
      </w:r>
      <w:r w:rsidRPr="00255E26">
        <w:rPr>
          <w:b/>
          <w:bCs/>
          <w:sz w:val="20"/>
          <w:szCs w:val="20"/>
          <w:lang w:val="uk-UA"/>
        </w:rPr>
        <w:t xml:space="preserve">  </w:t>
      </w:r>
    </w:p>
    <w:tbl>
      <w:tblPr>
        <w:tblW w:w="5000" w:type="pct"/>
        <w:jc w:val="center"/>
        <w:tblLook w:val="04A0" w:firstRow="1" w:lastRow="0" w:firstColumn="1" w:lastColumn="0" w:noHBand="0" w:noVBand="1"/>
      </w:tblPr>
      <w:tblGrid>
        <w:gridCol w:w="1409"/>
        <w:gridCol w:w="2560"/>
        <w:gridCol w:w="2606"/>
        <w:gridCol w:w="2771"/>
      </w:tblGrid>
      <w:tr w:rsidR="00316854" w:rsidRPr="00255E26" w14:paraId="3683B75C" w14:textId="77777777" w:rsidTr="00927C41">
        <w:trPr>
          <w:trHeight w:val="20"/>
          <w:jc w:val="center"/>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C0A7" w14:textId="65D7177A" w:rsidR="00316854" w:rsidRPr="00255E26" w:rsidRDefault="00D32B9D" w:rsidP="00FA792A">
            <w:pPr>
              <w:jc w:val="center"/>
              <w:rPr>
                <w:b/>
                <w:sz w:val="20"/>
                <w:szCs w:val="20"/>
                <w:lang w:val="uk-UA"/>
              </w:rPr>
            </w:pPr>
            <w:r w:rsidRPr="00255E26">
              <w:rPr>
                <w:b/>
                <w:sz w:val="20"/>
                <w:szCs w:val="20"/>
                <w:lang w:val="uk-UA"/>
              </w:rPr>
              <w:t>Р</w:t>
            </w:r>
            <w:r w:rsidR="00316854" w:rsidRPr="00255E26">
              <w:rPr>
                <w:b/>
                <w:sz w:val="20"/>
                <w:szCs w:val="20"/>
                <w:lang w:val="uk-UA"/>
              </w:rPr>
              <w:t>ік</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14:paraId="4F647C4E" w14:textId="2BD278EF" w:rsidR="00316854" w:rsidRPr="00255E26" w:rsidRDefault="00927C41" w:rsidP="00FA792A">
            <w:pPr>
              <w:jc w:val="center"/>
              <w:rPr>
                <w:b/>
                <w:sz w:val="20"/>
                <w:szCs w:val="20"/>
                <w:lang w:val="uk-UA"/>
              </w:rPr>
            </w:pPr>
            <w:r w:rsidRPr="00255E26">
              <w:rPr>
                <w:b/>
                <w:sz w:val="20"/>
                <w:szCs w:val="20"/>
                <w:lang w:val="uk-UA"/>
              </w:rPr>
              <w:t>З</w:t>
            </w:r>
            <w:r w:rsidR="00316854" w:rsidRPr="00255E26">
              <w:rPr>
                <w:b/>
                <w:sz w:val="20"/>
                <w:szCs w:val="20"/>
                <w:lang w:val="uk-UA"/>
              </w:rPr>
              <w:t>агальна</w:t>
            </w:r>
            <w:r w:rsidRPr="00255E26">
              <w:rPr>
                <w:b/>
                <w:sz w:val="20"/>
                <w:szCs w:val="20"/>
                <w:lang w:val="uk-UA"/>
              </w:rPr>
              <w:t xml:space="preserve"> </w:t>
            </w:r>
            <w:r w:rsidR="00316854" w:rsidRPr="00255E26">
              <w:rPr>
                <w:b/>
                <w:sz w:val="20"/>
                <w:szCs w:val="20"/>
                <w:lang w:val="uk-UA"/>
              </w:rPr>
              <w:t>кількість ЗЗСО</w:t>
            </w:r>
            <w:r w:rsidRPr="00255E26">
              <w:rPr>
                <w:b/>
                <w:sz w:val="20"/>
                <w:szCs w:val="20"/>
                <w:lang w:val="uk-UA"/>
              </w:rPr>
              <w:t>,</w:t>
            </w:r>
          </w:p>
          <w:p w14:paraId="5D019413" w14:textId="77777777" w:rsidR="00316854" w:rsidRPr="00255E26" w:rsidRDefault="00316854" w:rsidP="00FA792A">
            <w:pPr>
              <w:jc w:val="center"/>
              <w:rPr>
                <w:b/>
                <w:sz w:val="20"/>
                <w:szCs w:val="20"/>
                <w:lang w:val="uk-UA"/>
              </w:rPr>
            </w:pPr>
            <w:r w:rsidRPr="00255E26">
              <w:rPr>
                <w:b/>
                <w:sz w:val="20"/>
                <w:szCs w:val="20"/>
                <w:lang w:val="uk-UA"/>
              </w:rPr>
              <w:t>тисяч</w:t>
            </w:r>
            <w:r w:rsidRPr="00255E26">
              <w:rPr>
                <w:rStyle w:val="aa"/>
                <w:b/>
                <w:sz w:val="20"/>
                <w:szCs w:val="20"/>
                <w:lang w:val="uk-UA"/>
              </w:rPr>
              <w:footnoteReference w:id="5"/>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64D21A44" w14:textId="5B4822E1" w:rsidR="00316854" w:rsidRPr="00255E26" w:rsidRDefault="00927C41" w:rsidP="00FA792A">
            <w:pPr>
              <w:jc w:val="center"/>
              <w:rPr>
                <w:b/>
                <w:sz w:val="20"/>
                <w:szCs w:val="20"/>
                <w:lang w:val="uk-UA"/>
              </w:rPr>
            </w:pPr>
            <w:r w:rsidRPr="00255E26">
              <w:rPr>
                <w:b/>
                <w:sz w:val="20"/>
                <w:szCs w:val="20"/>
                <w:lang w:val="uk-UA"/>
              </w:rPr>
              <w:t xml:space="preserve">кількість ЗЗС </w:t>
            </w:r>
            <w:r w:rsidR="00316854" w:rsidRPr="00255E26">
              <w:rPr>
                <w:b/>
                <w:sz w:val="20"/>
                <w:szCs w:val="20"/>
                <w:lang w:val="uk-UA"/>
              </w:rPr>
              <w:t>з водогоном</w:t>
            </w:r>
          </w:p>
        </w:tc>
        <w:tc>
          <w:tcPr>
            <w:tcW w:w="1461" w:type="pct"/>
            <w:tcBorders>
              <w:top w:val="single" w:sz="4" w:space="0" w:color="auto"/>
              <w:left w:val="nil"/>
              <w:bottom w:val="single" w:sz="4" w:space="0" w:color="auto"/>
              <w:right w:val="single" w:sz="4" w:space="0" w:color="auto"/>
            </w:tcBorders>
            <w:shd w:val="clear" w:color="auto" w:fill="auto"/>
            <w:noWrap/>
            <w:vAlign w:val="center"/>
            <w:hideMark/>
          </w:tcPr>
          <w:p w14:paraId="6B468CCD" w14:textId="77777777" w:rsidR="00316854" w:rsidRPr="00255E26" w:rsidRDefault="00316854" w:rsidP="00FA792A">
            <w:pPr>
              <w:jc w:val="center"/>
              <w:rPr>
                <w:b/>
                <w:sz w:val="20"/>
                <w:szCs w:val="20"/>
                <w:lang w:val="uk-UA"/>
              </w:rPr>
            </w:pPr>
            <w:r w:rsidRPr="00255E26">
              <w:rPr>
                <w:b/>
                <w:sz w:val="20"/>
                <w:szCs w:val="20"/>
                <w:lang w:val="uk-UA"/>
              </w:rPr>
              <w:t>кількість ЗЗСО</w:t>
            </w:r>
          </w:p>
          <w:p w14:paraId="0C94761C" w14:textId="195C5C7F" w:rsidR="00316854" w:rsidRPr="00255E26" w:rsidRDefault="00316854" w:rsidP="00FA792A">
            <w:pPr>
              <w:jc w:val="center"/>
              <w:rPr>
                <w:b/>
                <w:sz w:val="20"/>
                <w:szCs w:val="20"/>
                <w:lang w:val="uk-UA"/>
              </w:rPr>
            </w:pPr>
            <w:r w:rsidRPr="00255E26">
              <w:rPr>
                <w:b/>
                <w:sz w:val="20"/>
                <w:szCs w:val="20"/>
                <w:lang w:val="uk-UA"/>
              </w:rPr>
              <w:t xml:space="preserve">з гарячим </w:t>
            </w:r>
            <w:r w:rsidR="00F56110" w:rsidRPr="00255E26">
              <w:rPr>
                <w:b/>
                <w:sz w:val="20"/>
                <w:szCs w:val="20"/>
                <w:lang w:val="uk-UA"/>
              </w:rPr>
              <w:t>водопостачанням</w:t>
            </w:r>
          </w:p>
        </w:tc>
      </w:tr>
      <w:tr w:rsidR="00316854" w:rsidRPr="00255E26" w14:paraId="46A06ACA" w14:textId="77777777" w:rsidTr="00927C41">
        <w:trPr>
          <w:trHeight w:val="20"/>
          <w:jc w:val="center"/>
        </w:trPr>
        <w:tc>
          <w:tcPr>
            <w:tcW w:w="9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E1E2F" w14:textId="77777777" w:rsidR="00316854" w:rsidRPr="00255E26" w:rsidRDefault="00316854" w:rsidP="00FA792A">
            <w:pPr>
              <w:jc w:val="center"/>
              <w:rPr>
                <w:b/>
                <w:bCs/>
                <w:sz w:val="20"/>
                <w:szCs w:val="20"/>
                <w:lang w:val="uk-UA"/>
              </w:rPr>
            </w:pPr>
            <w:r w:rsidRPr="00255E26">
              <w:rPr>
                <w:b/>
                <w:bCs/>
                <w:sz w:val="20"/>
                <w:szCs w:val="20"/>
                <w:lang w:val="uk-UA"/>
              </w:rPr>
              <w:t>2014</w:t>
            </w:r>
          </w:p>
        </w:tc>
        <w:tc>
          <w:tcPr>
            <w:tcW w:w="1161" w:type="pct"/>
            <w:tcBorders>
              <w:top w:val="single" w:sz="4" w:space="0" w:color="auto"/>
              <w:left w:val="nil"/>
              <w:bottom w:val="single" w:sz="4" w:space="0" w:color="auto"/>
              <w:right w:val="single" w:sz="4" w:space="0" w:color="auto"/>
            </w:tcBorders>
            <w:shd w:val="clear" w:color="auto" w:fill="auto"/>
            <w:noWrap/>
            <w:vAlign w:val="bottom"/>
            <w:hideMark/>
          </w:tcPr>
          <w:p w14:paraId="7C78E223" w14:textId="77777777" w:rsidR="00316854" w:rsidRPr="00255E26" w:rsidRDefault="00316854" w:rsidP="00FA792A">
            <w:pPr>
              <w:jc w:val="center"/>
              <w:rPr>
                <w:sz w:val="20"/>
                <w:szCs w:val="20"/>
                <w:lang w:val="uk-UA"/>
              </w:rPr>
            </w:pPr>
            <w:r w:rsidRPr="00255E26">
              <w:rPr>
                <w:sz w:val="20"/>
                <w:szCs w:val="20"/>
                <w:lang w:val="uk-UA"/>
              </w:rPr>
              <w:t>19,3</w:t>
            </w:r>
          </w:p>
        </w:tc>
        <w:tc>
          <w:tcPr>
            <w:tcW w:w="1476" w:type="pct"/>
            <w:tcBorders>
              <w:top w:val="single" w:sz="4" w:space="0" w:color="auto"/>
              <w:left w:val="nil"/>
              <w:bottom w:val="single" w:sz="4" w:space="0" w:color="auto"/>
              <w:right w:val="single" w:sz="4" w:space="0" w:color="auto"/>
            </w:tcBorders>
            <w:shd w:val="clear" w:color="auto" w:fill="auto"/>
            <w:noWrap/>
            <w:vAlign w:val="bottom"/>
            <w:hideMark/>
          </w:tcPr>
          <w:p w14:paraId="44885CAA" w14:textId="77777777" w:rsidR="00316854" w:rsidRPr="00255E26" w:rsidRDefault="00316854" w:rsidP="00FA792A">
            <w:pPr>
              <w:jc w:val="center"/>
              <w:rPr>
                <w:sz w:val="20"/>
                <w:szCs w:val="20"/>
                <w:lang w:val="uk-UA"/>
              </w:rPr>
            </w:pPr>
            <w:r w:rsidRPr="00255E26">
              <w:rPr>
                <w:sz w:val="20"/>
                <w:szCs w:val="20"/>
                <w:lang w:val="uk-UA"/>
              </w:rPr>
              <w:t>н/д</w:t>
            </w:r>
          </w:p>
        </w:tc>
        <w:tc>
          <w:tcPr>
            <w:tcW w:w="1461" w:type="pct"/>
            <w:tcBorders>
              <w:top w:val="single" w:sz="4" w:space="0" w:color="auto"/>
              <w:left w:val="nil"/>
              <w:bottom w:val="single" w:sz="4" w:space="0" w:color="auto"/>
              <w:right w:val="single" w:sz="4" w:space="0" w:color="auto"/>
            </w:tcBorders>
            <w:shd w:val="clear" w:color="auto" w:fill="auto"/>
            <w:noWrap/>
            <w:vAlign w:val="bottom"/>
            <w:hideMark/>
          </w:tcPr>
          <w:p w14:paraId="3E57BAA7" w14:textId="77777777" w:rsidR="00316854" w:rsidRPr="00255E26" w:rsidRDefault="00316854" w:rsidP="00FA792A">
            <w:pPr>
              <w:jc w:val="center"/>
              <w:rPr>
                <w:sz w:val="20"/>
                <w:szCs w:val="20"/>
                <w:lang w:val="uk-UA"/>
              </w:rPr>
            </w:pPr>
            <w:r w:rsidRPr="00255E26">
              <w:rPr>
                <w:sz w:val="20"/>
                <w:szCs w:val="20"/>
                <w:lang w:val="uk-UA"/>
              </w:rPr>
              <w:t>н/д</w:t>
            </w:r>
          </w:p>
        </w:tc>
      </w:tr>
      <w:tr w:rsidR="00316854" w:rsidRPr="00255E26" w14:paraId="493483FE" w14:textId="77777777" w:rsidTr="00927C41">
        <w:trPr>
          <w:trHeight w:val="20"/>
          <w:jc w:val="center"/>
        </w:trPr>
        <w:tc>
          <w:tcPr>
            <w:tcW w:w="902" w:type="pct"/>
            <w:tcBorders>
              <w:top w:val="nil"/>
              <w:left w:val="single" w:sz="4" w:space="0" w:color="auto"/>
              <w:bottom w:val="single" w:sz="4" w:space="0" w:color="auto"/>
              <w:right w:val="single" w:sz="4" w:space="0" w:color="auto"/>
            </w:tcBorders>
            <w:shd w:val="clear" w:color="auto" w:fill="auto"/>
            <w:noWrap/>
            <w:vAlign w:val="bottom"/>
            <w:hideMark/>
          </w:tcPr>
          <w:p w14:paraId="132DA439" w14:textId="77777777" w:rsidR="00316854" w:rsidRPr="00255E26" w:rsidRDefault="00316854" w:rsidP="00FA792A">
            <w:pPr>
              <w:jc w:val="center"/>
              <w:rPr>
                <w:b/>
                <w:bCs/>
                <w:sz w:val="20"/>
                <w:szCs w:val="20"/>
                <w:lang w:val="uk-UA"/>
              </w:rPr>
            </w:pPr>
            <w:r w:rsidRPr="00255E26">
              <w:rPr>
                <w:b/>
                <w:bCs/>
                <w:sz w:val="20"/>
                <w:szCs w:val="20"/>
                <w:lang w:val="uk-UA"/>
              </w:rPr>
              <w:t>2015</w:t>
            </w:r>
          </w:p>
        </w:tc>
        <w:tc>
          <w:tcPr>
            <w:tcW w:w="1161" w:type="pct"/>
            <w:tcBorders>
              <w:top w:val="nil"/>
              <w:left w:val="nil"/>
              <w:bottom w:val="single" w:sz="4" w:space="0" w:color="auto"/>
              <w:right w:val="single" w:sz="4" w:space="0" w:color="auto"/>
            </w:tcBorders>
            <w:shd w:val="clear" w:color="auto" w:fill="auto"/>
            <w:noWrap/>
            <w:vAlign w:val="bottom"/>
            <w:hideMark/>
          </w:tcPr>
          <w:p w14:paraId="5901D434" w14:textId="77777777" w:rsidR="00316854" w:rsidRPr="00255E26" w:rsidRDefault="00316854" w:rsidP="00FA792A">
            <w:pPr>
              <w:jc w:val="center"/>
              <w:rPr>
                <w:sz w:val="20"/>
                <w:szCs w:val="20"/>
                <w:lang w:val="uk-UA"/>
              </w:rPr>
            </w:pPr>
            <w:r w:rsidRPr="00255E26">
              <w:rPr>
                <w:sz w:val="20"/>
                <w:szCs w:val="20"/>
                <w:lang w:val="uk-UA"/>
              </w:rPr>
              <w:t>17,6</w:t>
            </w:r>
          </w:p>
        </w:tc>
        <w:tc>
          <w:tcPr>
            <w:tcW w:w="1476" w:type="pct"/>
            <w:tcBorders>
              <w:top w:val="nil"/>
              <w:left w:val="nil"/>
              <w:bottom w:val="single" w:sz="4" w:space="0" w:color="auto"/>
              <w:right w:val="single" w:sz="4" w:space="0" w:color="auto"/>
            </w:tcBorders>
            <w:shd w:val="clear" w:color="auto" w:fill="auto"/>
            <w:noWrap/>
            <w:vAlign w:val="bottom"/>
            <w:hideMark/>
          </w:tcPr>
          <w:p w14:paraId="3636C341" w14:textId="77777777" w:rsidR="00316854" w:rsidRPr="00255E26" w:rsidRDefault="00316854" w:rsidP="00FA792A">
            <w:pPr>
              <w:jc w:val="center"/>
              <w:rPr>
                <w:sz w:val="20"/>
                <w:szCs w:val="20"/>
                <w:lang w:val="uk-UA"/>
              </w:rPr>
            </w:pPr>
            <w:r w:rsidRPr="00255E26">
              <w:rPr>
                <w:sz w:val="20"/>
                <w:szCs w:val="20"/>
                <w:lang w:val="uk-UA"/>
              </w:rPr>
              <w:t>н/д</w:t>
            </w:r>
          </w:p>
        </w:tc>
        <w:tc>
          <w:tcPr>
            <w:tcW w:w="1461" w:type="pct"/>
            <w:tcBorders>
              <w:top w:val="nil"/>
              <w:left w:val="nil"/>
              <w:bottom w:val="single" w:sz="4" w:space="0" w:color="auto"/>
              <w:right w:val="single" w:sz="4" w:space="0" w:color="auto"/>
            </w:tcBorders>
            <w:shd w:val="clear" w:color="auto" w:fill="auto"/>
            <w:noWrap/>
            <w:vAlign w:val="bottom"/>
            <w:hideMark/>
          </w:tcPr>
          <w:p w14:paraId="6DED71D2" w14:textId="77777777" w:rsidR="00316854" w:rsidRPr="00255E26" w:rsidRDefault="00316854" w:rsidP="00FA792A">
            <w:pPr>
              <w:jc w:val="center"/>
              <w:rPr>
                <w:sz w:val="20"/>
                <w:szCs w:val="20"/>
                <w:lang w:val="uk-UA"/>
              </w:rPr>
            </w:pPr>
            <w:r w:rsidRPr="00255E26">
              <w:rPr>
                <w:sz w:val="20"/>
                <w:szCs w:val="20"/>
                <w:lang w:val="uk-UA"/>
              </w:rPr>
              <w:t>н/д</w:t>
            </w:r>
          </w:p>
        </w:tc>
      </w:tr>
      <w:tr w:rsidR="00316854" w:rsidRPr="00255E26" w14:paraId="29D883AD" w14:textId="77777777" w:rsidTr="00927C41">
        <w:trPr>
          <w:trHeight w:val="20"/>
          <w:jc w:val="center"/>
        </w:trPr>
        <w:tc>
          <w:tcPr>
            <w:tcW w:w="902" w:type="pct"/>
            <w:tcBorders>
              <w:top w:val="nil"/>
              <w:left w:val="single" w:sz="4" w:space="0" w:color="auto"/>
              <w:bottom w:val="single" w:sz="4" w:space="0" w:color="auto"/>
              <w:right w:val="single" w:sz="4" w:space="0" w:color="auto"/>
            </w:tcBorders>
            <w:shd w:val="clear" w:color="auto" w:fill="auto"/>
            <w:noWrap/>
            <w:hideMark/>
          </w:tcPr>
          <w:p w14:paraId="7EB8871A" w14:textId="77777777" w:rsidR="00316854" w:rsidRPr="00255E26" w:rsidRDefault="00316854" w:rsidP="00FA792A">
            <w:pPr>
              <w:jc w:val="center"/>
              <w:rPr>
                <w:b/>
                <w:bCs/>
                <w:sz w:val="20"/>
                <w:szCs w:val="20"/>
                <w:lang w:val="uk-UA"/>
              </w:rPr>
            </w:pPr>
            <w:r w:rsidRPr="00255E26">
              <w:rPr>
                <w:b/>
                <w:bCs/>
                <w:sz w:val="20"/>
                <w:szCs w:val="20"/>
                <w:lang w:val="uk-UA"/>
              </w:rPr>
              <w:t>2018</w:t>
            </w:r>
          </w:p>
        </w:tc>
        <w:tc>
          <w:tcPr>
            <w:tcW w:w="1161" w:type="pct"/>
            <w:tcBorders>
              <w:top w:val="nil"/>
              <w:left w:val="nil"/>
              <w:bottom w:val="single" w:sz="4" w:space="0" w:color="auto"/>
              <w:right w:val="single" w:sz="4" w:space="0" w:color="auto"/>
            </w:tcBorders>
            <w:shd w:val="clear" w:color="auto" w:fill="auto"/>
            <w:noWrap/>
            <w:hideMark/>
          </w:tcPr>
          <w:p w14:paraId="0823FCDD" w14:textId="77777777" w:rsidR="00316854" w:rsidRPr="00255E26" w:rsidRDefault="00316854" w:rsidP="00FA792A">
            <w:pPr>
              <w:jc w:val="center"/>
              <w:rPr>
                <w:sz w:val="20"/>
                <w:szCs w:val="20"/>
                <w:lang w:val="uk-UA"/>
              </w:rPr>
            </w:pPr>
            <w:r w:rsidRPr="00255E26">
              <w:rPr>
                <w:sz w:val="20"/>
                <w:szCs w:val="20"/>
                <w:lang w:val="uk-UA"/>
              </w:rPr>
              <w:t>16,2</w:t>
            </w:r>
          </w:p>
        </w:tc>
        <w:tc>
          <w:tcPr>
            <w:tcW w:w="1476" w:type="pct"/>
            <w:tcBorders>
              <w:top w:val="nil"/>
              <w:left w:val="nil"/>
              <w:bottom w:val="single" w:sz="4" w:space="0" w:color="auto"/>
              <w:right w:val="single" w:sz="4" w:space="0" w:color="auto"/>
            </w:tcBorders>
            <w:shd w:val="clear" w:color="auto" w:fill="auto"/>
            <w:noWrap/>
            <w:hideMark/>
          </w:tcPr>
          <w:p w14:paraId="67A86D0B" w14:textId="77777777" w:rsidR="00316854" w:rsidRPr="00255E26" w:rsidRDefault="00316854" w:rsidP="00FA792A">
            <w:pPr>
              <w:jc w:val="center"/>
              <w:rPr>
                <w:sz w:val="20"/>
                <w:szCs w:val="20"/>
                <w:lang w:val="uk-UA"/>
              </w:rPr>
            </w:pPr>
            <w:r w:rsidRPr="00255E26">
              <w:rPr>
                <w:sz w:val="20"/>
                <w:szCs w:val="20"/>
                <w:lang w:val="uk-UA"/>
              </w:rPr>
              <w:t>14798</w:t>
            </w:r>
          </w:p>
        </w:tc>
        <w:tc>
          <w:tcPr>
            <w:tcW w:w="1461" w:type="pct"/>
            <w:tcBorders>
              <w:top w:val="nil"/>
              <w:left w:val="nil"/>
              <w:bottom w:val="single" w:sz="4" w:space="0" w:color="auto"/>
              <w:right w:val="single" w:sz="4" w:space="0" w:color="auto"/>
            </w:tcBorders>
            <w:shd w:val="clear" w:color="auto" w:fill="auto"/>
            <w:noWrap/>
            <w:hideMark/>
          </w:tcPr>
          <w:p w14:paraId="436C3921" w14:textId="77777777" w:rsidR="00316854" w:rsidRPr="00255E26" w:rsidRDefault="00316854" w:rsidP="00FA792A">
            <w:pPr>
              <w:jc w:val="center"/>
              <w:rPr>
                <w:sz w:val="20"/>
                <w:szCs w:val="20"/>
                <w:lang w:val="uk-UA"/>
              </w:rPr>
            </w:pPr>
            <w:r w:rsidRPr="00255E26">
              <w:rPr>
                <w:sz w:val="20"/>
                <w:szCs w:val="20"/>
                <w:lang w:val="uk-UA"/>
              </w:rPr>
              <w:t>8359</w:t>
            </w:r>
          </w:p>
        </w:tc>
      </w:tr>
      <w:tr w:rsidR="00316854" w:rsidRPr="00255E26" w14:paraId="2AF3419B" w14:textId="77777777" w:rsidTr="00927C41">
        <w:trPr>
          <w:trHeight w:val="20"/>
          <w:jc w:val="center"/>
        </w:trPr>
        <w:tc>
          <w:tcPr>
            <w:tcW w:w="902" w:type="pct"/>
            <w:tcBorders>
              <w:top w:val="nil"/>
              <w:left w:val="single" w:sz="4" w:space="0" w:color="auto"/>
              <w:bottom w:val="single" w:sz="4" w:space="0" w:color="auto"/>
              <w:right w:val="single" w:sz="4" w:space="0" w:color="auto"/>
            </w:tcBorders>
            <w:shd w:val="clear" w:color="auto" w:fill="auto"/>
            <w:noWrap/>
            <w:vAlign w:val="bottom"/>
            <w:hideMark/>
          </w:tcPr>
          <w:p w14:paraId="724051C5" w14:textId="77777777" w:rsidR="00316854" w:rsidRPr="00255E26" w:rsidRDefault="00316854" w:rsidP="00FA792A">
            <w:pPr>
              <w:jc w:val="center"/>
              <w:rPr>
                <w:b/>
                <w:bCs/>
                <w:sz w:val="20"/>
                <w:szCs w:val="20"/>
                <w:lang w:val="uk-UA"/>
              </w:rPr>
            </w:pPr>
            <w:r w:rsidRPr="00255E26">
              <w:rPr>
                <w:b/>
                <w:bCs/>
                <w:sz w:val="20"/>
                <w:szCs w:val="20"/>
                <w:lang w:val="uk-UA"/>
              </w:rPr>
              <w:t>2019</w:t>
            </w:r>
          </w:p>
        </w:tc>
        <w:tc>
          <w:tcPr>
            <w:tcW w:w="1161" w:type="pct"/>
            <w:tcBorders>
              <w:top w:val="nil"/>
              <w:left w:val="nil"/>
              <w:bottom w:val="single" w:sz="4" w:space="0" w:color="auto"/>
              <w:right w:val="single" w:sz="4" w:space="0" w:color="auto"/>
            </w:tcBorders>
            <w:shd w:val="clear" w:color="auto" w:fill="auto"/>
            <w:noWrap/>
            <w:vAlign w:val="bottom"/>
            <w:hideMark/>
          </w:tcPr>
          <w:p w14:paraId="288DEF2D" w14:textId="77777777" w:rsidR="00316854" w:rsidRPr="00255E26" w:rsidRDefault="00316854" w:rsidP="00FA792A">
            <w:pPr>
              <w:jc w:val="center"/>
              <w:rPr>
                <w:sz w:val="20"/>
                <w:szCs w:val="20"/>
                <w:lang w:val="uk-UA"/>
              </w:rPr>
            </w:pPr>
            <w:r w:rsidRPr="00255E26">
              <w:rPr>
                <w:sz w:val="20"/>
                <w:szCs w:val="20"/>
                <w:lang w:val="uk-UA"/>
              </w:rPr>
              <w:t>15,5</w:t>
            </w:r>
          </w:p>
        </w:tc>
        <w:tc>
          <w:tcPr>
            <w:tcW w:w="1476" w:type="pct"/>
            <w:tcBorders>
              <w:top w:val="nil"/>
              <w:left w:val="nil"/>
              <w:bottom w:val="single" w:sz="4" w:space="0" w:color="auto"/>
              <w:right w:val="single" w:sz="4" w:space="0" w:color="auto"/>
            </w:tcBorders>
            <w:shd w:val="clear" w:color="auto" w:fill="auto"/>
            <w:noWrap/>
            <w:hideMark/>
          </w:tcPr>
          <w:p w14:paraId="681D4785" w14:textId="77777777" w:rsidR="00316854" w:rsidRPr="00255E26" w:rsidRDefault="00316854" w:rsidP="00FA792A">
            <w:pPr>
              <w:jc w:val="center"/>
              <w:rPr>
                <w:sz w:val="20"/>
                <w:szCs w:val="20"/>
                <w:lang w:val="uk-UA"/>
              </w:rPr>
            </w:pPr>
            <w:r w:rsidRPr="00255E26">
              <w:rPr>
                <w:sz w:val="20"/>
                <w:szCs w:val="20"/>
                <w:lang w:val="uk-UA"/>
              </w:rPr>
              <w:t>14364</w:t>
            </w:r>
          </w:p>
        </w:tc>
        <w:tc>
          <w:tcPr>
            <w:tcW w:w="1461" w:type="pct"/>
            <w:tcBorders>
              <w:top w:val="nil"/>
              <w:left w:val="nil"/>
              <w:bottom w:val="single" w:sz="4" w:space="0" w:color="auto"/>
              <w:right w:val="single" w:sz="4" w:space="0" w:color="auto"/>
            </w:tcBorders>
            <w:shd w:val="clear" w:color="auto" w:fill="auto"/>
            <w:noWrap/>
            <w:hideMark/>
          </w:tcPr>
          <w:p w14:paraId="464D9FAB" w14:textId="77777777" w:rsidR="00316854" w:rsidRPr="00255E26" w:rsidRDefault="00316854" w:rsidP="00FA792A">
            <w:pPr>
              <w:jc w:val="center"/>
              <w:rPr>
                <w:sz w:val="20"/>
                <w:szCs w:val="20"/>
                <w:lang w:val="uk-UA"/>
              </w:rPr>
            </w:pPr>
            <w:r w:rsidRPr="00255E26">
              <w:rPr>
                <w:sz w:val="20"/>
                <w:szCs w:val="20"/>
                <w:lang w:val="uk-UA"/>
              </w:rPr>
              <w:t>7301</w:t>
            </w:r>
          </w:p>
        </w:tc>
      </w:tr>
      <w:tr w:rsidR="00316854" w:rsidRPr="00255E26" w14:paraId="2F4840F3" w14:textId="77777777" w:rsidTr="00927C41">
        <w:trPr>
          <w:trHeight w:val="20"/>
          <w:jc w:val="center"/>
        </w:trPr>
        <w:tc>
          <w:tcPr>
            <w:tcW w:w="902" w:type="pct"/>
            <w:tcBorders>
              <w:top w:val="nil"/>
              <w:left w:val="single" w:sz="4" w:space="0" w:color="auto"/>
              <w:bottom w:val="single" w:sz="4" w:space="0" w:color="auto"/>
              <w:right w:val="single" w:sz="4" w:space="0" w:color="auto"/>
            </w:tcBorders>
            <w:shd w:val="clear" w:color="auto" w:fill="auto"/>
            <w:noWrap/>
            <w:vAlign w:val="bottom"/>
            <w:hideMark/>
          </w:tcPr>
          <w:p w14:paraId="5128B305" w14:textId="77777777" w:rsidR="00316854" w:rsidRPr="00255E26" w:rsidRDefault="00316854" w:rsidP="00FA792A">
            <w:pPr>
              <w:jc w:val="center"/>
              <w:rPr>
                <w:b/>
                <w:bCs/>
                <w:sz w:val="20"/>
                <w:szCs w:val="20"/>
                <w:lang w:val="uk-UA"/>
              </w:rPr>
            </w:pPr>
            <w:r w:rsidRPr="00255E26">
              <w:rPr>
                <w:b/>
                <w:bCs/>
                <w:sz w:val="20"/>
                <w:szCs w:val="20"/>
                <w:lang w:val="uk-UA"/>
              </w:rPr>
              <w:t>2020</w:t>
            </w:r>
          </w:p>
        </w:tc>
        <w:tc>
          <w:tcPr>
            <w:tcW w:w="1161" w:type="pct"/>
            <w:tcBorders>
              <w:top w:val="nil"/>
              <w:left w:val="nil"/>
              <w:bottom w:val="single" w:sz="4" w:space="0" w:color="auto"/>
              <w:right w:val="single" w:sz="4" w:space="0" w:color="auto"/>
            </w:tcBorders>
            <w:shd w:val="clear" w:color="auto" w:fill="auto"/>
            <w:noWrap/>
            <w:vAlign w:val="bottom"/>
            <w:hideMark/>
          </w:tcPr>
          <w:p w14:paraId="2168AD3F" w14:textId="77777777" w:rsidR="00316854" w:rsidRPr="00255E26" w:rsidRDefault="00316854" w:rsidP="00FA792A">
            <w:pPr>
              <w:jc w:val="center"/>
              <w:rPr>
                <w:sz w:val="20"/>
                <w:szCs w:val="20"/>
                <w:lang w:val="uk-UA"/>
              </w:rPr>
            </w:pPr>
            <w:r w:rsidRPr="00255E26">
              <w:rPr>
                <w:sz w:val="20"/>
                <w:szCs w:val="20"/>
                <w:lang w:val="uk-UA"/>
              </w:rPr>
              <w:t>15,2</w:t>
            </w:r>
          </w:p>
        </w:tc>
        <w:tc>
          <w:tcPr>
            <w:tcW w:w="1476" w:type="pct"/>
            <w:tcBorders>
              <w:top w:val="nil"/>
              <w:left w:val="nil"/>
              <w:bottom w:val="single" w:sz="4" w:space="0" w:color="auto"/>
              <w:right w:val="single" w:sz="4" w:space="0" w:color="auto"/>
            </w:tcBorders>
            <w:shd w:val="clear" w:color="auto" w:fill="auto"/>
            <w:noWrap/>
            <w:hideMark/>
          </w:tcPr>
          <w:p w14:paraId="47CB08FA" w14:textId="77777777" w:rsidR="00316854" w:rsidRPr="00255E26" w:rsidRDefault="00316854" w:rsidP="00FA792A">
            <w:pPr>
              <w:jc w:val="center"/>
              <w:rPr>
                <w:sz w:val="20"/>
                <w:szCs w:val="20"/>
                <w:lang w:val="uk-UA"/>
              </w:rPr>
            </w:pPr>
            <w:r w:rsidRPr="00255E26">
              <w:rPr>
                <w:sz w:val="20"/>
                <w:szCs w:val="20"/>
                <w:lang w:val="uk-UA"/>
              </w:rPr>
              <w:t>14148</w:t>
            </w:r>
          </w:p>
        </w:tc>
        <w:tc>
          <w:tcPr>
            <w:tcW w:w="1461" w:type="pct"/>
            <w:tcBorders>
              <w:top w:val="nil"/>
              <w:left w:val="nil"/>
              <w:bottom w:val="single" w:sz="4" w:space="0" w:color="auto"/>
              <w:right w:val="single" w:sz="4" w:space="0" w:color="auto"/>
            </w:tcBorders>
            <w:shd w:val="clear" w:color="auto" w:fill="auto"/>
            <w:noWrap/>
            <w:hideMark/>
          </w:tcPr>
          <w:p w14:paraId="53243669" w14:textId="77777777" w:rsidR="00316854" w:rsidRPr="00255E26" w:rsidRDefault="00316854" w:rsidP="00FA792A">
            <w:pPr>
              <w:jc w:val="center"/>
              <w:rPr>
                <w:sz w:val="20"/>
                <w:szCs w:val="20"/>
                <w:lang w:val="uk-UA"/>
              </w:rPr>
            </w:pPr>
            <w:r w:rsidRPr="00255E26">
              <w:rPr>
                <w:sz w:val="20"/>
                <w:szCs w:val="20"/>
                <w:lang w:val="uk-UA"/>
              </w:rPr>
              <w:t>7233</w:t>
            </w:r>
          </w:p>
        </w:tc>
      </w:tr>
      <w:tr w:rsidR="00316854" w:rsidRPr="00255E26" w14:paraId="6B36D469" w14:textId="77777777" w:rsidTr="00927C41">
        <w:trPr>
          <w:trHeight w:val="20"/>
          <w:jc w:val="center"/>
        </w:trPr>
        <w:tc>
          <w:tcPr>
            <w:tcW w:w="902" w:type="pct"/>
            <w:tcBorders>
              <w:top w:val="nil"/>
              <w:left w:val="single" w:sz="4" w:space="0" w:color="auto"/>
              <w:bottom w:val="single" w:sz="4" w:space="0" w:color="auto"/>
              <w:right w:val="single" w:sz="4" w:space="0" w:color="auto"/>
            </w:tcBorders>
            <w:shd w:val="clear" w:color="auto" w:fill="auto"/>
            <w:noWrap/>
            <w:vAlign w:val="bottom"/>
            <w:hideMark/>
          </w:tcPr>
          <w:p w14:paraId="01F065D9" w14:textId="77777777" w:rsidR="00316854" w:rsidRPr="00255E26" w:rsidRDefault="00316854" w:rsidP="00FA792A">
            <w:pPr>
              <w:jc w:val="center"/>
              <w:rPr>
                <w:b/>
                <w:bCs/>
                <w:sz w:val="20"/>
                <w:szCs w:val="20"/>
                <w:lang w:val="uk-UA"/>
              </w:rPr>
            </w:pPr>
            <w:r w:rsidRPr="00255E26">
              <w:rPr>
                <w:b/>
                <w:bCs/>
                <w:sz w:val="20"/>
                <w:szCs w:val="20"/>
                <w:lang w:val="uk-UA"/>
              </w:rPr>
              <w:t>2021</w:t>
            </w:r>
          </w:p>
        </w:tc>
        <w:tc>
          <w:tcPr>
            <w:tcW w:w="1161" w:type="pct"/>
            <w:tcBorders>
              <w:top w:val="nil"/>
              <w:left w:val="nil"/>
              <w:bottom w:val="single" w:sz="4" w:space="0" w:color="auto"/>
              <w:right w:val="single" w:sz="4" w:space="0" w:color="auto"/>
            </w:tcBorders>
            <w:shd w:val="clear" w:color="auto" w:fill="auto"/>
            <w:noWrap/>
            <w:vAlign w:val="bottom"/>
            <w:hideMark/>
          </w:tcPr>
          <w:p w14:paraId="7E7FF8D0" w14:textId="77777777" w:rsidR="00316854" w:rsidRPr="00255E26" w:rsidRDefault="00316854" w:rsidP="00FA792A">
            <w:pPr>
              <w:jc w:val="center"/>
              <w:rPr>
                <w:sz w:val="20"/>
                <w:szCs w:val="20"/>
                <w:lang w:val="uk-UA"/>
              </w:rPr>
            </w:pPr>
            <w:r w:rsidRPr="00255E26">
              <w:rPr>
                <w:sz w:val="20"/>
                <w:szCs w:val="20"/>
                <w:lang w:val="uk-UA"/>
              </w:rPr>
              <w:t>14, 9</w:t>
            </w:r>
          </w:p>
        </w:tc>
        <w:tc>
          <w:tcPr>
            <w:tcW w:w="1476" w:type="pct"/>
            <w:tcBorders>
              <w:top w:val="nil"/>
              <w:left w:val="nil"/>
              <w:bottom w:val="single" w:sz="4" w:space="0" w:color="auto"/>
              <w:right w:val="single" w:sz="4" w:space="0" w:color="auto"/>
            </w:tcBorders>
            <w:shd w:val="clear" w:color="auto" w:fill="auto"/>
            <w:noWrap/>
            <w:hideMark/>
          </w:tcPr>
          <w:p w14:paraId="0E79529B" w14:textId="77777777" w:rsidR="00316854" w:rsidRPr="00255E26" w:rsidRDefault="00316854" w:rsidP="00FA792A">
            <w:pPr>
              <w:jc w:val="center"/>
              <w:rPr>
                <w:sz w:val="20"/>
                <w:szCs w:val="20"/>
                <w:lang w:val="uk-UA"/>
              </w:rPr>
            </w:pPr>
            <w:r w:rsidRPr="00255E26">
              <w:rPr>
                <w:sz w:val="20"/>
                <w:szCs w:val="20"/>
                <w:lang w:val="uk-UA"/>
              </w:rPr>
              <w:t>13997</w:t>
            </w:r>
          </w:p>
        </w:tc>
        <w:tc>
          <w:tcPr>
            <w:tcW w:w="1461" w:type="pct"/>
            <w:tcBorders>
              <w:top w:val="nil"/>
              <w:left w:val="nil"/>
              <w:bottom w:val="single" w:sz="4" w:space="0" w:color="auto"/>
              <w:right w:val="single" w:sz="4" w:space="0" w:color="auto"/>
            </w:tcBorders>
            <w:shd w:val="clear" w:color="auto" w:fill="auto"/>
            <w:noWrap/>
            <w:hideMark/>
          </w:tcPr>
          <w:p w14:paraId="5F62C545" w14:textId="77777777" w:rsidR="00316854" w:rsidRPr="00255E26" w:rsidRDefault="00316854" w:rsidP="00FA792A">
            <w:pPr>
              <w:jc w:val="center"/>
              <w:rPr>
                <w:sz w:val="20"/>
                <w:szCs w:val="20"/>
                <w:lang w:val="uk-UA"/>
              </w:rPr>
            </w:pPr>
            <w:r w:rsidRPr="00255E26">
              <w:rPr>
                <w:sz w:val="20"/>
                <w:szCs w:val="20"/>
                <w:lang w:val="uk-UA"/>
              </w:rPr>
              <w:t>7155</w:t>
            </w:r>
          </w:p>
        </w:tc>
      </w:tr>
    </w:tbl>
    <w:p w14:paraId="0B033F1A" w14:textId="01F64468" w:rsidR="009E14F9" w:rsidRPr="00255E26" w:rsidRDefault="009E14F9" w:rsidP="002A24D3">
      <w:pPr>
        <w:pStyle w:val="SingleTxtGR"/>
        <w:suppressAutoHyphens/>
        <w:spacing w:before="120" w:line="240" w:lineRule="auto"/>
        <w:ind w:left="0" w:right="-1"/>
        <w:rPr>
          <w:b/>
          <w:color w:val="FF0000"/>
          <w:spacing w:val="0"/>
          <w:w w:val="100"/>
          <w:kern w:val="0"/>
          <w:lang w:val="uk-UA"/>
        </w:rPr>
      </w:pPr>
      <w:r w:rsidRPr="00255E26">
        <w:rPr>
          <w:b/>
          <w:spacing w:val="0"/>
          <w:w w:val="100"/>
          <w:kern w:val="0"/>
          <w:lang w:val="uk-UA"/>
        </w:rPr>
        <w:t>Таблиця</w:t>
      </w:r>
      <w:r w:rsidR="00FA792A">
        <w:rPr>
          <w:b/>
          <w:spacing w:val="0"/>
          <w:w w:val="100"/>
          <w:kern w:val="0"/>
          <w:lang w:val="uk-UA"/>
        </w:rPr>
        <w:t xml:space="preserve"> 8</w:t>
      </w:r>
      <w:r w:rsidRPr="00255E26">
        <w:rPr>
          <w:b/>
          <w:spacing w:val="0"/>
          <w:w w:val="100"/>
          <w:kern w:val="0"/>
          <w:lang w:val="uk-UA"/>
        </w:rPr>
        <w:t xml:space="preserve">. Кількість обстежених дитячих навчальних закладів, де проводились дослідження якості питної води за хімічними показниками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961"/>
        <w:gridCol w:w="961"/>
        <w:gridCol w:w="961"/>
        <w:gridCol w:w="961"/>
        <w:gridCol w:w="961"/>
        <w:gridCol w:w="959"/>
      </w:tblGrid>
      <w:tr w:rsidR="001D33FD" w:rsidRPr="00255E26" w14:paraId="06E6B593" w14:textId="77777777" w:rsidTr="00927C41">
        <w:trPr>
          <w:trHeight w:val="20"/>
        </w:trPr>
        <w:tc>
          <w:tcPr>
            <w:tcW w:w="1917" w:type="pct"/>
            <w:vMerge w:val="restart"/>
            <w:vAlign w:val="center"/>
          </w:tcPr>
          <w:p w14:paraId="16988717" w14:textId="1EEE4868" w:rsidR="001D33FD" w:rsidRPr="00255E26" w:rsidRDefault="00927C41" w:rsidP="00927C41">
            <w:pPr>
              <w:jc w:val="center"/>
              <w:rPr>
                <w:b/>
                <w:bCs/>
                <w:sz w:val="20"/>
                <w:szCs w:val="20"/>
                <w:lang w:val="uk-UA" w:eastAsia="en-US"/>
              </w:rPr>
            </w:pPr>
            <w:r w:rsidRPr="00255E26">
              <w:rPr>
                <w:b/>
                <w:bCs/>
                <w:sz w:val="20"/>
                <w:szCs w:val="20"/>
                <w:lang w:val="uk-UA" w:eastAsia="en-US"/>
              </w:rPr>
              <w:t>Заклади</w:t>
            </w:r>
          </w:p>
        </w:tc>
        <w:tc>
          <w:tcPr>
            <w:tcW w:w="1542" w:type="pct"/>
            <w:gridSpan w:val="3"/>
            <w:shd w:val="clear" w:color="auto" w:fill="auto"/>
            <w:vAlign w:val="center"/>
            <w:hideMark/>
          </w:tcPr>
          <w:p w14:paraId="74832B22" w14:textId="77777777" w:rsidR="001D33FD" w:rsidRPr="00255E26" w:rsidRDefault="001D33FD" w:rsidP="00927C41">
            <w:pPr>
              <w:jc w:val="center"/>
              <w:rPr>
                <w:b/>
                <w:bCs/>
                <w:sz w:val="20"/>
                <w:szCs w:val="20"/>
                <w:lang w:val="uk-UA" w:eastAsia="en-US"/>
              </w:rPr>
            </w:pPr>
            <w:r w:rsidRPr="00255E26">
              <w:rPr>
                <w:b/>
                <w:bCs/>
                <w:sz w:val="20"/>
                <w:szCs w:val="20"/>
                <w:lang w:val="uk-UA" w:eastAsia="en-US"/>
              </w:rPr>
              <w:t>кількість обстежених закладів</w:t>
            </w:r>
          </w:p>
        </w:tc>
        <w:tc>
          <w:tcPr>
            <w:tcW w:w="1541" w:type="pct"/>
            <w:gridSpan w:val="3"/>
            <w:shd w:val="clear" w:color="auto" w:fill="auto"/>
            <w:vAlign w:val="center"/>
            <w:hideMark/>
          </w:tcPr>
          <w:p w14:paraId="671AB6E1" w14:textId="77777777" w:rsidR="001D33FD" w:rsidRPr="00255E26" w:rsidRDefault="001D33FD" w:rsidP="00927C41">
            <w:pPr>
              <w:jc w:val="center"/>
              <w:rPr>
                <w:b/>
                <w:bCs/>
                <w:sz w:val="20"/>
                <w:szCs w:val="20"/>
                <w:lang w:val="uk-UA" w:eastAsia="en-US"/>
              </w:rPr>
            </w:pPr>
            <w:r w:rsidRPr="00255E26">
              <w:rPr>
                <w:b/>
                <w:bCs/>
                <w:sz w:val="20"/>
                <w:szCs w:val="20"/>
                <w:lang w:val="uk-UA" w:eastAsia="en-US"/>
              </w:rPr>
              <w:t>кількість закладів, де зареєстровано відхилення</w:t>
            </w:r>
          </w:p>
        </w:tc>
      </w:tr>
      <w:tr w:rsidR="001D33FD" w:rsidRPr="00255E26" w14:paraId="7CBFE053" w14:textId="77777777" w:rsidTr="00927C41">
        <w:trPr>
          <w:trHeight w:val="20"/>
        </w:trPr>
        <w:tc>
          <w:tcPr>
            <w:tcW w:w="1917" w:type="pct"/>
            <w:vMerge/>
            <w:vAlign w:val="center"/>
          </w:tcPr>
          <w:p w14:paraId="5BD08817" w14:textId="77777777" w:rsidR="001D33FD" w:rsidRPr="00255E26" w:rsidRDefault="001D33FD" w:rsidP="00927C41">
            <w:pPr>
              <w:jc w:val="center"/>
              <w:rPr>
                <w:sz w:val="20"/>
                <w:szCs w:val="20"/>
                <w:lang w:val="uk-UA" w:eastAsia="en-US"/>
              </w:rPr>
            </w:pPr>
          </w:p>
        </w:tc>
        <w:tc>
          <w:tcPr>
            <w:tcW w:w="514" w:type="pct"/>
            <w:shd w:val="clear" w:color="auto" w:fill="auto"/>
            <w:noWrap/>
            <w:vAlign w:val="center"/>
            <w:hideMark/>
          </w:tcPr>
          <w:p w14:paraId="6A01C354" w14:textId="76263EDD" w:rsidR="001D33FD" w:rsidRPr="00255E26" w:rsidRDefault="001D33FD" w:rsidP="00927C41">
            <w:pPr>
              <w:jc w:val="center"/>
              <w:rPr>
                <w:b/>
                <w:sz w:val="20"/>
                <w:szCs w:val="20"/>
                <w:lang w:val="uk-UA" w:eastAsia="en-US"/>
              </w:rPr>
            </w:pPr>
            <w:r w:rsidRPr="00255E26">
              <w:rPr>
                <w:b/>
                <w:sz w:val="20"/>
                <w:szCs w:val="20"/>
                <w:lang w:val="uk-UA" w:eastAsia="en-US"/>
              </w:rPr>
              <w:t>2018</w:t>
            </w:r>
            <w:r w:rsidR="00A70FE0">
              <w:rPr>
                <w:b/>
                <w:sz w:val="20"/>
                <w:szCs w:val="20"/>
                <w:lang w:val="uk-UA" w:eastAsia="en-US"/>
              </w:rPr>
              <w:t xml:space="preserve"> рік</w:t>
            </w:r>
          </w:p>
        </w:tc>
        <w:tc>
          <w:tcPr>
            <w:tcW w:w="514" w:type="pct"/>
            <w:shd w:val="clear" w:color="auto" w:fill="auto"/>
            <w:noWrap/>
            <w:vAlign w:val="center"/>
            <w:hideMark/>
          </w:tcPr>
          <w:p w14:paraId="60AF59B6" w14:textId="52E31FB3" w:rsidR="001D33FD" w:rsidRPr="00255E26" w:rsidRDefault="001D33FD" w:rsidP="00927C41">
            <w:pPr>
              <w:jc w:val="center"/>
              <w:rPr>
                <w:b/>
                <w:sz w:val="20"/>
                <w:szCs w:val="20"/>
                <w:lang w:val="uk-UA" w:eastAsia="en-US"/>
              </w:rPr>
            </w:pPr>
            <w:r w:rsidRPr="00255E26">
              <w:rPr>
                <w:b/>
                <w:sz w:val="20"/>
                <w:szCs w:val="20"/>
                <w:lang w:val="uk-UA" w:eastAsia="en-US"/>
              </w:rPr>
              <w:t>2019</w:t>
            </w:r>
            <w:r w:rsidR="00A70FE0">
              <w:rPr>
                <w:b/>
                <w:sz w:val="20"/>
                <w:szCs w:val="20"/>
                <w:lang w:val="uk-UA" w:eastAsia="en-US"/>
              </w:rPr>
              <w:t xml:space="preserve"> рік</w:t>
            </w:r>
          </w:p>
        </w:tc>
        <w:tc>
          <w:tcPr>
            <w:tcW w:w="514" w:type="pct"/>
            <w:shd w:val="clear" w:color="auto" w:fill="auto"/>
            <w:noWrap/>
            <w:vAlign w:val="center"/>
            <w:hideMark/>
          </w:tcPr>
          <w:p w14:paraId="4211800C" w14:textId="48E871AB" w:rsidR="001D33FD" w:rsidRPr="00255E26" w:rsidRDefault="001D33FD" w:rsidP="00927C41">
            <w:pPr>
              <w:jc w:val="center"/>
              <w:rPr>
                <w:b/>
                <w:sz w:val="20"/>
                <w:szCs w:val="20"/>
                <w:lang w:val="uk-UA" w:eastAsia="en-US"/>
              </w:rPr>
            </w:pPr>
            <w:r w:rsidRPr="00255E26">
              <w:rPr>
                <w:b/>
                <w:sz w:val="20"/>
                <w:szCs w:val="20"/>
                <w:lang w:val="uk-UA" w:eastAsia="en-US"/>
              </w:rPr>
              <w:t>2020</w:t>
            </w:r>
            <w:r w:rsidR="00A70FE0">
              <w:rPr>
                <w:b/>
                <w:sz w:val="20"/>
                <w:szCs w:val="20"/>
                <w:lang w:val="uk-UA" w:eastAsia="en-US"/>
              </w:rPr>
              <w:t xml:space="preserve"> рік</w:t>
            </w:r>
          </w:p>
        </w:tc>
        <w:tc>
          <w:tcPr>
            <w:tcW w:w="514" w:type="pct"/>
            <w:shd w:val="clear" w:color="auto" w:fill="auto"/>
            <w:noWrap/>
            <w:vAlign w:val="center"/>
            <w:hideMark/>
          </w:tcPr>
          <w:p w14:paraId="346A1989" w14:textId="570B898A" w:rsidR="001D33FD" w:rsidRPr="00255E26" w:rsidRDefault="001D33FD" w:rsidP="00927C41">
            <w:pPr>
              <w:jc w:val="center"/>
              <w:rPr>
                <w:b/>
                <w:sz w:val="20"/>
                <w:szCs w:val="20"/>
                <w:lang w:val="uk-UA" w:eastAsia="en-US"/>
              </w:rPr>
            </w:pPr>
            <w:r w:rsidRPr="00255E26">
              <w:rPr>
                <w:b/>
                <w:sz w:val="20"/>
                <w:szCs w:val="20"/>
                <w:lang w:val="uk-UA" w:eastAsia="en-US"/>
              </w:rPr>
              <w:t>2018</w:t>
            </w:r>
            <w:r w:rsidR="00A70FE0">
              <w:rPr>
                <w:b/>
                <w:sz w:val="20"/>
                <w:szCs w:val="20"/>
                <w:lang w:val="uk-UA" w:eastAsia="en-US"/>
              </w:rPr>
              <w:t xml:space="preserve"> рік</w:t>
            </w:r>
          </w:p>
        </w:tc>
        <w:tc>
          <w:tcPr>
            <w:tcW w:w="514" w:type="pct"/>
            <w:shd w:val="clear" w:color="auto" w:fill="auto"/>
            <w:noWrap/>
            <w:vAlign w:val="center"/>
            <w:hideMark/>
          </w:tcPr>
          <w:p w14:paraId="65627A0E" w14:textId="0DCFB32E" w:rsidR="001D33FD" w:rsidRPr="00255E26" w:rsidRDefault="001D33FD" w:rsidP="00927C41">
            <w:pPr>
              <w:jc w:val="center"/>
              <w:rPr>
                <w:b/>
                <w:sz w:val="20"/>
                <w:szCs w:val="20"/>
                <w:lang w:val="uk-UA" w:eastAsia="en-US"/>
              </w:rPr>
            </w:pPr>
            <w:r w:rsidRPr="00255E26">
              <w:rPr>
                <w:b/>
                <w:sz w:val="20"/>
                <w:szCs w:val="20"/>
                <w:lang w:val="uk-UA" w:eastAsia="en-US"/>
              </w:rPr>
              <w:t>2019</w:t>
            </w:r>
            <w:r w:rsidR="00A70FE0">
              <w:rPr>
                <w:b/>
                <w:sz w:val="20"/>
                <w:szCs w:val="20"/>
                <w:lang w:val="uk-UA" w:eastAsia="en-US"/>
              </w:rPr>
              <w:t xml:space="preserve"> рік</w:t>
            </w:r>
          </w:p>
        </w:tc>
        <w:tc>
          <w:tcPr>
            <w:tcW w:w="513" w:type="pct"/>
            <w:shd w:val="clear" w:color="auto" w:fill="auto"/>
            <w:noWrap/>
            <w:vAlign w:val="center"/>
            <w:hideMark/>
          </w:tcPr>
          <w:p w14:paraId="0DF14A66" w14:textId="52F2F5B2" w:rsidR="001D33FD" w:rsidRPr="00255E26" w:rsidRDefault="001D33FD" w:rsidP="00927C41">
            <w:pPr>
              <w:jc w:val="center"/>
              <w:rPr>
                <w:b/>
                <w:sz w:val="20"/>
                <w:szCs w:val="20"/>
                <w:lang w:val="uk-UA" w:eastAsia="en-US"/>
              </w:rPr>
            </w:pPr>
            <w:r w:rsidRPr="00255E26">
              <w:rPr>
                <w:b/>
                <w:sz w:val="20"/>
                <w:szCs w:val="20"/>
                <w:lang w:val="uk-UA" w:eastAsia="en-US"/>
              </w:rPr>
              <w:t>2020</w:t>
            </w:r>
            <w:r w:rsidR="003C4061">
              <w:rPr>
                <w:b/>
                <w:sz w:val="20"/>
                <w:szCs w:val="20"/>
                <w:lang w:val="uk-UA" w:eastAsia="en-US"/>
              </w:rPr>
              <w:t xml:space="preserve"> рік</w:t>
            </w:r>
          </w:p>
        </w:tc>
      </w:tr>
      <w:tr w:rsidR="009E14F9" w:rsidRPr="00255E26" w14:paraId="446E05EF" w14:textId="77777777" w:rsidTr="002A24D3">
        <w:trPr>
          <w:trHeight w:val="20"/>
        </w:trPr>
        <w:tc>
          <w:tcPr>
            <w:tcW w:w="1917" w:type="pct"/>
            <w:vAlign w:val="center"/>
          </w:tcPr>
          <w:p w14:paraId="680DD5F9" w14:textId="77777777" w:rsidR="009E14F9" w:rsidRPr="00255E26" w:rsidRDefault="009E14F9" w:rsidP="00B800A0">
            <w:pPr>
              <w:jc w:val="both"/>
              <w:rPr>
                <w:sz w:val="20"/>
                <w:szCs w:val="20"/>
                <w:lang w:val="uk-UA" w:eastAsia="en-US"/>
              </w:rPr>
            </w:pPr>
            <w:r w:rsidRPr="00255E26">
              <w:rPr>
                <w:sz w:val="20"/>
                <w:szCs w:val="20"/>
                <w:lang w:val="uk-UA" w:eastAsia="en-US"/>
              </w:rPr>
              <w:t>Дитячі та підліткові заклади, усього</w:t>
            </w:r>
          </w:p>
        </w:tc>
        <w:tc>
          <w:tcPr>
            <w:tcW w:w="514" w:type="pct"/>
            <w:shd w:val="clear" w:color="auto" w:fill="auto"/>
            <w:noWrap/>
            <w:vAlign w:val="center"/>
            <w:hideMark/>
          </w:tcPr>
          <w:p w14:paraId="75D69B2E" w14:textId="77777777" w:rsidR="009E14F9" w:rsidRPr="00255E26" w:rsidRDefault="009E14F9" w:rsidP="002A24D3">
            <w:pPr>
              <w:jc w:val="center"/>
              <w:rPr>
                <w:sz w:val="20"/>
                <w:szCs w:val="20"/>
                <w:lang w:val="uk-UA" w:eastAsia="en-US"/>
              </w:rPr>
            </w:pPr>
            <w:r w:rsidRPr="00255E26">
              <w:rPr>
                <w:sz w:val="20"/>
                <w:szCs w:val="20"/>
                <w:lang w:val="uk-UA" w:eastAsia="en-US"/>
              </w:rPr>
              <w:t>26491</w:t>
            </w:r>
          </w:p>
        </w:tc>
        <w:tc>
          <w:tcPr>
            <w:tcW w:w="514" w:type="pct"/>
            <w:shd w:val="clear" w:color="auto" w:fill="auto"/>
            <w:noWrap/>
            <w:vAlign w:val="center"/>
            <w:hideMark/>
          </w:tcPr>
          <w:p w14:paraId="450C18DD" w14:textId="77777777" w:rsidR="009E14F9" w:rsidRPr="00255E26" w:rsidRDefault="009E14F9" w:rsidP="002A24D3">
            <w:pPr>
              <w:jc w:val="center"/>
              <w:rPr>
                <w:sz w:val="20"/>
                <w:szCs w:val="20"/>
                <w:lang w:val="uk-UA" w:eastAsia="en-US"/>
              </w:rPr>
            </w:pPr>
            <w:r w:rsidRPr="00255E26">
              <w:rPr>
                <w:sz w:val="20"/>
                <w:szCs w:val="20"/>
                <w:lang w:val="uk-UA" w:eastAsia="en-US"/>
              </w:rPr>
              <w:t>22653</w:t>
            </w:r>
          </w:p>
        </w:tc>
        <w:tc>
          <w:tcPr>
            <w:tcW w:w="514" w:type="pct"/>
            <w:shd w:val="clear" w:color="auto" w:fill="auto"/>
            <w:noWrap/>
            <w:vAlign w:val="center"/>
            <w:hideMark/>
          </w:tcPr>
          <w:p w14:paraId="7C22B883" w14:textId="77777777" w:rsidR="009E14F9" w:rsidRPr="00255E26" w:rsidRDefault="009E14F9" w:rsidP="002A24D3">
            <w:pPr>
              <w:jc w:val="center"/>
              <w:rPr>
                <w:sz w:val="20"/>
                <w:szCs w:val="20"/>
                <w:lang w:val="uk-UA" w:eastAsia="en-US"/>
              </w:rPr>
            </w:pPr>
            <w:r w:rsidRPr="00255E26">
              <w:rPr>
                <w:sz w:val="20"/>
                <w:szCs w:val="20"/>
                <w:lang w:val="uk-UA" w:eastAsia="en-US"/>
              </w:rPr>
              <w:t>15048</w:t>
            </w:r>
          </w:p>
        </w:tc>
        <w:tc>
          <w:tcPr>
            <w:tcW w:w="514" w:type="pct"/>
            <w:shd w:val="clear" w:color="auto" w:fill="auto"/>
            <w:noWrap/>
            <w:vAlign w:val="center"/>
            <w:hideMark/>
          </w:tcPr>
          <w:p w14:paraId="5B0D7ED0" w14:textId="77777777" w:rsidR="009E14F9" w:rsidRPr="00255E26" w:rsidRDefault="009E14F9" w:rsidP="002A24D3">
            <w:pPr>
              <w:jc w:val="center"/>
              <w:rPr>
                <w:sz w:val="20"/>
                <w:szCs w:val="20"/>
                <w:lang w:val="uk-UA" w:eastAsia="en-US"/>
              </w:rPr>
            </w:pPr>
            <w:r w:rsidRPr="00255E26">
              <w:rPr>
                <w:sz w:val="20"/>
                <w:szCs w:val="20"/>
                <w:lang w:val="uk-UA" w:eastAsia="en-US"/>
              </w:rPr>
              <w:t>6262</w:t>
            </w:r>
          </w:p>
        </w:tc>
        <w:tc>
          <w:tcPr>
            <w:tcW w:w="514" w:type="pct"/>
            <w:shd w:val="clear" w:color="auto" w:fill="auto"/>
            <w:noWrap/>
            <w:vAlign w:val="center"/>
            <w:hideMark/>
          </w:tcPr>
          <w:p w14:paraId="2FC6C9E7" w14:textId="77777777" w:rsidR="009E14F9" w:rsidRPr="00255E26" w:rsidRDefault="009E14F9" w:rsidP="002A24D3">
            <w:pPr>
              <w:jc w:val="center"/>
              <w:rPr>
                <w:sz w:val="20"/>
                <w:szCs w:val="20"/>
                <w:lang w:val="uk-UA" w:eastAsia="en-US"/>
              </w:rPr>
            </w:pPr>
            <w:r w:rsidRPr="00255E26">
              <w:rPr>
                <w:sz w:val="20"/>
                <w:szCs w:val="20"/>
                <w:lang w:val="uk-UA" w:eastAsia="en-US"/>
              </w:rPr>
              <w:t>5800</w:t>
            </w:r>
          </w:p>
        </w:tc>
        <w:tc>
          <w:tcPr>
            <w:tcW w:w="513" w:type="pct"/>
            <w:shd w:val="clear" w:color="auto" w:fill="auto"/>
            <w:noWrap/>
            <w:vAlign w:val="center"/>
            <w:hideMark/>
          </w:tcPr>
          <w:p w14:paraId="783C82AC" w14:textId="77777777" w:rsidR="009E14F9" w:rsidRPr="00255E26" w:rsidRDefault="009E14F9" w:rsidP="002A24D3">
            <w:pPr>
              <w:jc w:val="center"/>
              <w:rPr>
                <w:sz w:val="20"/>
                <w:szCs w:val="20"/>
                <w:lang w:val="uk-UA" w:eastAsia="en-US"/>
              </w:rPr>
            </w:pPr>
            <w:r w:rsidRPr="00255E26">
              <w:rPr>
                <w:sz w:val="20"/>
                <w:szCs w:val="20"/>
                <w:lang w:val="uk-UA" w:eastAsia="en-US"/>
              </w:rPr>
              <w:t>3583</w:t>
            </w:r>
          </w:p>
        </w:tc>
      </w:tr>
      <w:tr w:rsidR="009E14F9" w:rsidRPr="00255E26" w14:paraId="4CE98E0D" w14:textId="77777777" w:rsidTr="002A24D3">
        <w:trPr>
          <w:trHeight w:val="20"/>
        </w:trPr>
        <w:tc>
          <w:tcPr>
            <w:tcW w:w="1917" w:type="pct"/>
            <w:vAlign w:val="center"/>
          </w:tcPr>
          <w:p w14:paraId="77F51943" w14:textId="77777777" w:rsidR="009E71B1" w:rsidRPr="00255E26" w:rsidRDefault="009E14F9" w:rsidP="00B800A0">
            <w:pPr>
              <w:jc w:val="both"/>
              <w:rPr>
                <w:sz w:val="20"/>
                <w:szCs w:val="20"/>
                <w:lang w:val="uk-UA" w:eastAsia="en-US"/>
              </w:rPr>
            </w:pPr>
            <w:r w:rsidRPr="00255E26">
              <w:rPr>
                <w:sz w:val="20"/>
                <w:szCs w:val="20"/>
                <w:lang w:val="uk-UA" w:eastAsia="en-US"/>
              </w:rPr>
              <w:t xml:space="preserve">у тому числі:                                      </w:t>
            </w:r>
          </w:p>
          <w:p w14:paraId="4BE668A2" w14:textId="07552799" w:rsidR="009E14F9" w:rsidRPr="00255E26" w:rsidRDefault="009E14F9" w:rsidP="00B800A0">
            <w:pPr>
              <w:jc w:val="both"/>
              <w:rPr>
                <w:sz w:val="20"/>
                <w:szCs w:val="20"/>
                <w:lang w:val="uk-UA" w:eastAsia="en-US"/>
              </w:rPr>
            </w:pPr>
            <w:r w:rsidRPr="00255E26">
              <w:rPr>
                <w:sz w:val="20"/>
                <w:szCs w:val="20"/>
                <w:lang w:val="uk-UA" w:eastAsia="en-US"/>
              </w:rPr>
              <w:t>дошкільні навчальні заклади</w:t>
            </w:r>
          </w:p>
        </w:tc>
        <w:tc>
          <w:tcPr>
            <w:tcW w:w="514" w:type="pct"/>
            <w:shd w:val="clear" w:color="auto" w:fill="auto"/>
            <w:noWrap/>
            <w:vAlign w:val="center"/>
            <w:hideMark/>
          </w:tcPr>
          <w:p w14:paraId="6148DB47" w14:textId="77777777" w:rsidR="009E14F9" w:rsidRPr="00255E26" w:rsidRDefault="009E14F9" w:rsidP="002A24D3">
            <w:pPr>
              <w:jc w:val="center"/>
              <w:rPr>
                <w:sz w:val="20"/>
                <w:szCs w:val="20"/>
                <w:lang w:val="uk-UA" w:eastAsia="en-US"/>
              </w:rPr>
            </w:pPr>
            <w:r w:rsidRPr="00255E26">
              <w:rPr>
                <w:sz w:val="20"/>
                <w:szCs w:val="20"/>
                <w:lang w:val="uk-UA" w:eastAsia="en-US"/>
              </w:rPr>
              <w:t>7564</w:t>
            </w:r>
          </w:p>
        </w:tc>
        <w:tc>
          <w:tcPr>
            <w:tcW w:w="514" w:type="pct"/>
            <w:shd w:val="clear" w:color="auto" w:fill="auto"/>
            <w:noWrap/>
            <w:vAlign w:val="center"/>
            <w:hideMark/>
          </w:tcPr>
          <w:p w14:paraId="4311171F" w14:textId="77777777" w:rsidR="009E14F9" w:rsidRPr="00255E26" w:rsidRDefault="009E14F9" w:rsidP="002A24D3">
            <w:pPr>
              <w:jc w:val="center"/>
              <w:rPr>
                <w:sz w:val="20"/>
                <w:szCs w:val="20"/>
                <w:lang w:val="uk-UA" w:eastAsia="en-US"/>
              </w:rPr>
            </w:pPr>
            <w:r w:rsidRPr="00255E26">
              <w:rPr>
                <w:sz w:val="20"/>
                <w:szCs w:val="20"/>
                <w:lang w:val="uk-UA" w:eastAsia="en-US"/>
              </w:rPr>
              <w:t>6958</w:t>
            </w:r>
          </w:p>
        </w:tc>
        <w:tc>
          <w:tcPr>
            <w:tcW w:w="514" w:type="pct"/>
            <w:shd w:val="clear" w:color="auto" w:fill="auto"/>
            <w:noWrap/>
            <w:vAlign w:val="center"/>
            <w:hideMark/>
          </w:tcPr>
          <w:p w14:paraId="01B0E26C" w14:textId="77777777" w:rsidR="009E14F9" w:rsidRPr="00255E26" w:rsidRDefault="009E14F9" w:rsidP="002A24D3">
            <w:pPr>
              <w:jc w:val="center"/>
              <w:rPr>
                <w:sz w:val="20"/>
                <w:szCs w:val="20"/>
                <w:lang w:val="uk-UA" w:eastAsia="en-US"/>
              </w:rPr>
            </w:pPr>
            <w:r w:rsidRPr="00255E26">
              <w:rPr>
                <w:sz w:val="20"/>
                <w:szCs w:val="20"/>
                <w:lang w:val="uk-UA" w:eastAsia="en-US"/>
              </w:rPr>
              <w:t>5604</w:t>
            </w:r>
          </w:p>
        </w:tc>
        <w:tc>
          <w:tcPr>
            <w:tcW w:w="514" w:type="pct"/>
            <w:shd w:val="clear" w:color="auto" w:fill="auto"/>
            <w:noWrap/>
            <w:vAlign w:val="center"/>
            <w:hideMark/>
          </w:tcPr>
          <w:p w14:paraId="79EAFAC2" w14:textId="77777777" w:rsidR="009E14F9" w:rsidRPr="00255E26" w:rsidRDefault="009E14F9" w:rsidP="002A24D3">
            <w:pPr>
              <w:jc w:val="center"/>
              <w:rPr>
                <w:sz w:val="20"/>
                <w:szCs w:val="20"/>
                <w:lang w:val="uk-UA" w:eastAsia="en-US"/>
              </w:rPr>
            </w:pPr>
            <w:r w:rsidRPr="00255E26">
              <w:rPr>
                <w:sz w:val="20"/>
                <w:szCs w:val="20"/>
                <w:lang w:val="uk-UA" w:eastAsia="en-US"/>
              </w:rPr>
              <w:t>1805</w:t>
            </w:r>
          </w:p>
        </w:tc>
        <w:tc>
          <w:tcPr>
            <w:tcW w:w="514" w:type="pct"/>
            <w:shd w:val="clear" w:color="auto" w:fill="auto"/>
            <w:noWrap/>
            <w:vAlign w:val="center"/>
            <w:hideMark/>
          </w:tcPr>
          <w:p w14:paraId="46A2E727" w14:textId="77777777" w:rsidR="009E14F9" w:rsidRPr="00255E26" w:rsidRDefault="009E14F9" w:rsidP="002A24D3">
            <w:pPr>
              <w:jc w:val="center"/>
              <w:rPr>
                <w:sz w:val="20"/>
                <w:szCs w:val="20"/>
                <w:lang w:val="uk-UA" w:eastAsia="en-US"/>
              </w:rPr>
            </w:pPr>
            <w:r w:rsidRPr="00255E26">
              <w:rPr>
                <w:sz w:val="20"/>
                <w:szCs w:val="20"/>
                <w:lang w:val="uk-UA" w:eastAsia="en-US"/>
              </w:rPr>
              <w:t>1835</w:t>
            </w:r>
          </w:p>
        </w:tc>
        <w:tc>
          <w:tcPr>
            <w:tcW w:w="513" w:type="pct"/>
            <w:shd w:val="clear" w:color="auto" w:fill="auto"/>
            <w:noWrap/>
            <w:vAlign w:val="center"/>
            <w:hideMark/>
          </w:tcPr>
          <w:p w14:paraId="728AABB1" w14:textId="77777777" w:rsidR="009E14F9" w:rsidRPr="00255E26" w:rsidRDefault="009E14F9" w:rsidP="002A24D3">
            <w:pPr>
              <w:jc w:val="center"/>
              <w:rPr>
                <w:sz w:val="20"/>
                <w:szCs w:val="20"/>
                <w:lang w:val="uk-UA" w:eastAsia="en-US"/>
              </w:rPr>
            </w:pPr>
            <w:r w:rsidRPr="00255E26">
              <w:rPr>
                <w:sz w:val="20"/>
                <w:szCs w:val="20"/>
                <w:lang w:val="uk-UA" w:eastAsia="en-US"/>
              </w:rPr>
              <w:t>1360</w:t>
            </w:r>
          </w:p>
        </w:tc>
      </w:tr>
      <w:tr w:rsidR="009E14F9" w:rsidRPr="00255E26" w14:paraId="6609D56B" w14:textId="77777777" w:rsidTr="002A24D3">
        <w:trPr>
          <w:trHeight w:val="20"/>
        </w:trPr>
        <w:tc>
          <w:tcPr>
            <w:tcW w:w="1917" w:type="pct"/>
            <w:vAlign w:val="center"/>
          </w:tcPr>
          <w:p w14:paraId="36FB602A" w14:textId="77777777" w:rsidR="009E14F9" w:rsidRPr="00255E26" w:rsidRDefault="009E14F9" w:rsidP="00B800A0">
            <w:pPr>
              <w:jc w:val="both"/>
              <w:rPr>
                <w:sz w:val="20"/>
                <w:szCs w:val="20"/>
                <w:lang w:val="uk-UA" w:eastAsia="en-US"/>
              </w:rPr>
            </w:pPr>
            <w:r w:rsidRPr="00255E26">
              <w:rPr>
                <w:sz w:val="20"/>
                <w:szCs w:val="20"/>
                <w:lang w:val="uk-UA" w:eastAsia="en-US"/>
              </w:rPr>
              <w:t>Інтернатні заклади</w:t>
            </w:r>
          </w:p>
        </w:tc>
        <w:tc>
          <w:tcPr>
            <w:tcW w:w="514" w:type="pct"/>
            <w:shd w:val="clear" w:color="auto" w:fill="auto"/>
            <w:noWrap/>
            <w:vAlign w:val="center"/>
            <w:hideMark/>
          </w:tcPr>
          <w:p w14:paraId="64A5041F" w14:textId="77777777" w:rsidR="009E14F9" w:rsidRPr="00255E26" w:rsidRDefault="009E14F9" w:rsidP="002A24D3">
            <w:pPr>
              <w:jc w:val="center"/>
              <w:rPr>
                <w:sz w:val="20"/>
                <w:szCs w:val="20"/>
                <w:lang w:val="uk-UA" w:eastAsia="en-US"/>
              </w:rPr>
            </w:pPr>
            <w:r w:rsidRPr="00255E26">
              <w:rPr>
                <w:sz w:val="20"/>
                <w:szCs w:val="20"/>
                <w:lang w:val="uk-UA" w:eastAsia="en-US"/>
              </w:rPr>
              <w:t>466</w:t>
            </w:r>
          </w:p>
        </w:tc>
        <w:tc>
          <w:tcPr>
            <w:tcW w:w="514" w:type="pct"/>
            <w:shd w:val="clear" w:color="auto" w:fill="auto"/>
            <w:noWrap/>
            <w:vAlign w:val="center"/>
            <w:hideMark/>
          </w:tcPr>
          <w:p w14:paraId="299C0370" w14:textId="77777777" w:rsidR="009E14F9" w:rsidRPr="00255E26" w:rsidRDefault="009E14F9" w:rsidP="002A24D3">
            <w:pPr>
              <w:jc w:val="center"/>
              <w:rPr>
                <w:sz w:val="20"/>
                <w:szCs w:val="20"/>
                <w:lang w:val="uk-UA" w:eastAsia="en-US"/>
              </w:rPr>
            </w:pPr>
            <w:r w:rsidRPr="00255E26">
              <w:rPr>
                <w:sz w:val="20"/>
                <w:szCs w:val="20"/>
                <w:lang w:val="uk-UA" w:eastAsia="en-US"/>
              </w:rPr>
              <w:t>412</w:t>
            </w:r>
          </w:p>
        </w:tc>
        <w:tc>
          <w:tcPr>
            <w:tcW w:w="514" w:type="pct"/>
            <w:shd w:val="clear" w:color="auto" w:fill="auto"/>
            <w:noWrap/>
            <w:vAlign w:val="center"/>
            <w:hideMark/>
          </w:tcPr>
          <w:p w14:paraId="613CA1EC" w14:textId="77777777" w:rsidR="009E14F9" w:rsidRPr="00255E26" w:rsidRDefault="009E14F9" w:rsidP="002A24D3">
            <w:pPr>
              <w:jc w:val="center"/>
              <w:rPr>
                <w:sz w:val="20"/>
                <w:szCs w:val="20"/>
                <w:lang w:val="uk-UA" w:eastAsia="en-US"/>
              </w:rPr>
            </w:pPr>
            <w:r w:rsidRPr="00255E26">
              <w:rPr>
                <w:sz w:val="20"/>
                <w:szCs w:val="20"/>
                <w:lang w:val="uk-UA" w:eastAsia="en-US"/>
              </w:rPr>
              <w:t>283</w:t>
            </w:r>
          </w:p>
        </w:tc>
        <w:tc>
          <w:tcPr>
            <w:tcW w:w="514" w:type="pct"/>
            <w:shd w:val="clear" w:color="auto" w:fill="auto"/>
            <w:noWrap/>
            <w:vAlign w:val="center"/>
            <w:hideMark/>
          </w:tcPr>
          <w:p w14:paraId="6E1CCA73" w14:textId="77777777" w:rsidR="009E14F9" w:rsidRPr="00255E26" w:rsidRDefault="009E14F9" w:rsidP="002A24D3">
            <w:pPr>
              <w:jc w:val="center"/>
              <w:rPr>
                <w:sz w:val="20"/>
                <w:szCs w:val="20"/>
                <w:lang w:val="uk-UA" w:eastAsia="en-US"/>
              </w:rPr>
            </w:pPr>
            <w:r w:rsidRPr="00255E26">
              <w:rPr>
                <w:sz w:val="20"/>
                <w:szCs w:val="20"/>
                <w:lang w:val="uk-UA" w:eastAsia="en-US"/>
              </w:rPr>
              <w:t>98</w:t>
            </w:r>
          </w:p>
        </w:tc>
        <w:tc>
          <w:tcPr>
            <w:tcW w:w="514" w:type="pct"/>
            <w:shd w:val="clear" w:color="auto" w:fill="auto"/>
            <w:noWrap/>
            <w:vAlign w:val="center"/>
            <w:hideMark/>
          </w:tcPr>
          <w:p w14:paraId="618F974F" w14:textId="77777777" w:rsidR="009E14F9" w:rsidRPr="00255E26" w:rsidRDefault="009E14F9" w:rsidP="002A24D3">
            <w:pPr>
              <w:jc w:val="center"/>
              <w:rPr>
                <w:sz w:val="20"/>
                <w:szCs w:val="20"/>
                <w:lang w:val="uk-UA" w:eastAsia="en-US"/>
              </w:rPr>
            </w:pPr>
            <w:r w:rsidRPr="00255E26">
              <w:rPr>
                <w:sz w:val="20"/>
                <w:szCs w:val="20"/>
                <w:lang w:val="uk-UA" w:eastAsia="en-US"/>
              </w:rPr>
              <w:t>89</w:t>
            </w:r>
          </w:p>
        </w:tc>
        <w:tc>
          <w:tcPr>
            <w:tcW w:w="513" w:type="pct"/>
            <w:shd w:val="clear" w:color="auto" w:fill="auto"/>
            <w:noWrap/>
            <w:vAlign w:val="center"/>
            <w:hideMark/>
          </w:tcPr>
          <w:p w14:paraId="5CACA384" w14:textId="77777777" w:rsidR="009E14F9" w:rsidRPr="00255E26" w:rsidRDefault="009E14F9" w:rsidP="002A24D3">
            <w:pPr>
              <w:jc w:val="center"/>
              <w:rPr>
                <w:sz w:val="20"/>
                <w:szCs w:val="20"/>
                <w:lang w:val="uk-UA" w:eastAsia="en-US"/>
              </w:rPr>
            </w:pPr>
            <w:r w:rsidRPr="00255E26">
              <w:rPr>
                <w:sz w:val="20"/>
                <w:szCs w:val="20"/>
                <w:lang w:val="uk-UA" w:eastAsia="en-US"/>
              </w:rPr>
              <w:t>46</w:t>
            </w:r>
          </w:p>
        </w:tc>
      </w:tr>
      <w:tr w:rsidR="009E14F9" w:rsidRPr="00255E26" w14:paraId="1465FF31" w14:textId="77777777" w:rsidTr="002A24D3">
        <w:trPr>
          <w:trHeight w:val="20"/>
        </w:trPr>
        <w:tc>
          <w:tcPr>
            <w:tcW w:w="1917" w:type="pct"/>
            <w:vAlign w:val="center"/>
          </w:tcPr>
          <w:p w14:paraId="224D5B3D" w14:textId="77777777" w:rsidR="009E14F9" w:rsidRPr="00255E26" w:rsidRDefault="009E14F9" w:rsidP="00B800A0">
            <w:pPr>
              <w:jc w:val="both"/>
              <w:rPr>
                <w:sz w:val="20"/>
                <w:szCs w:val="20"/>
                <w:lang w:val="uk-UA" w:eastAsia="en-US"/>
              </w:rPr>
            </w:pPr>
            <w:r w:rsidRPr="00255E26">
              <w:rPr>
                <w:sz w:val="20"/>
                <w:szCs w:val="20"/>
                <w:lang w:val="uk-UA" w:eastAsia="en-US"/>
              </w:rPr>
              <w:t>Загальноосвітні навчальні заклади</w:t>
            </w:r>
          </w:p>
        </w:tc>
        <w:tc>
          <w:tcPr>
            <w:tcW w:w="514" w:type="pct"/>
            <w:shd w:val="clear" w:color="auto" w:fill="auto"/>
            <w:noWrap/>
            <w:vAlign w:val="center"/>
            <w:hideMark/>
          </w:tcPr>
          <w:p w14:paraId="0CB2062F" w14:textId="77777777" w:rsidR="009E14F9" w:rsidRPr="00255E26" w:rsidRDefault="009E14F9" w:rsidP="002A24D3">
            <w:pPr>
              <w:jc w:val="center"/>
              <w:rPr>
                <w:sz w:val="20"/>
                <w:szCs w:val="20"/>
                <w:lang w:val="uk-UA" w:eastAsia="en-US"/>
              </w:rPr>
            </w:pPr>
            <w:r w:rsidRPr="00255E26">
              <w:rPr>
                <w:sz w:val="20"/>
                <w:szCs w:val="20"/>
                <w:lang w:val="uk-UA" w:eastAsia="en-US"/>
              </w:rPr>
              <w:t>11991</w:t>
            </w:r>
          </w:p>
        </w:tc>
        <w:tc>
          <w:tcPr>
            <w:tcW w:w="514" w:type="pct"/>
            <w:shd w:val="clear" w:color="auto" w:fill="auto"/>
            <w:noWrap/>
            <w:vAlign w:val="center"/>
            <w:hideMark/>
          </w:tcPr>
          <w:p w14:paraId="24A3F671" w14:textId="77777777" w:rsidR="009E14F9" w:rsidRPr="00255E26" w:rsidRDefault="009E14F9" w:rsidP="002A24D3">
            <w:pPr>
              <w:jc w:val="center"/>
              <w:rPr>
                <w:sz w:val="20"/>
                <w:szCs w:val="20"/>
                <w:lang w:val="uk-UA" w:eastAsia="en-US"/>
              </w:rPr>
            </w:pPr>
            <w:r w:rsidRPr="00255E26">
              <w:rPr>
                <w:sz w:val="20"/>
                <w:szCs w:val="20"/>
                <w:lang w:val="uk-UA" w:eastAsia="en-US"/>
              </w:rPr>
              <w:t>10579</w:t>
            </w:r>
          </w:p>
        </w:tc>
        <w:tc>
          <w:tcPr>
            <w:tcW w:w="514" w:type="pct"/>
            <w:shd w:val="clear" w:color="auto" w:fill="auto"/>
            <w:noWrap/>
            <w:vAlign w:val="center"/>
            <w:hideMark/>
          </w:tcPr>
          <w:p w14:paraId="41321DD3" w14:textId="77777777" w:rsidR="009E14F9" w:rsidRPr="00255E26" w:rsidRDefault="009E14F9" w:rsidP="002A24D3">
            <w:pPr>
              <w:jc w:val="center"/>
              <w:rPr>
                <w:sz w:val="20"/>
                <w:szCs w:val="20"/>
                <w:lang w:val="uk-UA" w:eastAsia="en-US"/>
              </w:rPr>
            </w:pPr>
            <w:r w:rsidRPr="00255E26">
              <w:rPr>
                <w:sz w:val="20"/>
                <w:szCs w:val="20"/>
                <w:lang w:val="uk-UA" w:eastAsia="en-US"/>
              </w:rPr>
              <w:t>8725</w:t>
            </w:r>
          </w:p>
        </w:tc>
        <w:tc>
          <w:tcPr>
            <w:tcW w:w="514" w:type="pct"/>
            <w:shd w:val="clear" w:color="auto" w:fill="auto"/>
            <w:noWrap/>
            <w:vAlign w:val="center"/>
            <w:hideMark/>
          </w:tcPr>
          <w:p w14:paraId="3AAEFA26" w14:textId="77777777" w:rsidR="009E14F9" w:rsidRPr="00255E26" w:rsidRDefault="009E14F9" w:rsidP="002A24D3">
            <w:pPr>
              <w:jc w:val="center"/>
              <w:rPr>
                <w:sz w:val="20"/>
                <w:szCs w:val="20"/>
                <w:lang w:val="uk-UA" w:eastAsia="en-US"/>
              </w:rPr>
            </w:pPr>
            <w:r w:rsidRPr="00255E26">
              <w:rPr>
                <w:sz w:val="20"/>
                <w:szCs w:val="20"/>
                <w:lang w:val="uk-UA" w:eastAsia="en-US"/>
              </w:rPr>
              <w:t>3068</w:t>
            </w:r>
          </w:p>
        </w:tc>
        <w:tc>
          <w:tcPr>
            <w:tcW w:w="514" w:type="pct"/>
            <w:shd w:val="clear" w:color="auto" w:fill="auto"/>
            <w:noWrap/>
            <w:vAlign w:val="center"/>
            <w:hideMark/>
          </w:tcPr>
          <w:p w14:paraId="65BF5D1E" w14:textId="77777777" w:rsidR="009E14F9" w:rsidRPr="00255E26" w:rsidRDefault="009E14F9" w:rsidP="002A24D3">
            <w:pPr>
              <w:jc w:val="center"/>
              <w:rPr>
                <w:sz w:val="20"/>
                <w:szCs w:val="20"/>
                <w:lang w:val="uk-UA" w:eastAsia="en-US"/>
              </w:rPr>
            </w:pPr>
            <w:r w:rsidRPr="00255E26">
              <w:rPr>
                <w:sz w:val="20"/>
                <w:szCs w:val="20"/>
                <w:lang w:val="uk-UA" w:eastAsia="en-US"/>
              </w:rPr>
              <w:t>2842</w:t>
            </w:r>
          </w:p>
        </w:tc>
        <w:tc>
          <w:tcPr>
            <w:tcW w:w="513" w:type="pct"/>
            <w:shd w:val="clear" w:color="auto" w:fill="auto"/>
            <w:noWrap/>
            <w:vAlign w:val="center"/>
            <w:hideMark/>
          </w:tcPr>
          <w:p w14:paraId="79643584" w14:textId="77777777" w:rsidR="009E14F9" w:rsidRPr="00255E26" w:rsidRDefault="009E14F9" w:rsidP="002A24D3">
            <w:pPr>
              <w:jc w:val="center"/>
              <w:rPr>
                <w:sz w:val="20"/>
                <w:szCs w:val="20"/>
                <w:lang w:val="uk-UA" w:eastAsia="en-US"/>
              </w:rPr>
            </w:pPr>
            <w:r w:rsidRPr="00255E26">
              <w:rPr>
                <w:sz w:val="20"/>
                <w:szCs w:val="20"/>
                <w:lang w:val="uk-UA" w:eastAsia="en-US"/>
              </w:rPr>
              <w:t>2095</w:t>
            </w:r>
          </w:p>
        </w:tc>
      </w:tr>
      <w:tr w:rsidR="009E14F9" w:rsidRPr="00255E26" w14:paraId="43379085" w14:textId="77777777" w:rsidTr="002A24D3">
        <w:trPr>
          <w:trHeight w:val="20"/>
        </w:trPr>
        <w:tc>
          <w:tcPr>
            <w:tcW w:w="1917" w:type="pct"/>
            <w:vAlign w:val="center"/>
          </w:tcPr>
          <w:p w14:paraId="27FBC68E" w14:textId="77777777" w:rsidR="009E14F9" w:rsidRPr="00255E26" w:rsidRDefault="009E14F9" w:rsidP="00B800A0">
            <w:pPr>
              <w:jc w:val="both"/>
              <w:rPr>
                <w:sz w:val="20"/>
                <w:szCs w:val="20"/>
                <w:lang w:val="uk-UA" w:eastAsia="en-US"/>
              </w:rPr>
            </w:pPr>
            <w:r w:rsidRPr="00255E26">
              <w:rPr>
                <w:sz w:val="20"/>
                <w:szCs w:val="20"/>
                <w:lang w:val="uk-UA" w:eastAsia="en-US"/>
              </w:rPr>
              <w:t>Професійно-технічні навчальні заклади</w:t>
            </w:r>
          </w:p>
        </w:tc>
        <w:tc>
          <w:tcPr>
            <w:tcW w:w="514" w:type="pct"/>
            <w:shd w:val="clear" w:color="auto" w:fill="auto"/>
            <w:noWrap/>
            <w:vAlign w:val="center"/>
            <w:hideMark/>
          </w:tcPr>
          <w:p w14:paraId="00FD0191" w14:textId="77777777" w:rsidR="009E14F9" w:rsidRPr="00255E26" w:rsidRDefault="009E14F9" w:rsidP="002A24D3">
            <w:pPr>
              <w:jc w:val="center"/>
              <w:rPr>
                <w:sz w:val="20"/>
                <w:szCs w:val="20"/>
                <w:lang w:val="uk-UA" w:eastAsia="en-US"/>
              </w:rPr>
            </w:pPr>
            <w:r w:rsidRPr="00255E26">
              <w:rPr>
                <w:sz w:val="20"/>
                <w:szCs w:val="20"/>
                <w:lang w:val="uk-UA" w:eastAsia="en-US"/>
              </w:rPr>
              <w:t>300</w:t>
            </w:r>
          </w:p>
        </w:tc>
        <w:tc>
          <w:tcPr>
            <w:tcW w:w="514" w:type="pct"/>
            <w:shd w:val="clear" w:color="auto" w:fill="auto"/>
            <w:noWrap/>
            <w:vAlign w:val="center"/>
            <w:hideMark/>
          </w:tcPr>
          <w:p w14:paraId="0531D233" w14:textId="77777777" w:rsidR="009E14F9" w:rsidRPr="00255E26" w:rsidRDefault="009E14F9" w:rsidP="002A24D3">
            <w:pPr>
              <w:jc w:val="center"/>
              <w:rPr>
                <w:sz w:val="20"/>
                <w:szCs w:val="20"/>
                <w:lang w:val="uk-UA" w:eastAsia="en-US"/>
              </w:rPr>
            </w:pPr>
            <w:r w:rsidRPr="00255E26">
              <w:rPr>
                <w:sz w:val="20"/>
                <w:szCs w:val="20"/>
                <w:lang w:val="uk-UA" w:eastAsia="en-US"/>
              </w:rPr>
              <w:t>258</w:t>
            </w:r>
          </w:p>
        </w:tc>
        <w:tc>
          <w:tcPr>
            <w:tcW w:w="514" w:type="pct"/>
            <w:shd w:val="clear" w:color="auto" w:fill="auto"/>
            <w:noWrap/>
            <w:vAlign w:val="center"/>
            <w:hideMark/>
          </w:tcPr>
          <w:p w14:paraId="63599CAF" w14:textId="77777777" w:rsidR="009E14F9" w:rsidRPr="00255E26" w:rsidRDefault="009E14F9" w:rsidP="002A24D3">
            <w:pPr>
              <w:jc w:val="center"/>
              <w:rPr>
                <w:sz w:val="20"/>
                <w:szCs w:val="20"/>
                <w:lang w:val="uk-UA" w:eastAsia="en-US"/>
              </w:rPr>
            </w:pPr>
            <w:r w:rsidRPr="00255E26">
              <w:rPr>
                <w:sz w:val="20"/>
                <w:szCs w:val="20"/>
                <w:lang w:val="uk-UA" w:eastAsia="en-US"/>
              </w:rPr>
              <w:t>220</w:t>
            </w:r>
          </w:p>
        </w:tc>
        <w:tc>
          <w:tcPr>
            <w:tcW w:w="514" w:type="pct"/>
            <w:shd w:val="clear" w:color="auto" w:fill="auto"/>
            <w:noWrap/>
            <w:vAlign w:val="center"/>
            <w:hideMark/>
          </w:tcPr>
          <w:p w14:paraId="7FDCC6B6" w14:textId="77777777" w:rsidR="009E14F9" w:rsidRPr="00255E26" w:rsidRDefault="009E14F9" w:rsidP="002A24D3">
            <w:pPr>
              <w:jc w:val="center"/>
              <w:rPr>
                <w:sz w:val="20"/>
                <w:szCs w:val="20"/>
                <w:lang w:val="uk-UA" w:eastAsia="en-US"/>
              </w:rPr>
            </w:pPr>
            <w:r w:rsidRPr="00255E26">
              <w:rPr>
                <w:sz w:val="20"/>
                <w:szCs w:val="20"/>
                <w:lang w:val="uk-UA" w:eastAsia="en-US"/>
              </w:rPr>
              <w:t>56</w:t>
            </w:r>
          </w:p>
        </w:tc>
        <w:tc>
          <w:tcPr>
            <w:tcW w:w="514" w:type="pct"/>
            <w:shd w:val="clear" w:color="auto" w:fill="auto"/>
            <w:noWrap/>
            <w:vAlign w:val="center"/>
            <w:hideMark/>
          </w:tcPr>
          <w:p w14:paraId="53C02C9A" w14:textId="77777777" w:rsidR="009E14F9" w:rsidRPr="00255E26" w:rsidRDefault="009E14F9" w:rsidP="002A24D3">
            <w:pPr>
              <w:jc w:val="center"/>
              <w:rPr>
                <w:sz w:val="20"/>
                <w:szCs w:val="20"/>
                <w:lang w:val="uk-UA" w:eastAsia="en-US"/>
              </w:rPr>
            </w:pPr>
            <w:r w:rsidRPr="00255E26">
              <w:rPr>
                <w:sz w:val="20"/>
                <w:szCs w:val="20"/>
                <w:lang w:val="uk-UA" w:eastAsia="en-US"/>
              </w:rPr>
              <w:t>62</w:t>
            </w:r>
          </w:p>
        </w:tc>
        <w:tc>
          <w:tcPr>
            <w:tcW w:w="513" w:type="pct"/>
            <w:shd w:val="clear" w:color="auto" w:fill="auto"/>
            <w:noWrap/>
            <w:vAlign w:val="center"/>
            <w:hideMark/>
          </w:tcPr>
          <w:p w14:paraId="0E7BECC9" w14:textId="77777777" w:rsidR="009E14F9" w:rsidRPr="00255E26" w:rsidRDefault="009E14F9" w:rsidP="002A24D3">
            <w:pPr>
              <w:jc w:val="center"/>
              <w:rPr>
                <w:sz w:val="20"/>
                <w:szCs w:val="20"/>
                <w:lang w:val="uk-UA" w:eastAsia="en-US"/>
              </w:rPr>
            </w:pPr>
            <w:r w:rsidRPr="00255E26">
              <w:rPr>
                <w:sz w:val="20"/>
                <w:szCs w:val="20"/>
                <w:lang w:val="uk-UA" w:eastAsia="en-US"/>
              </w:rPr>
              <w:t>49</w:t>
            </w:r>
          </w:p>
        </w:tc>
      </w:tr>
      <w:tr w:rsidR="009E14F9" w:rsidRPr="00255E26" w14:paraId="1129C6D7" w14:textId="77777777" w:rsidTr="002A24D3">
        <w:trPr>
          <w:trHeight w:val="20"/>
        </w:trPr>
        <w:tc>
          <w:tcPr>
            <w:tcW w:w="1917" w:type="pct"/>
            <w:vAlign w:val="center"/>
          </w:tcPr>
          <w:p w14:paraId="45B00C51" w14:textId="77777777" w:rsidR="009E14F9" w:rsidRPr="00255E26" w:rsidRDefault="009E14F9" w:rsidP="00B800A0">
            <w:pPr>
              <w:jc w:val="both"/>
              <w:rPr>
                <w:sz w:val="20"/>
                <w:szCs w:val="20"/>
                <w:lang w:val="uk-UA" w:eastAsia="en-US"/>
              </w:rPr>
            </w:pPr>
            <w:r w:rsidRPr="00255E26">
              <w:rPr>
                <w:sz w:val="20"/>
                <w:szCs w:val="20"/>
                <w:lang w:val="uk-UA" w:eastAsia="en-US"/>
              </w:rPr>
              <w:t>Середні спеціальні учбові заклади</w:t>
            </w:r>
          </w:p>
        </w:tc>
        <w:tc>
          <w:tcPr>
            <w:tcW w:w="514" w:type="pct"/>
            <w:shd w:val="clear" w:color="auto" w:fill="auto"/>
            <w:noWrap/>
            <w:vAlign w:val="center"/>
            <w:hideMark/>
          </w:tcPr>
          <w:p w14:paraId="0DD55CA4" w14:textId="77777777" w:rsidR="009E14F9" w:rsidRPr="00255E26" w:rsidRDefault="009E14F9" w:rsidP="002A24D3">
            <w:pPr>
              <w:jc w:val="center"/>
              <w:rPr>
                <w:sz w:val="20"/>
                <w:szCs w:val="20"/>
                <w:lang w:val="uk-UA" w:eastAsia="en-US"/>
              </w:rPr>
            </w:pPr>
            <w:r w:rsidRPr="00255E26">
              <w:rPr>
                <w:sz w:val="20"/>
                <w:szCs w:val="20"/>
                <w:lang w:val="uk-UA" w:eastAsia="en-US"/>
              </w:rPr>
              <w:t>191</w:t>
            </w:r>
          </w:p>
        </w:tc>
        <w:tc>
          <w:tcPr>
            <w:tcW w:w="514" w:type="pct"/>
            <w:shd w:val="clear" w:color="auto" w:fill="auto"/>
            <w:noWrap/>
            <w:vAlign w:val="center"/>
            <w:hideMark/>
          </w:tcPr>
          <w:p w14:paraId="4D4FB18E" w14:textId="77777777" w:rsidR="009E14F9" w:rsidRPr="00255E26" w:rsidRDefault="009E14F9" w:rsidP="002A24D3">
            <w:pPr>
              <w:jc w:val="center"/>
              <w:rPr>
                <w:sz w:val="20"/>
                <w:szCs w:val="20"/>
                <w:lang w:val="uk-UA" w:eastAsia="en-US"/>
              </w:rPr>
            </w:pPr>
            <w:r w:rsidRPr="00255E26">
              <w:rPr>
                <w:sz w:val="20"/>
                <w:szCs w:val="20"/>
                <w:lang w:val="uk-UA" w:eastAsia="en-US"/>
              </w:rPr>
              <w:t>140</w:t>
            </w:r>
          </w:p>
        </w:tc>
        <w:tc>
          <w:tcPr>
            <w:tcW w:w="514" w:type="pct"/>
            <w:shd w:val="clear" w:color="auto" w:fill="auto"/>
            <w:noWrap/>
            <w:vAlign w:val="center"/>
            <w:hideMark/>
          </w:tcPr>
          <w:p w14:paraId="055B7459" w14:textId="77777777" w:rsidR="009E14F9" w:rsidRPr="00255E26" w:rsidRDefault="009E14F9" w:rsidP="002A24D3">
            <w:pPr>
              <w:jc w:val="center"/>
              <w:rPr>
                <w:sz w:val="20"/>
                <w:szCs w:val="20"/>
                <w:lang w:val="uk-UA" w:eastAsia="en-US"/>
              </w:rPr>
            </w:pPr>
            <w:r w:rsidRPr="00255E26">
              <w:rPr>
                <w:sz w:val="20"/>
                <w:szCs w:val="20"/>
                <w:lang w:val="uk-UA" w:eastAsia="en-US"/>
              </w:rPr>
              <w:t>109</w:t>
            </w:r>
          </w:p>
        </w:tc>
        <w:tc>
          <w:tcPr>
            <w:tcW w:w="514" w:type="pct"/>
            <w:shd w:val="clear" w:color="auto" w:fill="auto"/>
            <w:noWrap/>
            <w:vAlign w:val="center"/>
            <w:hideMark/>
          </w:tcPr>
          <w:p w14:paraId="208B330E" w14:textId="77777777" w:rsidR="009E14F9" w:rsidRPr="00255E26" w:rsidRDefault="009E14F9" w:rsidP="002A24D3">
            <w:pPr>
              <w:jc w:val="center"/>
              <w:rPr>
                <w:sz w:val="20"/>
                <w:szCs w:val="20"/>
                <w:lang w:val="uk-UA" w:eastAsia="en-US"/>
              </w:rPr>
            </w:pPr>
            <w:r w:rsidRPr="00255E26">
              <w:rPr>
                <w:sz w:val="20"/>
                <w:szCs w:val="20"/>
                <w:lang w:val="uk-UA" w:eastAsia="en-US"/>
              </w:rPr>
              <w:t>19</w:t>
            </w:r>
          </w:p>
        </w:tc>
        <w:tc>
          <w:tcPr>
            <w:tcW w:w="514" w:type="pct"/>
            <w:shd w:val="clear" w:color="auto" w:fill="auto"/>
            <w:noWrap/>
            <w:vAlign w:val="center"/>
            <w:hideMark/>
          </w:tcPr>
          <w:p w14:paraId="173266D2" w14:textId="77777777" w:rsidR="009E14F9" w:rsidRPr="00255E26" w:rsidRDefault="009E14F9" w:rsidP="002A24D3">
            <w:pPr>
              <w:jc w:val="center"/>
              <w:rPr>
                <w:sz w:val="20"/>
                <w:szCs w:val="20"/>
                <w:lang w:val="uk-UA" w:eastAsia="en-US"/>
              </w:rPr>
            </w:pPr>
            <w:r w:rsidRPr="00255E26">
              <w:rPr>
                <w:sz w:val="20"/>
                <w:szCs w:val="20"/>
                <w:lang w:val="uk-UA" w:eastAsia="en-US"/>
              </w:rPr>
              <w:t>17</w:t>
            </w:r>
          </w:p>
        </w:tc>
        <w:tc>
          <w:tcPr>
            <w:tcW w:w="513" w:type="pct"/>
            <w:shd w:val="clear" w:color="auto" w:fill="auto"/>
            <w:noWrap/>
            <w:vAlign w:val="center"/>
            <w:hideMark/>
          </w:tcPr>
          <w:p w14:paraId="039F4BC0" w14:textId="77777777" w:rsidR="009E14F9" w:rsidRPr="00255E26" w:rsidRDefault="009E14F9" w:rsidP="002A24D3">
            <w:pPr>
              <w:jc w:val="center"/>
              <w:rPr>
                <w:sz w:val="20"/>
                <w:szCs w:val="20"/>
                <w:lang w:val="uk-UA" w:eastAsia="en-US"/>
              </w:rPr>
            </w:pPr>
            <w:r w:rsidRPr="00255E26">
              <w:rPr>
                <w:sz w:val="20"/>
                <w:szCs w:val="20"/>
                <w:lang w:val="uk-UA" w:eastAsia="en-US"/>
              </w:rPr>
              <w:t>9</w:t>
            </w:r>
          </w:p>
        </w:tc>
      </w:tr>
      <w:tr w:rsidR="009E14F9" w:rsidRPr="00255E26" w14:paraId="0DA59B8E" w14:textId="77777777" w:rsidTr="002A24D3">
        <w:trPr>
          <w:trHeight w:val="20"/>
        </w:trPr>
        <w:tc>
          <w:tcPr>
            <w:tcW w:w="1917" w:type="pct"/>
            <w:vAlign w:val="center"/>
          </w:tcPr>
          <w:p w14:paraId="0ABDE187" w14:textId="77777777" w:rsidR="009E14F9" w:rsidRPr="00255E26" w:rsidRDefault="009E14F9" w:rsidP="00B800A0">
            <w:pPr>
              <w:jc w:val="both"/>
              <w:rPr>
                <w:sz w:val="20"/>
                <w:szCs w:val="20"/>
                <w:lang w:val="uk-UA" w:eastAsia="en-US"/>
              </w:rPr>
            </w:pPr>
            <w:r w:rsidRPr="00255E26">
              <w:rPr>
                <w:sz w:val="20"/>
                <w:szCs w:val="20"/>
                <w:lang w:val="uk-UA" w:eastAsia="en-US"/>
              </w:rPr>
              <w:t>Заклади оздоровлення і відпочинку, усього</w:t>
            </w:r>
          </w:p>
        </w:tc>
        <w:tc>
          <w:tcPr>
            <w:tcW w:w="514" w:type="pct"/>
            <w:shd w:val="clear" w:color="auto" w:fill="auto"/>
            <w:noWrap/>
            <w:vAlign w:val="center"/>
            <w:hideMark/>
          </w:tcPr>
          <w:p w14:paraId="3181AD18" w14:textId="77777777" w:rsidR="009E14F9" w:rsidRPr="00255E26" w:rsidRDefault="009E14F9" w:rsidP="002A24D3">
            <w:pPr>
              <w:jc w:val="center"/>
              <w:rPr>
                <w:sz w:val="20"/>
                <w:szCs w:val="20"/>
                <w:lang w:val="uk-UA" w:eastAsia="en-US"/>
              </w:rPr>
            </w:pPr>
            <w:r w:rsidRPr="00255E26">
              <w:rPr>
                <w:sz w:val="20"/>
                <w:szCs w:val="20"/>
                <w:lang w:val="uk-UA" w:eastAsia="en-US"/>
              </w:rPr>
              <w:t>5965</w:t>
            </w:r>
          </w:p>
        </w:tc>
        <w:tc>
          <w:tcPr>
            <w:tcW w:w="514" w:type="pct"/>
            <w:shd w:val="clear" w:color="auto" w:fill="auto"/>
            <w:noWrap/>
            <w:vAlign w:val="center"/>
            <w:hideMark/>
          </w:tcPr>
          <w:p w14:paraId="56DA3C45" w14:textId="77777777" w:rsidR="009E14F9" w:rsidRPr="00255E26" w:rsidRDefault="009E14F9" w:rsidP="002A24D3">
            <w:pPr>
              <w:jc w:val="center"/>
              <w:rPr>
                <w:sz w:val="20"/>
                <w:szCs w:val="20"/>
                <w:lang w:val="uk-UA" w:eastAsia="en-US"/>
              </w:rPr>
            </w:pPr>
            <w:r w:rsidRPr="00255E26">
              <w:rPr>
                <w:sz w:val="20"/>
                <w:szCs w:val="20"/>
                <w:lang w:val="uk-UA" w:eastAsia="en-US"/>
              </w:rPr>
              <w:t>4306</w:t>
            </w:r>
          </w:p>
        </w:tc>
        <w:tc>
          <w:tcPr>
            <w:tcW w:w="514" w:type="pct"/>
            <w:shd w:val="clear" w:color="auto" w:fill="auto"/>
            <w:noWrap/>
            <w:vAlign w:val="center"/>
            <w:hideMark/>
          </w:tcPr>
          <w:p w14:paraId="0D471902" w14:textId="77777777" w:rsidR="009E14F9" w:rsidRPr="00255E26" w:rsidRDefault="009E14F9" w:rsidP="002A24D3">
            <w:pPr>
              <w:jc w:val="center"/>
              <w:rPr>
                <w:sz w:val="20"/>
                <w:szCs w:val="20"/>
                <w:lang w:val="uk-UA" w:eastAsia="en-US"/>
              </w:rPr>
            </w:pPr>
            <w:r w:rsidRPr="00255E26">
              <w:rPr>
                <w:sz w:val="20"/>
                <w:szCs w:val="20"/>
                <w:lang w:val="uk-UA" w:eastAsia="en-US"/>
              </w:rPr>
              <w:t>107</w:t>
            </w:r>
          </w:p>
        </w:tc>
        <w:tc>
          <w:tcPr>
            <w:tcW w:w="514" w:type="pct"/>
            <w:shd w:val="clear" w:color="auto" w:fill="auto"/>
            <w:noWrap/>
            <w:vAlign w:val="center"/>
            <w:hideMark/>
          </w:tcPr>
          <w:p w14:paraId="7B971174" w14:textId="77777777" w:rsidR="009E14F9" w:rsidRPr="00255E26" w:rsidRDefault="009E14F9" w:rsidP="002A24D3">
            <w:pPr>
              <w:jc w:val="center"/>
              <w:rPr>
                <w:sz w:val="20"/>
                <w:szCs w:val="20"/>
                <w:lang w:val="uk-UA" w:eastAsia="en-US"/>
              </w:rPr>
            </w:pPr>
            <w:r w:rsidRPr="00255E26">
              <w:rPr>
                <w:sz w:val="20"/>
                <w:szCs w:val="20"/>
                <w:lang w:val="uk-UA" w:eastAsia="en-US"/>
              </w:rPr>
              <w:t>1216</w:t>
            </w:r>
          </w:p>
        </w:tc>
        <w:tc>
          <w:tcPr>
            <w:tcW w:w="514" w:type="pct"/>
            <w:shd w:val="clear" w:color="auto" w:fill="auto"/>
            <w:noWrap/>
            <w:vAlign w:val="center"/>
            <w:hideMark/>
          </w:tcPr>
          <w:p w14:paraId="6D858407" w14:textId="77777777" w:rsidR="009E14F9" w:rsidRPr="00255E26" w:rsidRDefault="009E14F9" w:rsidP="002A24D3">
            <w:pPr>
              <w:jc w:val="center"/>
              <w:rPr>
                <w:sz w:val="20"/>
                <w:szCs w:val="20"/>
                <w:lang w:val="uk-UA" w:eastAsia="en-US"/>
              </w:rPr>
            </w:pPr>
            <w:r w:rsidRPr="00255E26">
              <w:rPr>
                <w:sz w:val="20"/>
                <w:szCs w:val="20"/>
                <w:lang w:val="uk-UA" w:eastAsia="en-US"/>
              </w:rPr>
              <w:t>955</w:t>
            </w:r>
          </w:p>
        </w:tc>
        <w:tc>
          <w:tcPr>
            <w:tcW w:w="513" w:type="pct"/>
            <w:shd w:val="clear" w:color="auto" w:fill="auto"/>
            <w:noWrap/>
            <w:vAlign w:val="center"/>
            <w:hideMark/>
          </w:tcPr>
          <w:p w14:paraId="3626E82B" w14:textId="77777777" w:rsidR="009E14F9" w:rsidRPr="00255E26" w:rsidRDefault="009E14F9" w:rsidP="002A24D3">
            <w:pPr>
              <w:jc w:val="center"/>
              <w:rPr>
                <w:sz w:val="20"/>
                <w:szCs w:val="20"/>
                <w:lang w:val="uk-UA" w:eastAsia="en-US"/>
              </w:rPr>
            </w:pPr>
            <w:r w:rsidRPr="00255E26">
              <w:rPr>
                <w:sz w:val="20"/>
                <w:szCs w:val="20"/>
                <w:lang w:val="uk-UA" w:eastAsia="en-US"/>
              </w:rPr>
              <w:t>24</w:t>
            </w:r>
          </w:p>
        </w:tc>
      </w:tr>
    </w:tbl>
    <w:p w14:paraId="23721EB7" w14:textId="3FFEA4EA" w:rsidR="009E14F9" w:rsidRPr="00255E26" w:rsidRDefault="009E14F9" w:rsidP="002A24D3">
      <w:pPr>
        <w:pStyle w:val="SingleTxtGR"/>
        <w:suppressAutoHyphens/>
        <w:spacing w:before="120" w:line="240" w:lineRule="auto"/>
        <w:ind w:left="0" w:right="0"/>
        <w:rPr>
          <w:b/>
          <w:spacing w:val="0"/>
          <w:w w:val="100"/>
          <w:kern w:val="0"/>
          <w:lang w:val="uk-UA"/>
        </w:rPr>
      </w:pPr>
      <w:r w:rsidRPr="00255E26">
        <w:rPr>
          <w:b/>
          <w:spacing w:val="0"/>
          <w:w w:val="100"/>
          <w:kern w:val="0"/>
          <w:lang w:val="uk-UA"/>
        </w:rPr>
        <w:t>Таблиця</w:t>
      </w:r>
      <w:r w:rsidR="00FA792A">
        <w:rPr>
          <w:b/>
          <w:spacing w:val="0"/>
          <w:w w:val="100"/>
          <w:kern w:val="0"/>
          <w:lang w:val="uk-UA"/>
        </w:rPr>
        <w:t xml:space="preserve"> 9</w:t>
      </w:r>
      <w:r w:rsidRPr="00255E26">
        <w:rPr>
          <w:b/>
          <w:spacing w:val="0"/>
          <w:w w:val="100"/>
          <w:kern w:val="0"/>
          <w:lang w:val="uk-UA"/>
        </w:rPr>
        <w:t xml:space="preserve">. Кількість обстежених дитячих навчальних закладів, де проводились дослідження якості питної води за мікробіологічними показниками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961"/>
        <w:gridCol w:w="961"/>
        <w:gridCol w:w="961"/>
        <w:gridCol w:w="961"/>
        <w:gridCol w:w="961"/>
        <w:gridCol w:w="959"/>
      </w:tblGrid>
      <w:tr w:rsidR="001D33FD" w:rsidRPr="00255E26" w14:paraId="19E03F53" w14:textId="77777777" w:rsidTr="00927C41">
        <w:trPr>
          <w:trHeight w:val="20"/>
        </w:trPr>
        <w:tc>
          <w:tcPr>
            <w:tcW w:w="1917" w:type="pct"/>
            <w:vMerge w:val="restart"/>
            <w:vAlign w:val="center"/>
          </w:tcPr>
          <w:p w14:paraId="6C1122CD" w14:textId="589BFCF0" w:rsidR="001D33FD" w:rsidRPr="00255E26" w:rsidRDefault="00927C41" w:rsidP="00927C41">
            <w:pPr>
              <w:jc w:val="center"/>
              <w:rPr>
                <w:b/>
                <w:bCs/>
                <w:sz w:val="20"/>
                <w:szCs w:val="20"/>
                <w:lang w:val="uk-UA" w:eastAsia="en-US"/>
              </w:rPr>
            </w:pPr>
            <w:r w:rsidRPr="00255E26">
              <w:rPr>
                <w:b/>
                <w:bCs/>
                <w:sz w:val="20"/>
                <w:szCs w:val="20"/>
                <w:lang w:val="uk-UA" w:eastAsia="en-US"/>
              </w:rPr>
              <w:t>Заклади</w:t>
            </w:r>
          </w:p>
        </w:tc>
        <w:tc>
          <w:tcPr>
            <w:tcW w:w="1542" w:type="pct"/>
            <w:gridSpan w:val="3"/>
            <w:shd w:val="clear" w:color="auto" w:fill="auto"/>
            <w:vAlign w:val="center"/>
            <w:hideMark/>
          </w:tcPr>
          <w:p w14:paraId="687107E2" w14:textId="77777777" w:rsidR="001D33FD" w:rsidRPr="00255E26" w:rsidRDefault="001D33FD" w:rsidP="00927C41">
            <w:pPr>
              <w:jc w:val="center"/>
              <w:rPr>
                <w:b/>
                <w:bCs/>
                <w:sz w:val="20"/>
                <w:szCs w:val="20"/>
                <w:lang w:val="uk-UA" w:eastAsia="en-US"/>
              </w:rPr>
            </w:pPr>
            <w:r w:rsidRPr="00255E26">
              <w:rPr>
                <w:b/>
                <w:bCs/>
                <w:sz w:val="20"/>
                <w:szCs w:val="20"/>
                <w:lang w:val="uk-UA" w:eastAsia="en-US"/>
              </w:rPr>
              <w:t>кількість обстежених закладів</w:t>
            </w:r>
          </w:p>
        </w:tc>
        <w:tc>
          <w:tcPr>
            <w:tcW w:w="1541" w:type="pct"/>
            <w:gridSpan w:val="3"/>
            <w:shd w:val="clear" w:color="auto" w:fill="auto"/>
            <w:vAlign w:val="center"/>
            <w:hideMark/>
          </w:tcPr>
          <w:p w14:paraId="53485B37" w14:textId="77777777" w:rsidR="001D33FD" w:rsidRPr="00255E26" w:rsidRDefault="001D33FD" w:rsidP="00927C41">
            <w:pPr>
              <w:jc w:val="center"/>
              <w:rPr>
                <w:b/>
                <w:bCs/>
                <w:sz w:val="20"/>
                <w:szCs w:val="20"/>
                <w:lang w:val="uk-UA" w:eastAsia="en-US"/>
              </w:rPr>
            </w:pPr>
            <w:r w:rsidRPr="00255E26">
              <w:rPr>
                <w:b/>
                <w:bCs/>
                <w:sz w:val="20"/>
                <w:szCs w:val="20"/>
                <w:lang w:val="uk-UA" w:eastAsia="en-US"/>
              </w:rPr>
              <w:t>кількість закладів, де зареєстровано відхилення</w:t>
            </w:r>
          </w:p>
        </w:tc>
      </w:tr>
      <w:tr w:rsidR="001D33FD" w:rsidRPr="00255E26" w14:paraId="606FE662" w14:textId="77777777" w:rsidTr="00927C41">
        <w:trPr>
          <w:trHeight w:val="20"/>
        </w:trPr>
        <w:tc>
          <w:tcPr>
            <w:tcW w:w="1917" w:type="pct"/>
            <w:vMerge/>
            <w:vAlign w:val="center"/>
          </w:tcPr>
          <w:p w14:paraId="4AEA0DAC" w14:textId="77777777" w:rsidR="001D33FD" w:rsidRPr="00255E26" w:rsidRDefault="001D33FD" w:rsidP="00927C41">
            <w:pPr>
              <w:jc w:val="center"/>
              <w:rPr>
                <w:b/>
                <w:sz w:val="20"/>
                <w:szCs w:val="20"/>
                <w:lang w:val="uk-UA" w:eastAsia="en-US"/>
              </w:rPr>
            </w:pPr>
          </w:p>
        </w:tc>
        <w:tc>
          <w:tcPr>
            <w:tcW w:w="514" w:type="pct"/>
            <w:shd w:val="clear" w:color="auto" w:fill="auto"/>
            <w:noWrap/>
            <w:vAlign w:val="center"/>
            <w:hideMark/>
          </w:tcPr>
          <w:p w14:paraId="101B5402" w14:textId="15E32240" w:rsidR="001D33FD" w:rsidRPr="00255E26" w:rsidRDefault="001D33FD" w:rsidP="00927C41">
            <w:pPr>
              <w:jc w:val="center"/>
              <w:rPr>
                <w:b/>
                <w:sz w:val="20"/>
                <w:szCs w:val="20"/>
                <w:lang w:val="uk-UA" w:eastAsia="en-US"/>
              </w:rPr>
            </w:pPr>
            <w:r w:rsidRPr="00255E26">
              <w:rPr>
                <w:b/>
                <w:sz w:val="20"/>
                <w:szCs w:val="20"/>
                <w:lang w:val="uk-UA" w:eastAsia="en-US"/>
              </w:rPr>
              <w:t>2018</w:t>
            </w:r>
            <w:r w:rsidR="00DB7976">
              <w:rPr>
                <w:b/>
                <w:sz w:val="20"/>
                <w:szCs w:val="20"/>
                <w:lang w:val="uk-UA" w:eastAsia="en-US"/>
              </w:rPr>
              <w:t xml:space="preserve"> рік</w:t>
            </w:r>
          </w:p>
        </w:tc>
        <w:tc>
          <w:tcPr>
            <w:tcW w:w="514" w:type="pct"/>
            <w:shd w:val="clear" w:color="auto" w:fill="auto"/>
            <w:noWrap/>
            <w:vAlign w:val="center"/>
            <w:hideMark/>
          </w:tcPr>
          <w:p w14:paraId="03728003" w14:textId="75368827" w:rsidR="001D33FD" w:rsidRPr="00255E26" w:rsidRDefault="001D33FD" w:rsidP="00927C41">
            <w:pPr>
              <w:jc w:val="center"/>
              <w:rPr>
                <w:b/>
                <w:sz w:val="20"/>
                <w:szCs w:val="20"/>
                <w:lang w:val="uk-UA" w:eastAsia="en-US"/>
              </w:rPr>
            </w:pPr>
            <w:r w:rsidRPr="00255E26">
              <w:rPr>
                <w:b/>
                <w:sz w:val="20"/>
                <w:szCs w:val="20"/>
                <w:lang w:val="uk-UA" w:eastAsia="en-US"/>
              </w:rPr>
              <w:t>2019</w:t>
            </w:r>
            <w:r w:rsidR="00DB7976">
              <w:rPr>
                <w:b/>
                <w:sz w:val="20"/>
                <w:szCs w:val="20"/>
                <w:lang w:val="uk-UA" w:eastAsia="en-US"/>
              </w:rPr>
              <w:t xml:space="preserve"> рік</w:t>
            </w:r>
          </w:p>
        </w:tc>
        <w:tc>
          <w:tcPr>
            <w:tcW w:w="514" w:type="pct"/>
            <w:shd w:val="clear" w:color="auto" w:fill="auto"/>
            <w:noWrap/>
            <w:vAlign w:val="center"/>
            <w:hideMark/>
          </w:tcPr>
          <w:p w14:paraId="5AA597CE" w14:textId="4339BC82" w:rsidR="001D33FD" w:rsidRPr="00255E26" w:rsidRDefault="001D33FD" w:rsidP="00927C41">
            <w:pPr>
              <w:jc w:val="center"/>
              <w:rPr>
                <w:b/>
                <w:sz w:val="20"/>
                <w:szCs w:val="20"/>
                <w:lang w:val="uk-UA" w:eastAsia="en-US"/>
              </w:rPr>
            </w:pPr>
            <w:r w:rsidRPr="00255E26">
              <w:rPr>
                <w:b/>
                <w:sz w:val="20"/>
                <w:szCs w:val="20"/>
                <w:lang w:val="uk-UA" w:eastAsia="en-US"/>
              </w:rPr>
              <w:t>2020</w:t>
            </w:r>
            <w:r w:rsidR="00DB7976">
              <w:rPr>
                <w:b/>
                <w:sz w:val="20"/>
                <w:szCs w:val="20"/>
                <w:lang w:val="uk-UA" w:eastAsia="en-US"/>
              </w:rPr>
              <w:t xml:space="preserve"> рік</w:t>
            </w:r>
          </w:p>
        </w:tc>
        <w:tc>
          <w:tcPr>
            <w:tcW w:w="514" w:type="pct"/>
            <w:shd w:val="clear" w:color="auto" w:fill="auto"/>
            <w:noWrap/>
            <w:vAlign w:val="center"/>
            <w:hideMark/>
          </w:tcPr>
          <w:p w14:paraId="1DBD93D4" w14:textId="2C06116E" w:rsidR="001D33FD" w:rsidRPr="00255E26" w:rsidRDefault="001D33FD" w:rsidP="00927C41">
            <w:pPr>
              <w:jc w:val="center"/>
              <w:rPr>
                <w:b/>
                <w:sz w:val="20"/>
                <w:szCs w:val="20"/>
                <w:lang w:val="uk-UA" w:eastAsia="en-US"/>
              </w:rPr>
            </w:pPr>
            <w:r w:rsidRPr="00255E26">
              <w:rPr>
                <w:b/>
                <w:sz w:val="20"/>
                <w:szCs w:val="20"/>
                <w:lang w:val="uk-UA" w:eastAsia="en-US"/>
              </w:rPr>
              <w:t>2018</w:t>
            </w:r>
            <w:r w:rsidR="00DB7976">
              <w:rPr>
                <w:b/>
                <w:sz w:val="20"/>
                <w:szCs w:val="20"/>
                <w:lang w:val="uk-UA" w:eastAsia="en-US"/>
              </w:rPr>
              <w:t xml:space="preserve"> рік</w:t>
            </w:r>
          </w:p>
        </w:tc>
        <w:tc>
          <w:tcPr>
            <w:tcW w:w="514" w:type="pct"/>
            <w:shd w:val="clear" w:color="auto" w:fill="auto"/>
            <w:noWrap/>
            <w:vAlign w:val="center"/>
            <w:hideMark/>
          </w:tcPr>
          <w:p w14:paraId="0CDCE544" w14:textId="50058484" w:rsidR="001D33FD" w:rsidRPr="00255E26" w:rsidRDefault="001D33FD" w:rsidP="00927C41">
            <w:pPr>
              <w:jc w:val="center"/>
              <w:rPr>
                <w:b/>
                <w:sz w:val="20"/>
                <w:szCs w:val="20"/>
                <w:lang w:val="uk-UA" w:eastAsia="en-US"/>
              </w:rPr>
            </w:pPr>
            <w:r w:rsidRPr="00255E26">
              <w:rPr>
                <w:b/>
                <w:sz w:val="20"/>
                <w:szCs w:val="20"/>
                <w:lang w:val="uk-UA" w:eastAsia="en-US"/>
              </w:rPr>
              <w:t>2019</w:t>
            </w:r>
            <w:r w:rsidR="00DB7976">
              <w:rPr>
                <w:b/>
                <w:sz w:val="20"/>
                <w:szCs w:val="20"/>
                <w:lang w:val="uk-UA" w:eastAsia="en-US"/>
              </w:rPr>
              <w:t xml:space="preserve"> рік</w:t>
            </w:r>
          </w:p>
        </w:tc>
        <w:tc>
          <w:tcPr>
            <w:tcW w:w="513" w:type="pct"/>
            <w:shd w:val="clear" w:color="auto" w:fill="auto"/>
            <w:noWrap/>
            <w:vAlign w:val="center"/>
            <w:hideMark/>
          </w:tcPr>
          <w:p w14:paraId="11540C7E" w14:textId="41D24FB7" w:rsidR="001D33FD" w:rsidRPr="00255E26" w:rsidRDefault="001D33FD" w:rsidP="00927C41">
            <w:pPr>
              <w:jc w:val="center"/>
              <w:rPr>
                <w:b/>
                <w:sz w:val="20"/>
                <w:szCs w:val="20"/>
                <w:lang w:val="uk-UA" w:eastAsia="en-US"/>
              </w:rPr>
            </w:pPr>
            <w:r w:rsidRPr="00255E26">
              <w:rPr>
                <w:b/>
                <w:sz w:val="20"/>
                <w:szCs w:val="20"/>
                <w:lang w:val="uk-UA" w:eastAsia="en-US"/>
              </w:rPr>
              <w:t>2020</w:t>
            </w:r>
            <w:r w:rsidR="00DB7976">
              <w:rPr>
                <w:b/>
                <w:sz w:val="20"/>
                <w:szCs w:val="20"/>
                <w:lang w:val="uk-UA" w:eastAsia="en-US"/>
              </w:rPr>
              <w:t xml:space="preserve"> рік</w:t>
            </w:r>
          </w:p>
        </w:tc>
      </w:tr>
      <w:tr w:rsidR="009E14F9" w:rsidRPr="00255E26" w14:paraId="3DCF0024" w14:textId="77777777" w:rsidTr="00B800A0">
        <w:trPr>
          <w:trHeight w:val="20"/>
        </w:trPr>
        <w:tc>
          <w:tcPr>
            <w:tcW w:w="1917" w:type="pct"/>
            <w:vAlign w:val="center"/>
          </w:tcPr>
          <w:p w14:paraId="3FE628AD" w14:textId="77777777" w:rsidR="009E14F9" w:rsidRPr="00255E26" w:rsidRDefault="009E14F9" w:rsidP="00B800A0">
            <w:pPr>
              <w:jc w:val="both"/>
              <w:rPr>
                <w:sz w:val="20"/>
                <w:szCs w:val="20"/>
                <w:lang w:val="uk-UA" w:eastAsia="en-US"/>
              </w:rPr>
            </w:pPr>
            <w:r w:rsidRPr="00255E26">
              <w:rPr>
                <w:sz w:val="20"/>
                <w:szCs w:val="20"/>
                <w:lang w:val="uk-UA" w:eastAsia="en-US"/>
              </w:rPr>
              <w:t>Дитячі та підліткові заклади, усього</w:t>
            </w:r>
          </w:p>
        </w:tc>
        <w:tc>
          <w:tcPr>
            <w:tcW w:w="514" w:type="pct"/>
            <w:shd w:val="clear" w:color="auto" w:fill="auto"/>
            <w:noWrap/>
            <w:vAlign w:val="center"/>
            <w:hideMark/>
          </w:tcPr>
          <w:p w14:paraId="7BB33DF9" w14:textId="77777777" w:rsidR="009E14F9" w:rsidRPr="00255E26" w:rsidRDefault="009E14F9" w:rsidP="00C04C95">
            <w:pPr>
              <w:jc w:val="center"/>
              <w:rPr>
                <w:sz w:val="20"/>
                <w:szCs w:val="20"/>
                <w:lang w:val="uk-UA" w:eastAsia="en-US"/>
              </w:rPr>
            </w:pPr>
            <w:r w:rsidRPr="00255E26">
              <w:rPr>
                <w:sz w:val="20"/>
                <w:szCs w:val="20"/>
                <w:lang w:val="uk-UA" w:eastAsia="en-US"/>
              </w:rPr>
              <w:t>29423</w:t>
            </w:r>
          </w:p>
        </w:tc>
        <w:tc>
          <w:tcPr>
            <w:tcW w:w="514" w:type="pct"/>
            <w:shd w:val="clear" w:color="auto" w:fill="auto"/>
            <w:noWrap/>
            <w:vAlign w:val="center"/>
            <w:hideMark/>
          </w:tcPr>
          <w:p w14:paraId="265D8473" w14:textId="77777777" w:rsidR="009E14F9" w:rsidRPr="00255E26" w:rsidRDefault="009E14F9" w:rsidP="00C04C95">
            <w:pPr>
              <w:jc w:val="center"/>
              <w:rPr>
                <w:sz w:val="20"/>
                <w:szCs w:val="20"/>
                <w:lang w:val="uk-UA" w:eastAsia="en-US"/>
              </w:rPr>
            </w:pPr>
            <w:r w:rsidRPr="00255E26">
              <w:rPr>
                <w:sz w:val="20"/>
                <w:szCs w:val="20"/>
                <w:lang w:val="uk-UA" w:eastAsia="en-US"/>
              </w:rPr>
              <w:t>25097</w:t>
            </w:r>
          </w:p>
        </w:tc>
        <w:tc>
          <w:tcPr>
            <w:tcW w:w="514" w:type="pct"/>
            <w:shd w:val="clear" w:color="auto" w:fill="auto"/>
            <w:noWrap/>
            <w:vAlign w:val="center"/>
            <w:hideMark/>
          </w:tcPr>
          <w:p w14:paraId="6CAF0784" w14:textId="77777777" w:rsidR="009E14F9" w:rsidRPr="00255E26" w:rsidRDefault="009E14F9" w:rsidP="00C04C95">
            <w:pPr>
              <w:jc w:val="center"/>
              <w:rPr>
                <w:sz w:val="20"/>
                <w:szCs w:val="20"/>
                <w:lang w:val="uk-UA" w:eastAsia="en-US"/>
              </w:rPr>
            </w:pPr>
            <w:r w:rsidRPr="00255E26">
              <w:rPr>
                <w:sz w:val="20"/>
                <w:szCs w:val="20"/>
                <w:lang w:val="uk-UA" w:eastAsia="en-US"/>
              </w:rPr>
              <w:t>16912</w:t>
            </w:r>
          </w:p>
        </w:tc>
        <w:tc>
          <w:tcPr>
            <w:tcW w:w="514" w:type="pct"/>
            <w:shd w:val="clear" w:color="auto" w:fill="auto"/>
            <w:noWrap/>
            <w:vAlign w:val="center"/>
            <w:hideMark/>
          </w:tcPr>
          <w:p w14:paraId="11C047B2" w14:textId="77777777" w:rsidR="009E14F9" w:rsidRPr="00255E26" w:rsidRDefault="009E14F9" w:rsidP="00C04C95">
            <w:pPr>
              <w:jc w:val="center"/>
              <w:rPr>
                <w:sz w:val="20"/>
                <w:szCs w:val="20"/>
                <w:lang w:val="uk-UA" w:eastAsia="en-US"/>
              </w:rPr>
            </w:pPr>
            <w:r w:rsidRPr="00255E26">
              <w:rPr>
                <w:sz w:val="20"/>
                <w:szCs w:val="20"/>
                <w:lang w:val="uk-UA" w:eastAsia="en-US"/>
              </w:rPr>
              <w:t>4623</w:t>
            </w:r>
          </w:p>
        </w:tc>
        <w:tc>
          <w:tcPr>
            <w:tcW w:w="514" w:type="pct"/>
            <w:shd w:val="clear" w:color="auto" w:fill="auto"/>
            <w:noWrap/>
            <w:vAlign w:val="center"/>
            <w:hideMark/>
          </w:tcPr>
          <w:p w14:paraId="188B2B24" w14:textId="77777777" w:rsidR="009E14F9" w:rsidRPr="00255E26" w:rsidRDefault="009E14F9" w:rsidP="00C04C95">
            <w:pPr>
              <w:jc w:val="center"/>
              <w:rPr>
                <w:sz w:val="20"/>
                <w:szCs w:val="20"/>
                <w:lang w:val="uk-UA" w:eastAsia="en-US"/>
              </w:rPr>
            </w:pPr>
            <w:r w:rsidRPr="00255E26">
              <w:rPr>
                <w:sz w:val="20"/>
                <w:szCs w:val="20"/>
                <w:lang w:val="uk-UA" w:eastAsia="en-US"/>
              </w:rPr>
              <w:t>4148</w:t>
            </w:r>
          </w:p>
        </w:tc>
        <w:tc>
          <w:tcPr>
            <w:tcW w:w="513" w:type="pct"/>
            <w:shd w:val="clear" w:color="auto" w:fill="auto"/>
            <w:noWrap/>
            <w:vAlign w:val="center"/>
            <w:hideMark/>
          </w:tcPr>
          <w:p w14:paraId="2E02D5C0" w14:textId="77777777" w:rsidR="009E14F9" w:rsidRPr="00255E26" w:rsidRDefault="009E14F9" w:rsidP="00C04C95">
            <w:pPr>
              <w:jc w:val="center"/>
              <w:rPr>
                <w:sz w:val="20"/>
                <w:szCs w:val="20"/>
                <w:lang w:val="uk-UA" w:eastAsia="en-US"/>
              </w:rPr>
            </w:pPr>
            <w:r w:rsidRPr="00255E26">
              <w:rPr>
                <w:sz w:val="20"/>
                <w:szCs w:val="20"/>
                <w:lang w:val="uk-UA" w:eastAsia="en-US"/>
              </w:rPr>
              <w:t>2518</w:t>
            </w:r>
          </w:p>
        </w:tc>
      </w:tr>
      <w:tr w:rsidR="009E14F9" w:rsidRPr="00255E26" w14:paraId="6E4CD757" w14:textId="77777777" w:rsidTr="00B800A0">
        <w:trPr>
          <w:trHeight w:val="20"/>
        </w:trPr>
        <w:tc>
          <w:tcPr>
            <w:tcW w:w="1917" w:type="pct"/>
            <w:vAlign w:val="center"/>
          </w:tcPr>
          <w:p w14:paraId="4656D336" w14:textId="77777777" w:rsidR="009E71B1" w:rsidRPr="00255E26" w:rsidRDefault="009E14F9" w:rsidP="00B800A0">
            <w:pPr>
              <w:jc w:val="both"/>
              <w:rPr>
                <w:sz w:val="20"/>
                <w:szCs w:val="20"/>
                <w:lang w:val="uk-UA" w:eastAsia="en-US"/>
              </w:rPr>
            </w:pPr>
            <w:r w:rsidRPr="00255E26">
              <w:rPr>
                <w:sz w:val="20"/>
                <w:szCs w:val="20"/>
                <w:lang w:val="uk-UA" w:eastAsia="en-US"/>
              </w:rPr>
              <w:t xml:space="preserve">у тому числі:                                      </w:t>
            </w:r>
          </w:p>
          <w:p w14:paraId="4945334E" w14:textId="68DCCBBD" w:rsidR="009E14F9" w:rsidRPr="00255E26" w:rsidRDefault="009E14F9" w:rsidP="00B800A0">
            <w:pPr>
              <w:jc w:val="both"/>
              <w:rPr>
                <w:sz w:val="20"/>
                <w:szCs w:val="20"/>
                <w:lang w:val="uk-UA" w:eastAsia="en-US"/>
              </w:rPr>
            </w:pPr>
            <w:r w:rsidRPr="00255E26">
              <w:rPr>
                <w:sz w:val="20"/>
                <w:szCs w:val="20"/>
                <w:lang w:val="uk-UA" w:eastAsia="en-US"/>
              </w:rPr>
              <w:t>дошкільні навчальні заклади</w:t>
            </w:r>
          </w:p>
        </w:tc>
        <w:tc>
          <w:tcPr>
            <w:tcW w:w="514" w:type="pct"/>
            <w:shd w:val="clear" w:color="auto" w:fill="auto"/>
            <w:noWrap/>
            <w:vAlign w:val="center"/>
            <w:hideMark/>
          </w:tcPr>
          <w:p w14:paraId="7ECE0316" w14:textId="77777777" w:rsidR="009E14F9" w:rsidRPr="00255E26" w:rsidRDefault="009E14F9" w:rsidP="00C04C95">
            <w:pPr>
              <w:jc w:val="center"/>
              <w:rPr>
                <w:sz w:val="20"/>
                <w:szCs w:val="20"/>
                <w:lang w:val="uk-UA" w:eastAsia="en-US"/>
              </w:rPr>
            </w:pPr>
            <w:r w:rsidRPr="00255E26">
              <w:rPr>
                <w:sz w:val="20"/>
                <w:szCs w:val="20"/>
                <w:lang w:val="uk-UA" w:eastAsia="en-US"/>
              </w:rPr>
              <w:t>8557</w:t>
            </w:r>
          </w:p>
        </w:tc>
        <w:tc>
          <w:tcPr>
            <w:tcW w:w="514" w:type="pct"/>
            <w:shd w:val="clear" w:color="auto" w:fill="auto"/>
            <w:noWrap/>
            <w:vAlign w:val="center"/>
            <w:hideMark/>
          </w:tcPr>
          <w:p w14:paraId="40595555" w14:textId="77777777" w:rsidR="009E14F9" w:rsidRPr="00255E26" w:rsidRDefault="009E14F9" w:rsidP="00C04C95">
            <w:pPr>
              <w:jc w:val="center"/>
              <w:rPr>
                <w:sz w:val="20"/>
                <w:szCs w:val="20"/>
                <w:lang w:val="uk-UA" w:eastAsia="en-US"/>
              </w:rPr>
            </w:pPr>
            <w:r w:rsidRPr="00255E26">
              <w:rPr>
                <w:sz w:val="20"/>
                <w:szCs w:val="20"/>
                <w:lang w:val="uk-UA" w:eastAsia="en-US"/>
              </w:rPr>
              <w:t>7659</w:t>
            </w:r>
          </w:p>
        </w:tc>
        <w:tc>
          <w:tcPr>
            <w:tcW w:w="514" w:type="pct"/>
            <w:shd w:val="clear" w:color="auto" w:fill="auto"/>
            <w:noWrap/>
            <w:vAlign w:val="center"/>
            <w:hideMark/>
          </w:tcPr>
          <w:p w14:paraId="3E2B7EE9" w14:textId="77777777" w:rsidR="009E14F9" w:rsidRPr="00255E26" w:rsidRDefault="009E14F9" w:rsidP="00C04C95">
            <w:pPr>
              <w:jc w:val="center"/>
              <w:rPr>
                <w:sz w:val="20"/>
                <w:szCs w:val="20"/>
                <w:lang w:val="uk-UA" w:eastAsia="en-US"/>
              </w:rPr>
            </w:pPr>
            <w:r w:rsidRPr="00255E26">
              <w:rPr>
                <w:sz w:val="20"/>
                <w:szCs w:val="20"/>
                <w:lang w:val="uk-UA" w:eastAsia="en-US"/>
              </w:rPr>
              <w:t>6551</w:t>
            </w:r>
          </w:p>
        </w:tc>
        <w:tc>
          <w:tcPr>
            <w:tcW w:w="514" w:type="pct"/>
            <w:shd w:val="clear" w:color="auto" w:fill="auto"/>
            <w:noWrap/>
            <w:vAlign w:val="center"/>
            <w:hideMark/>
          </w:tcPr>
          <w:p w14:paraId="25B0931A" w14:textId="77777777" w:rsidR="009E14F9" w:rsidRPr="00255E26" w:rsidRDefault="009E14F9" w:rsidP="00C04C95">
            <w:pPr>
              <w:jc w:val="center"/>
              <w:rPr>
                <w:sz w:val="20"/>
                <w:szCs w:val="20"/>
                <w:lang w:val="uk-UA" w:eastAsia="en-US"/>
              </w:rPr>
            </w:pPr>
            <w:r w:rsidRPr="00255E26">
              <w:rPr>
                <w:sz w:val="20"/>
                <w:szCs w:val="20"/>
                <w:lang w:val="uk-UA" w:eastAsia="en-US"/>
              </w:rPr>
              <w:t>1311</w:t>
            </w:r>
          </w:p>
        </w:tc>
        <w:tc>
          <w:tcPr>
            <w:tcW w:w="514" w:type="pct"/>
            <w:shd w:val="clear" w:color="auto" w:fill="auto"/>
            <w:noWrap/>
            <w:vAlign w:val="center"/>
            <w:hideMark/>
          </w:tcPr>
          <w:p w14:paraId="020819DA" w14:textId="77777777" w:rsidR="009E14F9" w:rsidRPr="00255E26" w:rsidRDefault="009E14F9" w:rsidP="00C04C95">
            <w:pPr>
              <w:jc w:val="center"/>
              <w:rPr>
                <w:sz w:val="20"/>
                <w:szCs w:val="20"/>
                <w:lang w:val="uk-UA" w:eastAsia="en-US"/>
              </w:rPr>
            </w:pPr>
            <w:r w:rsidRPr="00255E26">
              <w:rPr>
                <w:sz w:val="20"/>
                <w:szCs w:val="20"/>
                <w:lang w:val="uk-UA" w:eastAsia="en-US"/>
              </w:rPr>
              <w:t>1263</w:t>
            </w:r>
          </w:p>
        </w:tc>
        <w:tc>
          <w:tcPr>
            <w:tcW w:w="513" w:type="pct"/>
            <w:shd w:val="clear" w:color="auto" w:fill="auto"/>
            <w:noWrap/>
            <w:vAlign w:val="center"/>
            <w:hideMark/>
          </w:tcPr>
          <w:p w14:paraId="0BD465AA" w14:textId="77777777" w:rsidR="009E14F9" w:rsidRPr="00255E26" w:rsidRDefault="009E14F9" w:rsidP="00C04C95">
            <w:pPr>
              <w:jc w:val="center"/>
              <w:rPr>
                <w:sz w:val="20"/>
                <w:szCs w:val="20"/>
                <w:lang w:val="uk-UA" w:eastAsia="en-US"/>
              </w:rPr>
            </w:pPr>
            <w:r w:rsidRPr="00255E26">
              <w:rPr>
                <w:sz w:val="20"/>
                <w:szCs w:val="20"/>
                <w:lang w:val="uk-UA" w:eastAsia="en-US"/>
              </w:rPr>
              <w:t>902</w:t>
            </w:r>
          </w:p>
        </w:tc>
      </w:tr>
      <w:tr w:rsidR="009E14F9" w:rsidRPr="00255E26" w14:paraId="04B5F4A3" w14:textId="77777777" w:rsidTr="00B800A0">
        <w:trPr>
          <w:trHeight w:val="20"/>
        </w:trPr>
        <w:tc>
          <w:tcPr>
            <w:tcW w:w="1917" w:type="pct"/>
            <w:vAlign w:val="center"/>
          </w:tcPr>
          <w:p w14:paraId="14EE185D" w14:textId="77777777" w:rsidR="009E14F9" w:rsidRPr="00255E26" w:rsidRDefault="009E14F9" w:rsidP="00B800A0">
            <w:pPr>
              <w:jc w:val="both"/>
              <w:rPr>
                <w:sz w:val="20"/>
                <w:szCs w:val="20"/>
                <w:lang w:val="uk-UA" w:eastAsia="en-US"/>
              </w:rPr>
            </w:pPr>
            <w:r w:rsidRPr="00255E26">
              <w:rPr>
                <w:sz w:val="20"/>
                <w:szCs w:val="20"/>
                <w:lang w:val="uk-UA" w:eastAsia="en-US"/>
              </w:rPr>
              <w:t>Інтернатні заклади</w:t>
            </w:r>
          </w:p>
        </w:tc>
        <w:tc>
          <w:tcPr>
            <w:tcW w:w="514" w:type="pct"/>
            <w:shd w:val="clear" w:color="auto" w:fill="auto"/>
            <w:noWrap/>
            <w:vAlign w:val="center"/>
            <w:hideMark/>
          </w:tcPr>
          <w:p w14:paraId="0D296468" w14:textId="77777777" w:rsidR="009E14F9" w:rsidRPr="00255E26" w:rsidRDefault="009E14F9" w:rsidP="00C04C95">
            <w:pPr>
              <w:jc w:val="center"/>
              <w:rPr>
                <w:sz w:val="20"/>
                <w:szCs w:val="20"/>
                <w:lang w:val="uk-UA" w:eastAsia="en-US"/>
              </w:rPr>
            </w:pPr>
            <w:r w:rsidRPr="00255E26">
              <w:rPr>
                <w:sz w:val="20"/>
                <w:szCs w:val="20"/>
                <w:lang w:val="uk-UA" w:eastAsia="en-US"/>
              </w:rPr>
              <w:t>522</w:t>
            </w:r>
          </w:p>
        </w:tc>
        <w:tc>
          <w:tcPr>
            <w:tcW w:w="514" w:type="pct"/>
            <w:shd w:val="clear" w:color="auto" w:fill="auto"/>
            <w:noWrap/>
            <w:vAlign w:val="center"/>
            <w:hideMark/>
          </w:tcPr>
          <w:p w14:paraId="07FD9B3D" w14:textId="77777777" w:rsidR="009E14F9" w:rsidRPr="00255E26" w:rsidRDefault="009E14F9" w:rsidP="00C04C95">
            <w:pPr>
              <w:jc w:val="center"/>
              <w:rPr>
                <w:sz w:val="20"/>
                <w:szCs w:val="20"/>
                <w:lang w:val="uk-UA" w:eastAsia="en-US"/>
              </w:rPr>
            </w:pPr>
            <w:r w:rsidRPr="00255E26">
              <w:rPr>
                <w:sz w:val="20"/>
                <w:szCs w:val="20"/>
                <w:lang w:val="uk-UA" w:eastAsia="en-US"/>
              </w:rPr>
              <w:t>484</w:t>
            </w:r>
          </w:p>
        </w:tc>
        <w:tc>
          <w:tcPr>
            <w:tcW w:w="514" w:type="pct"/>
            <w:shd w:val="clear" w:color="auto" w:fill="auto"/>
            <w:noWrap/>
            <w:vAlign w:val="center"/>
            <w:hideMark/>
          </w:tcPr>
          <w:p w14:paraId="27392224" w14:textId="77777777" w:rsidR="009E14F9" w:rsidRPr="00255E26" w:rsidRDefault="009E14F9" w:rsidP="00C04C95">
            <w:pPr>
              <w:jc w:val="center"/>
              <w:rPr>
                <w:sz w:val="20"/>
                <w:szCs w:val="20"/>
                <w:lang w:val="uk-UA" w:eastAsia="en-US"/>
              </w:rPr>
            </w:pPr>
            <w:r w:rsidRPr="00255E26">
              <w:rPr>
                <w:sz w:val="20"/>
                <w:szCs w:val="20"/>
                <w:lang w:val="uk-UA" w:eastAsia="en-US"/>
              </w:rPr>
              <w:t>322</w:t>
            </w:r>
          </w:p>
        </w:tc>
        <w:tc>
          <w:tcPr>
            <w:tcW w:w="514" w:type="pct"/>
            <w:shd w:val="clear" w:color="auto" w:fill="auto"/>
            <w:noWrap/>
            <w:vAlign w:val="center"/>
            <w:hideMark/>
          </w:tcPr>
          <w:p w14:paraId="55DF94A5" w14:textId="77777777" w:rsidR="009E14F9" w:rsidRPr="00255E26" w:rsidRDefault="009E14F9" w:rsidP="00C04C95">
            <w:pPr>
              <w:jc w:val="center"/>
              <w:rPr>
                <w:sz w:val="20"/>
                <w:szCs w:val="20"/>
                <w:lang w:val="uk-UA" w:eastAsia="en-US"/>
              </w:rPr>
            </w:pPr>
            <w:r w:rsidRPr="00255E26">
              <w:rPr>
                <w:sz w:val="20"/>
                <w:szCs w:val="20"/>
                <w:lang w:val="uk-UA" w:eastAsia="en-US"/>
              </w:rPr>
              <w:t>83</w:t>
            </w:r>
          </w:p>
        </w:tc>
        <w:tc>
          <w:tcPr>
            <w:tcW w:w="514" w:type="pct"/>
            <w:shd w:val="clear" w:color="auto" w:fill="auto"/>
            <w:noWrap/>
            <w:vAlign w:val="center"/>
            <w:hideMark/>
          </w:tcPr>
          <w:p w14:paraId="7D566869" w14:textId="77777777" w:rsidR="009E14F9" w:rsidRPr="00255E26" w:rsidRDefault="009E14F9" w:rsidP="00C04C95">
            <w:pPr>
              <w:jc w:val="center"/>
              <w:rPr>
                <w:sz w:val="20"/>
                <w:szCs w:val="20"/>
                <w:lang w:val="uk-UA" w:eastAsia="en-US"/>
              </w:rPr>
            </w:pPr>
            <w:r w:rsidRPr="00255E26">
              <w:rPr>
                <w:sz w:val="20"/>
                <w:szCs w:val="20"/>
                <w:lang w:val="uk-UA" w:eastAsia="en-US"/>
              </w:rPr>
              <w:t>76</w:t>
            </w:r>
          </w:p>
        </w:tc>
        <w:tc>
          <w:tcPr>
            <w:tcW w:w="513" w:type="pct"/>
            <w:shd w:val="clear" w:color="auto" w:fill="auto"/>
            <w:noWrap/>
            <w:vAlign w:val="center"/>
            <w:hideMark/>
          </w:tcPr>
          <w:p w14:paraId="76F0889D" w14:textId="77777777" w:rsidR="009E14F9" w:rsidRPr="00255E26" w:rsidRDefault="009E14F9" w:rsidP="00C04C95">
            <w:pPr>
              <w:jc w:val="center"/>
              <w:rPr>
                <w:sz w:val="20"/>
                <w:szCs w:val="20"/>
                <w:lang w:val="uk-UA" w:eastAsia="en-US"/>
              </w:rPr>
            </w:pPr>
            <w:r w:rsidRPr="00255E26">
              <w:rPr>
                <w:sz w:val="20"/>
                <w:szCs w:val="20"/>
                <w:lang w:val="uk-UA" w:eastAsia="en-US"/>
              </w:rPr>
              <w:t>28</w:t>
            </w:r>
          </w:p>
        </w:tc>
      </w:tr>
      <w:tr w:rsidR="009E14F9" w:rsidRPr="00255E26" w14:paraId="1AB70028" w14:textId="77777777" w:rsidTr="00B800A0">
        <w:trPr>
          <w:trHeight w:val="20"/>
        </w:trPr>
        <w:tc>
          <w:tcPr>
            <w:tcW w:w="1917" w:type="pct"/>
            <w:vAlign w:val="center"/>
          </w:tcPr>
          <w:p w14:paraId="5376BF98" w14:textId="77777777" w:rsidR="009E14F9" w:rsidRPr="00255E26" w:rsidRDefault="009E14F9" w:rsidP="00B800A0">
            <w:pPr>
              <w:jc w:val="both"/>
              <w:rPr>
                <w:sz w:val="20"/>
                <w:szCs w:val="20"/>
                <w:lang w:val="uk-UA" w:eastAsia="en-US"/>
              </w:rPr>
            </w:pPr>
            <w:r w:rsidRPr="00255E26">
              <w:rPr>
                <w:sz w:val="20"/>
                <w:szCs w:val="20"/>
                <w:lang w:val="uk-UA" w:eastAsia="en-US"/>
              </w:rPr>
              <w:t>Загальноосвітні навчальні заклади</w:t>
            </w:r>
          </w:p>
        </w:tc>
        <w:tc>
          <w:tcPr>
            <w:tcW w:w="514" w:type="pct"/>
            <w:shd w:val="clear" w:color="auto" w:fill="auto"/>
            <w:noWrap/>
            <w:vAlign w:val="center"/>
            <w:hideMark/>
          </w:tcPr>
          <w:p w14:paraId="0DA114C5" w14:textId="77777777" w:rsidR="009E14F9" w:rsidRPr="00255E26" w:rsidRDefault="009E14F9" w:rsidP="00C04C95">
            <w:pPr>
              <w:jc w:val="center"/>
              <w:rPr>
                <w:sz w:val="20"/>
                <w:szCs w:val="20"/>
                <w:lang w:val="uk-UA" w:eastAsia="en-US"/>
              </w:rPr>
            </w:pPr>
            <w:r w:rsidRPr="00255E26">
              <w:rPr>
                <w:sz w:val="20"/>
                <w:szCs w:val="20"/>
                <w:lang w:val="uk-UA" w:eastAsia="en-US"/>
              </w:rPr>
              <w:t>13216</w:t>
            </w:r>
          </w:p>
        </w:tc>
        <w:tc>
          <w:tcPr>
            <w:tcW w:w="514" w:type="pct"/>
            <w:shd w:val="clear" w:color="auto" w:fill="auto"/>
            <w:noWrap/>
            <w:vAlign w:val="center"/>
            <w:hideMark/>
          </w:tcPr>
          <w:p w14:paraId="77A68847" w14:textId="77777777" w:rsidR="009E14F9" w:rsidRPr="00255E26" w:rsidRDefault="009E14F9" w:rsidP="00C04C95">
            <w:pPr>
              <w:jc w:val="center"/>
              <w:rPr>
                <w:sz w:val="20"/>
                <w:szCs w:val="20"/>
                <w:lang w:val="uk-UA" w:eastAsia="en-US"/>
              </w:rPr>
            </w:pPr>
            <w:r w:rsidRPr="00255E26">
              <w:rPr>
                <w:sz w:val="20"/>
                <w:szCs w:val="20"/>
                <w:lang w:val="uk-UA" w:eastAsia="en-US"/>
              </w:rPr>
              <w:t>11761</w:t>
            </w:r>
          </w:p>
        </w:tc>
        <w:tc>
          <w:tcPr>
            <w:tcW w:w="514" w:type="pct"/>
            <w:shd w:val="clear" w:color="auto" w:fill="auto"/>
            <w:noWrap/>
            <w:vAlign w:val="center"/>
            <w:hideMark/>
          </w:tcPr>
          <w:p w14:paraId="4AC70D45" w14:textId="77777777" w:rsidR="009E14F9" w:rsidRPr="00255E26" w:rsidRDefault="009E14F9" w:rsidP="00C04C95">
            <w:pPr>
              <w:jc w:val="center"/>
              <w:rPr>
                <w:sz w:val="20"/>
                <w:szCs w:val="20"/>
                <w:lang w:val="uk-UA" w:eastAsia="en-US"/>
              </w:rPr>
            </w:pPr>
            <w:r w:rsidRPr="00255E26">
              <w:rPr>
                <w:sz w:val="20"/>
                <w:szCs w:val="20"/>
                <w:lang w:val="uk-UA" w:eastAsia="en-US"/>
              </w:rPr>
              <w:t>9491</w:t>
            </w:r>
          </w:p>
        </w:tc>
        <w:tc>
          <w:tcPr>
            <w:tcW w:w="514" w:type="pct"/>
            <w:shd w:val="clear" w:color="auto" w:fill="auto"/>
            <w:noWrap/>
            <w:vAlign w:val="center"/>
            <w:hideMark/>
          </w:tcPr>
          <w:p w14:paraId="5154E51C" w14:textId="77777777" w:rsidR="009E14F9" w:rsidRPr="00255E26" w:rsidRDefault="009E14F9" w:rsidP="00C04C95">
            <w:pPr>
              <w:jc w:val="center"/>
              <w:rPr>
                <w:sz w:val="20"/>
                <w:szCs w:val="20"/>
                <w:lang w:val="uk-UA" w:eastAsia="en-US"/>
              </w:rPr>
            </w:pPr>
            <w:r w:rsidRPr="00255E26">
              <w:rPr>
                <w:sz w:val="20"/>
                <w:szCs w:val="20"/>
                <w:lang w:val="uk-UA" w:eastAsia="en-US"/>
              </w:rPr>
              <w:t>2511</w:t>
            </w:r>
          </w:p>
        </w:tc>
        <w:tc>
          <w:tcPr>
            <w:tcW w:w="514" w:type="pct"/>
            <w:shd w:val="clear" w:color="auto" w:fill="auto"/>
            <w:noWrap/>
            <w:vAlign w:val="center"/>
            <w:hideMark/>
          </w:tcPr>
          <w:p w14:paraId="40E6433B" w14:textId="77777777" w:rsidR="009E14F9" w:rsidRPr="00255E26" w:rsidRDefault="009E14F9" w:rsidP="00C04C95">
            <w:pPr>
              <w:jc w:val="center"/>
              <w:rPr>
                <w:sz w:val="20"/>
                <w:szCs w:val="20"/>
                <w:lang w:val="uk-UA" w:eastAsia="en-US"/>
              </w:rPr>
            </w:pPr>
            <w:r w:rsidRPr="00255E26">
              <w:rPr>
                <w:sz w:val="20"/>
                <w:szCs w:val="20"/>
                <w:lang w:val="uk-UA" w:eastAsia="en-US"/>
              </w:rPr>
              <w:t>2219</w:t>
            </w:r>
          </w:p>
        </w:tc>
        <w:tc>
          <w:tcPr>
            <w:tcW w:w="513" w:type="pct"/>
            <w:shd w:val="clear" w:color="auto" w:fill="auto"/>
            <w:noWrap/>
            <w:vAlign w:val="center"/>
            <w:hideMark/>
          </w:tcPr>
          <w:p w14:paraId="5CAE0307" w14:textId="77777777" w:rsidR="009E14F9" w:rsidRPr="00255E26" w:rsidRDefault="009E14F9" w:rsidP="00C04C95">
            <w:pPr>
              <w:jc w:val="center"/>
              <w:rPr>
                <w:sz w:val="20"/>
                <w:szCs w:val="20"/>
                <w:lang w:val="uk-UA" w:eastAsia="en-US"/>
              </w:rPr>
            </w:pPr>
            <w:r w:rsidRPr="00255E26">
              <w:rPr>
                <w:sz w:val="20"/>
                <w:szCs w:val="20"/>
                <w:lang w:val="uk-UA" w:eastAsia="en-US"/>
              </w:rPr>
              <w:t>1528</w:t>
            </w:r>
          </w:p>
        </w:tc>
      </w:tr>
      <w:tr w:rsidR="009E14F9" w:rsidRPr="00255E26" w14:paraId="2C368B65" w14:textId="77777777" w:rsidTr="00B800A0">
        <w:trPr>
          <w:trHeight w:val="20"/>
        </w:trPr>
        <w:tc>
          <w:tcPr>
            <w:tcW w:w="1917" w:type="pct"/>
            <w:vAlign w:val="center"/>
          </w:tcPr>
          <w:p w14:paraId="798DC57C" w14:textId="77777777" w:rsidR="009E14F9" w:rsidRPr="00255E26" w:rsidRDefault="009E14F9" w:rsidP="00B800A0">
            <w:pPr>
              <w:jc w:val="both"/>
              <w:rPr>
                <w:sz w:val="20"/>
                <w:szCs w:val="20"/>
                <w:lang w:val="uk-UA" w:eastAsia="en-US"/>
              </w:rPr>
            </w:pPr>
            <w:r w:rsidRPr="00255E26">
              <w:rPr>
                <w:sz w:val="20"/>
                <w:szCs w:val="20"/>
                <w:lang w:val="uk-UA" w:eastAsia="en-US"/>
              </w:rPr>
              <w:t>Професійно-технічні навчальні заклади</w:t>
            </w:r>
          </w:p>
        </w:tc>
        <w:tc>
          <w:tcPr>
            <w:tcW w:w="514" w:type="pct"/>
            <w:shd w:val="clear" w:color="auto" w:fill="auto"/>
            <w:noWrap/>
            <w:vAlign w:val="center"/>
            <w:hideMark/>
          </w:tcPr>
          <w:p w14:paraId="4EDE26C6" w14:textId="77777777" w:rsidR="009E14F9" w:rsidRPr="00255E26" w:rsidRDefault="009E14F9" w:rsidP="00C04C95">
            <w:pPr>
              <w:jc w:val="center"/>
              <w:rPr>
                <w:sz w:val="20"/>
                <w:szCs w:val="20"/>
                <w:lang w:val="uk-UA" w:eastAsia="en-US"/>
              </w:rPr>
            </w:pPr>
            <w:r w:rsidRPr="00255E26">
              <w:rPr>
                <w:sz w:val="20"/>
                <w:szCs w:val="20"/>
                <w:lang w:val="uk-UA" w:eastAsia="en-US"/>
              </w:rPr>
              <w:t>326</w:t>
            </w:r>
          </w:p>
        </w:tc>
        <w:tc>
          <w:tcPr>
            <w:tcW w:w="514" w:type="pct"/>
            <w:shd w:val="clear" w:color="auto" w:fill="auto"/>
            <w:noWrap/>
            <w:vAlign w:val="center"/>
            <w:hideMark/>
          </w:tcPr>
          <w:p w14:paraId="3B82562B" w14:textId="77777777" w:rsidR="009E14F9" w:rsidRPr="00255E26" w:rsidRDefault="009E14F9" w:rsidP="00C04C95">
            <w:pPr>
              <w:jc w:val="center"/>
              <w:rPr>
                <w:sz w:val="20"/>
                <w:szCs w:val="20"/>
                <w:lang w:val="uk-UA" w:eastAsia="en-US"/>
              </w:rPr>
            </w:pPr>
            <w:r w:rsidRPr="00255E26">
              <w:rPr>
                <w:sz w:val="20"/>
                <w:szCs w:val="20"/>
                <w:lang w:val="uk-UA" w:eastAsia="en-US"/>
              </w:rPr>
              <w:t>283</w:t>
            </w:r>
          </w:p>
        </w:tc>
        <w:tc>
          <w:tcPr>
            <w:tcW w:w="514" w:type="pct"/>
            <w:shd w:val="clear" w:color="auto" w:fill="auto"/>
            <w:noWrap/>
            <w:vAlign w:val="center"/>
            <w:hideMark/>
          </w:tcPr>
          <w:p w14:paraId="12307A1A" w14:textId="77777777" w:rsidR="009E14F9" w:rsidRPr="00255E26" w:rsidRDefault="009E14F9" w:rsidP="00C04C95">
            <w:pPr>
              <w:jc w:val="center"/>
              <w:rPr>
                <w:sz w:val="20"/>
                <w:szCs w:val="20"/>
                <w:lang w:val="uk-UA" w:eastAsia="en-US"/>
              </w:rPr>
            </w:pPr>
            <w:r w:rsidRPr="00255E26">
              <w:rPr>
                <w:sz w:val="20"/>
                <w:szCs w:val="20"/>
                <w:lang w:val="uk-UA" w:eastAsia="en-US"/>
              </w:rPr>
              <w:t>232</w:t>
            </w:r>
          </w:p>
        </w:tc>
        <w:tc>
          <w:tcPr>
            <w:tcW w:w="514" w:type="pct"/>
            <w:shd w:val="clear" w:color="auto" w:fill="auto"/>
            <w:noWrap/>
            <w:vAlign w:val="center"/>
            <w:hideMark/>
          </w:tcPr>
          <w:p w14:paraId="68C9000C" w14:textId="77777777" w:rsidR="009E14F9" w:rsidRPr="00255E26" w:rsidRDefault="009E14F9" w:rsidP="00C04C95">
            <w:pPr>
              <w:jc w:val="center"/>
              <w:rPr>
                <w:sz w:val="20"/>
                <w:szCs w:val="20"/>
                <w:lang w:val="uk-UA" w:eastAsia="en-US"/>
              </w:rPr>
            </w:pPr>
            <w:r w:rsidRPr="00255E26">
              <w:rPr>
                <w:sz w:val="20"/>
                <w:szCs w:val="20"/>
                <w:lang w:val="uk-UA" w:eastAsia="en-US"/>
              </w:rPr>
              <w:t>31</w:t>
            </w:r>
          </w:p>
        </w:tc>
        <w:tc>
          <w:tcPr>
            <w:tcW w:w="514" w:type="pct"/>
            <w:shd w:val="clear" w:color="auto" w:fill="auto"/>
            <w:noWrap/>
            <w:vAlign w:val="center"/>
            <w:hideMark/>
          </w:tcPr>
          <w:p w14:paraId="0213CCF1" w14:textId="77777777" w:rsidR="009E14F9" w:rsidRPr="00255E26" w:rsidRDefault="009E14F9" w:rsidP="00C04C95">
            <w:pPr>
              <w:jc w:val="center"/>
              <w:rPr>
                <w:sz w:val="20"/>
                <w:szCs w:val="20"/>
                <w:lang w:val="uk-UA" w:eastAsia="en-US"/>
              </w:rPr>
            </w:pPr>
            <w:r w:rsidRPr="00255E26">
              <w:rPr>
                <w:sz w:val="20"/>
                <w:szCs w:val="20"/>
                <w:lang w:val="uk-UA" w:eastAsia="en-US"/>
              </w:rPr>
              <w:t>30</w:t>
            </w:r>
          </w:p>
        </w:tc>
        <w:tc>
          <w:tcPr>
            <w:tcW w:w="513" w:type="pct"/>
            <w:shd w:val="clear" w:color="auto" w:fill="auto"/>
            <w:noWrap/>
            <w:vAlign w:val="center"/>
            <w:hideMark/>
          </w:tcPr>
          <w:p w14:paraId="4CA9E156" w14:textId="77777777" w:rsidR="009E14F9" w:rsidRPr="00255E26" w:rsidRDefault="009E14F9" w:rsidP="00C04C95">
            <w:pPr>
              <w:jc w:val="center"/>
              <w:rPr>
                <w:sz w:val="20"/>
                <w:szCs w:val="20"/>
                <w:lang w:val="uk-UA" w:eastAsia="en-US"/>
              </w:rPr>
            </w:pPr>
            <w:r w:rsidRPr="00255E26">
              <w:rPr>
                <w:sz w:val="20"/>
                <w:szCs w:val="20"/>
                <w:lang w:val="uk-UA" w:eastAsia="en-US"/>
              </w:rPr>
              <w:t>29</w:t>
            </w:r>
          </w:p>
        </w:tc>
      </w:tr>
      <w:tr w:rsidR="009E14F9" w:rsidRPr="00255E26" w14:paraId="2F3BFE53" w14:textId="77777777" w:rsidTr="00B800A0">
        <w:trPr>
          <w:trHeight w:val="20"/>
        </w:trPr>
        <w:tc>
          <w:tcPr>
            <w:tcW w:w="1917" w:type="pct"/>
            <w:vAlign w:val="center"/>
          </w:tcPr>
          <w:p w14:paraId="438E626E" w14:textId="77777777" w:rsidR="009E14F9" w:rsidRPr="00255E26" w:rsidRDefault="009E14F9" w:rsidP="00B800A0">
            <w:pPr>
              <w:jc w:val="both"/>
              <w:rPr>
                <w:sz w:val="20"/>
                <w:szCs w:val="20"/>
                <w:lang w:val="uk-UA" w:eastAsia="en-US"/>
              </w:rPr>
            </w:pPr>
            <w:r w:rsidRPr="00255E26">
              <w:rPr>
                <w:sz w:val="20"/>
                <w:szCs w:val="20"/>
                <w:lang w:val="uk-UA" w:eastAsia="en-US"/>
              </w:rPr>
              <w:t>Середні спеціальні учбові заклади</w:t>
            </w:r>
          </w:p>
        </w:tc>
        <w:tc>
          <w:tcPr>
            <w:tcW w:w="514" w:type="pct"/>
            <w:shd w:val="clear" w:color="auto" w:fill="auto"/>
            <w:noWrap/>
            <w:vAlign w:val="center"/>
            <w:hideMark/>
          </w:tcPr>
          <w:p w14:paraId="4862ED67" w14:textId="77777777" w:rsidR="009E14F9" w:rsidRPr="00255E26" w:rsidRDefault="009E14F9" w:rsidP="00C04C95">
            <w:pPr>
              <w:jc w:val="center"/>
              <w:rPr>
                <w:sz w:val="20"/>
                <w:szCs w:val="20"/>
                <w:lang w:val="uk-UA" w:eastAsia="en-US"/>
              </w:rPr>
            </w:pPr>
            <w:r w:rsidRPr="00255E26">
              <w:rPr>
                <w:sz w:val="20"/>
                <w:szCs w:val="20"/>
                <w:lang w:val="uk-UA" w:eastAsia="en-US"/>
              </w:rPr>
              <w:t>193</w:t>
            </w:r>
          </w:p>
        </w:tc>
        <w:tc>
          <w:tcPr>
            <w:tcW w:w="514" w:type="pct"/>
            <w:shd w:val="clear" w:color="auto" w:fill="auto"/>
            <w:noWrap/>
            <w:vAlign w:val="center"/>
            <w:hideMark/>
          </w:tcPr>
          <w:p w14:paraId="163A6149" w14:textId="77777777" w:rsidR="009E14F9" w:rsidRPr="00255E26" w:rsidRDefault="009E14F9" w:rsidP="00C04C95">
            <w:pPr>
              <w:jc w:val="center"/>
              <w:rPr>
                <w:sz w:val="20"/>
                <w:szCs w:val="20"/>
                <w:lang w:val="uk-UA" w:eastAsia="en-US"/>
              </w:rPr>
            </w:pPr>
            <w:r w:rsidRPr="00255E26">
              <w:rPr>
                <w:sz w:val="20"/>
                <w:szCs w:val="20"/>
                <w:lang w:val="uk-UA" w:eastAsia="en-US"/>
              </w:rPr>
              <w:t>138</w:t>
            </w:r>
          </w:p>
        </w:tc>
        <w:tc>
          <w:tcPr>
            <w:tcW w:w="514" w:type="pct"/>
            <w:shd w:val="clear" w:color="auto" w:fill="auto"/>
            <w:noWrap/>
            <w:vAlign w:val="center"/>
            <w:hideMark/>
          </w:tcPr>
          <w:p w14:paraId="58B2F154" w14:textId="77777777" w:rsidR="009E14F9" w:rsidRPr="00255E26" w:rsidRDefault="009E14F9" w:rsidP="00C04C95">
            <w:pPr>
              <w:jc w:val="center"/>
              <w:rPr>
                <w:sz w:val="20"/>
                <w:szCs w:val="20"/>
                <w:lang w:val="uk-UA" w:eastAsia="en-US"/>
              </w:rPr>
            </w:pPr>
            <w:r w:rsidRPr="00255E26">
              <w:rPr>
                <w:sz w:val="20"/>
                <w:szCs w:val="20"/>
                <w:lang w:val="uk-UA" w:eastAsia="en-US"/>
              </w:rPr>
              <w:t>115</w:t>
            </w:r>
          </w:p>
        </w:tc>
        <w:tc>
          <w:tcPr>
            <w:tcW w:w="514" w:type="pct"/>
            <w:shd w:val="clear" w:color="auto" w:fill="auto"/>
            <w:noWrap/>
            <w:vAlign w:val="center"/>
            <w:hideMark/>
          </w:tcPr>
          <w:p w14:paraId="63E10C1D" w14:textId="77777777" w:rsidR="009E14F9" w:rsidRPr="00255E26" w:rsidRDefault="009E14F9" w:rsidP="00C04C95">
            <w:pPr>
              <w:jc w:val="center"/>
              <w:rPr>
                <w:sz w:val="20"/>
                <w:szCs w:val="20"/>
                <w:lang w:val="uk-UA" w:eastAsia="en-US"/>
              </w:rPr>
            </w:pPr>
            <w:r w:rsidRPr="00255E26">
              <w:rPr>
                <w:sz w:val="20"/>
                <w:szCs w:val="20"/>
                <w:lang w:val="uk-UA" w:eastAsia="en-US"/>
              </w:rPr>
              <w:t>16</w:t>
            </w:r>
          </w:p>
        </w:tc>
        <w:tc>
          <w:tcPr>
            <w:tcW w:w="514" w:type="pct"/>
            <w:shd w:val="clear" w:color="auto" w:fill="auto"/>
            <w:noWrap/>
            <w:vAlign w:val="center"/>
            <w:hideMark/>
          </w:tcPr>
          <w:p w14:paraId="4B9AA441" w14:textId="77777777" w:rsidR="009E14F9" w:rsidRPr="00255E26" w:rsidRDefault="009E14F9" w:rsidP="00C04C95">
            <w:pPr>
              <w:jc w:val="center"/>
              <w:rPr>
                <w:sz w:val="20"/>
                <w:szCs w:val="20"/>
                <w:lang w:val="uk-UA" w:eastAsia="en-US"/>
              </w:rPr>
            </w:pPr>
            <w:r w:rsidRPr="00255E26">
              <w:rPr>
                <w:sz w:val="20"/>
                <w:szCs w:val="20"/>
                <w:lang w:val="uk-UA" w:eastAsia="en-US"/>
              </w:rPr>
              <w:t>15</w:t>
            </w:r>
          </w:p>
        </w:tc>
        <w:tc>
          <w:tcPr>
            <w:tcW w:w="513" w:type="pct"/>
            <w:shd w:val="clear" w:color="auto" w:fill="auto"/>
            <w:noWrap/>
            <w:vAlign w:val="center"/>
            <w:hideMark/>
          </w:tcPr>
          <w:p w14:paraId="069C24CA" w14:textId="77777777" w:rsidR="009E14F9" w:rsidRPr="00255E26" w:rsidRDefault="009E14F9" w:rsidP="00C04C95">
            <w:pPr>
              <w:jc w:val="center"/>
              <w:rPr>
                <w:sz w:val="20"/>
                <w:szCs w:val="20"/>
                <w:lang w:val="uk-UA" w:eastAsia="en-US"/>
              </w:rPr>
            </w:pPr>
            <w:r w:rsidRPr="00255E26">
              <w:rPr>
                <w:sz w:val="20"/>
                <w:szCs w:val="20"/>
                <w:lang w:val="uk-UA" w:eastAsia="en-US"/>
              </w:rPr>
              <w:t>8</w:t>
            </w:r>
          </w:p>
        </w:tc>
      </w:tr>
      <w:tr w:rsidR="009E14F9" w:rsidRPr="00255E26" w14:paraId="73C135DF" w14:textId="77777777" w:rsidTr="00B800A0">
        <w:trPr>
          <w:trHeight w:val="20"/>
        </w:trPr>
        <w:tc>
          <w:tcPr>
            <w:tcW w:w="1917" w:type="pct"/>
            <w:vAlign w:val="center"/>
          </w:tcPr>
          <w:p w14:paraId="2B987EAF" w14:textId="77777777" w:rsidR="009E14F9" w:rsidRPr="00255E26" w:rsidRDefault="009E14F9" w:rsidP="00B800A0">
            <w:pPr>
              <w:jc w:val="both"/>
              <w:rPr>
                <w:sz w:val="20"/>
                <w:szCs w:val="20"/>
                <w:lang w:val="uk-UA" w:eastAsia="en-US"/>
              </w:rPr>
            </w:pPr>
            <w:r w:rsidRPr="00255E26">
              <w:rPr>
                <w:sz w:val="20"/>
                <w:szCs w:val="20"/>
                <w:lang w:val="uk-UA" w:eastAsia="en-US"/>
              </w:rPr>
              <w:t>Заклади оздоровлення і відпочинку, усього</w:t>
            </w:r>
          </w:p>
        </w:tc>
        <w:tc>
          <w:tcPr>
            <w:tcW w:w="514" w:type="pct"/>
            <w:shd w:val="clear" w:color="auto" w:fill="auto"/>
            <w:noWrap/>
            <w:vAlign w:val="center"/>
            <w:hideMark/>
          </w:tcPr>
          <w:p w14:paraId="1440D2D3" w14:textId="77777777" w:rsidR="009E14F9" w:rsidRPr="00255E26" w:rsidRDefault="009E14F9" w:rsidP="00C04C95">
            <w:pPr>
              <w:jc w:val="center"/>
              <w:rPr>
                <w:sz w:val="20"/>
                <w:szCs w:val="20"/>
                <w:lang w:val="uk-UA" w:eastAsia="en-US"/>
              </w:rPr>
            </w:pPr>
            <w:r w:rsidRPr="00255E26">
              <w:rPr>
                <w:sz w:val="20"/>
                <w:szCs w:val="20"/>
                <w:lang w:val="uk-UA" w:eastAsia="en-US"/>
              </w:rPr>
              <w:t>6595</w:t>
            </w:r>
          </w:p>
        </w:tc>
        <w:tc>
          <w:tcPr>
            <w:tcW w:w="514" w:type="pct"/>
            <w:shd w:val="clear" w:color="auto" w:fill="auto"/>
            <w:noWrap/>
            <w:vAlign w:val="center"/>
            <w:hideMark/>
          </w:tcPr>
          <w:p w14:paraId="15E49490" w14:textId="77777777" w:rsidR="009E14F9" w:rsidRPr="00255E26" w:rsidRDefault="009E14F9" w:rsidP="00C04C95">
            <w:pPr>
              <w:jc w:val="center"/>
              <w:rPr>
                <w:sz w:val="20"/>
                <w:szCs w:val="20"/>
                <w:lang w:val="uk-UA" w:eastAsia="en-US"/>
              </w:rPr>
            </w:pPr>
            <w:r w:rsidRPr="00255E26">
              <w:rPr>
                <w:sz w:val="20"/>
                <w:szCs w:val="20"/>
                <w:lang w:val="uk-UA" w:eastAsia="en-US"/>
              </w:rPr>
              <w:t>4772</w:t>
            </w:r>
          </w:p>
        </w:tc>
        <w:tc>
          <w:tcPr>
            <w:tcW w:w="514" w:type="pct"/>
            <w:shd w:val="clear" w:color="auto" w:fill="auto"/>
            <w:noWrap/>
            <w:vAlign w:val="center"/>
            <w:hideMark/>
          </w:tcPr>
          <w:p w14:paraId="7D241CB8" w14:textId="77777777" w:rsidR="009E14F9" w:rsidRPr="00255E26" w:rsidRDefault="009E14F9" w:rsidP="00C04C95">
            <w:pPr>
              <w:jc w:val="center"/>
              <w:rPr>
                <w:sz w:val="20"/>
                <w:szCs w:val="20"/>
                <w:lang w:val="uk-UA" w:eastAsia="en-US"/>
              </w:rPr>
            </w:pPr>
            <w:r w:rsidRPr="00255E26">
              <w:rPr>
                <w:sz w:val="20"/>
                <w:szCs w:val="20"/>
                <w:lang w:val="uk-UA" w:eastAsia="en-US"/>
              </w:rPr>
              <w:t>201</w:t>
            </w:r>
          </w:p>
        </w:tc>
        <w:tc>
          <w:tcPr>
            <w:tcW w:w="514" w:type="pct"/>
            <w:shd w:val="clear" w:color="auto" w:fill="auto"/>
            <w:noWrap/>
            <w:vAlign w:val="center"/>
            <w:hideMark/>
          </w:tcPr>
          <w:p w14:paraId="6D6EB8D3" w14:textId="77777777" w:rsidR="009E14F9" w:rsidRPr="00255E26" w:rsidRDefault="009E14F9" w:rsidP="00C04C95">
            <w:pPr>
              <w:jc w:val="center"/>
              <w:rPr>
                <w:sz w:val="20"/>
                <w:szCs w:val="20"/>
                <w:lang w:val="uk-UA" w:eastAsia="en-US"/>
              </w:rPr>
            </w:pPr>
            <w:r w:rsidRPr="00255E26">
              <w:rPr>
                <w:sz w:val="20"/>
                <w:szCs w:val="20"/>
                <w:lang w:val="uk-UA" w:eastAsia="en-US"/>
              </w:rPr>
              <w:t>671</w:t>
            </w:r>
          </w:p>
        </w:tc>
        <w:tc>
          <w:tcPr>
            <w:tcW w:w="514" w:type="pct"/>
            <w:shd w:val="clear" w:color="auto" w:fill="auto"/>
            <w:noWrap/>
            <w:vAlign w:val="center"/>
            <w:hideMark/>
          </w:tcPr>
          <w:p w14:paraId="4BB56BC4" w14:textId="77777777" w:rsidR="009E14F9" w:rsidRPr="00255E26" w:rsidRDefault="009E14F9" w:rsidP="00C04C95">
            <w:pPr>
              <w:jc w:val="center"/>
              <w:rPr>
                <w:sz w:val="20"/>
                <w:szCs w:val="20"/>
                <w:lang w:val="uk-UA" w:eastAsia="en-US"/>
              </w:rPr>
            </w:pPr>
            <w:r w:rsidRPr="00255E26">
              <w:rPr>
                <w:sz w:val="20"/>
                <w:szCs w:val="20"/>
                <w:lang w:val="uk-UA" w:eastAsia="en-US"/>
              </w:rPr>
              <w:t>544</w:t>
            </w:r>
          </w:p>
        </w:tc>
        <w:tc>
          <w:tcPr>
            <w:tcW w:w="513" w:type="pct"/>
            <w:shd w:val="clear" w:color="auto" w:fill="auto"/>
            <w:noWrap/>
            <w:vAlign w:val="center"/>
            <w:hideMark/>
          </w:tcPr>
          <w:p w14:paraId="09F41473" w14:textId="77777777" w:rsidR="009E14F9" w:rsidRPr="00255E26" w:rsidRDefault="009E14F9" w:rsidP="00C04C95">
            <w:pPr>
              <w:jc w:val="center"/>
              <w:rPr>
                <w:sz w:val="20"/>
                <w:szCs w:val="20"/>
                <w:lang w:val="uk-UA" w:eastAsia="en-US"/>
              </w:rPr>
            </w:pPr>
            <w:r w:rsidRPr="00255E26">
              <w:rPr>
                <w:sz w:val="20"/>
                <w:szCs w:val="20"/>
                <w:lang w:val="uk-UA" w:eastAsia="en-US"/>
              </w:rPr>
              <w:t>23</w:t>
            </w:r>
          </w:p>
        </w:tc>
      </w:tr>
    </w:tbl>
    <w:p w14:paraId="199B5811" w14:textId="77777777" w:rsidR="00370BA9" w:rsidRPr="00255E26" w:rsidRDefault="00370BA9" w:rsidP="00DF5EFB">
      <w:pPr>
        <w:pStyle w:val="SingleTxtGR"/>
        <w:suppressAutoHyphens/>
        <w:spacing w:line="240" w:lineRule="auto"/>
        <w:ind w:left="0" w:right="0"/>
        <w:rPr>
          <w:spacing w:val="0"/>
          <w:w w:val="100"/>
          <w:kern w:val="0"/>
          <w:lang w:val="uk-UA"/>
        </w:rPr>
      </w:pPr>
    </w:p>
    <w:p w14:paraId="563CB1C2" w14:textId="1A31F347" w:rsidR="009E14F9" w:rsidRPr="00255E26" w:rsidRDefault="009E14F9" w:rsidP="00DF5EFB">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eastAsia="ru-RU"/>
        </w:rPr>
        <w:t>Протягом 2018-2021 років лабораторними центрами МОЗ Украї</w:t>
      </w:r>
      <w:r w:rsidR="002631B0" w:rsidRPr="00255E26">
        <w:rPr>
          <w:spacing w:val="0"/>
          <w:w w:val="100"/>
          <w:kern w:val="0"/>
          <w:sz w:val="22"/>
          <w:szCs w:val="22"/>
          <w:lang w:val="uk-UA" w:eastAsia="ru-RU"/>
        </w:rPr>
        <w:t>ни (</w:t>
      </w:r>
      <w:r w:rsidRPr="00255E26">
        <w:rPr>
          <w:spacing w:val="0"/>
          <w:w w:val="100"/>
          <w:kern w:val="0"/>
          <w:sz w:val="22"/>
          <w:szCs w:val="22"/>
          <w:lang w:val="uk-UA" w:eastAsia="ru-RU"/>
        </w:rPr>
        <w:t xml:space="preserve">з 1 липня 2021 року - </w:t>
      </w:r>
      <w:r w:rsidR="00370BA9" w:rsidRPr="00255E26">
        <w:rPr>
          <w:spacing w:val="0"/>
          <w:w w:val="100"/>
          <w:kern w:val="0"/>
          <w:sz w:val="22"/>
          <w:szCs w:val="22"/>
          <w:lang w:val="uk-UA" w:eastAsia="ru-RU"/>
        </w:rPr>
        <w:t>ЦКПХ</w:t>
      </w:r>
      <w:r w:rsidRPr="00255E26">
        <w:rPr>
          <w:spacing w:val="0"/>
          <w:w w:val="100"/>
          <w:kern w:val="0"/>
          <w:sz w:val="22"/>
          <w:szCs w:val="22"/>
          <w:lang w:val="uk-UA" w:eastAsia="ru-RU"/>
        </w:rPr>
        <w:t xml:space="preserve"> МОЗ України) проводились дослідження якості питної води у дитячих та підліткових закладах. Було досліджено за санітарно-хімічними показниками у 2020 році – 22563 (у 2018 – 46567) проб питної води та за мікробіологічними – у 2020 – 28263 (у 2018 – 57687) проби</w:t>
      </w:r>
      <w:r w:rsidRPr="00255E26">
        <w:rPr>
          <w:spacing w:val="0"/>
          <w:w w:val="100"/>
          <w:kern w:val="0"/>
          <w:sz w:val="22"/>
          <w:szCs w:val="22"/>
          <w:lang w:val="uk-UA"/>
        </w:rPr>
        <w:t>.</w:t>
      </w:r>
    </w:p>
    <w:p w14:paraId="717C4228" w14:textId="50B3BE5A" w:rsidR="009E14F9" w:rsidRPr="00255E26" w:rsidRDefault="009E14F9" w:rsidP="00DF5EFB">
      <w:pPr>
        <w:pStyle w:val="SingleTxtGR"/>
        <w:suppressAutoHyphens/>
        <w:spacing w:line="240" w:lineRule="auto"/>
        <w:ind w:left="0" w:right="0"/>
        <w:rPr>
          <w:b/>
          <w:color w:val="FF0000"/>
          <w:spacing w:val="0"/>
          <w:w w:val="100"/>
          <w:kern w:val="0"/>
          <w:lang w:val="uk-UA"/>
        </w:rPr>
      </w:pPr>
      <w:r w:rsidRPr="00255E26">
        <w:rPr>
          <w:b/>
          <w:spacing w:val="0"/>
          <w:w w:val="100"/>
          <w:kern w:val="0"/>
          <w:lang w:val="uk-UA"/>
        </w:rPr>
        <w:t>Таблиця</w:t>
      </w:r>
      <w:r w:rsidR="002A24D3">
        <w:rPr>
          <w:b/>
          <w:spacing w:val="0"/>
          <w:w w:val="100"/>
          <w:kern w:val="0"/>
          <w:lang w:val="uk-UA"/>
        </w:rPr>
        <w:t xml:space="preserve"> 10</w:t>
      </w:r>
      <w:r w:rsidRPr="00255E26">
        <w:rPr>
          <w:b/>
          <w:spacing w:val="0"/>
          <w:w w:val="100"/>
          <w:kern w:val="0"/>
          <w:lang w:val="uk-UA"/>
        </w:rPr>
        <w:t xml:space="preserve">. Якість питної води у дитячих навчальних закладів, де проводились дослідження питної води за хімічними показниками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45"/>
        <w:gridCol w:w="748"/>
        <w:gridCol w:w="748"/>
        <w:gridCol w:w="746"/>
        <w:gridCol w:w="748"/>
        <w:gridCol w:w="748"/>
        <w:gridCol w:w="746"/>
        <w:gridCol w:w="748"/>
        <w:gridCol w:w="748"/>
      </w:tblGrid>
      <w:tr w:rsidR="001D33FD" w:rsidRPr="00255E26" w14:paraId="0CA557F5" w14:textId="77777777" w:rsidTr="00DB7976">
        <w:trPr>
          <w:trHeight w:val="20"/>
          <w:tblHeader/>
        </w:trPr>
        <w:tc>
          <w:tcPr>
            <w:tcW w:w="1403" w:type="pct"/>
            <w:vMerge w:val="restart"/>
            <w:vAlign w:val="center"/>
          </w:tcPr>
          <w:p w14:paraId="4702DAD6" w14:textId="796EE91A" w:rsidR="001D33FD" w:rsidRPr="00255E26" w:rsidRDefault="00927C41" w:rsidP="00927C41">
            <w:pPr>
              <w:jc w:val="center"/>
              <w:rPr>
                <w:b/>
                <w:bCs/>
                <w:sz w:val="20"/>
                <w:szCs w:val="20"/>
                <w:lang w:val="uk-UA" w:eastAsia="en-US"/>
              </w:rPr>
            </w:pPr>
            <w:r w:rsidRPr="00255E26">
              <w:rPr>
                <w:b/>
                <w:bCs/>
                <w:sz w:val="20"/>
                <w:szCs w:val="20"/>
                <w:lang w:val="uk-UA" w:eastAsia="en-US"/>
              </w:rPr>
              <w:t>Заклади</w:t>
            </w:r>
          </w:p>
        </w:tc>
        <w:tc>
          <w:tcPr>
            <w:tcW w:w="1199" w:type="pct"/>
            <w:gridSpan w:val="3"/>
            <w:shd w:val="clear" w:color="auto" w:fill="auto"/>
            <w:vAlign w:val="center"/>
            <w:hideMark/>
          </w:tcPr>
          <w:p w14:paraId="53922992" w14:textId="51B777F8" w:rsidR="001D33FD" w:rsidRPr="00255E26" w:rsidRDefault="001D33FD" w:rsidP="00927C41">
            <w:pPr>
              <w:jc w:val="center"/>
              <w:rPr>
                <w:b/>
                <w:bCs/>
                <w:sz w:val="20"/>
                <w:szCs w:val="20"/>
                <w:lang w:val="uk-UA" w:eastAsia="en-US"/>
              </w:rPr>
            </w:pPr>
            <w:r w:rsidRPr="00255E26">
              <w:rPr>
                <w:b/>
                <w:bCs/>
                <w:sz w:val="20"/>
                <w:szCs w:val="20"/>
                <w:lang w:val="uk-UA" w:eastAsia="en-US"/>
              </w:rPr>
              <w:t>Кількість досліджених проб</w:t>
            </w:r>
            <w:r w:rsidR="00DB7976">
              <w:rPr>
                <w:b/>
                <w:bCs/>
                <w:sz w:val="20"/>
                <w:szCs w:val="20"/>
                <w:lang w:val="uk-UA" w:eastAsia="en-US"/>
              </w:rPr>
              <w:t xml:space="preserve"> по роках</w:t>
            </w:r>
          </w:p>
        </w:tc>
        <w:tc>
          <w:tcPr>
            <w:tcW w:w="1199" w:type="pct"/>
            <w:gridSpan w:val="3"/>
            <w:shd w:val="clear" w:color="auto" w:fill="auto"/>
            <w:vAlign w:val="center"/>
            <w:hideMark/>
          </w:tcPr>
          <w:p w14:paraId="29519A1C" w14:textId="5829F240" w:rsidR="001D33FD" w:rsidRPr="00255E26" w:rsidRDefault="001D33FD" w:rsidP="00927C41">
            <w:pPr>
              <w:jc w:val="center"/>
              <w:rPr>
                <w:b/>
                <w:bCs/>
                <w:sz w:val="20"/>
                <w:szCs w:val="20"/>
                <w:lang w:val="uk-UA" w:eastAsia="en-US"/>
              </w:rPr>
            </w:pPr>
            <w:r w:rsidRPr="00255E26">
              <w:rPr>
                <w:b/>
                <w:bCs/>
                <w:sz w:val="20"/>
                <w:szCs w:val="20"/>
                <w:lang w:val="uk-UA" w:eastAsia="en-US"/>
              </w:rPr>
              <w:t>З них, що не відповідають нормативам</w:t>
            </w:r>
            <w:r w:rsidR="00DB7976">
              <w:rPr>
                <w:b/>
                <w:bCs/>
                <w:sz w:val="20"/>
                <w:szCs w:val="20"/>
                <w:lang w:val="uk-UA" w:eastAsia="en-US"/>
              </w:rPr>
              <w:t xml:space="preserve"> по роках</w:t>
            </w:r>
          </w:p>
        </w:tc>
        <w:tc>
          <w:tcPr>
            <w:tcW w:w="1199" w:type="pct"/>
            <w:gridSpan w:val="3"/>
            <w:vAlign w:val="center"/>
          </w:tcPr>
          <w:p w14:paraId="3A91F65E" w14:textId="73ECD64A" w:rsidR="001D33FD" w:rsidRPr="00255E26" w:rsidRDefault="001D33FD" w:rsidP="00927C41">
            <w:pPr>
              <w:jc w:val="center"/>
              <w:rPr>
                <w:b/>
                <w:bCs/>
                <w:sz w:val="20"/>
                <w:szCs w:val="20"/>
                <w:lang w:val="uk-UA" w:eastAsia="en-US"/>
              </w:rPr>
            </w:pPr>
            <w:r w:rsidRPr="00255E26">
              <w:rPr>
                <w:b/>
                <w:bCs/>
                <w:sz w:val="20"/>
                <w:szCs w:val="20"/>
                <w:lang w:val="uk-UA" w:eastAsia="en-US"/>
              </w:rPr>
              <w:t>% невідповідності</w:t>
            </w:r>
            <w:r w:rsidR="00DB7976">
              <w:rPr>
                <w:b/>
                <w:bCs/>
                <w:sz w:val="20"/>
                <w:szCs w:val="20"/>
                <w:lang w:val="uk-UA" w:eastAsia="en-US"/>
              </w:rPr>
              <w:t xml:space="preserve"> по роках</w:t>
            </w:r>
          </w:p>
        </w:tc>
      </w:tr>
      <w:tr w:rsidR="001D33FD" w:rsidRPr="00255E26" w14:paraId="0A4F8F1E" w14:textId="77777777" w:rsidTr="00DB7976">
        <w:trPr>
          <w:trHeight w:val="20"/>
          <w:tblHeader/>
        </w:trPr>
        <w:tc>
          <w:tcPr>
            <w:tcW w:w="1403" w:type="pct"/>
            <w:vMerge/>
            <w:vAlign w:val="center"/>
          </w:tcPr>
          <w:p w14:paraId="3E2C0362" w14:textId="77777777" w:rsidR="001D33FD" w:rsidRPr="00255E26" w:rsidRDefault="001D33FD" w:rsidP="00927C41">
            <w:pPr>
              <w:jc w:val="center"/>
              <w:rPr>
                <w:b/>
                <w:sz w:val="20"/>
                <w:szCs w:val="20"/>
                <w:lang w:val="uk-UA" w:eastAsia="en-US"/>
              </w:rPr>
            </w:pPr>
          </w:p>
        </w:tc>
        <w:tc>
          <w:tcPr>
            <w:tcW w:w="399" w:type="pct"/>
            <w:shd w:val="clear" w:color="auto" w:fill="auto"/>
            <w:noWrap/>
            <w:vAlign w:val="center"/>
            <w:hideMark/>
          </w:tcPr>
          <w:p w14:paraId="398A94FA"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shd w:val="clear" w:color="auto" w:fill="auto"/>
            <w:noWrap/>
            <w:vAlign w:val="center"/>
            <w:hideMark/>
          </w:tcPr>
          <w:p w14:paraId="14821483"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shd w:val="clear" w:color="auto" w:fill="auto"/>
            <w:noWrap/>
            <w:vAlign w:val="center"/>
            <w:hideMark/>
          </w:tcPr>
          <w:p w14:paraId="5D59A953"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c>
          <w:tcPr>
            <w:tcW w:w="399" w:type="pct"/>
            <w:shd w:val="clear" w:color="auto" w:fill="auto"/>
            <w:noWrap/>
            <w:vAlign w:val="center"/>
            <w:hideMark/>
          </w:tcPr>
          <w:p w14:paraId="53C1B6C8"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shd w:val="clear" w:color="auto" w:fill="auto"/>
            <w:noWrap/>
            <w:vAlign w:val="center"/>
            <w:hideMark/>
          </w:tcPr>
          <w:p w14:paraId="498E0A7F"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shd w:val="clear" w:color="auto" w:fill="auto"/>
            <w:noWrap/>
            <w:vAlign w:val="center"/>
            <w:hideMark/>
          </w:tcPr>
          <w:p w14:paraId="69357CEE"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c>
          <w:tcPr>
            <w:tcW w:w="399" w:type="pct"/>
            <w:vAlign w:val="center"/>
          </w:tcPr>
          <w:p w14:paraId="4406ABA6"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vAlign w:val="center"/>
          </w:tcPr>
          <w:p w14:paraId="4EF3DC71"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vAlign w:val="center"/>
          </w:tcPr>
          <w:p w14:paraId="7C5CAC6B"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r>
      <w:tr w:rsidR="009E14F9" w:rsidRPr="00255E26" w14:paraId="08EDE38D" w14:textId="77777777" w:rsidTr="00DB7976">
        <w:trPr>
          <w:trHeight w:val="20"/>
        </w:trPr>
        <w:tc>
          <w:tcPr>
            <w:tcW w:w="1403" w:type="pct"/>
            <w:vAlign w:val="center"/>
          </w:tcPr>
          <w:p w14:paraId="29322A52" w14:textId="77777777" w:rsidR="009E14F9" w:rsidRPr="00255E26" w:rsidRDefault="009E14F9" w:rsidP="00DB7976">
            <w:pPr>
              <w:rPr>
                <w:sz w:val="20"/>
                <w:szCs w:val="20"/>
                <w:lang w:val="uk-UA" w:eastAsia="en-US"/>
              </w:rPr>
            </w:pPr>
            <w:r w:rsidRPr="00255E26">
              <w:rPr>
                <w:sz w:val="20"/>
                <w:szCs w:val="20"/>
                <w:lang w:val="uk-UA" w:eastAsia="en-US"/>
              </w:rPr>
              <w:t>Дитячі та підліткові заклади, усього</w:t>
            </w:r>
          </w:p>
        </w:tc>
        <w:tc>
          <w:tcPr>
            <w:tcW w:w="399" w:type="pct"/>
            <w:shd w:val="clear" w:color="auto" w:fill="auto"/>
            <w:noWrap/>
            <w:vAlign w:val="center"/>
            <w:hideMark/>
          </w:tcPr>
          <w:p w14:paraId="048E5D04" w14:textId="77777777" w:rsidR="009E14F9" w:rsidRPr="00255E26" w:rsidRDefault="009E14F9" w:rsidP="00927C41">
            <w:pPr>
              <w:jc w:val="center"/>
              <w:rPr>
                <w:sz w:val="20"/>
                <w:szCs w:val="20"/>
                <w:lang w:val="uk-UA" w:eastAsia="en-US"/>
              </w:rPr>
            </w:pPr>
            <w:r w:rsidRPr="00255E26">
              <w:rPr>
                <w:sz w:val="20"/>
                <w:szCs w:val="20"/>
                <w:lang w:val="uk-UA" w:eastAsia="en-US"/>
              </w:rPr>
              <w:t>46567</w:t>
            </w:r>
          </w:p>
        </w:tc>
        <w:tc>
          <w:tcPr>
            <w:tcW w:w="400" w:type="pct"/>
            <w:shd w:val="clear" w:color="auto" w:fill="auto"/>
            <w:noWrap/>
            <w:vAlign w:val="center"/>
            <w:hideMark/>
          </w:tcPr>
          <w:p w14:paraId="64931208" w14:textId="77777777" w:rsidR="009E14F9" w:rsidRPr="00255E26" w:rsidRDefault="009E14F9" w:rsidP="00927C41">
            <w:pPr>
              <w:jc w:val="center"/>
              <w:rPr>
                <w:sz w:val="20"/>
                <w:szCs w:val="20"/>
                <w:lang w:val="uk-UA" w:eastAsia="en-US"/>
              </w:rPr>
            </w:pPr>
            <w:r w:rsidRPr="00255E26">
              <w:rPr>
                <w:sz w:val="20"/>
                <w:szCs w:val="20"/>
                <w:lang w:val="uk-UA" w:eastAsia="en-US"/>
              </w:rPr>
              <w:t>38507</w:t>
            </w:r>
          </w:p>
        </w:tc>
        <w:tc>
          <w:tcPr>
            <w:tcW w:w="400" w:type="pct"/>
            <w:shd w:val="clear" w:color="auto" w:fill="auto"/>
            <w:noWrap/>
            <w:vAlign w:val="center"/>
            <w:hideMark/>
          </w:tcPr>
          <w:p w14:paraId="7927A3DB" w14:textId="77777777" w:rsidR="009E14F9" w:rsidRPr="00255E26" w:rsidRDefault="009E14F9" w:rsidP="00927C41">
            <w:pPr>
              <w:jc w:val="center"/>
              <w:rPr>
                <w:sz w:val="20"/>
                <w:szCs w:val="20"/>
                <w:lang w:val="uk-UA" w:eastAsia="en-US"/>
              </w:rPr>
            </w:pPr>
            <w:r w:rsidRPr="00255E26">
              <w:rPr>
                <w:sz w:val="20"/>
                <w:szCs w:val="20"/>
                <w:lang w:val="uk-UA" w:eastAsia="en-US"/>
              </w:rPr>
              <w:t>22563</w:t>
            </w:r>
          </w:p>
        </w:tc>
        <w:tc>
          <w:tcPr>
            <w:tcW w:w="399" w:type="pct"/>
            <w:shd w:val="clear" w:color="auto" w:fill="auto"/>
            <w:noWrap/>
            <w:vAlign w:val="center"/>
            <w:hideMark/>
          </w:tcPr>
          <w:p w14:paraId="00C5F86E" w14:textId="77777777" w:rsidR="009E14F9" w:rsidRPr="00255E26" w:rsidRDefault="009E14F9" w:rsidP="00927C41">
            <w:pPr>
              <w:jc w:val="center"/>
              <w:rPr>
                <w:sz w:val="20"/>
                <w:szCs w:val="20"/>
                <w:lang w:val="uk-UA" w:eastAsia="en-US"/>
              </w:rPr>
            </w:pPr>
            <w:r w:rsidRPr="00255E26">
              <w:rPr>
                <w:sz w:val="20"/>
                <w:szCs w:val="20"/>
                <w:lang w:val="uk-UA" w:eastAsia="en-US"/>
              </w:rPr>
              <w:t>9700</w:t>
            </w:r>
          </w:p>
        </w:tc>
        <w:tc>
          <w:tcPr>
            <w:tcW w:w="400" w:type="pct"/>
            <w:shd w:val="clear" w:color="auto" w:fill="auto"/>
            <w:noWrap/>
            <w:vAlign w:val="center"/>
            <w:hideMark/>
          </w:tcPr>
          <w:p w14:paraId="45D84EC8" w14:textId="77777777" w:rsidR="009E14F9" w:rsidRPr="00255E26" w:rsidRDefault="009E14F9" w:rsidP="00927C41">
            <w:pPr>
              <w:jc w:val="center"/>
              <w:rPr>
                <w:sz w:val="20"/>
                <w:szCs w:val="20"/>
                <w:lang w:val="uk-UA" w:eastAsia="en-US"/>
              </w:rPr>
            </w:pPr>
            <w:r w:rsidRPr="00255E26">
              <w:rPr>
                <w:sz w:val="20"/>
                <w:szCs w:val="20"/>
                <w:lang w:val="uk-UA" w:eastAsia="en-US"/>
              </w:rPr>
              <w:t>8269</w:t>
            </w:r>
          </w:p>
        </w:tc>
        <w:tc>
          <w:tcPr>
            <w:tcW w:w="400" w:type="pct"/>
            <w:shd w:val="clear" w:color="auto" w:fill="auto"/>
            <w:noWrap/>
            <w:vAlign w:val="center"/>
            <w:hideMark/>
          </w:tcPr>
          <w:p w14:paraId="165318B0" w14:textId="77777777" w:rsidR="009E14F9" w:rsidRPr="00255E26" w:rsidRDefault="009E14F9" w:rsidP="00927C41">
            <w:pPr>
              <w:jc w:val="center"/>
              <w:rPr>
                <w:sz w:val="20"/>
                <w:szCs w:val="20"/>
                <w:lang w:val="uk-UA" w:eastAsia="en-US"/>
              </w:rPr>
            </w:pPr>
            <w:r w:rsidRPr="00255E26">
              <w:rPr>
                <w:sz w:val="20"/>
                <w:szCs w:val="20"/>
                <w:lang w:val="uk-UA" w:eastAsia="en-US"/>
              </w:rPr>
              <w:t>4700</w:t>
            </w:r>
          </w:p>
        </w:tc>
        <w:tc>
          <w:tcPr>
            <w:tcW w:w="399" w:type="pct"/>
            <w:vAlign w:val="center"/>
          </w:tcPr>
          <w:p w14:paraId="0CE6E890" w14:textId="77777777" w:rsidR="009E14F9" w:rsidRPr="00255E26" w:rsidRDefault="009E14F9" w:rsidP="00927C41">
            <w:pPr>
              <w:jc w:val="center"/>
              <w:rPr>
                <w:sz w:val="20"/>
                <w:szCs w:val="20"/>
                <w:lang w:val="uk-UA"/>
              </w:rPr>
            </w:pPr>
            <w:r w:rsidRPr="00255E26">
              <w:rPr>
                <w:sz w:val="20"/>
                <w:szCs w:val="20"/>
                <w:lang w:val="uk-UA"/>
              </w:rPr>
              <w:t>20,8</w:t>
            </w:r>
          </w:p>
        </w:tc>
        <w:tc>
          <w:tcPr>
            <w:tcW w:w="400" w:type="pct"/>
            <w:vAlign w:val="center"/>
          </w:tcPr>
          <w:p w14:paraId="1174A0E0" w14:textId="77777777" w:rsidR="009E14F9" w:rsidRPr="00255E26" w:rsidRDefault="009E14F9" w:rsidP="00927C41">
            <w:pPr>
              <w:jc w:val="center"/>
              <w:rPr>
                <w:sz w:val="20"/>
                <w:szCs w:val="20"/>
                <w:lang w:val="uk-UA"/>
              </w:rPr>
            </w:pPr>
            <w:r w:rsidRPr="00255E26">
              <w:rPr>
                <w:sz w:val="20"/>
                <w:szCs w:val="20"/>
                <w:lang w:val="uk-UA"/>
              </w:rPr>
              <w:t>21,5</w:t>
            </w:r>
          </w:p>
        </w:tc>
        <w:tc>
          <w:tcPr>
            <w:tcW w:w="400" w:type="pct"/>
            <w:vAlign w:val="center"/>
          </w:tcPr>
          <w:p w14:paraId="424C6C92" w14:textId="77777777" w:rsidR="009E14F9" w:rsidRPr="00255E26" w:rsidRDefault="009E14F9" w:rsidP="00927C41">
            <w:pPr>
              <w:jc w:val="center"/>
              <w:rPr>
                <w:sz w:val="20"/>
                <w:szCs w:val="20"/>
                <w:lang w:val="uk-UA"/>
              </w:rPr>
            </w:pPr>
            <w:r w:rsidRPr="00255E26">
              <w:rPr>
                <w:sz w:val="20"/>
                <w:szCs w:val="20"/>
                <w:lang w:val="uk-UA"/>
              </w:rPr>
              <w:t>20,8</w:t>
            </w:r>
          </w:p>
        </w:tc>
      </w:tr>
      <w:tr w:rsidR="009E14F9" w:rsidRPr="00255E26" w14:paraId="61090ADC" w14:textId="77777777" w:rsidTr="00DB7976">
        <w:trPr>
          <w:trHeight w:val="20"/>
        </w:trPr>
        <w:tc>
          <w:tcPr>
            <w:tcW w:w="1403" w:type="pct"/>
            <w:vAlign w:val="center"/>
          </w:tcPr>
          <w:p w14:paraId="4973A7C1" w14:textId="77777777" w:rsidR="009E71B1" w:rsidRPr="00255E26" w:rsidRDefault="009E14F9" w:rsidP="00DB7976">
            <w:pPr>
              <w:rPr>
                <w:sz w:val="20"/>
                <w:szCs w:val="20"/>
                <w:lang w:val="uk-UA" w:eastAsia="en-US"/>
              </w:rPr>
            </w:pPr>
            <w:r w:rsidRPr="00255E26">
              <w:rPr>
                <w:sz w:val="20"/>
                <w:szCs w:val="20"/>
                <w:lang w:val="uk-UA" w:eastAsia="en-US"/>
              </w:rPr>
              <w:t xml:space="preserve">у тому числі:                     </w:t>
            </w:r>
          </w:p>
          <w:p w14:paraId="293F48C7" w14:textId="635D95A2" w:rsidR="009E14F9" w:rsidRPr="00255E26" w:rsidRDefault="009E14F9" w:rsidP="00B800A0">
            <w:pPr>
              <w:jc w:val="both"/>
              <w:rPr>
                <w:sz w:val="20"/>
                <w:szCs w:val="20"/>
                <w:lang w:val="uk-UA" w:eastAsia="en-US"/>
              </w:rPr>
            </w:pPr>
            <w:r w:rsidRPr="00255E26">
              <w:rPr>
                <w:sz w:val="20"/>
                <w:szCs w:val="20"/>
                <w:lang w:val="uk-UA" w:eastAsia="en-US"/>
              </w:rPr>
              <w:t>дошкільні навчальні заклади</w:t>
            </w:r>
          </w:p>
        </w:tc>
        <w:tc>
          <w:tcPr>
            <w:tcW w:w="399" w:type="pct"/>
            <w:shd w:val="clear" w:color="auto" w:fill="auto"/>
            <w:noWrap/>
            <w:vAlign w:val="center"/>
            <w:hideMark/>
          </w:tcPr>
          <w:p w14:paraId="7BD7C8BD" w14:textId="77777777" w:rsidR="009E14F9" w:rsidRPr="00255E26" w:rsidRDefault="009E14F9" w:rsidP="00927C41">
            <w:pPr>
              <w:jc w:val="center"/>
              <w:rPr>
                <w:sz w:val="20"/>
                <w:szCs w:val="20"/>
                <w:lang w:val="uk-UA" w:eastAsia="en-US"/>
              </w:rPr>
            </w:pPr>
            <w:r w:rsidRPr="00255E26">
              <w:rPr>
                <w:sz w:val="20"/>
                <w:szCs w:val="20"/>
                <w:lang w:val="uk-UA" w:eastAsia="en-US"/>
              </w:rPr>
              <w:t>12908</w:t>
            </w:r>
          </w:p>
        </w:tc>
        <w:tc>
          <w:tcPr>
            <w:tcW w:w="400" w:type="pct"/>
            <w:shd w:val="clear" w:color="auto" w:fill="auto"/>
            <w:noWrap/>
            <w:vAlign w:val="center"/>
            <w:hideMark/>
          </w:tcPr>
          <w:p w14:paraId="203D01AF" w14:textId="77777777" w:rsidR="009E14F9" w:rsidRPr="00255E26" w:rsidRDefault="009E14F9" w:rsidP="00927C41">
            <w:pPr>
              <w:jc w:val="center"/>
              <w:rPr>
                <w:sz w:val="20"/>
                <w:szCs w:val="20"/>
                <w:lang w:val="uk-UA" w:eastAsia="en-US"/>
              </w:rPr>
            </w:pPr>
            <w:r w:rsidRPr="00255E26">
              <w:rPr>
                <w:sz w:val="20"/>
                <w:szCs w:val="20"/>
                <w:lang w:val="uk-UA" w:eastAsia="en-US"/>
              </w:rPr>
              <w:t>11433</w:t>
            </w:r>
          </w:p>
        </w:tc>
        <w:tc>
          <w:tcPr>
            <w:tcW w:w="400" w:type="pct"/>
            <w:shd w:val="clear" w:color="auto" w:fill="auto"/>
            <w:noWrap/>
            <w:vAlign w:val="center"/>
            <w:hideMark/>
          </w:tcPr>
          <w:p w14:paraId="5F765656" w14:textId="77777777" w:rsidR="009E14F9" w:rsidRPr="00255E26" w:rsidRDefault="009E14F9" w:rsidP="00927C41">
            <w:pPr>
              <w:jc w:val="center"/>
              <w:rPr>
                <w:sz w:val="20"/>
                <w:szCs w:val="20"/>
                <w:lang w:val="uk-UA" w:eastAsia="en-US"/>
              </w:rPr>
            </w:pPr>
            <w:r w:rsidRPr="00255E26">
              <w:rPr>
                <w:sz w:val="20"/>
                <w:szCs w:val="20"/>
                <w:lang w:val="uk-UA" w:eastAsia="en-US"/>
              </w:rPr>
              <w:t>8598</w:t>
            </w:r>
          </w:p>
        </w:tc>
        <w:tc>
          <w:tcPr>
            <w:tcW w:w="399" w:type="pct"/>
            <w:shd w:val="clear" w:color="auto" w:fill="auto"/>
            <w:noWrap/>
            <w:vAlign w:val="center"/>
            <w:hideMark/>
          </w:tcPr>
          <w:p w14:paraId="59DB112F" w14:textId="77777777" w:rsidR="009E14F9" w:rsidRPr="00255E26" w:rsidRDefault="009E14F9" w:rsidP="00927C41">
            <w:pPr>
              <w:jc w:val="center"/>
              <w:rPr>
                <w:sz w:val="20"/>
                <w:szCs w:val="20"/>
                <w:lang w:val="uk-UA" w:eastAsia="en-US"/>
              </w:rPr>
            </w:pPr>
            <w:r w:rsidRPr="00255E26">
              <w:rPr>
                <w:sz w:val="20"/>
                <w:szCs w:val="20"/>
                <w:lang w:val="uk-UA" w:eastAsia="en-US"/>
              </w:rPr>
              <w:t>2807</w:t>
            </w:r>
          </w:p>
        </w:tc>
        <w:tc>
          <w:tcPr>
            <w:tcW w:w="400" w:type="pct"/>
            <w:shd w:val="clear" w:color="auto" w:fill="auto"/>
            <w:noWrap/>
            <w:vAlign w:val="center"/>
            <w:hideMark/>
          </w:tcPr>
          <w:p w14:paraId="442F2026" w14:textId="77777777" w:rsidR="009E14F9" w:rsidRPr="00255E26" w:rsidRDefault="009E14F9" w:rsidP="00927C41">
            <w:pPr>
              <w:jc w:val="center"/>
              <w:rPr>
                <w:sz w:val="20"/>
                <w:szCs w:val="20"/>
                <w:lang w:val="uk-UA" w:eastAsia="en-US"/>
              </w:rPr>
            </w:pPr>
            <w:r w:rsidRPr="00255E26">
              <w:rPr>
                <w:sz w:val="20"/>
                <w:szCs w:val="20"/>
                <w:lang w:val="uk-UA" w:eastAsia="en-US"/>
              </w:rPr>
              <w:t>2460</w:t>
            </w:r>
          </w:p>
        </w:tc>
        <w:tc>
          <w:tcPr>
            <w:tcW w:w="400" w:type="pct"/>
            <w:shd w:val="clear" w:color="auto" w:fill="auto"/>
            <w:noWrap/>
            <w:vAlign w:val="center"/>
            <w:hideMark/>
          </w:tcPr>
          <w:p w14:paraId="5EF1371B" w14:textId="77777777" w:rsidR="009E14F9" w:rsidRPr="00255E26" w:rsidRDefault="009E14F9" w:rsidP="00927C41">
            <w:pPr>
              <w:jc w:val="center"/>
              <w:rPr>
                <w:sz w:val="20"/>
                <w:szCs w:val="20"/>
                <w:lang w:val="uk-UA" w:eastAsia="en-US"/>
              </w:rPr>
            </w:pPr>
            <w:r w:rsidRPr="00255E26">
              <w:rPr>
                <w:sz w:val="20"/>
                <w:szCs w:val="20"/>
                <w:lang w:val="uk-UA" w:eastAsia="en-US"/>
              </w:rPr>
              <w:t>1796</w:t>
            </w:r>
          </w:p>
        </w:tc>
        <w:tc>
          <w:tcPr>
            <w:tcW w:w="399" w:type="pct"/>
            <w:vAlign w:val="center"/>
          </w:tcPr>
          <w:p w14:paraId="66DBF6D3" w14:textId="77777777" w:rsidR="009E14F9" w:rsidRPr="00255E26" w:rsidRDefault="009E14F9" w:rsidP="00927C41">
            <w:pPr>
              <w:jc w:val="center"/>
              <w:rPr>
                <w:sz w:val="20"/>
                <w:szCs w:val="20"/>
                <w:lang w:val="uk-UA"/>
              </w:rPr>
            </w:pPr>
            <w:r w:rsidRPr="00255E26">
              <w:rPr>
                <w:sz w:val="20"/>
                <w:szCs w:val="20"/>
                <w:lang w:val="uk-UA"/>
              </w:rPr>
              <w:t>21,7</w:t>
            </w:r>
          </w:p>
        </w:tc>
        <w:tc>
          <w:tcPr>
            <w:tcW w:w="400" w:type="pct"/>
            <w:vAlign w:val="center"/>
          </w:tcPr>
          <w:p w14:paraId="1F98EBB3" w14:textId="77777777" w:rsidR="009E14F9" w:rsidRPr="00255E26" w:rsidRDefault="009E14F9" w:rsidP="00927C41">
            <w:pPr>
              <w:jc w:val="center"/>
              <w:rPr>
                <w:sz w:val="20"/>
                <w:szCs w:val="20"/>
                <w:lang w:val="uk-UA"/>
              </w:rPr>
            </w:pPr>
            <w:r w:rsidRPr="00255E26">
              <w:rPr>
                <w:sz w:val="20"/>
                <w:szCs w:val="20"/>
                <w:lang w:val="uk-UA"/>
              </w:rPr>
              <w:t>21,5</w:t>
            </w:r>
          </w:p>
        </w:tc>
        <w:tc>
          <w:tcPr>
            <w:tcW w:w="400" w:type="pct"/>
            <w:vAlign w:val="center"/>
          </w:tcPr>
          <w:p w14:paraId="4896ECD9" w14:textId="77777777" w:rsidR="009E14F9" w:rsidRPr="00255E26" w:rsidRDefault="009E14F9" w:rsidP="00927C41">
            <w:pPr>
              <w:jc w:val="center"/>
              <w:rPr>
                <w:sz w:val="20"/>
                <w:szCs w:val="20"/>
                <w:lang w:val="uk-UA"/>
              </w:rPr>
            </w:pPr>
            <w:r w:rsidRPr="00255E26">
              <w:rPr>
                <w:sz w:val="20"/>
                <w:szCs w:val="20"/>
                <w:lang w:val="uk-UA"/>
              </w:rPr>
              <w:t>20,9</w:t>
            </w:r>
          </w:p>
        </w:tc>
      </w:tr>
      <w:tr w:rsidR="009E14F9" w:rsidRPr="00255E26" w14:paraId="5BF85DB0" w14:textId="77777777" w:rsidTr="00DB7976">
        <w:trPr>
          <w:trHeight w:val="20"/>
        </w:trPr>
        <w:tc>
          <w:tcPr>
            <w:tcW w:w="1403" w:type="pct"/>
            <w:vAlign w:val="center"/>
          </w:tcPr>
          <w:p w14:paraId="32F28572" w14:textId="77777777" w:rsidR="009E14F9" w:rsidRPr="00255E26" w:rsidRDefault="009E14F9" w:rsidP="00B800A0">
            <w:pPr>
              <w:jc w:val="both"/>
              <w:rPr>
                <w:sz w:val="20"/>
                <w:szCs w:val="20"/>
                <w:lang w:val="uk-UA" w:eastAsia="en-US"/>
              </w:rPr>
            </w:pPr>
            <w:r w:rsidRPr="00255E26">
              <w:rPr>
                <w:sz w:val="20"/>
                <w:szCs w:val="20"/>
                <w:lang w:val="uk-UA" w:eastAsia="en-US"/>
              </w:rPr>
              <w:lastRenderedPageBreak/>
              <w:t>Інтернатні заклади</w:t>
            </w:r>
          </w:p>
        </w:tc>
        <w:tc>
          <w:tcPr>
            <w:tcW w:w="399" w:type="pct"/>
            <w:shd w:val="clear" w:color="auto" w:fill="auto"/>
            <w:noWrap/>
            <w:vAlign w:val="center"/>
            <w:hideMark/>
          </w:tcPr>
          <w:p w14:paraId="1CF632FE" w14:textId="77777777" w:rsidR="009E14F9" w:rsidRPr="00255E26" w:rsidRDefault="009E14F9" w:rsidP="00927C41">
            <w:pPr>
              <w:jc w:val="center"/>
              <w:rPr>
                <w:sz w:val="20"/>
                <w:szCs w:val="20"/>
                <w:lang w:val="uk-UA" w:eastAsia="en-US"/>
              </w:rPr>
            </w:pPr>
            <w:r w:rsidRPr="00255E26">
              <w:rPr>
                <w:sz w:val="20"/>
                <w:szCs w:val="20"/>
                <w:lang w:val="uk-UA" w:eastAsia="en-US"/>
              </w:rPr>
              <w:t>1056</w:t>
            </w:r>
          </w:p>
        </w:tc>
        <w:tc>
          <w:tcPr>
            <w:tcW w:w="400" w:type="pct"/>
            <w:shd w:val="clear" w:color="auto" w:fill="auto"/>
            <w:noWrap/>
            <w:vAlign w:val="center"/>
            <w:hideMark/>
          </w:tcPr>
          <w:p w14:paraId="2C0F062D" w14:textId="77777777" w:rsidR="009E14F9" w:rsidRPr="00255E26" w:rsidRDefault="009E14F9" w:rsidP="00927C41">
            <w:pPr>
              <w:jc w:val="center"/>
              <w:rPr>
                <w:sz w:val="20"/>
                <w:szCs w:val="20"/>
                <w:lang w:val="uk-UA" w:eastAsia="en-US"/>
              </w:rPr>
            </w:pPr>
            <w:r w:rsidRPr="00255E26">
              <w:rPr>
                <w:sz w:val="20"/>
                <w:szCs w:val="20"/>
                <w:lang w:val="uk-UA" w:eastAsia="en-US"/>
              </w:rPr>
              <w:t>862</w:t>
            </w:r>
          </w:p>
        </w:tc>
        <w:tc>
          <w:tcPr>
            <w:tcW w:w="400" w:type="pct"/>
            <w:shd w:val="clear" w:color="auto" w:fill="auto"/>
            <w:noWrap/>
            <w:vAlign w:val="center"/>
            <w:hideMark/>
          </w:tcPr>
          <w:p w14:paraId="576CC643" w14:textId="77777777" w:rsidR="009E14F9" w:rsidRPr="00255E26" w:rsidRDefault="009E14F9" w:rsidP="00927C41">
            <w:pPr>
              <w:jc w:val="center"/>
              <w:rPr>
                <w:sz w:val="20"/>
                <w:szCs w:val="20"/>
                <w:lang w:val="uk-UA" w:eastAsia="en-US"/>
              </w:rPr>
            </w:pPr>
            <w:r w:rsidRPr="00255E26">
              <w:rPr>
                <w:sz w:val="20"/>
                <w:szCs w:val="20"/>
                <w:lang w:val="uk-UA" w:eastAsia="en-US"/>
              </w:rPr>
              <w:t>519</w:t>
            </w:r>
          </w:p>
        </w:tc>
        <w:tc>
          <w:tcPr>
            <w:tcW w:w="399" w:type="pct"/>
            <w:shd w:val="clear" w:color="auto" w:fill="auto"/>
            <w:noWrap/>
            <w:vAlign w:val="center"/>
            <w:hideMark/>
          </w:tcPr>
          <w:p w14:paraId="02FED0FC" w14:textId="77777777" w:rsidR="009E14F9" w:rsidRPr="00255E26" w:rsidRDefault="009E14F9" w:rsidP="00927C41">
            <w:pPr>
              <w:jc w:val="center"/>
              <w:rPr>
                <w:sz w:val="20"/>
                <w:szCs w:val="20"/>
                <w:lang w:val="uk-UA" w:eastAsia="en-US"/>
              </w:rPr>
            </w:pPr>
            <w:r w:rsidRPr="00255E26">
              <w:rPr>
                <w:sz w:val="20"/>
                <w:szCs w:val="20"/>
                <w:lang w:val="uk-UA" w:eastAsia="en-US"/>
              </w:rPr>
              <w:t>190</w:t>
            </w:r>
          </w:p>
        </w:tc>
        <w:tc>
          <w:tcPr>
            <w:tcW w:w="400" w:type="pct"/>
            <w:shd w:val="clear" w:color="auto" w:fill="auto"/>
            <w:noWrap/>
            <w:vAlign w:val="center"/>
            <w:hideMark/>
          </w:tcPr>
          <w:p w14:paraId="04A40275" w14:textId="77777777" w:rsidR="009E14F9" w:rsidRPr="00255E26" w:rsidRDefault="009E14F9" w:rsidP="00927C41">
            <w:pPr>
              <w:jc w:val="center"/>
              <w:rPr>
                <w:sz w:val="20"/>
                <w:szCs w:val="20"/>
                <w:lang w:val="uk-UA" w:eastAsia="en-US"/>
              </w:rPr>
            </w:pPr>
            <w:r w:rsidRPr="00255E26">
              <w:rPr>
                <w:sz w:val="20"/>
                <w:szCs w:val="20"/>
                <w:lang w:val="uk-UA" w:eastAsia="en-US"/>
              </w:rPr>
              <w:t>167</w:t>
            </w:r>
          </w:p>
        </w:tc>
        <w:tc>
          <w:tcPr>
            <w:tcW w:w="400" w:type="pct"/>
            <w:shd w:val="clear" w:color="auto" w:fill="auto"/>
            <w:noWrap/>
            <w:vAlign w:val="center"/>
            <w:hideMark/>
          </w:tcPr>
          <w:p w14:paraId="22FEEABF" w14:textId="77777777" w:rsidR="009E14F9" w:rsidRPr="00255E26" w:rsidRDefault="009E14F9" w:rsidP="00927C41">
            <w:pPr>
              <w:jc w:val="center"/>
              <w:rPr>
                <w:sz w:val="20"/>
                <w:szCs w:val="20"/>
                <w:lang w:val="uk-UA" w:eastAsia="en-US"/>
              </w:rPr>
            </w:pPr>
            <w:r w:rsidRPr="00255E26">
              <w:rPr>
                <w:sz w:val="20"/>
                <w:szCs w:val="20"/>
                <w:lang w:val="uk-UA" w:eastAsia="en-US"/>
              </w:rPr>
              <w:t>77</w:t>
            </w:r>
          </w:p>
        </w:tc>
        <w:tc>
          <w:tcPr>
            <w:tcW w:w="399" w:type="pct"/>
            <w:vAlign w:val="center"/>
          </w:tcPr>
          <w:p w14:paraId="28805A40" w14:textId="77777777" w:rsidR="009E14F9" w:rsidRPr="00255E26" w:rsidRDefault="009E14F9" w:rsidP="00927C41">
            <w:pPr>
              <w:jc w:val="center"/>
              <w:rPr>
                <w:sz w:val="20"/>
                <w:szCs w:val="20"/>
                <w:lang w:val="uk-UA"/>
              </w:rPr>
            </w:pPr>
            <w:r w:rsidRPr="00255E26">
              <w:rPr>
                <w:sz w:val="20"/>
                <w:szCs w:val="20"/>
                <w:lang w:val="uk-UA"/>
              </w:rPr>
              <w:t>18,0</w:t>
            </w:r>
          </w:p>
        </w:tc>
        <w:tc>
          <w:tcPr>
            <w:tcW w:w="400" w:type="pct"/>
            <w:vAlign w:val="center"/>
          </w:tcPr>
          <w:p w14:paraId="5F130EAB" w14:textId="77777777" w:rsidR="009E14F9" w:rsidRPr="00255E26" w:rsidRDefault="009E14F9" w:rsidP="00927C41">
            <w:pPr>
              <w:jc w:val="center"/>
              <w:rPr>
                <w:sz w:val="20"/>
                <w:szCs w:val="20"/>
                <w:lang w:val="uk-UA"/>
              </w:rPr>
            </w:pPr>
            <w:r w:rsidRPr="00255E26">
              <w:rPr>
                <w:sz w:val="20"/>
                <w:szCs w:val="20"/>
                <w:lang w:val="uk-UA"/>
              </w:rPr>
              <w:t>19,4</w:t>
            </w:r>
          </w:p>
        </w:tc>
        <w:tc>
          <w:tcPr>
            <w:tcW w:w="400" w:type="pct"/>
            <w:vAlign w:val="center"/>
          </w:tcPr>
          <w:p w14:paraId="7926AE44" w14:textId="77777777" w:rsidR="009E14F9" w:rsidRPr="00255E26" w:rsidRDefault="009E14F9" w:rsidP="00927C41">
            <w:pPr>
              <w:jc w:val="center"/>
              <w:rPr>
                <w:sz w:val="20"/>
                <w:szCs w:val="20"/>
                <w:lang w:val="uk-UA"/>
              </w:rPr>
            </w:pPr>
            <w:r w:rsidRPr="00255E26">
              <w:rPr>
                <w:sz w:val="20"/>
                <w:szCs w:val="20"/>
                <w:lang w:val="uk-UA"/>
              </w:rPr>
              <w:t>14,8</w:t>
            </w:r>
          </w:p>
        </w:tc>
      </w:tr>
      <w:tr w:rsidR="009E14F9" w:rsidRPr="00255E26" w14:paraId="1FB34799" w14:textId="77777777" w:rsidTr="00DB7976">
        <w:trPr>
          <w:trHeight w:val="20"/>
        </w:trPr>
        <w:tc>
          <w:tcPr>
            <w:tcW w:w="1403" w:type="pct"/>
            <w:vAlign w:val="center"/>
          </w:tcPr>
          <w:p w14:paraId="622F13DC" w14:textId="77777777" w:rsidR="009E14F9" w:rsidRPr="00255E26" w:rsidRDefault="009E14F9" w:rsidP="00B800A0">
            <w:pPr>
              <w:jc w:val="both"/>
              <w:rPr>
                <w:sz w:val="20"/>
                <w:szCs w:val="20"/>
                <w:lang w:val="uk-UA" w:eastAsia="en-US"/>
              </w:rPr>
            </w:pPr>
            <w:r w:rsidRPr="00255E26">
              <w:rPr>
                <w:sz w:val="20"/>
                <w:szCs w:val="20"/>
                <w:lang w:val="uk-UA" w:eastAsia="en-US"/>
              </w:rPr>
              <w:t>Загальноосвітні навчальні заклади</w:t>
            </w:r>
          </w:p>
        </w:tc>
        <w:tc>
          <w:tcPr>
            <w:tcW w:w="399" w:type="pct"/>
            <w:shd w:val="clear" w:color="auto" w:fill="auto"/>
            <w:noWrap/>
            <w:vAlign w:val="center"/>
            <w:hideMark/>
          </w:tcPr>
          <w:p w14:paraId="4319C07B" w14:textId="77777777" w:rsidR="009E14F9" w:rsidRPr="00255E26" w:rsidRDefault="009E14F9" w:rsidP="00927C41">
            <w:pPr>
              <w:jc w:val="center"/>
              <w:rPr>
                <w:sz w:val="20"/>
                <w:szCs w:val="20"/>
                <w:lang w:val="uk-UA" w:eastAsia="en-US"/>
              </w:rPr>
            </w:pPr>
            <w:r w:rsidRPr="00255E26">
              <w:rPr>
                <w:sz w:val="20"/>
                <w:szCs w:val="20"/>
                <w:lang w:val="uk-UA" w:eastAsia="en-US"/>
              </w:rPr>
              <w:t>21303</w:t>
            </w:r>
          </w:p>
        </w:tc>
        <w:tc>
          <w:tcPr>
            <w:tcW w:w="400" w:type="pct"/>
            <w:shd w:val="clear" w:color="auto" w:fill="auto"/>
            <w:noWrap/>
            <w:vAlign w:val="center"/>
            <w:hideMark/>
          </w:tcPr>
          <w:p w14:paraId="4DF9F531" w14:textId="77777777" w:rsidR="009E14F9" w:rsidRPr="00255E26" w:rsidRDefault="009E14F9" w:rsidP="00927C41">
            <w:pPr>
              <w:jc w:val="center"/>
              <w:rPr>
                <w:sz w:val="20"/>
                <w:szCs w:val="20"/>
                <w:lang w:val="uk-UA" w:eastAsia="en-US"/>
              </w:rPr>
            </w:pPr>
            <w:r w:rsidRPr="00255E26">
              <w:rPr>
                <w:sz w:val="20"/>
                <w:szCs w:val="20"/>
                <w:lang w:val="uk-UA" w:eastAsia="en-US"/>
              </w:rPr>
              <w:t>17606</w:t>
            </w:r>
          </w:p>
        </w:tc>
        <w:tc>
          <w:tcPr>
            <w:tcW w:w="400" w:type="pct"/>
            <w:shd w:val="clear" w:color="auto" w:fill="auto"/>
            <w:noWrap/>
            <w:vAlign w:val="center"/>
            <w:hideMark/>
          </w:tcPr>
          <w:p w14:paraId="09402FB9" w14:textId="77777777" w:rsidR="009E14F9" w:rsidRPr="00255E26" w:rsidRDefault="009E14F9" w:rsidP="00927C41">
            <w:pPr>
              <w:jc w:val="center"/>
              <w:rPr>
                <w:sz w:val="20"/>
                <w:szCs w:val="20"/>
                <w:lang w:val="uk-UA" w:eastAsia="en-US"/>
              </w:rPr>
            </w:pPr>
            <w:r w:rsidRPr="00255E26">
              <w:rPr>
                <w:sz w:val="20"/>
                <w:szCs w:val="20"/>
                <w:lang w:val="uk-UA" w:eastAsia="en-US"/>
              </w:rPr>
              <w:t>12445</w:t>
            </w:r>
          </w:p>
        </w:tc>
        <w:tc>
          <w:tcPr>
            <w:tcW w:w="399" w:type="pct"/>
            <w:shd w:val="clear" w:color="auto" w:fill="auto"/>
            <w:noWrap/>
            <w:vAlign w:val="center"/>
            <w:hideMark/>
          </w:tcPr>
          <w:p w14:paraId="7E73744A" w14:textId="77777777" w:rsidR="009E14F9" w:rsidRPr="00255E26" w:rsidRDefault="009E14F9" w:rsidP="00927C41">
            <w:pPr>
              <w:jc w:val="center"/>
              <w:rPr>
                <w:sz w:val="20"/>
                <w:szCs w:val="20"/>
                <w:lang w:val="uk-UA" w:eastAsia="en-US"/>
              </w:rPr>
            </w:pPr>
            <w:r w:rsidRPr="00255E26">
              <w:rPr>
                <w:sz w:val="20"/>
                <w:szCs w:val="20"/>
                <w:lang w:val="uk-UA" w:eastAsia="en-US"/>
              </w:rPr>
              <w:t>4804</w:t>
            </w:r>
          </w:p>
        </w:tc>
        <w:tc>
          <w:tcPr>
            <w:tcW w:w="400" w:type="pct"/>
            <w:shd w:val="clear" w:color="auto" w:fill="auto"/>
            <w:noWrap/>
            <w:vAlign w:val="center"/>
            <w:hideMark/>
          </w:tcPr>
          <w:p w14:paraId="2E4141E8" w14:textId="77777777" w:rsidR="009E14F9" w:rsidRPr="00255E26" w:rsidRDefault="009E14F9" w:rsidP="00927C41">
            <w:pPr>
              <w:jc w:val="center"/>
              <w:rPr>
                <w:sz w:val="20"/>
                <w:szCs w:val="20"/>
                <w:lang w:val="uk-UA" w:eastAsia="en-US"/>
              </w:rPr>
            </w:pPr>
            <w:r w:rsidRPr="00255E26">
              <w:rPr>
                <w:sz w:val="20"/>
                <w:szCs w:val="20"/>
                <w:lang w:val="uk-UA" w:eastAsia="en-US"/>
              </w:rPr>
              <w:t>3989</w:t>
            </w:r>
          </w:p>
        </w:tc>
        <w:tc>
          <w:tcPr>
            <w:tcW w:w="400" w:type="pct"/>
            <w:shd w:val="clear" w:color="auto" w:fill="auto"/>
            <w:noWrap/>
            <w:vAlign w:val="center"/>
            <w:hideMark/>
          </w:tcPr>
          <w:p w14:paraId="188A210C" w14:textId="77777777" w:rsidR="009E14F9" w:rsidRPr="00255E26" w:rsidRDefault="009E14F9" w:rsidP="00927C41">
            <w:pPr>
              <w:jc w:val="center"/>
              <w:rPr>
                <w:sz w:val="20"/>
                <w:szCs w:val="20"/>
                <w:lang w:val="uk-UA" w:eastAsia="en-US"/>
              </w:rPr>
            </w:pPr>
            <w:r w:rsidRPr="00255E26">
              <w:rPr>
                <w:sz w:val="20"/>
                <w:szCs w:val="20"/>
                <w:lang w:val="uk-UA" w:eastAsia="en-US"/>
              </w:rPr>
              <w:t>2646</w:t>
            </w:r>
          </w:p>
        </w:tc>
        <w:tc>
          <w:tcPr>
            <w:tcW w:w="399" w:type="pct"/>
            <w:vAlign w:val="center"/>
          </w:tcPr>
          <w:p w14:paraId="062292F1" w14:textId="77777777" w:rsidR="009E14F9" w:rsidRPr="00255E26" w:rsidRDefault="009E14F9" w:rsidP="00927C41">
            <w:pPr>
              <w:jc w:val="center"/>
              <w:rPr>
                <w:sz w:val="20"/>
                <w:szCs w:val="20"/>
                <w:lang w:val="uk-UA"/>
              </w:rPr>
            </w:pPr>
            <w:r w:rsidRPr="00255E26">
              <w:rPr>
                <w:sz w:val="20"/>
                <w:szCs w:val="20"/>
                <w:lang w:val="uk-UA"/>
              </w:rPr>
              <w:t>22,6</w:t>
            </w:r>
          </w:p>
        </w:tc>
        <w:tc>
          <w:tcPr>
            <w:tcW w:w="400" w:type="pct"/>
            <w:vAlign w:val="center"/>
          </w:tcPr>
          <w:p w14:paraId="776BE943" w14:textId="77777777" w:rsidR="009E14F9" w:rsidRPr="00255E26" w:rsidRDefault="009E14F9" w:rsidP="00927C41">
            <w:pPr>
              <w:jc w:val="center"/>
              <w:rPr>
                <w:sz w:val="20"/>
                <w:szCs w:val="20"/>
                <w:lang w:val="uk-UA"/>
              </w:rPr>
            </w:pPr>
            <w:r w:rsidRPr="00255E26">
              <w:rPr>
                <w:sz w:val="20"/>
                <w:szCs w:val="20"/>
                <w:lang w:val="uk-UA"/>
              </w:rPr>
              <w:t>22,7</w:t>
            </w:r>
          </w:p>
        </w:tc>
        <w:tc>
          <w:tcPr>
            <w:tcW w:w="400" w:type="pct"/>
            <w:vAlign w:val="center"/>
          </w:tcPr>
          <w:p w14:paraId="01E094A6" w14:textId="77777777" w:rsidR="009E14F9" w:rsidRPr="00255E26" w:rsidRDefault="009E14F9" w:rsidP="00927C41">
            <w:pPr>
              <w:jc w:val="center"/>
              <w:rPr>
                <w:sz w:val="20"/>
                <w:szCs w:val="20"/>
                <w:lang w:val="uk-UA"/>
              </w:rPr>
            </w:pPr>
            <w:r w:rsidRPr="00255E26">
              <w:rPr>
                <w:sz w:val="20"/>
                <w:szCs w:val="20"/>
                <w:lang w:val="uk-UA"/>
              </w:rPr>
              <w:t>21,3</w:t>
            </w:r>
          </w:p>
        </w:tc>
      </w:tr>
      <w:tr w:rsidR="009E14F9" w:rsidRPr="00255E26" w14:paraId="6F9647D1" w14:textId="77777777" w:rsidTr="00DB7976">
        <w:trPr>
          <w:trHeight w:val="20"/>
        </w:trPr>
        <w:tc>
          <w:tcPr>
            <w:tcW w:w="1403" w:type="pct"/>
            <w:vAlign w:val="center"/>
          </w:tcPr>
          <w:p w14:paraId="3BCE8144" w14:textId="77777777" w:rsidR="009E14F9" w:rsidRPr="00255E26" w:rsidRDefault="009E14F9" w:rsidP="00B800A0">
            <w:pPr>
              <w:jc w:val="both"/>
              <w:rPr>
                <w:sz w:val="20"/>
                <w:szCs w:val="20"/>
                <w:lang w:val="uk-UA" w:eastAsia="en-US"/>
              </w:rPr>
            </w:pPr>
            <w:r w:rsidRPr="00255E26">
              <w:rPr>
                <w:sz w:val="20"/>
                <w:szCs w:val="20"/>
                <w:lang w:val="uk-UA" w:eastAsia="en-US"/>
              </w:rPr>
              <w:t>Професійно-технічні навчальні заклади</w:t>
            </w:r>
          </w:p>
        </w:tc>
        <w:tc>
          <w:tcPr>
            <w:tcW w:w="399" w:type="pct"/>
            <w:shd w:val="clear" w:color="auto" w:fill="auto"/>
            <w:noWrap/>
            <w:vAlign w:val="center"/>
            <w:hideMark/>
          </w:tcPr>
          <w:p w14:paraId="7C41DF85" w14:textId="77777777" w:rsidR="009E14F9" w:rsidRPr="00255E26" w:rsidRDefault="009E14F9" w:rsidP="00927C41">
            <w:pPr>
              <w:jc w:val="center"/>
              <w:rPr>
                <w:sz w:val="20"/>
                <w:szCs w:val="20"/>
                <w:lang w:val="uk-UA" w:eastAsia="en-US"/>
              </w:rPr>
            </w:pPr>
            <w:r w:rsidRPr="00255E26">
              <w:rPr>
                <w:sz w:val="20"/>
                <w:szCs w:val="20"/>
                <w:lang w:val="uk-UA" w:eastAsia="en-US"/>
              </w:rPr>
              <w:t>598</w:t>
            </w:r>
          </w:p>
        </w:tc>
        <w:tc>
          <w:tcPr>
            <w:tcW w:w="400" w:type="pct"/>
            <w:shd w:val="clear" w:color="auto" w:fill="auto"/>
            <w:noWrap/>
            <w:vAlign w:val="center"/>
            <w:hideMark/>
          </w:tcPr>
          <w:p w14:paraId="0628FF02" w14:textId="77777777" w:rsidR="009E14F9" w:rsidRPr="00255E26" w:rsidRDefault="009E14F9" w:rsidP="00927C41">
            <w:pPr>
              <w:jc w:val="center"/>
              <w:rPr>
                <w:sz w:val="20"/>
                <w:szCs w:val="20"/>
                <w:lang w:val="uk-UA" w:eastAsia="en-US"/>
              </w:rPr>
            </w:pPr>
            <w:r w:rsidRPr="00255E26">
              <w:rPr>
                <w:sz w:val="20"/>
                <w:szCs w:val="20"/>
                <w:lang w:val="uk-UA" w:eastAsia="en-US"/>
              </w:rPr>
              <w:t>501</w:t>
            </w:r>
          </w:p>
        </w:tc>
        <w:tc>
          <w:tcPr>
            <w:tcW w:w="400" w:type="pct"/>
            <w:shd w:val="clear" w:color="auto" w:fill="auto"/>
            <w:noWrap/>
            <w:vAlign w:val="center"/>
            <w:hideMark/>
          </w:tcPr>
          <w:p w14:paraId="6DCBB5C8" w14:textId="77777777" w:rsidR="009E14F9" w:rsidRPr="00255E26" w:rsidRDefault="009E14F9" w:rsidP="00927C41">
            <w:pPr>
              <w:jc w:val="center"/>
              <w:rPr>
                <w:sz w:val="20"/>
                <w:szCs w:val="20"/>
                <w:lang w:val="uk-UA" w:eastAsia="en-US"/>
              </w:rPr>
            </w:pPr>
            <w:r w:rsidRPr="00255E26">
              <w:rPr>
                <w:sz w:val="20"/>
                <w:szCs w:val="20"/>
                <w:lang w:val="uk-UA" w:eastAsia="en-US"/>
              </w:rPr>
              <w:t>401</w:t>
            </w:r>
          </w:p>
        </w:tc>
        <w:tc>
          <w:tcPr>
            <w:tcW w:w="399" w:type="pct"/>
            <w:shd w:val="clear" w:color="auto" w:fill="auto"/>
            <w:noWrap/>
            <w:vAlign w:val="center"/>
            <w:hideMark/>
          </w:tcPr>
          <w:p w14:paraId="3B09B37E" w14:textId="77777777" w:rsidR="009E14F9" w:rsidRPr="00255E26" w:rsidRDefault="009E14F9" w:rsidP="00927C41">
            <w:pPr>
              <w:jc w:val="center"/>
              <w:rPr>
                <w:sz w:val="20"/>
                <w:szCs w:val="20"/>
                <w:lang w:val="uk-UA" w:eastAsia="en-US"/>
              </w:rPr>
            </w:pPr>
            <w:r w:rsidRPr="00255E26">
              <w:rPr>
                <w:sz w:val="20"/>
                <w:szCs w:val="20"/>
                <w:lang w:val="uk-UA" w:eastAsia="en-US"/>
              </w:rPr>
              <w:t>93</w:t>
            </w:r>
          </w:p>
        </w:tc>
        <w:tc>
          <w:tcPr>
            <w:tcW w:w="400" w:type="pct"/>
            <w:shd w:val="clear" w:color="auto" w:fill="auto"/>
            <w:noWrap/>
            <w:vAlign w:val="center"/>
            <w:hideMark/>
          </w:tcPr>
          <w:p w14:paraId="7E37A9BC" w14:textId="77777777" w:rsidR="009E14F9" w:rsidRPr="00255E26" w:rsidRDefault="009E14F9" w:rsidP="00927C41">
            <w:pPr>
              <w:jc w:val="center"/>
              <w:rPr>
                <w:sz w:val="20"/>
                <w:szCs w:val="20"/>
                <w:lang w:val="uk-UA" w:eastAsia="en-US"/>
              </w:rPr>
            </w:pPr>
            <w:r w:rsidRPr="00255E26">
              <w:rPr>
                <w:sz w:val="20"/>
                <w:szCs w:val="20"/>
                <w:lang w:val="uk-UA" w:eastAsia="en-US"/>
              </w:rPr>
              <w:t>94</w:t>
            </w:r>
          </w:p>
        </w:tc>
        <w:tc>
          <w:tcPr>
            <w:tcW w:w="400" w:type="pct"/>
            <w:shd w:val="clear" w:color="auto" w:fill="auto"/>
            <w:noWrap/>
            <w:vAlign w:val="center"/>
            <w:hideMark/>
          </w:tcPr>
          <w:p w14:paraId="38777DA5" w14:textId="77777777" w:rsidR="009E14F9" w:rsidRPr="00255E26" w:rsidRDefault="009E14F9" w:rsidP="00927C41">
            <w:pPr>
              <w:jc w:val="center"/>
              <w:rPr>
                <w:sz w:val="20"/>
                <w:szCs w:val="20"/>
                <w:lang w:val="uk-UA" w:eastAsia="en-US"/>
              </w:rPr>
            </w:pPr>
            <w:r w:rsidRPr="00255E26">
              <w:rPr>
                <w:sz w:val="20"/>
                <w:szCs w:val="20"/>
                <w:lang w:val="uk-UA" w:eastAsia="en-US"/>
              </w:rPr>
              <w:t>64</w:t>
            </w:r>
          </w:p>
        </w:tc>
        <w:tc>
          <w:tcPr>
            <w:tcW w:w="399" w:type="pct"/>
            <w:vAlign w:val="center"/>
          </w:tcPr>
          <w:p w14:paraId="5B1BEF97" w14:textId="77777777" w:rsidR="009E14F9" w:rsidRPr="00255E26" w:rsidRDefault="009E14F9" w:rsidP="00927C41">
            <w:pPr>
              <w:jc w:val="center"/>
              <w:rPr>
                <w:sz w:val="20"/>
                <w:szCs w:val="20"/>
                <w:lang w:val="uk-UA"/>
              </w:rPr>
            </w:pPr>
            <w:r w:rsidRPr="00255E26">
              <w:rPr>
                <w:sz w:val="20"/>
                <w:szCs w:val="20"/>
                <w:lang w:val="uk-UA"/>
              </w:rPr>
              <w:t>15,6</w:t>
            </w:r>
          </w:p>
        </w:tc>
        <w:tc>
          <w:tcPr>
            <w:tcW w:w="400" w:type="pct"/>
            <w:vAlign w:val="center"/>
          </w:tcPr>
          <w:p w14:paraId="59C36D17" w14:textId="77777777" w:rsidR="009E14F9" w:rsidRPr="00255E26" w:rsidRDefault="009E14F9" w:rsidP="00927C41">
            <w:pPr>
              <w:jc w:val="center"/>
              <w:rPr>
                <w:sz w:val="20"/>
                <w:szCs w:val="20"/>
                <w:lang w:val="uk-UA"/>
              </w:rPr>
            </w:pPr>
            <w:r w:rsidRPr="00255E26">
              <w:rPr>
                <w:sz w:val="20"/>
                <w:szCs w:val="20"/>
                <w:lang w:val="uk-UA"/>
              </w:rPr>
              <w:t>18,8</w:t>
            </w:r>
          </w:p>
        </w:tc>
        <w:tc>
          <w:tcPr>
            <w:tcW w:w="400" w:type="pct"/>
            <w:vAlign w:val="center"/>
          </w:tcPr>
          <w:p w14:paraId="393CE126" w14:textId="77777777" w:rsidR="009E14F9" w:rsidRPr="00255E26" w:rsidRDefault="009E14F9" w:rsidP="00927C41">
            <w:pPr>
              <w:jc w:val="center"/>
              <w:rPr>
                <w:sz w:val="20"/>
                <w:szCs w:val="20"/>
                <w:lang w:val="uk-UA"/>
              </w:rPr>
            </w:pPr>
            <w:r w:rsidRPr="00255E26">
              <w:rPr>
                <w:sz w:val="20"/>
                <w:szCs w:val="20"/>
                <w:lang w:val="uk-UA"/>
              </w:rPr>
              <w:t>16,0</w:t>
            </w:r>
          </w:p>
        </w:tc>
      </w:tr>
      <w:tr w:rsidR="009E14F9" w:rsidRPr="00255E26" w14:paraId="627AB5FB" w14:textId="77777777" w:rsidTr="00DB7976">
        <w:trPr>
          <w:trHeight w:val="20"/>
        </w:trPr>
        <w:tc>
          <w:tcPr>
            <w:tcW w:w="1403" w:type="pct"/>
            <w:vAlign w:val="center"/>
          </w:tcPr>
          <w:p w14:paraId="734E1508" w14:textId="77777777" w:rsidR="009E14F9" w:rsidRPr="00255E26" w:rsidRDefault="009E14F9" w:rsidP="00B800A0">
            <w:pPr>
              <w:jc w:val="both"/>
              <w:rPr>
                <w:sz w:val="20"/>
                <w:szCs w:val="20"/>
                <w:lang w:val="uk-UA" w:eastAsia="en-US"/>
              </w:rPr>
            </w:pPr>
            <w:r w:rsidRPr="00255E26">
              <w:rPr>
                <w:sz w:val="20"/>
                <w:szCs w:val="20"/>
                <w:lang w:val="uk-UA" w:eastAsia="en-US"/>
              </w:rPr>
              <w:t>Середні спеціальні учбові заклади</w:t>
            </w:r>
          </w:p>
        </w:tc>
        <w:tc>
          <w:tcPr>
            <w:tcW w:w="399" w:type="pct"/>
            <w:shd w:val="clear" w:color="auto" w:fill="auto"/>
            <w:noWrap/>
            <w:vAlign w:val="center"/>
            <w:hideMark/>
          </w:tcPr>
          <w:p w14:paraId="1589DAB5" w14:textId="77777777" w:rsidR="009E14F9" w:rsidRPr="00255E26" w:rsidRDefault="009E14F9" w:rsidP="00927C41">
            <w:pPr>
              <w:jc w:val="center"/>
              <w:rPr>
                <w:sz w:val="20"/>
                <w:szCs w:val="20"/>
                <w:lang w:val="uk-UA" w:eastAsia="en-US"/>
              </w:rPr>
            </w:pPr>
            <w:r w:rsidRPr="00255E26">
              <w:rPr>
                <w:sz w:val="20"/>
                <w:szCs w:val="20"/>
                <w:lang w:val="uk-UA" w:eastAsia="en-US"/>
              </w:rPr>
              <w:t>420</w:t>
            </w:r>
          </w:p>
        </w:tc>
        <w:tc>
          <w:tcPr>
            <w:tcW w:w="400" w:type="pct"/>
            <w:shd w:val="clear" w:color="auto" w:fill="auto"/>
            <w:noWrap/>
            <w:vAlign w:val="center"/>
            <w:hideMark/>
          </w:tcPr>
          <w:p w14:paraId="6497FC89" w14:textId="77777777" w:rsidR="009E14F9" w:rsidRPr="00255E26" w:rsidRDefault="009E14F9" w:rsidP="00927C41">
            <w:pPr>
              <w:jc w:val="center"/>
              <w:rPr>
                <w:sz w:val="20"/>
                <w:szCs w:val="20"/>
                <w:lang w:val="uk-UA" w:eastAsia="en-US"/>
              </w:rPr>
            </w:pPr>
            <w:r w:rsidRPr="00255E26">
              <w:rPr>
                <w:sz w:val="20"/>
                <w:szCs w:val="20"/>
                <w:lang w:val="uk-UA" w:eastAsia="en-US"/>
              </w:rPr>
              <w:t>312</w:t>
            </w:r>
          </w:p>
        </w:tc>
        <w:tc>
          <w:tcPr>
            <w:tcW w:w="400" w:type="pct"/>
            <w:shd w:val="clear" w:color="auto" w:fill="auto"/>
            <w:noWrap/>
            <w:vAlign w:val="center"/>
            <w:hideMark/>
          </w:tcPr>
          <w:p w14:paraId="35C0091C" w14:textId="77777777" w:rsidR="009E14F9" w:rsidRPr="00255E26" w:rsidRDefault="009E14F9" w:rsidP="00927C41">
            <w:pPr>
              <w:jc w:val="center"/>
              <w:rPr>
                <w:sz w:val="20"/>
                <w:szCs w:val="20"/>
                <w:lang w:val="uk-UA" w:eastAsia="en-US"/>
              </w:rPr>
            </w:pPr>
            <w:r w:rsidRPr="00255E26">
              <w:rPr>
                <w:sz w:val="20"/>
                <w:szCs w:val="20"/>
                <w:lang w:val="uk-UA" w:eastAsia="en-US"/>
              </w:rPr>
              <w:t>242</w:t>
            </w:r>
          </w:p>
        </w:tc>
        <w:tc>
          <w:tcPr>
            <w:tcW w:w="399" w:type="pct"/>
            <w:shd w:val="clear" w:color="auto" w:fill="auto"/>
            <w:noWrap/>
            <w:vAlign w:val="center"/>
            <w:hideMark/>
          </w:tcPr>
          <w:p w14:paraId="232A3BE2" w14:textId="77777777" w:rsidR="009E14F9" w:rsidRPr="00255E26" w:rsidRDefault="009E14F9" w:rsidP="00927C41">
            <w:pPr>
              <w:jc w:val="center"/>
              <w:rPr>
                <w:sz w:val="20"/>
                <w:szCs w:val="20"/>
                <w:lang w:val="uk-UA" w:eastAsia="en-US"/>
              </w:rPr>
            </w:pPr>
            <w:r w:rsidRPr="00255E26">
              <w:rPr>
                <w:sz w:val="20"/>
                <w:szCs w:val="20"/>
                <w:lang w:val="uk-UA" w:eastAsia="en-US"/>
              </w:rPr>
              <w:t>37</w:t>
            </w:r>
          </w:p>
        </w:tc>
        <w:tc>
          <w:tcPr>
            <w:tcW w:w="400" w:type="pct"/>
            <w:shd w:val="clear" w:color="auto" w:fill="auto"/>
            <w:noWrap/>
            <w:vAlign w:val="center"/>
            <w:hideMark/>
          </w:tcPr>
          <w:p w14:paraId="2648163C" w14:textId="77777777" w:rsidR="009E14F9" w:rsidRPr="00255E26" w:rsidRDefault="009E14F9" w:rsidP="00927C41">
            <w:pPr>
              <w:jc w:val="center"/>
              <w:rPr>
                <w:sz w:val="20"/>
                <w:szCs w:val="20"/>
                <w:lang w:val="uk-UA" w:eastAsia="en-US"/>
              </w:rPr>
            </w:pPr>
            <w:r w:rsidRPr="00255E26">
              <w:rPr>
                <w:sz w:val="20"/>
                <w:szCs w:val="20"/>
                <w:lang w:val="uk-UA" w:eastAsia="en-US"/>
              </w:rPr>
              <w:t>31</w:t>
            </w:r>
          </w:p>
        </w:tc>
        <w:tc>
          <w:tcPr>
            <w:tcW w:w="400" w:type="pct"/>
            <w:shd w:val="clear" w:color="auto" w:fill="auto"/>
            <w:noWrap/>
            <w:vAlign w:val="center"/>
            <w:hideMark/>
          </w:tcPr>
          <w:p w14:paraId="3689BA10" w14:textId="77777777" w:rsidR="009E14F9" w:rsidRPr="00255E26" w:rsidRDefault="009E14F9" w:rsidP="00927C41">
            <w:pPr>
              <w:jc w:val="center"/>
              <w:rPr>
                <w:sz w:val="20"/>
                <w:szCs w:val="20"/>
                <w:lang w:val="uk-UA" w:eastAsia="en-US"/>
              </w:rPr>
            </w:pPr>
            <w:r w:rsidRPr="00255E26">
              <w:rPr>
                <w:sz w:val="20"/>
                <w:szCs w:val="20"/>
                <w:lang w:val="uk-UA" w:eastAsia="en-US"/>
              </w:rPr>
              <w:t>19</w:t>
            </w:r>
          </w:p>
        </w:tc>
        <w:tc>
          <w:tcPr>
            <w:tcW w:w="399" w:type="pct"/>
            <w:vAlign w:val="center"/>
          </w:tcPr>
          <w:p w14:paraId="5CB3CF7A" w14:textId="77777777" w:rsidR="009E14F9" w:rsidRPr="00255E26" w:rsidRDefault="009E14F9" w:rsidP="00927C41">
            <w:pPr>
              <w:jc w:val="center"/>
              <w:rPr>
                <w:sz w:val="20"/>
                <w:szCs w:val="20"/>
                <w:lang w:val="uk-UA"/>
              </w:rPr>
            </w:pPr>
            <w:r w:rsidRPr="00255E26">
              <w:rPr>
                <w:sz w:val="20"/>
                <w:szCs w:val="20"/>
                <w:lang w:val="uk-UA"/>
              </w:rPr>
              <w:t>8,8</w:t>
            </w:r>
          </w:p>
        </w:tc>
        <w:tc>
          <w:tcPr>
            <w:tcW w:w="400" w:type="pct"/>
            <w:vAlign w:val="center"/>
          </w:tcPr>
          <w:p w14:paraId="792B6916" w14:textId="77777777" w:rsidR="009E14F9" w:rsidRPr="00255E26" w:rsidRDefault="009E14F9" w:rsidP="00927C41">
            <w:pPr>
              <w:jc w:val="center"/>
              <w:rPr>
                <w:sz w:val="20"/>
                <w:szCs w:val="20"/>
                <w:lang w:val="uk-UA"/>
              </w:rPr>
            </w:pPr>
            <w:r w:rsidRPr="00255E26">
              <w:rPr>
                <w:sz w:val="20"/>
                <w:szCs w:val="20"/>
                <w:lang w:val="uk-UA"/>
              </w:rPr>
              <w:t>9,9</w:t>
            </w:r>
          </w:p>
        </w:tc>
        <w:tc>
          <w:tcPr>
            <w:tcW w:w="400" w:type="pct"/>
            <w:vAlign w:val="center"/>
          </w:tcPr>
          <w:p w14:paraId="116B752B" w14:textId="77777777" w:rsidR="009E14F9" w:rsidRPr="00255E26" w:rsidRDefault="009E14F9" w:rsidP="00927C41">
            <w:pPr>
              <w:jc w:val="center"/>
              <w:rPr>
                <w:sz w:val="20"/>
                <w:szCs w:val="20"/>
                <w:lang w:val="uk-UA"/>
              </w:rPr>
            </w:pPr>
            <w:r w:rsidRPr="00255E26">
              <w:rPr>
                <w:sz w:val="20"/>
                <w:szCs w:val="20"/>
                <w:lang w:val="uk-UA"/>
              </w:rPr>
              <w:t>7,9</w:t>
            </w:r>
          </w:p>
        </w:tc>
      </w:tr>
      <w:tr w:rsidR="009E14F9" w:rsidRPr="00255E26" w14:paraId="744BE11D" w14:textId="77777777" w:rsidTr="00DB7976">
        <w:trPr>
          <w:trHeight w:val="20"/>
        </w:trPr>
        <w:tc>
          <w:tcPr>
            <w:tcW w:w="1403" w:type="pct"/>
            <w:vAlign w:val="center"/>
          </w:tcPr>
          <w:p w14:paraId="18A44357" w14:textId="77777777" w:rsidR="009E14F9" w:rsidRPr="00255E26" w:rsidRDefault="009E14F9" w:rsidP="00B800A0">
            <w:pPr>
              <w:jc w:val="both"/>
              <w:rPr>
                <w:sz w:val="20"/>
                <w:szCs w:val="20"/>
                <w:lang w:val="uk-UA" w:eastAsia="en-US"/>
              </w:rPr>
            </w:pPr>
            <w:r w:rsidRPr="00255E26">
              <w:rPr>
                <w:sz w:val="20"/>
                <w:szCs w:val="20"/>
                <w:lang w:val="uk-UA" w:eastAsia="en-US"/>
              </w:rPr>
              <w:t>Заклади оздоровлення і відпочинку, усього</w:t>
            </w:r>
          </w:p>
        </w:tc>
        <w:tc>
          <w:tcPr>
            <w:tcW w:w="399" w:type="pct"/>
            <w:shd w:val="clear" w:color="auto" w:fill="auto"/>
            <w:noWrap/>
            <w:vAlign w:val="center"/>
            <w:hideMark/>
          </w:tcPr>
          <w:p w14:paraId="70B81C52" w14:textId="77777777" w:rsidR="009E14F9" w:rsidRPr="00255E26" w:rsidRDefault="009E14F9" w:rsidP="00927C41">
            <w:pPr>
              <w:jc w:val="center"/>
              <w:rPr>
                <w:sz w:val="20"/>
                <w:szCs w:val="20"/>
                <w:lang w:val="uk-UA" w:eastAsia="en-US"/>
              </w:rPr>
            </w:pPr>
            <w:r w:rsidRPr="00255E26">
              <w:rPr>
                <w:sz w:val="20"/>
                <w:szCs w:val="20"/>
                <w:lang w:val="uk-UA" w:eastAsia="en-US"/>
              </w:rPr>
              <w:t>10119</w:t>
            </w:r>
          </w:p>
        </w:tc>
        <w:tc>
          <w:tcPr>
            <w:tcW w:w="400" w:type="pct"/>
            <w:shd w:val="clear" w:color="auto" w:fill="auto"/>
            <w:noWrap/>
            <w:vAlign w:val="center"/>
            <w:hideMark/>
          </w:tcPr>
          <w:p w14:paraId="62236D13" w14:textId="77777777" w:rsidR="009E14F9" w:rsidRPr="00255E26" w:rsidRDefault="009E14F9" w:rsidP="00927C41">
            <w:pPr>
              <w:jc w:val="center"/>
              <w:rPr>
                <w:sz w:val="20"/>
                <w:szCs w:val="20"/>
                <w:lang w:val="uk-UA" w:eastAsia="en-US"/>
              </w:rPr>
            </w:pPr>
            <w:r w:rsidRPr="00255E26">
              <w:rPr>
                <w:sz w:val="20"/>
                <w:szCs w:val="20"/>
                <w:lang w:val="uk-UA" w:eastAsia="en-US"/>
              </w:rPr>
              <w:t>7783</w:t>
            </w:r>
          </w:p>
        </w:tc>
        <w:tc>
          <w:tcPr>
            <w:tcW w:w="400" w:type="pct"/>
            <w:shd w:val="clear" w:color="auto" w:fill="auto"/>
            <w:noWrap/>
            <w:vAlign w:val="center"/>
            <w:hideMark/>
          </w:tcPr>
          <w:p w14:paraId="041C5257" w14:textId="77777777" w:rsidR="009E14F9" w:rsidRPr="00255E26" w:rsidRDefault="009E14F9" w:rsidP="00927C41">
            <w:pPr>
              <w:jc w:val="center"/>
              <w:rPr>
                <w:sz w:val="20"/>
                <w:szCs w:val="20"/>
                <w:lang w:val="uk-UA" w:eastAsia="en-US"/>
              </w:rPr>
            </w:pPr>
            <w:r w:rsidRPr="00255E26">
              <w:rPr>
                <w:sz w:val="20"/>
                <w:szCs w:val="20"/>
                <w:lang w:val="uk-UA" w:eastAsia="en-US"/>
              </w:rPr>
              <w:t>358</w:t>
            </w:r>
          </w:p>
        </w:tc>
        <w:tc>
          <w:tcPr>
            <w:tcW w:w="399" w:type="pct"/>
            <w:shd w:val="clear" w:color="auto" w:fill="auto"/>
            <w:noWrap/>
            <w:vAlign w:val="center"/>
            <w:hideMark/>
          </w:tcPr>
          <w:p w14:paraId="4D8F7E50" w14:textId="77777777" w:rsidR="009E14F9" w:rsidRPr="00255E26" w:rsidRDefault="009E14F9" w:rsidP="00927C41">
            <w:pPr>
              <w:jc w:val="center"/>
              <w:rPr>
                <w:sz w:val="20"/>
                <w:szCs w:val="20"/>
                <w:lang w:val="uk-UA" w:eastAsia="en-US"/>
              </w:rPr>
            </w:pPr>
            <w:r w:rsidRPr="00255E26">
              <w:rPr>
                <w:sz w:val="20"/>
                <w:szCs w:val="20"/>
                <w:lang w:val="uk-UA" w:eastAsia="en-US"/>
              </w:rPr>
              <w:t>1769</w:t>
            </w:r>
          </w:p>
        </w:tc>
        <w:tc>
          <w:tcPr>
            <w:tcW w:w="400" w:type="pct"/>
            <w:shd w:val="clear" w:color="auto" w:fill="auto"/>
            <w:noWrap/>
            <w:vAlign w:val="center"/>
            <w:hideMark/>
          </w:tcPr>
          <w:p w14:paraId="14EDB16F" w14:textId="77777777" w:rsidR="009E14F9" w:rsidRPr="00255E26" w:rsidRDefault="009E14F9" w:rsidP="00927C41">
            <w:pPr>
              <w:jc w:val="center"/>
              <w:rPr>
                <w:sz w:val="20"/>
                <w:szCs w:val="20"/>
                <w:lang w:val="uk-UA" w:eastAsia="en-US"/>
              </w:rPr>
            </w:pPr>
            <w:r w:rsidRPr="00255E26">
              <w:rPr>
                <w:sz w:val="20"/>
                <w:szCs w:val="20"/>
                <w:lang w:val="uk-UA" w:eastAsia="en-US"/>
              </w:rPr>
              <w:t>1520</w:t>
            </w:r>
          </w:p>
        </w:tc>
        <w:tc>
          <w:tcPr>
            <w:tcW w:w="400" w:type="pct"/>
            <w:shd w:val="clear" w:color="auto" w:fill="auto"/>
            <w:noWrap/>
            <w:vAlign w:val="center"/>
            <w:hideMark/>
          </w:tcPr>
          <w:p w14:paraId="7DBCB827" w14:textId="77777777" w:rsidR="009E14F9" w:rsidRPr="00255E26" w:rsidRDefault="009E14F9" w:rsidP="00927C41">
            <w:pPr>
              <w:jc w:val="center"/>
              <w:rPr>
                <w:sz w:val="20"/>
                <w:szCs w:val="20"/>
                <w:lang w:val="uk-UA" w:eastAsia="en-US"/>
              </w:rPr>
            </w:pPr>
            <w:r w:rsidRPr="00255E26">
              <w:rPr>
                <w:sz w:val="20"/>
                <w:szCs w:val="20"/>
                <w:lang w:val="uk-UA" w:eastAsia="en-US"/>
              </w:rPr>
              <w:t>92</w:t>
            </w:r>
          </w:p>
        </w:tc>
        <w:tc>
          <w:tcPr>
            <w:tcW w:w="399" w:type="pct"/>
            <w:vAlign w:val="center"/>
          </w:tcPr>
          <w:p w14:paraId="4BF19F49" w14:textId="77777777" w:rsidR="009E14F9" w:rsidRPr="00255E26" w:rsidRDefault="009E14F9" w:rsidP="00927C41">
            <w:pPr>
              <w:jc w:val="center"/>
              <w:rPr>
                <w:sz w:val="20"/>
                <w:szCs w:val="20"/>
                <w:lang w:val="uk-UA"/>
              </w:rPr>
            </w:pPr>
            <w:r w:rsidRPr="00255E26">
              <w:rPr>
                <w:sz w:val="20"/>
                <w:szCs w:val="20"/>
                <w:lang w:val="uk-UA"/>
              </w:rPr>
              <w:t>17,5</w:t>
            </w:r>
          </w:p>
        </w:tc>
        <w:tc>
          <w:tcPr>
            <w:tcW w:w="400" w:type="pct"/>
            <w:vAlign w:val="center"/>
          </w:tcPr>
          <w:p w14:paraId="0F789BC0" w14:textId="77777777" w:rsidR="009E14F9" w:rsidRPr="00255E26" w:rsidRDefault="009E14F9" w:rsidP="00927C41">
            <w:pPr>
              <w:jc w:val="center"/>
              <w:rPr>
                <w:sz w:val="20"/>
                <w:szCs w:val="20"/>
                <w:lang w:val="uk-UA"/>
              </w:rPr>
            </w:pPr>
            <w:r w:rsidRPr="00255E26">
              <w:rPr>
                <w:sz w:val="20"/>
                <w:szCs w:val="20"/>
                <w:lang w:val="uk-UA"/>
              </w:rPr>
              <w:t>19,5</w:t>
            </w:r>
          </w:p>
        </w:tc>
        <w:tc>
          <w:tcPr>
            <w:tcW w:w="400" w:type="pct"/>
            <w:vAlign w:val="center"/>
          </w:tcPr>
          <w:p w14:paraId="20FBBB44" w14:textId="77777777" w:rsidR="009E14F9" w:rsidRPr="00255E26" w:rsidRDefault="009E14F9" w:rsidP="00927C41">
            <w:pPr>
              <w:jc w:val="center"/>
              <w:rPr>
                <w:sz w:val="20"/>
                <w:szCs w:val="20"/>
                <w:lang w:val="uk-UA"/>
              </w:rPr>
            </w:pPr>
            <w:r w:rsidRPr="00255E26">
              <w:rPr>
                <w:sz w:val="20"/>
                <w:szCs w:val="20"/>
                <w:lang w:val="uk-UA"/>
              </w:rPr>
              <w:t>25,7</w:t>
            </w:r>
          </w:p>
        </w:tc>
      </w:tr>
    </w:tbl>
    <w:p w14:paraId="6CD503C9" w14:textId="77777777" w:rsidR="002A24D3" w:rsidRDefault="002A24D3" w:rsidP="00DF5EFB">
      <w:pPr>
        <w:pStyle w:val="SingleTxtGR"/>
        <w:suppressAutoHyphens/>
        <w:spacing w:line="240" w:lineRule="auto"/>
        <w:ind w:left="0" w:right="0"/>
        <w:rPr>
          <w:b/>
          <w:spacing w:val="0"/>
          <w:w w:val="100"/>
          <w:kern w:val="0"/>
          <w:lang w:val="uk-UA"/>
        </w:rPr>
      </w:pPr>
    </w:p>
    <w:p w14:paraId="1E080555" w14:textId="37BCC124" w:rsidR="009E14F9" w:rsidRPr="00255E26" w:rsidRDefault="009E14F9" w:rsidP="00DF5EFB">
      <w:pPr>
        <w:pStyle w:val="SingleTxtGR"/>
        <w:suppressAutoHyphens/>
        <w:spacing w:line="240" w:lineRule="auto"/>
        <w:ind w:left="0" w:right="0"/>
        <w:rPr>
          <w:b/>
          <w:spacing w:val="0"/>
          <w:w w:val="100"/>
          <w:kern w:val="0"/>
          <w:lang w:val="uk-UA"/>
        </w:rPr>
      </w:pPr>
      <w:r w:rsidRPr="00255E26">
        <w:rPr>
          <w:b/>
          <w:spacing w:val="0"/>
          <w:w w:val="100"/>
          <w:kern w:val="0"/>
          <w:lang w:val="uk-UA"/>
        </w:rPr>
        <w:t>Таблиця</w:t>
      </w:r>
      <w:r w:rsidR="00885C29" w:rsidRPr="00255E26">
        <w:rPr>
          <w:b/>
          <w:spacing w:val="0"/>
          <w:w w:val="100"/>
          <w:kern w:val="0"/>
          <w:lang w:val="uk-UA"/>
        </w:rPr>
        <w:t xml:space="preserve"> 1</w:t>
      </w:r>
      <w:r w:rsidR="00B72073">
        <w:rPr>
          <w:b/>
          <w:spacing w:val="0"/>
          <w:w w:val="100"/>
          <w:kern w:val="0"/>
          <w:lang w:val="uk-UA"/>
        </w:rPr>
        <w:t>1</w:t>
      </w:r>
      <w:r w:rsidRPr="00255E26">
        <w:rPr>
          <w:b/>
          <w:spacing w:val="0"/>
          <w:w w:val="100"/>
          <w:kern w:val="0"/>
          <w:lang w:val="uk-UA"/>
        </w:rPr>
        <w:t>. Якість питної води у дитячих навчальних закладів, де проводились дослідження питної води за мікробіологічними показниками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745"/>
        <w:gridCol w:w="747"/>
        <w:gridCol w:w="748"/>
        <w:gridCol w:w="746"/>
        <w:gridCol w:w="748"/>
        <w:gridCol w:w="750"/>
        <w:gridCol w:w="746"/>
        <w:gridCol w:w="748"/>
        <w:gridCol w:w="748"/>
      </w:tblGrid>
      <w:tr w:rsidR="001D33FD" w:rsidRPr="00255E26" w14:paraId="6ECC8456" w14:textId="77777777" w:rsidTr="00927C41">
        <w:trPr>
          <w:trHeight w:val="20"/>
        </w:trPr>
        <w:tc>
          <w:tcPr>
            <w:tcW w:w="1402" w:type="pct"/>
            <w:vMerge w:val="restart"/>
            <w:vAlign w:val="center"/>
          </w:tcPr>
          <w:p w14:paraId="34C141A8" w14:textId="275A784B" w:rsidR="001D33FD" w:rsidRPr="00255E26" w:rsidRDefault="00927C41" w:rsidP="00927C41">
            <w:pPr>
              <w:jc w:val="center"/>
              <w:rPr>
                <w:b/>
                <w:bCs/>
                <w:sz w:val="20"/>
                <w:szCs w:val="20"/>
                <w:lang w:val="uk-UA" w:eastAsia="en-US"/>
              </w:rPr>
            </w:pPr>
            <w:r w:rsidRPr="00255E26">
              <w:rPr>
                <w:b/>
                <w:bCs/>
                <w:sz w:val="20"/>
                <w:szCs w:val="20"/>
                <w:lang w:val="uk-UA" w:eastAsia="en-US"/>
              </w:rPr>
              <w:t>Заклади</w:t>
            </w:r>
          </w:p>
        </w:tc>
        <w:tc>
          <w:tcPr>
            <w:tcW w:w="1199" w:type="pct"/>
            <w:gridSpan w:val="3"/>
            <w:shd w:val="clear" w:color="auto" w:fill="auto"/>
            <w:vAlign w:val="center"/>
            <w:hideMark/>
          </w:tcPr>
          <w:p w14:paraId="75009136" w14:textId="2F9CA11B" w:rsidR="001D33FD" w:rsidRPr="00255E26" w:rsidRDefault="001D33FD" w:rsidP="00927C41">
            <w:pPr>
              <w:jc w:val="center"/>
              <w:rPr>
                <w:b/>
                <w:bCs/>
                <w:sz w:val="20"/>
                <w:szCs w:val="20"/>
                <w:lang w:val="uk-UA" w:eastAsia="en-US"/>
              </w:rPr>
            </w:pPr>
            <w:r w:rsidRPr="00255E26">
              <w:rPr>
                <w:b/>
                <w:bCs/>
                <w:sz w:val="20"/>
                <w:szCs w:val="20"/>
                <w:lang w:val="uk-UA" w:eastAsia="en-US"/>
              </w:rPr>
              <w:t>Кількість досліджених проб</w:t>
            </w:r>
            <w:r w:rsidR="00DB7976">
              <w:rPr>
                <w:b/>
                <w:bCs/>
                <w:sz w:val="20"/>
                <w:szCs w:val="20"/>
                <w:lang w:val="uk-UA" w:eastAsia="en-US"/>
              </w:rPr>
              <w:t xml:space="preserve"> по роках</w:t>
            </w:r>
          </w:p>
        </w:tc>
        <w:tc>
          <w:tcPr>
            <w:tcW w:w="1200" w:type="pct"/>
            <w:gridSpan w:val="3"/>
            <w:shd w:val="clear" w:color="auto" w:fill="auto"/>
            <w:vAlign w:val="center"/>
            <w:hideMark/>
          </w:tcPr>
          <w:p w14:paraId="31CFB3E3" w14:textId="1E84D1DC" w:rsidR="001D33FD" w:rsidRPr="00255E26" w:rsidRDefault="001D33FD" w:rsidP="00927C41">
            <w:pPr>
              <w:jc w:val="center"/>
              <w:rPr>
                <w:b/>
                <w:bCs/>
                <w:sz w:val="20"/>
                <w:szCs w:val="20"/>
                <w:lang w:val="uk-UA" w:eastAsia="en-US"/>
              </w:rPr>
            </w:pPr>
            <w:r w:rsidRPr="00255E26">
              <w:rPr>
                <w:b/>
                <w:bCs/>
                <w:sz w:val="20"/>
                <w:szCs w:val="20"/>
                <w:lang w:val="uk-UA" w:eastAsia="en-US"/>
              </w:rPr>
              <w:t>З них, що не відповідають нормативам</w:t>
            </w:r>
            <w:r w:rsidR="00DB7976">
              <w:rPr>
                <w:b/>
                <w:bCs/>
                <w:sz w:val="20"/>
                <w:szCs w:val="20"/>
                <w:lang w:val="uk-UA" w:eastAsia="en-US"/>
              </w:rPr>
              <w:t xml:space="preserve"> по роках</w:t>
            </w:r>
          </w:p>
        </w:tc>
        <w:tc>
          <w:tcPr>
            <w:tcW w:w="1200" w:type="pct"/>
            <w:gridSpan w:val="3"/>
            <w:vAlign w:val="center"/>
          </w:tcPr>
          <w:p w14:paraId="0834DB44" w14:textId="281641BA" w:rsidR="001D33FD" w:rsidRPr="00255E26" w:rsidRDefault="001D33FD" w:rsidP="00927C41">
            <w:pPr>
              <w:jc w:val="center"/>
              <w:rPr>
                <w:b/>
                <w:bCs/>
                <w:sz w:val="20"/>
                <w:szCs w:val="20"/>
                <w:lang w:val="uk-UA" w:eastAsia="en-US"/>
              </w:rPr>
            </w:pPr>
            <w:r w:rsidRPr="00255E26">
              <w:rPr>
                <w:b/>
                <w:bCs/>
                <w:sz w:val="20"/>
                <w:szCs w:val="20"/>
                <w:lang w:val="uk-UA" w:eastAsia="en-US"/>
              </w:rPr>
              <w:t>% невідповідності</w:t>
            </w:r>
            <w:r w:rsidR="00DB7976">
              <w:rPr>
                <w:b/>
                <w:bCs/>
                <w:sz w:val="20"/>
                <w:szCs w:val="20"/>
                <w:lang w:val="uk-UA" w:eastAsia="en-US"/>
              </w:rPr>
              <w:t xml:space="preserve"> по роках</w:t>
            </w:r>
          </w:p>
        </w:tc>
      </w:tr>
      <w:tr w:rsidR="001D33FD" w:rsidRPr="00255E26" w14:paraId="7E8C9B93" w14:textId="77777777" w:rsidTr="00927C41">
        <w:trPr>
          <w:trHeight w:val="20"/>
        </w:trPr>
        <w:tc>
          <w:tcPr>
            <w:tcW w:w="1402" w:type="pct"/>
            <w:vMerge/>
            <w:vAlign w:val="center"/>
          </w:tcPr>
          <w:p w14:paraId="36FDBFC5" w14:textId="77777777" w:rsidR="001D33FD" w:rsidRPr="00255E26" w:rsidRDefault="001D33FD" w:rsidP="00927C41">
            <w:pPr>
              <w:jc w:val="center"/>
              <w:rPr>
                <w:b/>
                <w:sz w:val="20"/>
                <w:szCs w:val="20"/>
                <w:lang w:val="uk-UA" w:eastAsia="en-US"/>
              </w:rPr>
            </w:pPr>
          </w:p>
        </w:tc>
        <w:tc>
          <w:tcPr>
            <w:tcW w:w="399" w:type="pct"/>
            <w:shd w:val="clear" w:color="auto" w:fill="auto"/>
            <w:noWrap/>
            <w:vAlign w:val="center"/>
            <w:hideMark/>
          </w:tcPr>
          <w:p w14:paraId="3FB2AB07"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shd w:val="clear" w:color="auto" w:fill="auto"/>
            <w:noWrap/>
            <w:vAlign w:val="center"/>
            <w:hideMark/>
          </w:tcPr>
          <w:p w14:paraId="445809CE"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shd w:val="clear" w:color="auto" w:fill="auto"/>
            <w:noWrap/>
            <w:vAlign w:val="center"/>
            <w:hideMark/>
          </w:tcPr>
          <w:p w14:paraId="007CEAA6"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c>
          <w:tcPr>
            <w:tcW w:w="399" w:type="pct"/>
            <w:shd w:val="clear" w:color="auto" w:fill="auto"/>
            <w:noWrap/>
            <w:vAlign w:val="center"/>
            <w:hideMark/>
          </w:tcPr>
          <w:p w14:paraId="5342885E"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shd w:val="clear" w:color="auto" w:fill="auto"/>
            <w:noWrap/>
            <w:vAlign w:val="center"/>
            <w:hideMark/>
          </w:tcPr>
          <w:p w14:paraId="3A76627B"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shd w:val="clear" w:color="auto" w:fill="auto"/>
            <w:noWrap/>
            <w:vAlign w:val="center"/>
            <w:hideMark/>
          </w:tcPr>
          <w:p w14:paraId="6AACCFF0"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c>
          <w:tcPr>
            <w:tcW w:w="399" w:type="pct"/>
            <w:vAlign w:val="center"/>
          </w:tcPr>
          <w:p w14:paraId="02B2206E" w14:textId="77777777" w:rsidR="001D33FD" w:rsidRPr="00255E26" w:rsidRDefault="001D33FD" w:rsidP="00927C41">
            <w:pPr>
              <w:jc w:val="center"/>
              <w:rPr>
                <w:b/>
                <w:sz w:val="20"/>
                <w:szCs w:val="20"/>
                <w:lang w:val="uk-UA" w:eastAsia="en-US"/>
              </w:rPr>
            </w:pPr>
            <w:r w:rsidRPr="00255E26">
              <w:rPr>
                <w:b/>
                <w:sz w:val="20"/>
                <w:szCs w:val="20"/>
                <w:lang w:val="uk-UA" w:eastAsia="en-US"/>
              </w:rPr>
              <w:t>2018</w:t>
            </w:r>
          </w:p>
        </w:tc>
        <w:tc>
          <w:tcPr>
            <w:tcW w:w="400" w:type="pct"/>
            <w:vAlign w:val="center"/>
          </w:tcPr>
          <w:p w14:paraId="0692C134" w14:textId="77777777" w:rsidR="001D33FD" w:rsidRPr="00255E26" w:rsidRDefault="001D33FD" w:rsidP="00927C41">
            <w:pPr>
              <w:jc w:val="center"/>
              <w:rPr>
                <w:b/>
                <w:sz w:val="20"/>
                <w:szCs w:val="20"/>
                <w:lang w:val="uk-UA" w:eastAsia="en-US"/>
              </w:rPr>
            </w:pPr>
            <w:r w:rsidRPr="00255E26">
              <w:rPr>
                <w:b/>
                <w:sz w:val="20"/>
                <w:szCs w:val="20"/>
                <w:lang w:val="uk-UA" w:eastAsia="en-US"/>
              </w:rPr>
              <w:t>2019</w:t>
            </w:r>
          </w:p>
        </w:tc>
        <w:tc>
          <w:tcPr>
            <w:tcW w:w="400" w:type="pct"/>
            <w:vAlign w:val="center"/>
          </w:tcPr>
          <w:p w14:paraId="470AA5EF" w14:textId="77777777" w:rsidR="001D33FD" w:rsidRPr="00255E26" w:rsidRDefault="001D33FD" w:rsidP="00927C41">
            <w:pPr>
              <w:jc w:val="center"/>
              <w:rPr>
                <w:b/>
                <w:sz w:val="20"/>
                <w:szCs w:val="20"/>
                <w:lang w:val="uk-UA" w:eastAsia="en-US"/>
              </w:rPr>
            </w:pPr>
            <w:r w:rsidRPr="00255E26">
              <w:rPr>
                <w:b/>
                <w:sz w:val="20"/>
                <w:szCs w:val="20"/>
                <w:lang w:val="uk-UA" w:eastAsia="en-US"/>
              </w:rPr>
              <w:t>2020</w:t>
            </w:r>
          </w:p>
        </w:tc>
      </w:tr>
      <w:tr w:rsidR="009E14F9" w:rsidRPr="00255E26" w14:paraId="0305026B" w14:textId="77777777" w:rsidTr="00B800A0">
        <w:trPr>
          <w:trHeight w:val="20"/>
        </w:trPr>
        <w:tc>
          <w:tcPr>
            <w:tcW w:w="1402" w:type="pct"/>
            <w:vAlign w:val="center"/>
          </w:tcPr>
          <w:p w14:paraId="73395E8B" w14:textId="77777777" w:rsidR="009E14F9" w:rsidRPr="00255E26" w:rsidRDefault="009E14F9" w:rsidP="00B800A0">
            <w:pPr>
              <w:jc w:val="both"/>
              <w:rPr>
                <w:sz w:val="20"/>
                <w:szCs w:val="20"/>
                <w:lang w:val="uk-UA" w:eastAsia="en-US"/>
              </w:rPr>
            </w:pPr>
            <w:r w:rsidRPr="00255E26">
              <w:rPr>
                <w:sz w:val="20"/>
                <w:szCs w:val="20"/>
                <w:lang w:val="uk-UA" w:eastAsia="en-US"/>
              </w:rPr>
              <w:t>Дитячі та підліткові заклади, усього</w:t>
            </w:r>
          </w:p>
        </w:tc>
        <w:tc>
          <w:tcPr>
            <w:tcW w:w="399" w:type="pct"/>
            <w:shd w:val="clear" w:color="auto" w:fill="auto"/>
            <w:noWrap/>
            <w:vAlign w:val="center"/>
            <w:hideMark/>
          </w:tcPr>
          <w:p w14:paraId="7AECFC58" w14:textId="77777777" w:rsidR="009E14F9" w:rsidRPr="00255E26" w:rsidRDefault="009E14F9" w:rsidP="00B800A0">
            <w:pPr>
              <w:jc w:val="center"/>
              <w:rPr>
                <w:sz w:val="20"/>
                <w:szCs w:val="20"/>
                <w:lang w:val="uk-UA" w:eastAsia="en-US"/>
              </w:rPr>
            </w:pPr>
            <w:r w:rsidRPr="00255E26">
              <w:rPr>
                <w:sz w:val="20"/>
                <w:szCs w:val="20"/>
                <w:lang w:val="uk-UA" w:eastAsia="en-US"/>
              </w:rPr>
              <w:t>57687</w:t>
            </w:r>
          </w:p>
        </w:tc>
        <w:tc>
          <w:tcPr>
            <w:tcW w:w="400" w:type="pct"/>
            <w:shd w:val="clear" w:color="auto" w:fill="auto"/>
            <w:noWrap/>
            <w:vAlign w:val="center"/>
            <w:hideMark/>
          </w:tcPr>
          <w:p w14:paraId="7099B3ED" w14:textId="77777777" w:rsidR="009E14F9" w:rsidRPr="00255E26" w:rsidRDefault="009E14F9" w:rsidP="00B800A0">
            <w:pPr>
              <w:jc w:val="center"/>
              <w:rPr>
                <w:sz w:val="20"/>
                <w:szCs w:val="20"/>
                <w:lang w:val="uk-UA" w:eastAsia="en-US"/>
              </w:rPr>
            </w:pPr>
            <w:r w:rsidRPr="00255E26">
              <w:rPr>
                <w:sz w:val="20"/>
                <w:szCs w:val="20"/>
                <w:lang w:val="uk-UA" w:eastAsia="en-US"/>
              </w:rPr>
              <w:t>48254</w:t>
            </w:r>
          </w:p>
        </w:tc>
        <w:tc>
          <w:tcPr>
            <w:tcW w:w="400" w:type="pct"/>
            <w:shd w:val="clear" w:color="auto" w:fill="auto"/>
            <w:noWrap/>
            <w:vAlign w:val="center"/>
            <w:hideMark/>
          </w:tcPr>
          <w:p w14:paraId="539883F5" w14:textId="77777777" w:rsidR="009E14F9" w:rsidRPr="00255E26" w:rsidRDefault="009E14F9" w:rsidP="00B800A0">
            <w:pPr>
              <w:jc w:val="center"/>
              <w:rPr>
                <w:sz w:val="20"/>
                <w:szCs w:val="20"/>
                <w:lang w:val="uk-UA" w:eastAsia="en-US"/>
              </w:rPr>
            </w:pPr>
            <w:r w:rsidRPr="00255E26">
              <w:rPr>
                <w:sz w:val="20"/>
                <w:szCs w:val="20"/>
                <w:lang w:val="uk-UA" w:eastAsia="en-US"/>
              </w:rPr>
              <w:t>28263</w:t>
            </w:r>
          </w:p>
        </w:tc>
        <w:tc>
          <w:tcPr>
            <w:tcW w:w="399" w:type="pct"/>
            <w:shd w:val="clear" w:color="auto" w:fill="auto"/>
            <w:noWrap/>
            <w:vAlign w:val="center"/>
            <w:hideMark/>
          </w:tcPr>
          <w:p w14:paraId="1D0B2765" w14:textId="77777777" w:rsidR="009E14F9" w:rsidRPr="00255E26" w:rsidRDefault="009E14F9" w:rsidP="00B800A0">
            <w:pPr>
              <w:jc w:val="center"/>
              <w:rPr>
                <w:sz w:val="20"/>
                <w:szCs w:val="20"/>
                <w:lang w:val="uk-UA" w:eastAsia="en-US"/>
              </w:rPr>
            </w:pPr>
            <w:r w:rsidRPr="00255E26">
              <w:rPr>
                <w:sz w:val="20"/>
                <w:szCs w:val="20"/>
                <w:lang w:val="uk-UA" w:eastAsia="en-US"/>
              </w:rPr>
              <w:t>6501</w:t>
            </w:r>
          </w:p>
        </w:tc>
        <w:tc>
          <w:tcPr>
            <w:tcW w:w="400" w:type="pct"/>
            <w:shd w:val="clear" w:color="auto" w:fill="auto"/>
            <w:noWrap/>
            <w:vAlign w:val="center"/>
            <w:hideMark/>
          </w:tcPr>
          <w:p w14:paraId="4FF31BEA" w14:textId="77777777" w:rsidR="009E14F9" w:rsidRPr="00255E26" w:rsidRDefault="009E14F9" w:rsidP="00B800A0">
            <w:pPr>
              <w:jc w:val="center"/>
              <w:rPr>
                <w:sz w:val="20"/>
                <w:szCs w:val="20"/>
                <w:lang w:val="uk-UA" w:eastAsia="en-US"/>
              </w:rPr>
            </w:pPr>
            <w:r w:rsidRPr="00255E26">
              <w:rPr>
                <w:sz w:val="20"/>
                <w:szCs w:val="20"/>
                <w:lang w:val="uk-UA" w:eastAsia="en-US"/>
              </w:rPr>
              <w:t>6231</w:t>
            </w:r>
          </w:p>
        </w:tc>
        <w:tc>
          <w:tcPr>
            <w:tcW w:w="400" w:type="pct"/>
            <w:shd w:val="clear" w:color="auto" w:fill="auto"/>
            <w:noWrap/>
            <w:vAlign w:val="center"/>
            <w:hideMark/>
          </w:tcPr>
          <w:p w14:paraId="3C82D220" w14:textId="77777777" w:rsidR="009E14F9" w:rsidRPr="00255E26" w:rsidRDefault="009E14F9" w:rsidP="00B800A0">
            <w:pPr>
              <w:jc w:val="center"/>
              <w:rPr>
                <w:sz w:val="20"/>
                <w:szCs w:val="20"/>
                <w:lang w:val="uk-UA" w:eastAsia="en-US"/>
              </w:rPr>
            </w:pPr>
            <w:r w:rsidRPr="00255E26">
              <w:rPr>
                <w:sz w:val="20"/>
                <w:szCs w:val="20"/>
                <w:lang w:val="uk-UA" w:eastAsia="en-US"/>
              </w:rPr>
              <w:t>3548</w:t>
            </w:r>
          </w:p>
        </w:tc>
        <w:tc>
          <w:tcPr>
            <w:tcW w:w="399" w:type="pct"/>
            <w:vAlign w:val="center"/>
          </w:tcPr>
          <w:p w14:paraId="01C3E19B" w14:textId="77777777" w:rsidR="009E14F9" w:rsidRPr="00255E26" w:rsidRDefault="009E14F9" w:rsidP="00B800A0">
            <w:pPr>
              <w:jc w:val="center"/>
              <w:rPr>
                <w:sz w:val="20"/>
                <w:szCs w:val="20"/>
                <w:lang w:val="uk-UA"/>
              </w:rPr>
            </w:pPr>
            <w:r w:rsidRPr="00255E26">
              <w:rPr>
                <w:sz w:val="20"/>
                <w:szCs w:val="20"/>
                <w:lang w:val="uk-UA"/>
              </w:rPr>
              <w:t>11,3</w:t>
            </w:r>
          </w:p>
        </w:tc>
        <w:tc>
          <w:tcPr>
            <w:tcW w:w="400" w:type="pct"/>
            <w:vAlign w:val="center"/>
          </w:tcPr>
          <w:p w14:paraId="52B2B1D4" w14:textId="77777777" w:rsidR="009E14F9" w:rsidRPr="00255E26" w:rsidRDefault="009E14F9" w:rsidP="00B800A0">
            <w:pPr>
              <w:jc w:val="center"/>
              <w:rPr>
                <w:sz w:val="20"/>
                <w:szCs w:val="20"/>
                <w:lang w:val="uk-UA"/>
              </w:rPr>
            </w:pPr>
            <w:r w:rsidRPr="00255E26">
              <w:rPr>
                <w:sz w:val="20"/>
                <w:szCs w:val="20"/>
                <w:lang w:val="uk-UA"/>
              </w:rPr>
              <w:t>12,9</w:t>
            </w:r>
          </w:p>
        </w:tc>
        <w:tc>
          <w:tcPr>
            <w:tcW w:w="400" w:type="pct"/>
            <w:vAlign w:val="center"/>
          </w:tcPr>
          <w:p w14:paraId="2C5CE68A" w14:textId="77777777" w:rsidR="009E14F9" w:rsidRPr="00255E26" w:rsidRDefault="009E14F9" w:rsidP="00B800A0">
            <w:pPr>
              <w:jc w:val="center"/>
              <w:rPr>
                <w:sz w:val="20"/>
                <w:szCs w:val="20"/>
                <w:lang w:val="uk-UA"/>
              </w:rPr>
            </w:pPr>
            <w:r w:rsidRPr="00255E26">
              <w:rPr>
                <w:sz w:val="20"/>
                <w:szCs w:val="20"/>
                <w:lang w:val="uk-UA"/>
              </w:rPr>
              <w:t>12,6</w:t>
            </w:r>
          </w:p>
        </w:tc>
      </w:tr>
      <w:tr w:rsidR="009E14F9" w:rsidRPr="00255E26" w14:paraId="5426EA0F" w14:textId="77777777" w:rsidTr="00B800A0">
        <w:trPr>
          <w:trHeight w:val="20"/>
        </w:trPr>
        <w:tc>
          <w:tcPr>
            <w:tcW w:w="1402" w:type="pct"/>
            <w:vAlign w:val="center"/>
          </w:tcPr>
          <w:p w14:paraId="50FB2CB8" w14:textId="77777777" w:rsidR="009E71B1" w:rsidRPr="00255E26" w:rsidRDefault="009E14F9" w:rsidP="00B800A0">
            <w:pPr>
              <w:jc w:val="both"/>
              <w:rPr>
                <w:sz w:val="20"/>
                <w:szCs w:val="20"/>
                <w:lang w:val="uk-UA" w:eastAsia="en-US"/>
              </w:rPr>
            </w:pPr>
            <w:r w:rsidRPr="00255E26">
              <w:rPr>
                <w:sz w:val="20"/>
                <w:szCs w:val="20"/>
                <w:lang w:val="uk-UA" w:eastAsia="en-US"/>
              </w:rPr>
              <w:t xml:space="preserve">у тому числі:                     </w:t>
            </w:r>
          </w:p>
          <w:p w14:paraId="723A84E1" w14:textId="18425314" w:rsidR="009E14F9" w:rsidRPr="00255E26" w:rsidRDefault="009E14F9" w:rsidP="00B800A0">
            <w:pPr>
              <w:jc w:val="both"/>
              <w:rPr>
                <w:sz w:val="20"/>
                <w:szCs w:val="20"/>
                <w:lang w:val="uk-UA" w:eastAsia="en-US"/>
              </w:rPr>
            </w:pPr>
            <w:r w:rsidRPr="00255E26">
              <w:rPr>
                <w:sz w:val="20"/>
                <w:szCs w:val="20"/>
                <w:lang w:val="uk-UA" w:eastAsia="en-US"/>
              </w:rPr>
              <w:t>дошкільні навчальні заклади</w:t>
            </w:r>
          </w:p>
        </w:tc>
        <w:tc>
          <w:tcPr>
            <w:tcW w:w="399" w:type="pct"/>
            <w:shd w:val="clear" w:color="auto" w:fill="auto"/>
            <w:noWrap/>
            <w:vAlign w:val="center"/>
            <w:hideMark/>
          </w:tcPr>
          <w:p w14:paraId="4A08ACEB" w14:textId="77777777" w:rsidR="009E14F9" w:rsidRPr="00255E26" w:rsidRDefault="009E14F9" w:rsidP="00B800A0">
            <w:pPr>
              <w:jc w:val="center"/>
              <w:rPr>
                <w:sz w:val="20"/>
                <w:szCs w:val="20"/>
                <w:lang w:val="uk-UA" w:eastAsia="en-US"/>
              </w:rPr>
            </w:pPr>
            <w:r w:rsidRPr="00255E26">
              <w:rPr>
                <w:sz w:val="20"/>
                <w:szCs w:val="20"/>
                <w:lang w:val="uk-UA" w:eastAsia="en-US"/>
              </w:rPr>
              <w:t>16898</w:t>
            </w:r>
          </w:p>
        </w:tc>
        <w:tc>
          <w:tcPr>
            <w:tcW w:w="400" w:type="pct"/>
            <w:shd w:val="clear" w:color="auto" w:fill="auto"/>
            <w:noWrap/>
            <w:vAlign w:val="center"/>
            <w:hideMark/>
          </w:tcPr>
          <w:p w14:paraId="49DE839E" w14:textId="77777777" w:rsidR="009E14F9" w:rsidRPr="00255E26" w:rsidRDefault="009E14F9" w:rsidP="00B800A0">
            <w:pPr>
              <w:jc w:val="center"/>
              <w:rPr>
                <w:sz w:val="20"/>
                <w:szCs w:val="20"/>
                <w:lang w:val="uk-UA" w:eastAsia="en-US"/>
              </w:rPr>
            </w:pPr>
            <w:r w:rsidRPr="00255E26">
              <w:rPr>
                <w:sz w:val="20"/>
                <w:szCs w:val="20"/>
                <w:lang w:val="uk-UA" w:eastAsia="en-US"/>
              </w:rPr>
              <w:t>15667</w:t>
            </w:r>
          </w:p>
        </w:tc>
        <w:tc>
          <w:tcPr>
            <w:tcW w:w="400" w:type="pct"/>
            <w:shd w:val="clear" w:color="auto" w:fill="auto"/>
            <w:noWrap/>
            <w:vAlign w:val="center"/>
            <w:hideMark/>
          </w:tcPr>
          <w:p w14:paraId="786C32D7" w14:textId="77777777" w:rsidR="009E14F9" w:rsidRPr="00255E26" w:rsidRDefault="009E14F9" w:rsidP="00B800A0">
            <w:pPr>
              <w:jc w:val="center"/>
              <w:rPr>
                <w:sz w:val="20"/>
                <w:szCs w:val="20"/>
                <w:lang w:val="uk-UA" w:eastAsia="en-US"/>
              </w:rPr>
            </w:pPr>
            <w:r w:rsidRPr="00255E26">
              <w:rPr>
                <w:sz w:val="20"/>
                <w:szCs w:val="20"/>
                <w:lang w:val="uk-UA" w:eastAsia="en-US"/>
              </w:rPr>
              <w:t>11294</w:t>
            </w:r>
          </w:p>
        </w:tc>
        <w:tc>
          <w:tcPr>
            <w:tcW w:w="399" w:type="pct"/>
            <w:shd w:val="clear" w:color="auto" w:fill="auto"/>
            <w:noWrap/>
            <w:vAlign w:val="center"/>
            <w:hideMark/>
          </w:tcPr>
          <w:p w14:paraId="69E75844" w14:textId="77777777" w:rsidR="009E14F9" w:rsidRPr="00255E26" w:rsidRDefault="009E14F9" w:rsidP="00B800A0">
            <w:pPr>
              <w:jc w:val="center"/>
              <w:rPr>
                <w:sz w:val="20"/>
                <w:szCs w:val="20"/>
                <w:lang w:val="uk-UA" w:eastAsia="en-US"/>
              </w:rPr>
            </w:pPr>
            <w:r w:rsidRPr="00255E26">
              <w:rPr>
                <w:sz w:val="20"/>
                <w:szCs w:val="20"/>
                <w:lang w:val="uk-UA" w:eastAsia="en-US"/>
              </w:rPr>
              <w:t>1744</w:t>
            </w:r>
          </w:p>
        </w:tc>
        <w:tc>
          <w:tcPr>
            <w:tcW w:w="400" w:type="pct"/>
            <w:shd w:val="clear" w:color="auto" w:fill="auto"/>
            <w:noWrap/>
            <w:vAlign w:val="center"/>
            <w:hideMark/>
          </w:tcPr>
          <w:p w14:paraId="6B3213C6" w14:textId="77777777" w:rsidR="009E14F9" w:rsidRPr="00255E26" w:rsidRDefault="009E14F9" w:rsidP="00B800A0">
            <w:pPr>
              <w:jc w:val="center"/>
              <w:rPr>
                <w:sz w:val="20"/>
                <w:szCs w:val="20"/>
                <w:lang w:val="uk-UA" w:eastAsia="en-US"/>
              </w:rPr>
            </w:pPr>
            <w:r w:rsidRPr="00255E26">
              <w:rPr>
                <w:sz w:val="20"/>
                <w:szCs w:val="20"/>
                <w:lang w:val="uk-UA" w:eastAsia="en-US"/>
              </w:rPr>
              <w:t>1962</w:t>
            </w:r>
          </w:p>
        </w:tc>
        <w:tc>
          <w:tcPr>
            <w:tcW w:w="400" w:type="pct"/>
            <w:shd w:val="clear" w:color="auto" w:fill="auto"/>
            <w:noWrap/>
            <w:vAlign w:val="center"/>
            <w:hideMark/>
          </w:tcPr>
          <w:p w14:paraId="7B2D826B" w14:textId="77777777" w:rsidR="009E14F9" w:rsidRPr="00255E26" w:rsidRDefault="009E14F9" w:rsidP="00B800A0">
            <w:pPr>
              <w:jc w:val="center"/>
              <w:rPr>
                <w:sz w:val="20"/>
                <w:szCs w:val="20"/>
                <w:lang w:val="uk-UA" w:eastAsia="en-US"/>
              </w:rPr>
            </w:pPr>
            <w:r w:rsidRPr="00255E26">
              <w:rPr>
                <w:sz w:val="20"/>
                <w:szCs w:val="20"/>
                <w:lang w:val="uk-UA" w:eastAsia="en-US"/>
              </w:rPr>
              <w:t>1400</w:t>
            </w:r>
          </w:p>
        </w:tc>
        <w:tc>
          <w:tcPr>
            <w:tcW w:w="399" w:type="pct"/>
            <w:vAlign w:val="center"/>
          </w:tcPr>
          <w:p w14:paraId="1BF14DDE" w14:textId="77777777" w:rsidR="009E14F9" w:rsidRPr="00255E26" w:rsidRDefault="009E14F9" w:rsidP="00B800A0">
            <w:pPr>
              <w:jc w:val="center"/>
              <w:rPr>
                <w:sz w:val="20"/>
                <w:szCs w:val="20"/>
                <w:lang w:val="uk-UA"/>
              </w:rPr>
            </w:pPr>
            <w:r w:rsidRPr="00255E26">
              <w:rPr>
                <w:sz w:val="20"/>
                <w:szCs w:val="20"/>
                <w:lang w:val="uk-UA"/>
              </w:rPr>
              <w:t>10,3</w:t>
            </w:r>
          </w:p>
        </w:tc>
        <w:tc>
          <w:tcPr>
            <w:tcW w:w="400" w:type="pct"/>
            <w:vAlign w:val="center"/>
          </w:tcPr>
          <w:p w14:paraId="1344EF07" w14:textId="77777777" w:rsidR="009E14F9" w:rsidRPr="00255E26" w:rsidRDefault="009E14F9" w:rsidP="00B800A0">
            <w:pPr>
              <w:jc w:val="center"/>
              <w:rPr>
                <w:sz w:val="20"/>
                <w:szCs w:val="20"/>
                <w:lang w:val="uk-UA"/>
              </w:rPr>
            </w:pPr>
            <w:r w:rsidRPr="00255E26">
              <w:rPr>
                <w:sz w:val="20"/>
                <w:szCs w:val="20"/>
                <w:lang w:val="uk-UA"/>
              </w:rPr>
              <w:t>12,5</w:t>
            </w:r>
          </w:p>
        </w:tc>
        <w:tc>
          <w:tcPr>
            <w:tcW w:w="400" w:type="pct"/>
            <w:vAlign w:val="center"/>
          </w:tcPr>
          <w:p w14:paraId="5692ADEB" w14:textId="77777777" w:rsidR="009E14F9" w:rsidRPr="00255E26" w:rsidRDefault="009E14F9" w:rsidP="00B800A0">
            <w:pPr>
              <w:jc w:val="center"/>
              <w:rPr>
                <w:sz w:val="20"/>
                <w:szCs w:val="20"/>
                <w:lang w:val="uk-UA"/>
              </w:rPr>
            </w:pPr>
            <w:r w:rsidRPr="00255E26">
              <w:rPr>
                <w:sz w:val="20"/>
                <w:szCs w:val="20"/>
                <w:lang w:val="uk-UA"/>
              </w:rPr>
              <w:t>12,4</w:t>
            </w:r>
          </w:p>
        </w:tc>
      </w:tr>
      <w:tr w:rsidR="009E14F9" w:rsidRPr="00255E26" w14:paraId="503092A0" w14:textId="77777777" w:rsidTr="00B800A0">
        <w:trPr>
          <w:trHeight w:val="20"/>
        </w:trPr>
        <w:tc>
          <w:tcPr>
            <w:tcW w:w="1402" w:type="pct"/>
            <w:vAlign w:val="center"/>
          </w:tcPr>
          <w:p w14:paraId="73EE2B8B" w14:textId="77777777" w:rsidR="009E14F9" w:rsidRPr="00255E26" w:rsidRDefault="009E14F9" w:rsidP="00B800A0">
            <w:pPr>
              <w:jc w:val="both"/>
              <w:rPr>
                <w:sz w:val="20"/>
                <w:szCs w:val="20"/>
                <w:lang w:val="uk-UA" w:eastAsia="en-US"/>
              </w:rPr>
            </w:pPr>
            <w:r w:rsidRPr="00255E26">
              <w:rPr>
                <w:sz w:val="20"/>
                <w:szCs w:val="20"/>
                <w:lang w:val="uk-UA" w:eastAsia="en-US"/>
              </w:rPr>
              <w:t>Інтернатні заклади</w:t>
            </w:r>
          </w:p>
        </w:tc>
        <w:tc>
          <w:tcPr>
            <w:tcW w:w="399" w:type="pct"/>
            <w:shd w:val="clear" w:color="auto" w:fill="auto"/>
            <w:noWrap/>
            <w:vAlign w:val="center"/>
            <w:hideMark/>
          </w:tcPr>
          <w:p w14:paraId="13097B7E" w14:textId="77777777" w:rsidR="009E14F9" w:rsidRPr="00255E26" w:rsidRDefault="009E14F9" w:rsidP="00B800A0">
            <w:pPr>
              <w:jc w:val="center"/>
              <w:rPr>
                <w:sz w:val="20"/>
                <w:szCs w:val="20"/>
                <w:lang w:val="uk-UA" w:eastAsia="en-US"/>
              </w:rPr>
            </w:pPr>
            <w:r w:rsidRPr="00255E26">
              <w:rPr>
                <w:sz w:val="20"/>
                <w:szCs w:val="20"/>
                <w:lang w:val="uk-UA" w:eastAsia="en-US"/>
              </w:rPr>
              <w:t>1385</w:t>
            </w:r>
          </w:p>
        </w:tc>
        <w:tc>
          <w:tcPr>
            <w:tcW w:w="400" w:type="pct"/>
            <w:shd w:val="clear" w:color="auto" w:fill="auto"/>
            <w:noWrap/>
            <w:vAlign w:val="center"/>
            <w:hideMark/>
          </w:tcPr>
          <w:p w14:paraId="6DD35E52" w14:textId="77777777" w:rsidR="009E14F9" w:rsidRPr="00255E26" w:rsidRDefault="009E14F9" w:rsidP="00B800A0">
            <w:pPr>
              <w:jc w:val="center"/>
              <w:rPr>
                <w:sz w:val="20"/>
                <w:szCs w:val="20"/>
                <w:lang w:val="uk-UA" w:eastAsia="en-US"/>
              </w:rPr>
            </w:pPr>
            <w:r w:rsidRPr="00255E26">
              <w:rPr>
                <w:sz w:val="20"/>
                <w:szCs w:val="20"/>
                <w:lang w:val="uk-UA" w:eastAsia="en-US"/>
              </w:rPr>
              <w:t>1156</w:t>
            </w:r>
          </w:p>
        </w:tc>
        <w:tc>
          <w:tcPr>
            <w:tcW w:w="400" w:type="pct"/>
            <w:shd w:val="clear" w:color="auto" w:fill="auto"/>
            <w:noWrap/>
            <w:vAlign w:val="center"/>
            <w:hideMark/>
          </w:tcPr>
          <w:p w14:paraId="60D66FEA" w14:textId="77777777" w:rsidR="009E14F9" w:rsidRPr="00255E26" w:rsidRDefault="009E14F9" w:rsidP="00B800A0">
            <w:pPr>
              <w:jc w:val="center"/>
              <w:rPr>
                <w:sz w:val="20"/>
                <w:szCs w:val="20"/>
                <w:lang w:val="uk-UA" w:eastAsia="en-US"/>
              </w:rPr>
            </w:pPr>
            <w:r w:rsidRPr="00255E26">
              <w:rPr>
                <w:sz w:val="20"/>
                <w:szCs w:val="20"/>
                <w:lang w:val="uk-UA" w:eastAsia="en-US"/>
              </w:rPr>
              <w:t>685</w:t>
            </w:r>
          </w:p>
        </w:tc>
        <w:tc>
          <w:tcPr>
            <w:tcW w:w="399" w:type="pct"/>
            <w:shd w:val="clear" w:color="auto" w:fill="auto"/>
            <w:noWrap/>
            <w:vAlign w:val="center"/>
            <w:hideMark/>
          </w:tcPr>
          <w:p w14:paraId="1D90553A" w14:textId="77777777" w:rsidR="009E14F9" w:rsidRPr="00255E26" w:rsidRDefault="009E14F9" w:rsidP="00B800A0">
            <w:pPr>
              <w:jc w:val="center"/>
              <w:rPr>
                <w:sz w:val="20"/>
                <w:szCs w:val="20"/>
                <w:lang w:val="uk-UA" w:eastAsia="en-US"/>
              </w:rPr>
            </w:pPr>
            <w:r w:rsidRPr="00255E26">
              <w:rPr>
                <w:sz w:val="20"/>
                <w:szCs w:val="20"/>
                <w:lang w:val="uk-UA" w:eastAsia="en-US"/>
              </w:rPr>
              <w:t>134</w:t>
            </w:r>
          </w:p>
        </w:tc>
        <w:tc>
          <w:tcPr>
            <w:tcW w:w="400" w:type="pct"/>
            <w:shd w:val="clear" w:color="auto" w:fill="auto"/>
            <w:noWrap/>
            <w:vAlign w:val="center"/>
            <w:hideMark/>
          </w:tcPr>
          <w:p w14:paraId="45225727" w14:textId="77777777" w:rsidR="009E14F9" w:rsidRPr="00255E26" w:rsidRDefault="009E14F9" w:rsidP="00B800A0">
            <w:pPr>
              <w:jc w:val="center"/>
              <w:rPr>
                <w:sz w:val="20"/>
                <w:szCs w:val="20"/>
                <w:lang w:val="uk-UA" w:eastAsia="en-US"/>
              </w:rPr>
            </w:pPr>
            <w:r w:rsidRPr="00255E26">
              <w:rPr>
                <w:sz w:val="20"/>
                <w:szCs w:val="20"/>
                <w:lang w:val="uk-UA" w:eastAsia="en-US"/>
              </w:rPr>
              <w:t>89</w:t>
            </w:r>
          </w:p>
        </w:tc>
        <w:tc>
          <w:tcPr>
            <w:tcW w:w="400" w:type="pct"/>
            <w:shd w:val="clear" w:color="auto" w:fill="auto"/>
            <w:noWrap/>
            <w:vAlign w:val="center"/>
            <w:hideMark/>
          </w:tcPr>
          <w:p w14:paraId="51765F24" w14:textId="77777777" w:rsidR="009E14F9" w:rsidRPr="00255E26" w:rsidRDefault="009E14F9" w:rsidP="00B800A0">
            <w:pPr>
              <w:jc w:val="center"/>
              <w:rPr>
                <w:sz w:val="20"/>
                <w:szCs w:val="20"/>
                <w:lang w:val="uk-UA" w:eastAsia="en-US"/>
              </w:rPr>
            </w:pPr>
            <w:r w:rsidRPr="00255E26">
              <w:rPr>
                <w:sz w:val="20"/>
                <w:szCs w:val="20"/>
                <w:lang w:val="uk-UA" w:eastAsia="en-US"/>
              </w:rPr>
              <w:t>52</w:t>
            </w:r>
          </w:p>
        </w:tc>
        <w:tc>
          <w:tcPr>
            <w:tcW w:w="399" w:type="pct"/>
            <w:vAlign w:val="center"/>
          </w:tcPr>
          <w:p w14:paraId="452CB81A" w14:textId="77777777" w:rsidR="009E14F9" w:rsidRPr="00255E26" w:rsidRDefault="009E14F9" w:rsidP="00B800A0">
            <w:pPr>
              <w:jc w:val="center"/>
              <w:rPr>
                <w:sz w:val="20"/>
                <w:szCs w:val="20"/>
                <w:lang w:val="uk-UA"/>
              </w:rPr>
            </w:pPr>
            <w:r w:rsidRPr="00255E26">
              <w:rPr>
                <w:sz w:val="20"/>
                <w:szCs w:val="20"/>
                <w:lang w:val="uk-UA"/>
              </w:rPr>
              <w:t>9,7</w:t>
            </w:r>
          </w:p>
        </w:tc>
        <w:tc>
          <w:tcPr>
            <w:tcW w:w="400" w:type="pct"/>
            <w:vAlign w:val="center"/>
          </w:tcPr>
          <w:p w14:paraId="5F9F96FC" w14:textId="77777777" w:rsidR="009E14F9" w:rsidRPr="00255E26" w:rsidRDefault="009E14F9" w:rsidP="00B800A0">
            <w:pPr>
              <w:jc w:val="center"/>
              <w:rPr>
                <w:sz w:val="20"/>
                <w:szCs w:val="20"/>
                <w:lang w:val="uk-UA"/>
              </w:rPr>
            </w:pPr>
            <w:r w:rsidRPr="00255E26">
              <w:rPr>
                <w:sz w:val="20"/>
                <w:szCs w:val="20"/>
                <w:lang w:val="uk-UA"/>
              </w:rPr>
              <w:t>7,7</w:t>
            </w:r>
          </w:p>
        </w:tc>
        <w:tc>
          <w:tcPr>
            <w:tcW w:w="400" w:type="pct"/>
            <w:vAlign w:val="center"/>
          </w:tcPr>
          <w:p w14:paraId="08701DB6" w14:textId="77777777" w:rsidR="009E14F9" w:rsidRPr="00255E26" w:rsidRDefault="009E14F9" w:rsidP="00B800A0">
            <w:pPr>
              <w:jc w:val="center"/>
              <w:rPr>
                <w:sz w:val="20"/>
                <w:szCs w:val="20"/>
                <w:lang w:val="uk-UA"/>
              </w:rPr>
            </w:pPr>
            <w:r w:rsidRPr="00255E26">
              <w:rPr>
                <w:sz w:val="20"/>
                <w:szCs w:val="20"/>
                <w:lang w:val="uk-UA"/>
              </w:rPr>
              <w:t>7,6</w:t>
            </w:r>
          </w:p>
        </w:tc>
      </w:tr>
      <w:tr w:rsidR="009E14F9" w:rsidRPr="00255E26" w14:paraId="3F49DB03" w14:textId="77777777" w:rsidTr="00B800A0">
        <w:trPr>
          <w:trHeight w:val="20"/>
        </w:trPr>
        <w:tc>
          <w:tcPr>
            <w:tcW w:w="1402" w:type="pct"/>
            <w:vAlign w:val="center"/>
          </w:tcPr>
          <w:p w14:paraId="7275F736" w14:textId="77777777" w:rsidR="009E14F9" w:rsidRPr="00255E26" w:rsidRDefault="009E14F9" w:rsidP="00B800A0">
            <w:pPr>
              <w:jc w:val="both"/>
              <w:rPr>
                <w:sz w:val="20"/>
                <w:szCs w:val="20"/>
                <w:lang w:val="uk-UA" w:eastAsia="en-US"/>
              </w:rPr>
            </w:pPr>
            <w:r w:rsidRPr="00255E26">
              <w:rPr>
                <w:sz w:val="20"/>
                <w:szCs w:val="20"/>
                <w:lang w:val="uk-UA" w:eastAsia="en-US"/>
              </w:rPr>
              <w:t>Загальноосвітні навчальні заклади</w:t>
            </w:r>
          </w:p>
        </w:tc>
        <w:tc>
          <w:tcPr>
            <w:tcW w:w="399" w:type="pct"/>
            <w:shd w:val="clear" w:color="auto" w:fill="auto"/>
            <w:noWrap/>
            <w:vAlign w:val="center"/>
            <w:hideMark/>
          </w:tcPr>
          <w:p w14:paraId="3299D2D2" w14:textId="77777777" w:rsidR="009E14F9" w:rsidRPr="00255E26" w:rsidRDefault="009E14F9" w:rsidP="00B800A0">
            <w:pPr>
              <w:jc w:val="center"/>
              <w:rPr>
                <w:sz w:val="20"/>
                <w:szCs w:val="20"/>
                <w:lang w:val="uk-UA" w:eastAsia="en-US"/>
              </w:rPr>
            </w:pPr>
            <w:r w:rsidRPr="00255E26">
              <w:rPr>
                <w:sz w:val="20"/>
                <w:szCs w:val="20"/>
                <w:lang w:val="uk-UA" w:eastAsia="en-US"/>
              </w:rPr>
              <w:t>26417</w:t>
            </w:r>
          </w:p>
        </w:tc>
        <w:tc>
          <w:tcPr>
            <w:tcW w:w="400" w:type="pct"/>
            <w:shd w:val="clear" w:color="auto" w:fill="auto"/>
            <w:noWrap/>
            <w:vAlign w:val="center"/>
            <w:hideMark/>
          </w:tcPr>
          <w:p w14:paraId="52399409" w14:textId="77777777" w:rsidR="009E14F9" w:rsidRPr="00255E26" w:rsidRDefault="009E14F9" w:rsidP="00B800A0">
            <w:pPr>
              <w:jc w:val="center"/>
              <w:rPr>
                <w:sz w:val="20"/>
                <w:szCs w:val="20"/>
                <w:lang w:val="uk-UA" w:eastAsia="en-US"/>
              </w:rPr>
            </w:pPr>
            <w:r w:rsidRPr="00255E26">
              <w:rPr>
                <w:sz w:val="20"/>
                <w:szCs w:val="20"/>
                <w:lang w:val="uk-UA" w:eastAsia="en-US"/>
              </w:rPr>
              <w:t>21580</w:t>
            </w:r>
          </w:p>
        </w:tc>
        <w:tc>
          <w:tcPr>
            <w:tcW w:w="400" w:type="pct"/>
            <w:shd w:val="clear" w:color="auto" w:fill="auto"/>
            <w:noWrap/>
            <w:vAlign w:val="center"/>
            <w:hideMark/>
          </w:tcPr>
          <w:p w14:paraId="05F0FDA2" w14:textId="77777777" w:rsidR="009E14F9" w:rsidRPr="00255E26" w:rsidRDefault="009E14F9" w:rsidP="00B800A0">
            <w:pPr>
              <w:jc w:val="center"/>
              <w:rPr>
                <w:sz w:val="20"/>
                <w:szCs w:val="20"/>
                <w:lang w:val="uk-UA" w:eastAsia="en-US"/>
              </w:rPr>
            </w:pPr>
            <w:r w:rsidRPr="00255E26">
              <w:rPr>
                <w:sz w:val="20"/>
                <w:szCs w:val="20"/>
                <w:lang w:val="uk-UA" w:eastAsia="en-US"/>
              </w:rPr>
              <w:t>14981</w:t>
            </w:r>
          </w:p>
        </w:tc>
        <w:tc>
          <w:tcPr>
            <w:tcW w:w="399" w:type="pct"/>
            <w:shd w:val="clear" w:color="auto" w:fill="auto"/>
            <w:noWrap/>
            <w:vAlign w:val="center"/>
            <w:hideMark/>
          </w:tcPr>
          <w:p w14:paraId="093ED399" w14:textId="77777777" w:rsidR="009E14F9" w:rsidRPr="00255E26" w:rsidRDefault="009E14F9" w:rsidP="00B800A0">
            <w:pPr>
              <w:jc w:val="center"/>
              <w:rPr>
                <w:sz w:val="20"/>
                <w:szCs w:val="20"/>
                <w:lang w:val="uk-UA" w:eastAsia="en-US"/>
              </w:rPr>
            </w:pPr>
            <w:r w:rsidRPr="00255E26">
              <w:rPr>
                <w:sz w:val="20"/>
                <w:szCs w:val="20"/>
                <w:lang w:val="uk-UA" w:eastAsia="en-US"/>
              </w:rPr>
              <w:t>3514</w:t>
            </w:r>
          </w:p>
        </w:tc>
        <w:tc>
          <w:tcPr>
            <w:tcW w:w="400" w:type="pct"/>
            <w:shd w:val="clear" w:color="auto" w:fill="auto"/>
            <w:noWrap/>
            <w:vAlign w:val="center"/>
            <w:hideMark/>
          </w:tcPr>
          <w:p w14:paraId="4A483A58" w14:textId="77777777" w:rsidR="009E14F9" w:rsidRPr="00255E26" w:rsidRDefault="009E14F9" w:rsidP="00B800A0">
            <w:pPr>
              <w:jc w:val="center"/>
              <w:rPr>
                <w:sz w:val="20"/>
                <w:szCs w:val="20"/>
                <w:lang w:val="uk-UA" w:eastAsia="en-US"/>
              </w:rPr>
            </w:pPr>
            <w:r w:rsidRPr="00255E26">
              <w:rPr>
                <w:sz w:val="20"/>
                <w:szCs w:val="20"/>
                <w:lang w:val="uk-UA" w:eastAsia="en-US"/>
              </w:rPr>
              <w:t>3114</w:t>
            </w:r>
          </w:p>
        </w:tc>
        <w:tc>
          <w:tcPr>
            <w:tcW w:w="400" w:type="pct"/>
            <w:shd w:val="clear" w:color="auto" w:fill="auto"/>
            <w:noWrap/>
            <w:vAlign w:val="center"/>
            <w:hideMark/>
          </w:tcPr>
          <w:p w14:paraId="4FF330C9" w14:textId="77777777" w:rsidR="009E14F9" w:rsidRPr="00255E26" w:rsidRDefault="009E14F9" w:rsidP="00B800A0">
            <w:pPr>
              <w:jc w:val="center"/>
              <w:rPr>
                <w:sz w:val="20"/>
                <w:szCs w:val="20"/>
                <w:lang w:val="uk-UA" w:eastAsia="en-US"/>
              </w:rPr>
            </w:pPr>
            <w:r w:rsidRPr="00255E26">
              <w:rPr>
                <w:sz w:val="20"/>
                <w:szCs w:val="20"/>
                <w:lang w:val="uk-UA" w:eastAsia="en-US"/>
              </w:rPr>
              <w:t>1980</w:t>
            </w:r>
          </w:p>
        </w:tc>
        <w:tc>
          <w:tcPr>
            <w:tcW w:w="399" w:type="pct"/>
            <w:vAlign w:val="center"/>
          </w:tcPr>
          <w:p w14:paraId="3FA381A9" w14:textId="77777777" w:rsidR="009E14F9" w:rsidRPr="00255E26" w:rsidRDefault="009E14F9" w:rsidP="00B800A0">
            <w:pPr>
              <w:jc w:val="center"/>
              <w:rPr>
                <w:sz w:val="20"/>
                <w:szCs w:val="20"/>
                <w:lang w:val="uk-UA"/>
              </w:rPr>
            </w:pPr>
            <w:r w:rsidRPr="00255E26">
              <w:rPr>
                <w:sz w:val="20"/>
                <w:szCs w:val="20"/>
                <w:lang w:val="uk-UA"/>
              </w:rPr>
              <w:t>13,3</w:t>
            </w:r>
          </w:p>
        </w:tc>
        <w:tc>
          <w:tcPr>
            <w:tcW w:w="400" w:type="pct"/>
            <w:vAlign w:val="center"/>
          </w:tcPr>
          <w:p w14:paraId="7EB206C9" w14:textId="77777777" w:rsidR="009E14F9" w:rsidRPr="00255E26" w:rsidRDefault="009E14F9" w:rsidP="00B800A0">
            <w:pPr>
              <w:jc w:val="center"/>
              <w:rPr>
                <w:sz w:val="20"/>
                <w:szCs w:val="20"/>
                <w:lang w:val="uk-UA"/>
              </w:rPr>
            </w:pPr>
            <w:r w:rsidRPr="00255E26">
              <w:rPr>
                <w:sz w:val="20"/>
                <w:szCs w:val="20"/>
                <w:lang w:val="uk-UA"/>
              </w:rPr>
              <w:t>14,4</w:t>
            </w:r>
          </w:p>
        </w:tc>
        <w:tc>
          <w:tcPr>
            <w:tcW w:w="400" w:type="pct"/>
            <w:vAlign w:val="center"/>
          </w:tcPr>
          <w:p w14:paraId="0EBB376C" w14:textId="77777777" w:rsidR="009E14F9" w:rsidRPr="00255E26" w:rsidRDefault="009E14F9" w:rsidP="00B800A0">
            <w:pPr>
              <w:jc w:val="center"/>
              <w:rPr>
                <w:sz w:val="20"/>
                <w:szCs w:val="20"/>
                <w:lang w:val="uk-UA"/>
              </w:rPr>
            </w:pPr>
            <w:r w:rsidRPr="00255E26">
              <w:rPr>
                <w:sz w:val="20"/>
                <w:szCs w:val="20"/>
                <w:lang w:val="uk-UA"/>
              </w:rPr>
              <w:t>13,2</w:t>
            </w:r>
          </w:p>
        </w:tc>
      </w:tr>
      <w:tr w:rsidR="009E14F9" w:rsidRPr="00255E26" w14:paraId="26C5689B" w14:textId="77777777" w:rsidTr="00B800A0">
        <w:trPr>
          <w:trHeight w:val="20"/>
        </w:trPr>
        <w:tc>
          <w:tcPr>
            <w:tcW w:w="1402" w:type="pct"/>
            <w:vAlign w:val="center"/>
          </w:tcPr>
          <w:p w14:paraId="0F63E573" w14:textId="77777777" w:rsidR="009E14F9" w:rsidRPr="00255E26" w:rsidRDefault="009E14F9" w:rsidP="00B800A0">
            <w:pPr>
              <w:jc w:val="both"/>
              <w:rPr>
                <w:sz w:val="20"/>
                <w:szCs w:val="20"/>
                <w:lang w:val="uk-UA" w:eastAsia="en-US"/>
              </w:rPr>
            </w:pPr>
            <w:r w:rsidRPr="00255E26">
              <w:rPr>
                <w:sz w:val="20"/>
                <w:szCs w:val="20"/>
                <w:lang w:val="uk-UA" w:eastAsia="en-US"/>
              </w:rPr>
              <w:t>Професійно-технічні навчальні заклади</w:t>
            </w:r>
          </w:p>
        </w:tc>
        <w:tc>
          <w:tcPr>
            <w:tcW w:w="399" w:type="pct"/>
            <w:shd w:val="clear" w:color="auto" w:fill="auto"/>
            <w:noWrap/>
            <w:vAlign w:val="center"/>
            <w:hideMark/>
          </w:tcPr>
          <w:p w14:paraId="06661AB6" w14:textId="77777777" w:rsidR="009E14F9" w:rsidRPr="00255E26" w:rsidRDefault="009E14F9" w:rsidP="00B800A0">
            <w:pPr>
              <w:jc w:val="center"/>
              <w:rPr>
                <w:sz w:val="20"/>
                <w:szCs w:val="20"/>
                <w:lang w:val="uk-UA" w:eastAsia="en-US"/>
              </w:rPr>
            </w:pPr>
            <w:r w:rsidRPr="00255E26">
              <w:rPr>
                <w:sz w:val="20"/>
                <w:szCs w:val="20"/>
                <w:lang w:val="uk-UA" w:eastAsia="en-US"/>
              </w:rPr>
              <w:t>662</w:t>
            </w:r>
          </w:p>
        </w:tc>
        <w:tc>
          <w:tcPr>
            <w:tcW w:w="400" w:type="pct"/>
            <w:shd w:val="clear" w:color="auto" w:fill="auto"/>
            <w:noWrap/>
            <w:vAlign w:val="center"/>
            <w:hideMark/>
          </w:tcPr>
          <w:p w14:paraId="161B78DC" w14:textId="77777777" w:rsidR="009E14F9" w:rsidRPr="00255E26" w:rsidRDefault="009E14F9" w:rsidP="00B800A0">
            <w:pPr>
              <w:jc w:val="center"/>
              <w:rPr>
                <w:sz w:val="20"/>
                <w:szCs w:val="20"/>
                <w:lang w:val="uk-UA" w:eastAsia="en-US"/>
              </w:rPr>
            </w:pPr>
            <w:r w:rsidRPr="00255E26">
              <w:rPr>
                <w:sz w:val="20"/>
                <w:szCs w:val="20"/>
                <w:lang w:val="uk-UA" w:eastAsia="en-US"/>
              </w:rPr>
              <w:t>618</w:t>
            </w:r>
          </w:p>
        </w:tc>
        <w:tc>
          <w:tcPr>
            <w:tcW w:w="400" w:type="pct"/>
            <w:shd w:val="clear" w:color="auto" w:fill="auto"/>
            <w:noWrap/>
            <w:vAlign w:val="center"/>
            <w:hideMark/>
          </w:tcPr>
          <w:p w14:paraId="36F84100" w14:textId="77777777" w:rsidR="009E14F9" w:rsidRPr="00255E26" w:rsidRDefault="009E14F9" w:rsidP="00B800A0">
            <w:pPr>
              <w:jc w:val="center"/>
              <w:rPr>
                <w:sz w:val="20"/>
                <w:szCs w:val="20"/>
                <w:lang w:val="uk-UA" w:eastAsia="en-US"/>
              </w:rPr>
            </w:pPr>
            <w:r w:rsidRPr="00255E26">
              <w:rPr>
                <w:sz w:val="20"/>
                <w:szCs w:val="20"/>
                <w:lang w:val="uk-UA" w:eastAsia="en-US"/>
              </w:rPr>
              <w:t>470</w:t>
            </w:r>
          </w:p>
        </w:tc>
        <w:tc>
          <w:tcPr>
            <w:tcW w:w="399" w:type="pct"/>
            <w:shd w:val="clear" w:color="auto" w:fill="auto"/>
            <w:noWrap/>
            <w:vAlign w:val="center"/>
            <w:hideMark/>
          </w:tcPr>
          <w:p w14:paraId="6CE275DD" w14:textId="77777777" w:rsidR="009E14F9" w:rsidRPr="00255E26" w:rsidRDefault="009E14F9" w:rsidP="00B800A0">
            <w:pPr>
              <w:jc w:val="center"/>
              <w:rPr>
                <w:sz w:val="20"/>
                <w:szCs w:val="20"/>
                <w:lang w:val="uk-UA" w:eastAsia="en-US"/>
              </w:rPr>
            </w:pPr>
            <w:r w:rsidRPr="00255E26">
              <w:rPr>
                <w:sz w:val="20"/>
                <w:szCs w:val="20"/>
                <w:lang w:val="uk-UA" w:eastAsia="en-US"/>
              </w:rPr>
              <w:t>38</w:t>
            </w:r>
          </w:p>
        </w:tc>
        <w:tc>
          <w:tcPr>
            <w:tcW w:w="400" w:type="pct"/>
            <w:shd w:val="clear" w:color="auto" w:fill="auto"/>
            <w:noWrap/>
            <w:vAlign w:val="center"/>
            <w:hideMark/>
          </w:tcPr>
          <w:p w14:paraId="46D08975" w14:textId="77777777" w:rsidR="009E14F9" w:rsidRPr="00255E26" w:rsidRDefault="009E14F9" w:rsidP="00B800A0">
            <w:pPr>
              <w:jc w:val="center"/>
              <w:rPr>
                <w:sz w:val="20"/>
                <w:szCs w:val="20"/>
                <w:lang w:val="uk-UA" w:eastAsia="en-US"/>
              </w:rPr>
            </w:pPr>
            <w:r w:rsidRPr="00255E26">
              <w:rPr>
                <w:sz w:val="20"/>
                <w:szCs w:val="20"/>
                <w:lang w:val="uk-UA" w:eastAsia="en-US"/>
              </w:rPr>
              <w:t>40</w:t>
            </w:r>
          </w:p>
        </w:tc>
        <w:tc>
          <w:tcPr>
            <w:tcW w:w="400" w:type="pct"/>
            <w:shd w:val="clear" w:color="auto" w:fill="auto"/>
            <w:noWrap/>
            <w:vAlign w:val="center"/>
            <w:hideMark/>
          </w:tcPr>
          <w:p w14:paraId="4936362E" w14:textId="77777777" w:rsidR="009E14F9" w:rsidRPr="00255E26" w:rsidRDefault="009E14F9" w:rsidP="00B800A0">
            <w:pPr>
              <w:jc w:val="center"/>
              <w:rPr>
                <w:sz w:val="20"/>
                <w:szCs w:val="20"/>
                <w:lang w:val="uk-UA" w:eastAsia="en-US"/>
              </w:rPr>
            </w:pPr>
            <w:r w:rsidRPr="00255E26">
              <w:rPr>
                <w:sz w:val="20"/>
                <w:szCs w:val="20"/>
                <w:lang w:val="uk-UA" w:eastAsia="en-US"/>
              </w:rPr>
              <w:t>38</w:t>
            </w:r>
          </w:p>
        </w:tc>
        <w:tc>
          <w:tcPr>
            <w:tcW w:w="399" w:type="pct"/>
            <w:vAlign w:val="center"/>
          </w:tcPr>
          <w:p w14:paraId="3FC95309" w14:textId="77777777" w:rsidR="009E14F9" w:rsidRPr="00255E26" w:rsidRDefault="009E14F9" w:rsidP="00B800A0">
            <w:pPr>
              <w:jc w:val="center"/>
              <w:rPr>
                <w:sz w:val="20"/>
                <w:szCs w:val="20"/>
                <w:lang w:val="uk-UA"/>
              </w:rPr>
            </w:pPr>
            <w:r w:rsidRPr="00255E26">
              <w:rPr>
                <w:sz w:val="20"/>
                <w:szCs w:val="20"/>
                <w:lang w:val="uk-UA"/>
              </w:rPr>
              <w:t>5,7</w:t>
            </w:r>
          </w:p>
        </w:tc>
        <w:tc>
          <w:tcPr>
            <w:tcW w:w="400" w:type="pct"/>
            <w:vAlign w:val="center"/>
          </w:tcPr>
          <w:p w14:paraId="29834F52" w14:textId="77777777" w:rsidR="009E14F9" w:rsidRPr="00255E26" w:rsidRDefault="009E14F9" w:rsidP="00B800A0">
            <w:pPr>
              <w:jc w:val="center"/>
              <w:rPr>
                <w:sz w:val="20"/>
                <w:szCs w:val="20"/>
                <w:lang w:val="uk-UA"/>
              </w:rPr>
            </w:pPr>
            <w:r w:rsidRPr="00255E26">
              <w:rPr>
                <w:sz w:val="20"/>
                <w:szCs w:val="20"/>
                <w:lang w:val="uk-UA"/>
              </w:rPr>
              <w:t>6,5</w:t>
            </w:r>
          </w:p>
        </w:tc>
        <w:tc>
          <w:tcPr>
            <w:tcW w:w="400" w:type="pct"/>
            <w:vAlign w:val="center"/>
          </w:tcPr>
          <w:p w14:paraId="2D86C878" w14:textId="77777777" w:rsidR="009E14F9" w:rsidRPr="00255E26" w:rsidRDefault="009E14F9" w:rsidP="00B800A0">
            <w:pPr>
              <w:jc w:val="center"/>
              <w:rPr>
                <w:sz w:val="20"/>
                <w:szCs w:val="20"/>
                <w:lang w:val="uk-UA"/>
              </w:rPr>
            </w:pPr>
            <w:r w:rsidRPr="00255E26">
              <w:rPr>
                <w:sz w:val="20"/>
                <w:szCs w:val="20"/>
                <w:lang w:val="uk-UA"/>
              </w:rPr>
              <w:t>8,1</w:t>
            </w:r>
          </w:p>
        </w:tc>
      </w:tr>
      <w:tr w:rsidR="009E14F9" w:rsidRPr="00255E26" w14:paraId="77FA2CC5" w14:textId="77777777" w:rsidTr="00B800A0">
        <w:trPr>
          <w:trHeight w:val="20"/>
        </w:trPr>
        <w:tc>
          <w:tcPr>
            <w:tcW w:w="1402" w:type="pct"/>
            <w:vAlign w:val="center"/>
          </w:tcPr>
          <w:p w14:paraId="7E4AC0F2" w14:textId="77777777" w:rsidR="009E14F9" w:rsidRPr="00255E26" w:rsidRDefault="009E14F9" w:rsidP="00B800A0">
            <w:pPr>
              <w:jc w:val="both"/>
              <w:rPr>
                <w:sz w:val="20"/>
                <w:szCs w:val="20"/>
                <w:lang w:val="uk-UA" w:eastAsia="en-US"/>
              </w:rPr>
            </w:pPr>
            <w:r w:rsidRPr="00255E26">
              <w:rPr>
                <w:sz w:val="20"/>
                <w:szCs w:val="20"/>
                <w:lang w:val="uk-UA" w:eastAsia="en-US"/>
              </w:rPr>
              <w:t>Середні спеціальні учбові заклади</w:t>
            </w:r>
          </w:p>
        </w:tc>
        <w:tc>
          <w:tcPr>
            <w:tcW w:w="399" w:type="pct"/>
            <w:shd w:val="clear" w:color="auto" w:fill="auto"/>
            <w:noWrap/>
            <w:vAlign w:val="center"/>
            <w:hideMark/>
          </w:tcPr>
          <w:p w14:paraId="14D8FE6D" w14:textId="77777777" w:rsidR="009E14F9" w:rsidRPr="00255E26" w:rsidRDefault="009E14F9" w:rsidP="00B800A0">
            <w:pPr>
              <w:jc w:val="center"/>
              <w:rPr>
                <w:sz w:val="20"/>
                <w:szCs w:val="20"/>
                <w:lang w:val="uk-UA" w:eastAsia="en-US"/>
              </w:rPr>
            </w:pPr>
            <w:r w:rsidRPr="00255E26">
              <w:rPr>
                <w:sz w:val="20"/>
                <w:szCs w:val="20"/>
                <w:lang w:val="uk-UA" w:eastAsia="en-US"/>
              </w:rPr>
              <w:t>436</w:t>
            </w:r>
          </w:p>
        </w:tc>
        <w:tc>
          <w:tcPr>
            <w:tcW w:w="400" w:type="pct"/>
            <w:shd w:val="clear" w:color="auto" w:fill="auto"/>
            <w:noWrap/>
            <w:vAlign w:val="center"/>
            <w:hideMark/>
          </w:tcPr>
          <w:p w14:paraId="63A54E79" w14:textId="77777777" w:rsidR="009E14F9" w:rsidRPr="00255E26" w:rsidRDefault="009E14F9" w:rsidP="00B800A0">
            <w:pPr>
              <w:jc w:val="center"/>
              <w:rPr>
                <w:sz w:val="20"/>
                <w:szCs w:val="20"/>
                <w:lang w:val="uk-UA" w:eastAsia="en-US"/>
              </w:rPr>
            </w:pPr>
            <w:r w:rsidRPr="00255E26">
              <w:rPr>
                <w:sz w:val="20"/>
                <w:szCs w:val="20"/>
                <w:lang w:val="uk-UA" w:eastAsia="en-US"/>
              </w:rPr>
              <w:t>357</w:t>
            </w:r>
          </w:p>
        </w:tc>
        <w:tc>
          <w:tcPr>
            <w:tcW w:w="400" w:type="pct"/>
            <w:shd w:val="clear" w:color="auto" w:fill="auto"/>
            <w:noWrap/>
            <w:vAlign w:val="center"/>
            <w:hideMark/>
          </w:tcPr>
          <w:p w14:paraId="57C05E9C" w14:textId="77777777" w:rsidR="009E14F9" w:rsidRPr="00255E26" w:rsidRDefault="009E14F9" w:rsidP="00B800A0">
            <w:pPr>
              <w:jc w:val="center"/>
              <w:rPr>
                <w:sz w:val="20"/>
                <w:szCs w:val="20"/>
                <w:lang w:val="uk-UA" w:eastAsia="en-US"/>
              </w:rPr>
            </w:pPr>
            <w:r w:rsidRPr="00255E26">
              <w:rPr>
                <w:sz w:val="20"/>
                <w:szCs w:val="20"/>
                <w:lang w:val="uk-UA" w:eastAsia="en-US"/>
              </w:rPr>
              <w:t>279</w:t>
            </w:r>
          </w:p>
        </w:tc>
        <w:tc>
          <w:tcPr>
            <w:tcW w:w="399" w:type="pct"/>
            <w:shd w:val="clear" w:color="auto" w:fill="auto"/>
            <w:noWrap/>
            <w:vAlign w:val="center"/>
            <w:hideMark/>
          </w:tcPr>
          <w:p w14:paraId="09FA5AAC" w14:textId="77777777" w:rsidR="009E14F9" w:rsidRPr="00255E26" w:rsidRDefault="009E14F9" w:rsidP="00B800A0">
            <w:pPr>
              <w:jc w:val="center"/>
              <w:rPr>
                <w:sz w:val="20"/>
                <w:szCs w:val="20"/>
                <w:lang w:val="uk-UA" w:eastAsia="en-US"/>
              </w:rPr>
            </w:pPr>
            <w:r w:rsidRPr="00255E26">
              <w:rPr>
                <w:sz w:val="20"/>
                <w:szCs w:val="20"/>
                <w:lang w:val="uk-UA" w:eastAsia="en-US"/>
              </w:rPr>
              <w:t>55</w:t>
            </w:r>
          </w:p>
        </w:tc>
        <w:tc>
          <w:tcPr>
            <w:tcW w:w="400" w:type="pct"/>
            <w:shd w:val="clear" w:color="auto" w:fill="auto"/>
            <w:noWrap/>
            <w:vAlign w:val="center"/>
            <w:hideMark/>
          </w:tcPr>
          <w:p w14:paraId="64751D59" w14:textId="77777777" w:rsidR="009E14F9" w:rsidRPr="00255E26" w:rsidRDefault="009E14F9" w:rsidP="00B800A0">
            <w:pPr>
              <w:jc w:val="center"/>
              <w:rPr>
                <w:sz w:val="20"/>
                <w:szCs w:val="20"/>
                <w:lang w:val="uk-UA" w:eastAsia="en-US"/>
              </w:rPr>
            </w:pPr>
            <w:r w:rsidRPr="00255E26">
              <w:rPr>
                <w:sz w:val="20"/>
                <w:szCs w:val="20"/>
                <w:lang w:val="uk-UA" w:eastAsia="en-US"/>
              </w:rPr>
              <w:t>58</w:t>
            </w:r>
          </w:p>
        </w:tc>
        <w:tc>
          <w:tcPr>
            <w:tcW w:w="400" w:type="pct"/>
            <w:shd w:val="clear" w:color="auto" w:fill="auto"/>
            <w:noWrap/>
            <w:vAlign w:val="center"/>
            <w:hideMark/>
          </w:tcPr>
          <w:p w14:paraId="7BF3C741" w14:textId="77777777" w:rsidR="009E14F9" w:rsidRPr="00255E26" w:rsidRDefault="009E14F9" w:rsidP="00B800A0">
            <w:pPr>
              <w:jc w:val="center"/>
              <w:rPr>
                <w:sz w:val="20"/>
                <w:szCs w:val="20"/>
                <w:lang w:val="uk-UA" w:eastAsia="en-US"/>
              </w:rPr>
            </w:pPr>
            <w:r w:rsidRPr="00255E26">
              <w:rPr>
                <w:sz w:val="20"/>
                <w:szCs w:val="20"/>
                <w:lang w:val="uk-UA" w:eastAsia="en-US"/>
              </w:rPr>
              <w:t>19</w:t>
            </w:r>
          </w:p>
        </w:tc>
        <w:tc>
          <w:tcPr>
            <w:tcW w:w="399" w:type="pct"/>
            <w:vAlign w:val="center"/>
          </w:tcPr>
          <w:p w14:paraId="52300658" w14:textId="77777777" w:rsidR="009E14F9" w:rsidRPr="00255E26" w:rsidRDefault="009E14F9" w:rsidP="00B800A0">
            <w:pPr>
              <w:jc w:val="center"/>
              <w:rPr>
                <w:sz w:val="20"/>
                <w:szCs w:val="20"/>
                <w:lang w:val="uk-UA"/>
              </w:rPr>
            </w:pPr>
            <w:r w:rsidRPr="00255E26">
              <w:rPr>
                <w:sz w:val="20"/>
                <w:szCs w:val="20"/>
                <w:lang w:val="uk-UA"/>
              </w:rPr>
              <w:t>12,6</w:t>
            </w:r>
          </w:p>
        </w:tc>
        <w:tc>
          <w:tcPr>
            <w:tcW w:w="400" w:type="pct"/>
            <w:vAlign w:val="center"/>
          </w:tcPr>
          <w:p w14:paraId="17703005" w14:textId="77777777" w:rsidR="009E14F9" w:rsidRPr="00255E26" w:rsidRDefault="009E14F9" w:rsidP="00B800A0">
            <w:pPr>
              <w:jc w:val="center"/>
              <w:rPr>
                <w:sz w:val="20"/>
                <w:szCs w:val="20"/>
                <w:lang w:val="uk-UA"/>
              </w:rPr>
            </w:pPr>
            <w:r w:rsidRPr="00255E26">
              <w:rPr>
                <w:sz w:val="20"/>
                <w:szCs w:val="20"/>
                <w:lang w:val="uk-UA"/>
              </w:rPr>
              <w:t>16,2</w:t>
            </w:r>
          </w:p>
        </w:tc>
        <w:tc>
          <w:tcPr>
            <w:tcW w:w="400" w:type="pct"/>
            <w:vAlign w:val="center"/>
          </w:tcPr>
          <w:p w14:paraId="45EEDF52" w14:textId="77777777" w:rsidR="009E14F9" w:rsidRPr="00255E26" w:rsidRDefault="009E14F9" w:rsidP="00B800A0">
            <w:pPr>
              <w:jc w:val="center"/>
              <w:rPr>
                <w:sz w:val="20"/>
                <w:szCs w:val="20"/>
                <w:lang w:val="uk-UA"/>
              </w:rPr>
            </w:pPr>
            <w:r w:rsidRPr="00255E26">
              <w:rPr>
                <w:sz w:val="20"/>
                <w:szCs w:val="20"/>
                <w:lang w:val="uk-UA"/>
              </w:rPr>
              <w:t>6,8</w:t>
            </w:r>
          </w:p>
        </w:tc>
      </w:tr>
      <w:tr w:rsidR="009E14F9" w:rsidRPr="00255E26" w14:paraId="602FA29A" w14:textId="77777777" w:rsidTr="00B800A0">
        <w:trPr>
          <w:trHeight w:val="20"/>
        </w:trPr>
        <w:tc>
          <w:tcPr>
            <w:tcW w:w="1402" w:type="pct"/>
            <w:vAlign w:val="center"/>
          </w:tcPr>
          <w:p w14:paraId="5394758E" w14:textId="77777777" w:rsidR="009E14F9" w:rsidRPr="00255E26" w:rsidRDefault="009E14F9" w:rsidP="00B800A0">
            <w:pPr>
              <w:jc w:val="both"/>
              <w:rPr>
                <w:sz w:val="20"/>
                <w:szCs w:val="20"/>
                <w:lang w:val="uk-UA" w:eastAsia="en-US"/>
              </w:rPr>
            </w:pPr>
            <w:r w:rsidRPr="00255E26">
              <w:rPr>
                <w:sz w:val="20"/>
                <w:szCs w:val="20"/>
                <w:lang w:val="uk-UA" w:eastAsia="en-US"/>
              </w:rPr>
              <w:t>Заклади оздоровлення і відпочинку, усього</w:t>
            </w:r>
          </w:p>
        </w:tc>
        <w:tc>
          <w:tcPr>
            <w:tcW w:w="399" w:type="pct"/>
            <w:shd w:val="clear" w:color="auto" w:fill="auto"/>
            <w:noWrap/>
            <w:vAlign w:val="center"/>
            <w:hideMark/>
          </w:tcPr>
          <w:p w14:paraId="016EA953" w14:textId="77777777" w:rsidR="009E14F9" w:rsidRPr="00255E26" w:rsidRDefault="009E14F9" w:rsidP="00B800A0">
            <w:pPr>
              <w:jc w:val="center"/>
              <w:rPr>
                <w:sz w:val="20"/>
                <w:szCs w:val="20"/>
                <w:lang w:val="uk-UA" w:eastAsia="en-US"/>
              </w:rPr>
            </w:pPr>
            <w:r w:rsidRPr="00255E26">
              <w:rPr>
                <w:sz w:val="20"/>
                <w:szCs w:val="20"/>
                <w:lang w:val="uk-UA" w:eastAsia="en-US"/>
              </w:rPr>
              <w:t>11873</w:t>
            </w:r>
          </w:p>
        </w:tc>
        <w:tc>
          <w:tcPr>
            <w:tcW w:w="400" w:type="pct"/>
            <w:shd w:val="clear" w:color="auto" w:fill="auto"/>
            <w:noWrap/>
            <w:vAlign w:val="center"/>
            <w:hideMark/>
          </w:tcPr>
          <w:p w14:paraId="0D627560" w14:textId="77777777" w:rsidR="009E14F9" w:rsidRPr="00255E26" w:rsidRDefault="009E14F9" w:rsidP="00B800A0">
            <w:pPr>
              <w:jc w:val="center"/>
              <w:rPr>
                <w:sz w:val="20"/>
                <w:szCs w:val="20"/>
                <w:lang w:val="uk-UA" w:eastAsia="en-US"/>
              </w:rPr>
            </w:pPr>
            <w:r w:rsidRPr="00255E26">
              <w:rPr>
                <w:sz w:val="20"/>
                <w:szCs w:val="20"/>
                <w:lang w:val="uk-UA" w:eastAsia="en-US"/>
              </w:rPr>
              <w:t>8876</w:t>
            </w:r>
          </w:p>
        </w:tc>
        <w:tc>
          <w:tcPr>
            <w:tcW w:w="400" w:type="pct"/>
            <w:shd w:val="clear" w:color="auto" w:fill="auto"/>
            <w:noWrap/>
            <w:vAlign w:val="center"/>
            <w:hideMark/>
          </w:tcPr>
          <w:p w14:paraId="153D9B67" w14:textId="77777777" w:rsidR="009E14F9" w:rsidRPr="00255E26" w:rsidRDefault="009E14F9" w:rsidP="00B800A0">
            <w:pPr>
              <w:jc w:val="center"/>
              <w:rPr>
                <w:sz w:val="20"/>
                <w:szCs w:val="20"/>
                <w:lang w:val="uk-UA" w:eastAsia="en-US"/>
              </w:rPr>
            </w:pPr>
            <w:r w:rsidRPr="00255E26">
              <w:rPr>
                <w:sz w:val="20"/>
                <w:szCs w:val="20"/>
                <w:lang w:val="uk-UA" w:eastAsia="en-US"/>
              </w:rPr>
              <w:t>554</w:t>
            </w:r>
          </w:p>
        </w:tc>
        <w:tc>
          <w:tcPr>
            <w:tcW w:w="399" w:type="pct"/>
            <w:shd w:val="clear" w:color="auto" w:fill="auto"/>
            <w:noWrap/>
            <w:vAlign w:val="center"/>
            <w:hideMark/>
          </w:tcPr>
          <w:p w14:paraId="777F6DE2" w14:textId="77777777" w:rsidR="009E14F9" w:rsidRPr="00255E26" w:rsidRDefault="009E14F9" w:rsidP="00B800A0">
            <w:pPr>
              <w:jc w:val="center"/>
              <w:rPr>
                <w:sz w:val="20"/>
                <w:szCs w:val="20"/>
                <w:lang w:val="uk-UA" w:eastAsia="en-US"/>
              </w:rPr>
            </w:pPr>
            <w:r w:rsidRPr="00255E26">
              <w:rPr>
                <w:sz w:val="20"/>
                <w:szCs w:val="20"/>
                <w:lang w:val="uk-UA" w:eastAsia="en-US"/>
              </w:rPr>
              <w:t>1016</w:t>
            </w:r>
          </w:p>
        </w:tc>
        <w:tc>
          <w:tcPr>
            <w:tcW w:w="400" w:type="pct"/>
            <w:shd w:val="clear" w:color="auto" w:fill="auto"/>
            <w:noWrap/>
            <w:vAlign w:val="center"/>
            <w:hideMark/>
          </w:tcPr>
          <w:p w14:paraId="6EA766C8" w14:textId="77777777" w:rsidR="009E14F9" w:rsidRPr="00255E26" w:rsidRDefault="009E14F9" w:rsidP="00B800A0">
            <w:pPr>
              <w:jc w:val="center"/>
              <w:rPr>
                <w:sz w:val="20"/>
                <w:szCs w:val="20"/>
                <w:lang w:val="uk-UA" w:eastAsia="en-US"/>
              </w:rPr>
            </w:pPr>
            <w:r w:rsidRPr="00255E26">
              <w:rPr>
                <w:sz w:val="20"/>
                <w:szCs w:val="20"/>
                <w:lang w:val="uk-UA" w:eastAsia="en-US"/>
              </w:rPr>
              <w:t>968</w:t>
            </w:r>
          </w:p>
        </w:tc>
        <w:tc>
          <w:tcPr>
            <w:tcW w:w="400" w:type="pct"/>
            <w:shd w:val="clear" w:color="auto" w:fill="auto"/>
            <w:noWrap/>
            <w:vAlign w:val="center"/>
            <w:hideMark/>
          </w:tcPr>
          <w:p w14:paraId="271EE9A3" w14:textId="77777777" w:rsidR="009E14F9" w:rsidRPr="00255E26" w:rsidRDefault="009E14F9" w:rsidP="00B800A0">
            <w:pPr>
              <w:jc w:val="center"/>
              <w:rPr>
                <w:sz w:val="20"/>
                <w:szCs w:val="20"/>
                <w:lang w:val="uk-UA" w:eastAsia="en-US"/>
              </w:rPr>
            </w:pPr>
            <w:r w:rsidRPr="00255E26">
              <w:rPr>
                <w:sz w:val="20"/>
                <w:szCs w:val="20"/>
                <w:lang w:val="uk-UA" w:eastAsia="en-US"/>
              </w:rPr>
              <w:t>59</w:t>
            </w:r>
          </w:p>
        </w:tc>
        <w:tc>
          <w:tcPr>
            <w:tcW w:w="399" w:type="pct"/>
            <w:vAlign w:val="center"/>
          </w:tcPr>
          <w:p w14:paraId="67F5EA1B" w14:textId="77777777" w:rsidR="009E14F9" w:rsidRPr="00255E26" w:rsidRDefault="009E14F9" w:rsidP="00B800A0">
            <w:pPr>
              <w:jc w:val="center"/>
              <w:rPr>
                <w:sz w:val="20"/>
                <w:szCs w:val="20"/>
                <w:lang w:val="uk-UA"/>
              </w:rPr>
            </w:pPr>
            <w:r w:rsidRPr="00255E26">
              <w:rPr>
                <w:sz w:val="20"/>
                <w:szCs w:val="20"/>
                <w:lang w:val="uk-UA"/>
              </w:rPr>
              <w:t>8,6</w:t>
            </w:r>
          </w:p>
        </w:tc>
        <w:tc>
          <w:tcPr>
            <w:tcW w:w="400" w:type="pct"/>
            <w:vAlign w:val="center"/>
          </w:tcPr>
          <w:p w14:paraId="6022EA1E" w14:textId="77777777" w:rsidR="009E14F9" w:rsidRPr="00255E26" w:rsidRDefault="009E14F9" w:rsidP="00B800A0">
            <w:pPr>
              <w:jc w:val="center"/>
              <w:rPr>
                <w:sz w:val="20"/>
                <w:szCs w:val="20"/>
                <w:lang w:val="uk-UA"/>
              </w:rPr>
            </w:pPr>
            <w:r w:rsidRPr="00255E26">
              <w:rPr>
                <w:sz w:val="20"/>
                <w:szCs w:val="20"/>
                <w:lang w:val="uk-UA"/>
              </w:rPr>
              <w:t>10,9</w:t>
            </w:r>
          </w:p>
        </w:tc>
        <w:tc>
          <w:tcPr>
            <w:tcW w:w="400" w:type="pct"/>
            <w:vAlign w:val="center"/>
          </w:tcPr>
          <w:p w14:paraId="367C78B6" w14:textId="77777777" w:rsidR="009E14F9" w:rsidRPr="00255E26" w:rsidRDefault="009E14F9" w:rsidP="00B800A0">
            <w:pPr>
              <w:jc w:val="center"/>
              <w:rPr>
                <w:sz w:val="20"/>
                <w:szCs w:val="20"/>
                <w:lang w:val="uk-UA"/>
              </w:rPr>
            </w:pPr>
            <w:r w:rsidRPr="00255E26">
              <w:rPr>
                <w:sz w:val="20"/>
                <w:szCs w:val="20"/>
                <w:lang w:val="uk-UA"/>
              </w:rPr>
              <w:t>10,6</w:t>
            </w:r>
          </w:p>
        </w:tc>
      </w:tr>
    </w:tbl>
    <w:p w14:paraId="1E7DC889" w14:textId="77777777" w:rsidR="00F26B37" w:rsidRPr="00255E26" w:rsidRDefault="00F26B37" w:rsidP="00F26B37">
      <w:pPr>
        <w:pStyle w:val="SingleTxtGR"/>
        <w:suppressAutoHyphens/>
        <w:ind w:left="0" w:right="-1"/>
        <w:rPr>
          <w:spacing w:val="0"/>
          <w:w w:val="100"/>
          <w:kern w:val="0"/>
          <w:lang w:val="uk-UA"/>
        </w:rPr>
      </w:pPr>
    </w:p>
    <w:p w14:paraId="5A82FA66" w14:textId="77777777" w:rsidR="00B734BC" w:rsidRPr="00255E26" w:rsidRDefault="00B734BC" w:rsidP="00DF5EFB">
      <w:pPr>
        <w:pStyle w:val="SingleTxtGR"/>
        <w:numPr>
          <w:ilvl w:val="0"/>
          <w:numId w:val="14"/>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6DCCF198" w14:textId="0397C044" w:rsidR="002F50DC" w:rsidRPr="00255E26" w:rsidRDefault="00B734BC" w:rsidP="00DF5EFB">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Відповідно Національної доповіді про якість питної води та стан питного водопостачання у </w:t>
      </w:r>
      <w:r w:rsidR="002F50DC" w:rsidRPr="00255E26">
        <w:rPr>
          <w:spacing w:val="0"/>
          <w:w w:val="100"/>
          <w:kern w:val="0"/>
          <w:sz w:val="22"/>
          <w:szCs w:val="22"/>
          <w:lang w:val="uk-UA"/>
        </w:rPr>
        <w:t>2019-202</w:t>
      </w:r>
      <w:r w:rsidR="00F56110" w:rsidRPr="00255E26">
        <w:rPr>
          <w:spacing w:val="0"/>
          <w:w w:val="100"/>
          <w:kern w:val="0"/>
          <w:sz w:val="22"/>
          <w:szCs w:val="22"/>
          <w:lang w:val="uk-UA"/>
        </w:rPr>
        <w:t>0</w:t>
      </w:r>
      <w:r w:rsidRPr="00255E26">
        <w:rPr>
          <w:spacing w:val="0"/>
          <w:w w:val="100"/>
          <w:kern w:val="0"/>
          <w:sz w:val="22"/>
          <w:szCs w:val="22"/>
          <w:lang w:val="uk-UA"/>
        </w:rPr>
        <w:t xml:space="preserve"> роках рівень охоплення послугами централізованого водоп</w:t>
      </w:r>
      <w:r w:rsidR="002F50DC" w:rsidRPr="00255E26">
        <w:rPr>
          <w:spacing w:val="0"/>
          <w:w w:val="100"/>
          <w:kern w:val="0"/>
          <w:sz w:val="22"/>
          <w:szCs w:val="22"/>
          <w:lang w:val="uk-UA"/>
        </w:rPr>
        <w:t xml:space="preserve">остачання не змінився у містах, селищах міського типу та селах </w:t>
      </w:r>
      <w:r w:rsidRPr="00255E26">
        <w:rPr>
          <w:spacing w:val="0"/>
          <w:w w:val="100"/>
          <w:kern w:val="0"/>
          <w:sz w:val="22"/>
          <w:szCs w:val="22"/>
          <w:lang w:val="uk-UA"/>
        </w:rPr>
        <w:t>(</w:t>
      </w:r>
      <w:r w:rsidR="002F50DC" w:rsidRPr="00255E26">
        <w:rPr>
          <w:spacing w:val="0"/>
          <w:w w:val="100"/>
          <w:kern w:val="0"/>
          <w:sz w:val="22"/>
          <w:szCs w:val="22"/>
          <w:lang w:val="uk-UA"/>
        </w:rPr>
        <w:t xml:space="preserve">табл. </w:t>
      </w:r>
      <w:r w:rsidR="00B72073">
        <w:rPr>
          <w:spacing w:val="0"/>
          <w:w w:val="100"/>
          <w:kern w:val="0"/>
          <w:sz w:val="22"/>
          <w:szCs w:val="22"/>
          <w:lang w:val="uk-UA"/>
        </w:rPr>
        <w:t>12</w:t>
      </w:r>
      <w:r w:rsidR="002F50DC" w:rsidRPr="00255E26">
        <w:rPr>
          <w:spacing w:val="0"/>
          <w:w w:val="100"/>
          <w:kern w:val="0"/>
          <w:sz w:val="22"/>
          <w:szCs w:val="22"/>
          <w:lang w:val="uk-UA"/>
        </w:rPr>
        <w:t xml:space="preserve">, </w:t>
      </w:r>
      <w:r w:rsidRPr="00255E26">
        <w:rPr>
          <w:spacing w:val="0"/>
          <w:w w:val="100"/>
          <w:kern w:val="0"/>
          <w:sz w:val="22"/>
          <w:szCs w:val="22"/>
          <w:lang w:val="uk-UA"/>
        </w:rPr>
        <w:t xml:space="preserve">дані по непідконтрольним уряду України територіям Донецької та Луганської областей та АР Крим відсутні і не враховані). </w:t>
      </w:r>
      <w:r w:rsidR="00F56110" w:rsidRPr="00255E26">
        <w:rPr>
          <w:spacing w:val="0"/>
          <w:w w:val="100"/>
          <w:kern w:val="0"/>
          <w:sz w:val="22"/>
          <w:szCs w:val="22"/>
          <w:lang w:val="uk-UA"/>
        </w:rPr>
        <w:t xml:space="preserve">Наразі триває підготовка Національної доповіді </w:t>
      </w:r>
      <w:r w:rsidR="004A6EBB" w:rsidRPr="00255E26">
        <w:rPr>
          <w:spacing w:val="0"/>
          <w:w w:val="100"/>
          <w:kern w:val="0"/>
          <w:sz w:val="22"/>
          <w:szCs w:val="22"/>
          <w:lang w:val="uk-UA"/>
        </w:rPr>
        <w:t>про якість питної води та стан питного водопостачання</w:t>
      </w:r>
      <w:r w:rsidR="00F56110" w:rsidRPr="00255E26">
        <w:rPr>
          <w:spacing w:val="0"/>
          <w:w w:val="100"/>
          <w:kern w:val="0"/>
          <w:sz w:val="22"/>
          <w:szCs w:val="22"/>
          <w:lang w:val="uk-UA"/>
        </w:rPr>
        <w:t xml:space="preserve"> за 2021 рік</w:t>
      </w:r>
      <w:r w:rsidR="004A6EBB" w:rsidRPr="00255E26">
        <w:rPr>
          <w:spacing w:val="0"/>
          <w:w w:val="100"/>
          <w:kern w:val="0"/>
          <w:sz w:val="22"/>
          <w:szCs w:val="22"/>
          <w:lang w:val="uk-UA"/>
        </w:rPr>
        <w:t>, яка</w:t>
      </w:r>
      <w:r w:rsidR="00F56110" w:rsidRPr="00255E26">
        <w:rPr>
          <w:spacing w:val="0"/>
          <w:w w:val="100"/>
          <w:kern w:val="0"/>
          <w:sz w:val="22"/>
          <w:szCs w:val="22"/>
          <w:lang w:val="uk-UA"/>
        </w:rPr>
        <w:t xml:space="preserve"> після затвердження буде розміщена у листопаді 2022 року на офіційному сайті </w:t>
      </w:r>
      <w:proofErr w:type="spellStart"/>
      <w:r w:rsidR="00F56110" w:rsidRPr="00255E26">
        <w:rPr>
          <w:spacing w:val="0"/>
          <w:w w:val="100"/>
          <w:kern w:val="0"/>
          <w:sz w:val="22"/>
          <w:szCs w:val="22"/>
          <w:lang w:val="uk-UA"/>
        </w:rPr>
        <w:t>Мінрегіону</w:t>
      </w:r>
      <w:proofErr w:type="spellEnd"/>
      <w:r w:rsidR="004A6EBB" w:rsidRPr="00255E26">
        <w:rPr>
          <w:spacing w:val="0"/>
          <w:w w:val="100"/>
          <w:kern w:val="0"/>
          <w:sz w:val="22"/>
          <w:szCs w:val="22"/>
          <w:lang w:val="uk-UA"/>
        </w:rPr>
        <w:t xml:space="preserve">, тому дані щодо 2021 </w:t>
      </w:r>
      <w:r w:rsidR="00AE32B7">
        <w:rPr>
          <w:spacing w:val="0"/>
          <w:w w:val="100"/>
          <w:kern w:val="0"/>
          <w:sz w:val="22"/>
          <w:szCs w:val="22"/>
          <w:lang w:val="uk-UA"/>
        </w:rPr>
        <w:t>році</w:t>
      </w:r>
      <w:r w:rsidR="004A6EBB" w:rsidRPr="00255E26">
        <w:rPr>
          <w:spacing w:val="0"/>
          <w:w w:val="100"/>
          <w:kern w:val="0"/>
          <w:sz w:val="22"/>
          <w:szCs w:val="22"/>
          <w:lang w:val="uk-UA"/>
        </w:rPr>
        <w:t xml:space="preserve"> у звіті не представлено</w:t>
      </w:r>
      <w:r w:rsidR="00F56110" w:rsidRPr="00255E26">
        <w:rPr>
          <w:spacing w:val="0"/>
          <w:w w:val="100"/>
          <w:kern w:val="0"/>
          <w:sz w:val="22"/>
          <w:szCs w:val="22"/>
          <w:lang w:val="uk-UA"/>
        </w:rPr>
        <w:t>.</w:t>
      </w:r>
    </w:p>
    <w:p w14:paraId="6A5D4C8D" w14:textId="78E439B5" w:rsidR="002F50DC" w:rsidRPr="00255E26" w:rsidRDefault="002F50DC" w:rsidP="00DF5EFB">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Варто зазначити, що прогрес щодо доступу сіл до послуг з централізованого водопостачання не досягнуто порівняно із значеннями установлених контрольних показників як у 2015, так і  у </w:t>
      </w:r>
      <w:r w:rsidR="00C04C95" w:rsidRPr="00255E26">
        <w:rPr>
          <w:spacing w:val="0"/>
          <w:w w:val="100"/>
          <w:kern w:val="0"/>
          <w:sz w:val="22"/>
          <w:szCs w:val="22"/>
          <w:lang w:val="uk-UA"/>
        </w:rPr>
        <w:t>2020 </w:t>
      </w:r>
      <w:r w:rsidR="00AE32B7">
        <w:rPr>
          <w:spacing w:val="0"/>
          <w:w w:val="100"/>
          <w:kern w:val="0"/>
          <w:sz w:val="22"/>
          <w:szCs w:val="22"/>
          <w:lang w:val="uk-UA"/>
        </w:rPr>
        <w:t>році</w:t>
      </w:r>
      <w:r w:rsidR="00DB7976">
        <w:rPr>
          <w:spacing w:val="0"/>
          <w:w w:val="100"/>
          <w:kern w:val="0"/>
          <w:sz w:val="22"/>
          <w:szCs w:val="22"/>
          <w:lang w:val="uk-UA"/>
        </w:rPr>
        <w:t>.</w:t>
      </w:r>
      <w:r w:rsidRPr="00255E26">
        <w:rPr>
          <w:spacing w:val="0"/>
          <w:w w:val="100"/>
          <w:kern w:val="0"/>
          <w:sz w:val="22"/>
          <w:szCs w:val="22"/>
          <w:lang w:val="uk-UA"/>
        </w:rPr>
        <w:t xml:space="preserve"> </w:t>
      </w:r>
      <w:r w:rsidR="002631B0" w:rsidRPr="00255E26">
        <w:rPr>
          <w:spacing w:val="0"/>
          <w:w w:val="100"/>
          <w:kern w:val="0"/>
          <w:sz w:val="22"/>
          <w:szCs w:val="22"/>
          <w:lang w:val="uk-UA"/>
        </w:rPr>
        <w:t>Порівняно з 2016 </w:t>
      </w:r>
      <w:r w:rsidR="00AE32B7">
        <w:rPr>
          <w:spacing w:val="0"/>
          <w:w w:val="100"/>
          <w:kern w:val="0"/>
          <w:sz w:val="22"/>
          <w:szCs w:val="22"/>
          <w:lang w:val="uk-UA"/>
        </w:rPr>
        <w:t>році</w:t>
      </w:r>
      <w:r w:rsidR="007D173D" w:rsidRPr="00255E26">
        <w:rPr>
          <w:spacing w:val="0"/>
          <w:w w:val="100"/>
          <w:kern w:val="0"/>
          <w:sz w:val="22"/>
          <w:szCs w:val="22"/>
          <w:lang w:val="uk-UA"/>
        </w:rPr>
        <w:t xml:space="preserve"> дещо збільшився доступ до централізованого водопостачання у селищах міського типу.</w:t>
      </w:r>
    </w:p>
    <w:p w14:paraId="184EB2A3" w14:textId="412869E4" w:rsidR="004A0F23" w:rsidRPr="00255E26" w:rsidRDefault="00B72073" w:rsidP="00DF5EFB">
      <w:pPr>
        <w:pStyle w:val="SingleTxtGR"/>
        <w:suppressAutoHyphens/>
        <w:spacing w:line="240" w:lineRule="auto"/>
        <w:ind w:left="0" w:right="0"/>
        <w:rPr>
          <w:b/>
          <w:spacing w:val="0"/>
          <w:w w:val="100"/>
          <w:kern w:val="0"/>
          <w:lang w:val="uk-UA"/>
        </w:rPr>
      </w:pPr>
      <w:r>
        <w:rPr>
          <w:b/>
          <w:spacing w:val="0"/>
          <w:w w:val="100"/>
          <w:kern w:val="0"/>
          <w:lang w:val="uk-UA"/>
        </w:rPr>
        <w:t>Таблиця 12</w:t>
      </w:r>
      <w:r w:rsidR="004A0F23" w:rsidRPr="00255E26">
        <w:rPr>
          <w:b/>
          <w:spacing w:val="0"/>
          <w:w w:val="100"/>
          <w:kern w:val="0"/>
          <w:lang w:val="uk-UA"/>
        </w:rPr>
        <w:t xml:space="preserve">. </w:t>
      </w:r>
      <w:r w:rsidR="00516CB5" w:rsidRPr="00255E26">
        <w:rPr>
          <w:b/>
          <w:spacing w:val="0"/>
          <w:w w:val="100"/>
          <w:kern w:val="0"/>
          <w:lang w:val="uk-UA"/>
        </w:rPr>
        <w:t xml:space="preserve">Забезпечення населених </w:t>
      </w:r>
      <w:r w:rsidR="008A72A5" w:rsidRPr="00255E26">
        <w:rPr>
          <w:b/>
          <w:spacing w:val="0"/>
          <w:w w:val="100"/>
          <w:kern w:val="0"/>
          <w:lang w:val="uk-UA"/>
        </w:rPr>
        <w:t>пунктів</w:t>
      </w:r>
      <w:r w:rsidR="00AF7458" w:rsidRPr="00255E26">
        <w:rPr>
          <w:b/>
          <w:spacing w:val="0"/>
          <w:w w:val="100"/>
          <w:kern w:val="0"/>
          <w:lang w:val="uk-UA"/>
        </w:rPr>
        <w:t xml:space="preserve"> системами </w:t>
      </w:r>
      <w:r w:rsidR="004A0F23" w:rsidRPr="00255E26">
        <w:rPr>
          <w:b/>
          <w:spacing w:val="0"/>
          <w:w w:val="100"/>
          <w:kern w:val="0"/>
          <w:lang w:val="uk-UA"/>
        </w:rPr>
        <w:t>централізован</w:t>
      </w:r>
      <w:r w:rsidR="00AF7458" w:rsidRPr="00255E26">
        <w:rPr>
          <w:b/>
          <w:spacing w:val="0"/>
          <w:w w:val="100"/>
          <w:kern w:val="0"/>
          <w:lang w:val="uk-UA"/>
        </w:rPr>
        <w:t>ого</w:t>
      </w:r>
      <w:r w:rsidR="004A0F23" w:rsidRPr="00255E26">
        <w:rPr>
          <w:b/>
          <w:spacing w:val="0"/>
          <w:w w:val="100"/>
          <w:kern w:val="0"/>
          <w:lang w:val="uk-UA"/>
        </w:rPr>
        <w:t xml:space="preserve"> водопостачання</w:t>
      </w:r>
      <w:r w:rsidR="00AF7458" w:rsidRPr="00255E26">
        <w:rPr>
          <w:b/>
          <w:spacing w:val="0"/>
          <w:w w:val="100"/>
          <w:kern w:val="0"/>
          <w:lang w:val="uk-UA"/>
        </w:rPr>
        <w:t xml:space="preserve"> в Україні</w:t>
      </w:r>
    </w:p>
    <w:tbl>
      <w:tblPr>
        <w:tblStyle w:val="ac"/>
        <w:tblW w:w="5000" w:type="pct"/>
        <w:tblLook w:val="04A0" w:firstRow="1" w:lastRow="0" w:firstColumn="1" w:lastColumn="0" w:noHBand="0" w:noVBand="1"/>
      </w:tblPr>
      <w:tblGrid>
        <w:gridCol w:w="633"/>
        <w:gridCol w:w="1219"/>
        <w:gridCol w:w="880"/>
        <w:gridCol w:w="966"/>
        <w:gridCol w:w="1047"/>
        <w:gridCol w:w="880"/>
        <w:gridCol w:w="966"/>
        <w:gridCol w:w="908"/>
        <w:gridCol w:w="950"/>
        <w:gridCol w:w="897"/>
      </w:tblGrid>
      <w:tr w:rsidR="004A0F23" w:rsidRPr="00255E26" w14:paraId="64EDBC63" w14:textId="77777777" w:rsidTr="00B72073">
        <w:trPr>
          <w:trHeight w:val="227"/>
        </w:trPr>
        <w:tc>
          <w:tcPr>
            <w:tcW w:w="338" w:type="pct"/>
            <w:vMerge w:val="restart"/>
            <w:shd w:val="clear" w:color="auto" w:fill="auto"/>
            <w:vAlign w:val="center"/>
          </w:tcPr>
          <w:p w14:paraId="1E27E2E5" w14:textId="77777777" w:rsidR="004A0F23" w:rsidRPr="00255E26" w:rsidRDefault="004A0F2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Рік</w:t>
            </w:r>
          </w:p>
        </w:tc>
        <w:tc>
          <w:tcPr>
            <w:tcW w:w="1639" w:type="pct"/>
            <w:gridSpan w:val="3"/>
            <w:shd w:val="clear" w:color="auto" w:fill="auto"/>
            <w:vAlign w:val="center"/>
          </w:tcPr>
          <w:p w14:paraId="7B383032" w14:textId="77777777" w:rsidR="004A0F23" w:rsidRPr="00255E26" w:rsidRDefault="004A0F2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Міста</w:t>
            </w:r>
          </w:p>
        </w:tc>
        <w:tc>
          <w:tcPr>
            <w:tcW w:w="1548" w:type="pct"/>
            <w:gridSpan w:val="3"/>
            <w:shd w:val="clear" w:color="auto" w:fill="auto"/>
            <w:vAlign w:val="center"/>
          </w:tcPr>
          <w:p w14:paraId="359DF988" w14:textId="77777777" w:rsidR="004A0F23" w:rsidRPr="00255E26" w:rsidRDefault="004A0F2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Селища міського типу</w:t>
            </w:r>
          </w:p>
        </w:tc>
        <w:tc>
          <w:tcPr>
            <w:tcW w:w="1474" w:type="pct"/>
            <w:gridSpan w:val="3"/>
            <w:shd w:val="clear" w:color="auto" w:fill="auto"/>
            <w:vAlign w:val="center"/>
          </w:tcPr>
          <w:p w14:paraId="087AAA8E" w14:textId="77777777" w:rsidR="004A0F23" w:rsidRPr="00255E26" w:rsidRDefault="004A0F2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Села</w:t>
            </w:r>
          </w:p>
        </w:tc>
      </w:tr>
      <w:tr w:rsidR="00373673" w:rsidRPr="00255E26" w14:paraId="751BC053" w14:textId="77777777" w:rsidTr="00B72073">
        <w:trPr>
          <w:trHeight w:val="227"/>
        </w:trPr>
        <w:tc>
          <w:tcPr>
            <w:tcW w:w="338" w:type="pct"/>
            <w:vMerge/>
            <w:shd w:val="clear" w:color="auto" w:fill="auto"/>
            <w:vAlign w:val="center"/>
          </w:tcPr>
          <w:p w14:paraId="0F6101A7"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652" w:type="pct"/>
            <w:vMerge w:val="restart"/>
            <w:shd w:val="clear" w:color="auto" w:fill="auto"/>
            <w:vAlign w:val="center"/>
          </w:tcPr>
          <w:p w14:paraId="1789156C"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 од.</w:t>
            </w:r>
          </w:p>
        </w:tc>
        <w:tc>
          <w:tcPr>
            <w:tcW w:w="988" w:type="pct"/>
            <w:gridSpan w:val="2"/>
            <w:shd w:val="clear" w:color="auto" w:fill="auto"/>
            <w:vAlign w:val="center"/>
          </w:tcPr>
          <w:p w14:paraId="01079B1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560" w:type="pct"/>
            <w:vMerge w:val="restart"/>
            <w:shd w:val="clear" w:color="auto" w:fill="auto"/>
            <w:vAlign w:val="center"/>
          </w:tcPr>
          <w:p w14:paraId="1BD58671"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699362A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988" w:type="pct"/>
            <w:gridSpan w:val="2"/>
            <w:shd w:val="clear" w:color="auto" w:fill="auto"/>
            <w:vAlign w:val="center"/>
          </w:tcPr>
          <w:p w14:paraId="563CC8EB"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486" w:type="pct"/>
            <w:vMerge w:val="restart"/>
            <w:shd w:val="clear" w:color="auto" w:fill="auto"/>
            <w:vAlign w:val="center"/>
          </w:tcPr>
          <w:p w14:paraId="74F4C785"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6D97259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988" w:type="pct"/>
            <w:gridSpan w:val="2"/>
            <w:shd w:val="clear" w:color="auto" w:fill="auto"/>
            <w:vAlign w:val="center"/>
          </w:tcPr>
          <w:p w14:paraId="5A89D77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r>
      <w:tr w:rsidR="00B800A0" w:rsidRPr="00255E26" w14:paraId="024E6F25" w14:textId="77777777" w:rsidTr="00B72073">
        <w:trPr>
          <w:trHeight w:val="227"/>
        </w:trPr>
        <w:tc>
          <w:tcPr>
            <w:tcW w:w="338" w:type="pct"/>
            <w:vMerge/>
            <w:shd w:val="clear" w:color="auto" w:fill="auto"/>
            <w:vAlign w:val="center"/>
          </w:tcPr>
          <w:p w14:paraId="44AE370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652" w:type="pct"/>
            <w:vMerge/>
            <w:shd w:val="clear" w:color="auto" w:fill="auto"/>
            <w:vAlign w:val="center"/>
          </w:tcPr>
          <w:p w14:paraId="6A81B93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71" w:type="pct"/>
            <w:shd w:val="clear" w:color="auto" w:fill="auto"/>
            <w:vAlign w:val="center"/>
          </w:tcPr>
          <w:p w14:paraId="0DAB839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516" w:type="pct"/>
            <w:shd w:val="clear" w:color="auto" w:fill="auto"/>
            <w:vAlign w:val="center"/>
          </w:tcPr>
          <w:p w14:paraId="07E4276D"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560" w:type="pct"/>
            <w:vMerge/>
            <w:shd w:val="clear" w:color="auto" w:fill="auto"/>
            <w:vAlign w:val="center"/>
          </w:tcPr>
          <w:p w14:paraId="56C945D5"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71" w:type="pct"/>
            <w:shd w:val="clear" w:color="auto" w:fill="auto"/>
            <w:vAlign w:val="center"/>
          </w:tcPr>
          <w:p w14:paraId="0288CFEE"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516" w:type="pct"/>
            <w:shd w:val="clear" w:color="auto" w:fill="auto"/>
            <w:vAlign w:val="center"/>
          </w:tcPr>
          <w:p w14:paraId="559D7EE1"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486" w:type="pct"/>
            <w:vMerge/>
            <w:shd w:val="clear" w:color="auto" w:fill="auto"/>
            <w:vAlign w:val="center"/>
          </w:tcPr>
          <w:p w14:paraId="1619580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08" w:type="pct"/>
            <w:shd w:val="clear" w:color="auto" w:fill="auto"/>
            <w:vAlign w:val="center"/>
          </w:tcPr>
          <w:p w14:paraId="6552F0AA"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480" w:type="pct"/>
            <w:shd w:val="clear" w:color="auto" w:fill="auto"/>
            <w:vAlign w:val="center"/>
          </w:tcPr>
          <w:p w14:paraId="39E787B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r>
      <w:tr w:rsidR="00373673" w:rsidRPr="00255E26" w14:paraId="2401B271" w14:textId="77777777" w:rsidTr="00B72073">
        <w:trPr>
          <w:trHeight w:val="227"/>
        </w:trPr>
        <w:tc>
          <w:tcPr>
            <w:tcW w:w="338" w:type="pct"/>
          </w:tcPr>
          <w:p w14:paraId="4CD0FECB"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2016</w:t>
            </w:r>
          </w:p>
        </w:tc>
        <w:tc>
          <w:tcPr>
            <w:tcW w:w="652" w:type="pct"/>
          </w:tcPr>
          <w:p w14:paraId="08CB8FB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404</w:t>
            </w:r>
          </w:p>
        </w:tc>
        <w:tc>
          <w:tcPr>
            <w:tcW w:w="471" w:type="pct"/>
          </w:tcPr>
          <w:p w14:paraId="0454E40E"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401</w:t>
            </w:r>
          </w:p>
        </w:tc>
        <w:tc>
          <w:tcPr>
            <w:tcW w:w="516" w:type="pct"/>
          </w:tcPr>
          <w:p w14:paraId="47BDA3A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99,3</w:t>
            </w:r>
          </w:p>
        </w:tc>
        <w:tc>
          <w:tcPr>
            <w:tcW w:w="560" w:type="pct"/>
          </w:tcPr>
          <w:p w14:paraId="513B60AE"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672</w:t>
            </w:r>
          </w:p>
        </w:tc>
        <w:tc>
          <w:tcPr>
            <w:tcW w:w="471" w:type="pct"/>
          </w:tcPr>
          <w:p w14:paraId="6DF8E373"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586</w:t>
            </w:r>
          </w:p>
        </w:tc>
        <w:tc>
          <w:tcPr>
            <w:tcW w:w="516" w:type="pct"/>
          </w:tcPr>
          <w:p w14:paraId="003AB6BB"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87,2</w:t>
            </w:r>
          </w:p>
        </w:tc>
        <w:tc>
          <w:tcPr>
            <w:tcW w:w="486" w:type="pct"/>
          </w:tcPr>
          <w:p w14:paraId="6780D27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26 084</w:t>
            </w:r>
          </w:p>
        </w:tc>
        <w:tc>
          <w:tcPr>
            <w:tcW w:w="508" w:type="pct"/>
          </w:tcPr>
          <w:p w14:paraId="5416F15A"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7 609</w:t>
            </w:r>
          </w:p>
        </w:tc>
        <w:tc>
          <w:tcPr>
            <w:tcW w:w="480" w:type="pct"/>
          </w:tcPr>
          <w:p w14:paraId="0F35F4EC"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29,2</w:t>
            </w:r>
          </w:p>
        </w:tc>
      </w:tr>
      <w:tr w:rsidR="00373673" w:rsidRPr="00255E26" w14:paraId="53ABF59E" w14:textId="77777777" w:rsidTr="00B72073">
        <w:trPr>
          <w:trHeight w:val="227"/>
        </w:trPr>
        <w:tc>
          <w:tcPr>
            <w:tcW w:w="338" w:type="pct"/>
          </w:tcPr>
          <w:p w14:paraId="70274F1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2019</w:t>
            </w:r>
          </w:p>
        </w:tc>
        <w:tc>
          <w:tcPr>
            <w:tcW w:w="652" w:type="pct"/>
          </w:tcPr>
          <w:p w14:paraId="2F11645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71" w:type="pct"/>
          </w:tcPr>
          <w:p w14:paraId="49425E27"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516" w:type="pct"/>
          </w:tcPr>
          <w:p w14:paraId="1222D92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60" w:type="pct"/>
          </w:tcPr>
          <w:p w14:paraId="5DF0B475"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683</w:t>
            </w:r>
          </w:p>
        </w:tc>
        <w:tc>
          <w:tcPr>
            <w:tcW w:w="471" w:type="pct"/>
          </w:tcPr>
          <w:p w14:paraId="7647D4CD"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623</w:t>
            </w:r>
          </w:p>
        </w:tc>
        <w:tc>
          <w:tcPr>
            <w:tcW w:w="516" w:type="pct"/>
          </w:tcPr>
          <w:p w14:paraId="3CBBB6AE"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86" w:type="pct"/>
          </w:tcPr>
          <w:p w14:paraId="085C14F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26 076</w:t>
            </w:r>
          </w:p>
        </w:tc>
        <w:tc>
          <w:tcPr>
            <w:tcW w:w="508" w:type="pct"/>
          </w:tcPr>
          <w:p w14:paraId="4F9C3253"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7 017</w:t>
            </w:r>
          </w:p>
        </w:tc>
        <w:tc>
          <w:tcPr>
            <w:tcW w:w="480" w:type="pct"/>
          </w:tcPr>
          <w:p w14:paraId="36436CA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26,9</w:t>
            </w:r>
          </w:p>
        </w:tc>
      </w:tr>
      <w:tr w:rsidR="00373673" w:rsidRPr="00255E26" w14:paraId="74E2DC79" w14:textId="77777777" w:rsidTr="00B72073">
        <w:trPr>
          <w:trHeight w:val="227"/>
        </w:trPr>
        <w:tc>
          <w:tcPr>
            <w:tcW w:w="338" w:type="pct"/>
          </w:tcPr>
          <w:p w14:paraId="06FA9C06"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2020</w:t>
            </w:r>
          </w:p>
        </w:tc>
        <w:tc>
          <w:tcPr>
            <w:tcW w:w="652" w:type="pct"/>
          </w:tcPr>
          <w:p w14:paraId="57403BB0"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71" w:type="pct"/>
          </w:tcPr>
          <w:p w14:paraId="563EC0E7"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516" w:type="pct"/>
          </w:tcPr>
          <w:p w14:paraId="407B4252"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60" w:type="pct"/>
          </w:tcPr>
          <w:p w14:paraId="53AC2CEA"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685</w:t>
            </w:r>
          </w:p>
        </w:tc>
        <w:tc>
          <w:tcPr>
            <w:tcW w:w="471" w:type="pct"/>
          </w:tcPr>
          <w:p w14:paraId="0F43E0C8"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625</w:t>
            </w:r>
          </w:p>
        </w:tc>
        <w:tc>
          <w:tcPr>
            <w:tcW w:w="516" w:type="pct"/>
          </w:tcPr>
          <w:p w14:paraId="3A130EFB"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86" w:type="pct"/>
          </w:tcPr>
          <w:p w14:paraId="0832811D"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26 061</w:t>
            </w:r>
          </w:p>
        </w:tc>
        <w:tc>
          <w:tcPr>
            <w:tcW w:w="508" w:type="pct"/>
          </w:tcPr>
          <w:p w14:paraId="148FE56B"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6 995</w:t>
            </w:r>
          </w:p>
        </w:tc>
        <w:tc>
          <w:tcPr>
            <w:tcW w:w="480" w:type="pct"/>
          </w:tcPr>
          <w:p w14:paraId="6F60EFF7" w14:textId="77777777" w:rsidR="00373673" w:rsidRPr="00255E26" w:rsidRDefault="00373673"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26,8</w:t>
            </w:r>
          </w:p>
        </w:tc>
      </w:tr>
    </w:tbl>
    <w:p w14:paraId="29BC2F08" w14:textId="77777777" w:rsidR="00885C29" w:rsidRPr="00255E26" w:rsidRDefault="00885C29" w:rsidP="00C04C95">
      <w:pPr>
        <w:autoSpaceDE w:val="0"/>
        <w:autoSpaceDN w:val="0"/>
        <w:adjustRightInd w:val="0"/>
        <w:jc w:val="both"/>
        <w:rPr>
          <w:sz w:val="20"/>
          <w:szCs w:val="20"/>
          <w:lang w:val="uk-UA"/>
        </w:rPr>
      </w:pPr>
    </w:p>
    <w:p w14:paraId="33650B84" w14:textId="77777777" w:rsidR="002F50DC" w:rsidRPr="00255E26" w:rsidRDefault="002F50DC" w:rsidP="00DF5EFB">
      <w:pPr>
        <w:autoSpaceDE w:val="0"/>
        <w:autoSpaceDN w:val="0"/>
        <w:adjustRightInd w:val="0"/>
        <w:spacing w:after="120"/>
        <w:jc w:val="both"/>
        <w:rPr>
          <w:sz w:val="22"/>
          <w:szCs w:val="22"/>
          <w:lang w:val="uk-UA"/>
        </w:rPr>
      </w:pPr>
      <w:r w:rsidRPr="00255E26">
        <w:rPr>
          <w:sz w:val="22"/>
          <w:szCs w:val="22"/>
          <w:lang w:val="uk-UA"/>
        </w:rPr>
        <w:lastRenderedPageBreak/>
        <w:t xml:space="preserve">Крім кількісного співвідношення, відзначається також погіршення якості питної води з сільських централізованих систем водопостачання. На багатьох сільських водопроводах немає очисних споруд та знезаражуючих установок, відсутній лабораторний контроль якості питної води. </w:t>
      </w:r>
    </w:p>
    <w:p w14:paraId="467796FA" w14:textId="45906A84" w:rsidR="00014F15" w:rsidRPr="00255E26" w:rsidRDefault="00014F15" w:rsidP="00DF5EFB">
      <w:pPr>
        <w:autoSpaceDE w:val="0"/>
        <w:autoSpaceDN w:val="0"/>
        <w:adjustRightInd w:val="0"/>
        <w:spacing w:after="120"/>
        <w:jc w:val="both"/>
        <w:rPr>
          <w:sz w:val="22"/>
          <w:szCs w:val="22"/>
          <w:lang w:val="uk-UA"/>
        </w:rPr>
      </w:pPr>
      <w:r w:rsidRPr="00255E26">
        <w:rPr>
          <w:sz w:val="22"/>
          <w:szCs w:val="22"/>
          <w:lang w:val="uk-UA"/>
        </w:rPr>
        <w:t xml:space="preserve">За даними </w:t>
      </w:r>
      <w:proofErr w:type="spellStart"/>
      <w:r w:rsidRPr="00255E26">
        <w:rPr>
          <w:sz w:val="22"/>
          <w:szCs w:val="22"/>
          <w:lang w:val="uk-UA"/>
        </w:rPr>
        <w:t>Держводагенства</w:t>
      </w:r>
      <w:proofErr w:type="spellEnd"/>
      <w:r w:rsidR="00885C29" w:rsidRPr="00255E26">
        <w:rPr>
          <w:sz w:val="22"/>
          <w:szCs w:val="22"/>
          <w:lang w:val="uk-UA"/>
        </w:rPr>
        <w:t>,</w:t>
      </w:r>
      <w:r w:rsidRPr="00255E26">
        <w:rPr>
          <w:sz w:val="22"/>
          <w:szCs w:val="22"/>
          <w:lang w:val="uk-UA"/>
        </w:rPr>
        <w:t xml:space="preserve"> у 2015 </w:t>
      </w:r>
      <w:r w:rsidR="00AE32B7">
        <w:rPr>
          <w:sz w:val="22"/>
          <w:szCs w:val="22"/>
          <w:lang w:val="uk-UA"/>
        </w:rPr>
        <w:t>році</w:t>
      </w:r>
      <w:r w:rsidRPr="00255E26">
        <w:rPr>
          <w:sz w:val="22"/>
          <w:szCs w:val="22"/>
          <w:lang w:val="uk-UA"/>
        </w:rPr>
        <w:t xml:space="preserve"> у сільській місцевості тільки</w:t>
      </w:r>
      <w:r w:rsidR="00B72073">
        <w:rPr>
          <w:sz w:val="22"/>
          <w:szCs w:val="22"/>
          <w:lang w:val="uk-UA"/>
        </w:rPr>
        <w:t xml:space="preserve"> кожен четвертий з більше як 14 </w:t>
      </w:r>
      <w:r w:rsidRPr="00255E26">
        <w:rPr>
          <w:sz w:val="22"/>
          <w:szCs w:val="22"/>
          <w:lang w:val="uk-UA"/>
        </w:rPr>
        <w:t>мільйонів осіб сільського населення ма</w:t>
      </w:r>
      <w:r w:rsidR="00411BF0" w:rsidRPr="00255E26">
        <w:rPr>
          <w:sz w:val="22"/>
          <w:szCs w:val="22"/>
          <w:lang w:val="uk-UA"/>
        </w:rPr>
        <w:t>в</w:t>
      </w:r>
      <w:r w:rsidRPr="00255E26">
        <w:rPr>
          <w:sz w:val="22"/>
          <w:szCs w:val="22"/>
          <w:lang w:val="uk-UA"/>
        </w:rPr>
        <w:t xml:space="preserve"> можливість споживати якісну питну воду. Близько 6,5</w:t>
      </w:r>
      <w:r w:rsidR="00B72073">
        <w:rPr>
          <w:sz w:val="22"/>
          <w:szCs w:val="22"/>
          <w:lang w:val="uk-UA"/>
        </w:rPr>
        <w:t> </w:t>
      </w:r>
      <w:r w:rsidRPr="00255E26">
        <w:rPr>
          <w:sz w:val="22"/>
          <w:szCs w:val="22"/>
          <w:lang w:val="uk-UA"/>
        </w:rPr>
        <w:t>тис. сіл, або тільки кожне п’яте від їх загальної кількості, ма</w:t>
      </w:r>
      <w:r w:rsidR="00411BF0" w:rsidRPr="00255E26">
        <w:rPr>
          <w:sz w:val="22"/>
          <w:szCs w:val="22"/>
          <w:lang w:val="uk-UA"/>
        </w:rPr>
        <w:t>ли</w:t>
      </w:r>
      <w:r w:rsidRPr="00255E26">
        <w:rPr>
          <w:sz w:val="22"/>
          <w:szCs w:val="22"/>
          <w:lang w:val="uk-UA"/>
        </w:rPr>
        <w:t xml:space="preserve"> питні водопроводи господарсько-побутового призначення. Більше половини проб питної води з підземних джерел у сільській місцевості не відповіда</w:t>
      </w:r>
      <w:r w:rsidR="00411BF0" w:rsidRPr="00255E26">
        <w:rPr>
          <w:sz w:val="22"/>
          <w:szCs w:val="22"/>
          <w:lang w:val="uk-UA"/>
        </w:rPr>
        <w:t>ли</w:t>
      </w:r>
      <w:r w:rsidRPr="00255E26">
        <w:rPr>
          <w:sz w:val="22"/>
          <w:szCs w:val="22"/>
          <w:lang w:val="uk-UA"/>
        </w:rPr>
        <w:t xml:space="preserve"> чинним стандартам та нормативам. У 2020 </w:t>
      </w:r>
      <w:r w:rsidR="00AE32B7">
        <w:rPr>
          <w:sz w:val="22"/>
          <w:szCs w:val="22"/>
          <w:lang w:val="uk-UA"/>
        </w:rPr>
        <w:t>році</w:t>
      </w:r>
      <w:r w:rsidRPr="00255E26">
        <w:rPr>
          <w:sz w:val="22"/>
          <w:szCs w:val="22"/>
          <w:lang w:val="uk-UA"/>
        </w:rPr>
        <w:t xml:space="preserve"> лише 4,1 млн. чоловік з 15,7</w:t>
      </w:r>
      <w:r w:rsidR="00B72073">
        <w:rPr>
          <w:sz w:val="22"/>
          <w:szCs w:val="22"/>
          <w:lang w:val="uk-UA"/>
        </w:rPr>
        <w:t> </w:t>
      </w:r>
      <w:r w:rsidRPr="00255E26">
        <w:rPr>
          <w:sz w:val="22"/>
          <w:szCs w:val="22"/>
          <w:lang w:val="uk-UA"/>
        </w:rPr>
        <w:t>млн. сільського населення, або 26%, користу</w:t>
      </w:r>
      <w:r w:rsidR="00411BF0" w:rsidRPr="00255E26">
        <w:rPr>
          <w:sz w:val="22"/>
          <w:szCs w:val="22"/>
          <w:lang w:val="uk-UA"/>
        </w:rPr>
        <w:t>валися</w:t>
      </w:r>
      <w:r w:rsidRPr="00255E26">
        <w:rPr>
          <w:sz w:val="22"/>
          <w:szCs w:val="22"/>
          <w:lang w:val="uk-UA"/>
        </w:rPr>
        <w:t xml:space="preserve"> послугами централізованих систем водопостачання. Тільки 6,4 тис. сільських населених пунктів з їх загальної кількості 28,4 тис. ма</w:t>
      </w:r>
      <w:r w:rsidR="00411BF0" w:rsidRPr="00255E26">
        <w:rPr>
          <w:sz w:val="22"/>
          <w:szCs w:val="22"/>
          <w:lang w:val="uk-UA"/>
        </w:rPr>
        <w:t>ли</w:t>
      </w:r>
      <w:r w:rsidRPr="00255E26">
        <w:rPr>
          <w:sz w:val="22"/>
          <w:szCs w:val="22"/>
          <w:lang w:val="uk-UA"/>
        </w:rPr>
        <w:t xml:space="preserve"> побудовані за проєктами системи питного водопостачання.</w:t>
      </w:r>
    </w:p>
    <w:p w14:paraId="74E7CE5B" w14:textId="391518E9" w:rsidR="00885C29" w:rsidRPr="00255E26" w:rsidRDefault="00014F15"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Внутрішній водопровід з введенням у будинки ма</w:t>
      </w:r>
      <w:r w:rsidR="00411BF0" w:rsidRPr="00255E26">
        <w:rPr>
          <w:spacing w:val="0"/>
          <w:w w:val="100"/>
          <w:kern w:val="0"/>
          <w:sz w:val="22"/>
          <w:szCs w:val="22"/>
          <w:lang w:val="uk-UA"/>
        </w:rPr>
        <w:t>ли</w:t>
      </w:r>
      <w:r w:rsidRPr="00255E26">
        <w:rPr>
          <w:spacing w:val="0"/>
          <w:w w:val="100"/>
          <w:kern w:val="0"/>
          <w:sz w:val="22"/>
          <w:szCs w:val="22"/>
          <w:lang w:val="uk-UA"/>
        </w:rPr>
        <w:t xml:space="preserve"> 7,1% сільського житлового фонду, водовідведення і каналізацію – 4,4%, водяне опалення – 8,4%, гаряче водопостачання – 0,3%, водорозбірні вуличні колонки – 18,6%. Решта населення для питних потреб користу</w:t>
      </w:r>
      <w:r w:rsidR="006D76F7" w:rsidRPr="00255E26">
        <w:rPr>
          <w:spacing w:val="0"/>
          <w:w w:val="100"/>
          <w:kern w:val="0"/>
          <w:sz w:val="22"/>
          <w:szCs w:val="22"/>
          <w:lang w:val="uk-UA"/>
        </w:rPr>
        <w:t>валася</w:t>
      </w:r>
      <w:r w:rsidRPr="00255E26">
        <w:rPr>
          <w:spacing w:val="0"/>
          <w:w w:val="100"/>
          <w:kern w:val="0"/>
          <w:sz w:val="22"/>
          <w:szCs w:val="22"/>
          <w:lang w:val="uk-UA"/>
        </w:rPr>
        <w:t xml:space="preserve"> місцевими джерелами − шахтними і трубчатими колодязями, саморобними каптажами, прирусловими копа</w:t>
      </w:r>
      <w:r w:rsidR="00885C29" w:rsidRPr="00255E26">
        <w:rPr>
          <w:spacing w:val="0"/>
          <w:w w:val="100"/>
          <w:kern w:val="0"/>
          <w:sz w:val="22"/>
          <w:szCs w:val="22"/>
          <w:lang w:val="uk-UA"/>
        </w:rPr>
        <w:t>нками, а також привізною водою.</w:t>
      </w:r>
    </w:p>
    <w:p w14:paraId="7BE47B95" w14:textId="77777777" w:rsidR="00014F15" w:rsidRPr="00255E26" w:rsidRDefault="002F50DC"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В окремих регіонах гостро стоїть питання забезпечення населення питною водою не тільки в якісному, але і в кількісному відношенні. Подача води за графіками та її тривала відсутність у водопровідних мережах сприяє бактеріальному забрудненню питної води. </w:t>
      </w:r>
    </w:p>
    <w:p w14:paraId="0765ED28" w14:textId="77777777" w:rsidR="002F50DC" w:rsidRPr="00255E26" w:rsidRDefault="002F50DC" w:rsidP="00DF5EFB">
      <w:pPr>
        <w:autoSpaceDE w:val="0"/>
        <w:autoSpaceDN w:val="0"/>
        <w:adjustRightInd w:val="0"/>
        <w:spacing w:after="120"/>
        <w:jc w:val="both"/>
        <w:rPr>
          <w:sz w:val="22"/>
          <w:szCs w:val="22"/>
          <w:lang w:val="uk-UA"/>
        </w:rPr>
      </w:pPr>
      <w:r w:rsidRPr="00255E26">
        <w:rPr>
          <w:sz w:val="22"/>
          <w:szCs w:val="22"/>
          <w:lang w:val="uk-UA"/>
        </w:rPr>
        <w:t xml:space="preserve">Одним із першочергових завдань з вирішення проблеми відсутності централізованого водопостачання та централізованого водовідведення в населених пунктах на сьогодні є забезпечення якісною питною водою населені пункти, що забезпечуються привізною водою. </w:t>
      </w:r>
    </w:p>
    <w:p w14:paraId="6C47CBE7" w14:textId="546C6087" w:rsidR="002F50DC" w:rsidRPr="00255E26" w:rsidRDefault="002F50DC" w:rsidP="00DF5EFB">
      <w:pPr>
        <w:autoSpaceDE w:val="0"/>
        <w:autoSpaceDN w:val="0"/>
        <w:adjustRightInd w:val="0"/>
        <w:spacing w:after="120"/>
        <w:jc w:val="both"/>
        <w:rPr>
          <w:sz w:val="22"/>
          <w:szCs w:val="22"/>
          <w:lang w:val="uk-UA"/>
        </w:rPr>
      </w:pPr>
      <w:r w:rsidRPr="00255E26">
        <w:rPr>
          <w:sz w:val="22"/>
          <w:szCs w:val="22"/>
          <w:lang w:val="uk-UA"/>
        </w:rPr>
        <w:t>За інформацією</w:t>
      </w:r>
      <w:r w:rsidR="00283AD1" w:rsidRPr="00255E26">
        <w:rPr>
          <w:sz w:val="22"/>
          <w:szCs w:val="22"/>
          <w:lang w:val="uk-UA"/>
        </w:rPr>
        <w:t xml:space="preserve"> </w:t>
      </w:r>
      <w:proofErr w:type="spellStart"/>
      <w:r w:rsidR="00283AD1" w:rsidRPr="00255E26">
        <w:rPr>
          <w:sz w:val="22"/>
          <w:szCs w:val="22"/>
          <w:lang w:val="uk-UA"/>
        </w:rPr>
        <w:t>Мінрегіону</w:t>
      </w:r>
      <w:proofErr w:type="spellEnd"/>
      <w:r w:rsidR="006B195B" w:rsidRPr="00255E26">
        <w:rPr>
          <w:sz w:val="22"/>
          <w:szCs w:val="22"/>
          <w:lang w:val="uk-UA"/>
        </w:rPr>
        <w:t xml:space="preserve"> привізною водою у 202</w:t>
      </w:r>
      <w:r w:rsidR="00283AD1" w:rsidRPr="00255E26">
        <w:rPr>
          <w:sz w:val="22"/>
          <w:szCs w:val="22"/>
          <w:lang w:val="uk-UA"/>
        </w:rPr>
        <w:t>0</w:t>
      </w:r>
      <w:r w:rsidR="006B195B" w:rsidRPr="00255E26">
        <w:rPr>
          <w:sz w:val="22"/>
          <w:szCs w:val="22"/>
          <w:lang w:val="uk-UA"/>
        </w:rPr>
        <w:t xml:space="preserve"> </w:t>
      </w:r>
      <w:r w:rsidR="00AE32B7">
        <w:rPr>
          <w:sz w:val="22"/>
          <w:szCs w:val="22"/>
          <w:lang w:val="uk-UA"/>
        </w:rPr>
        <w:t>році</w:t>
      </w:r>
      <w:r w:rsidRPr="00255E26">
        <w:rPr>
          <w:sz w:val="22"/>
          <w:szCs w:val="22"/>
          <w:lang w:val="uk-UA"/>
        </w:rPr>
        <w:t xml:space="preserve"> забезпе</w:t>
      </w:r>
      <w:r w:rsidR="006B195B" w:rsidRPr="00255E26">
        <w:rPr>
          <w:sz w:val="22"/>
          <w:szCs w:val="22"/>
          <w:lang w:val="uk-UA"/>
        </w:rPr>
        <w:t xml:space="preserve">чувались </w:t>
      </w:r>
      <w:r w:rsidRPr="00255E26">
        <w:rPr>
          <w:sz w:val="22"/>
          <w:szCs w:val="22"/>
          <w:lang w:val="uk-UA"/>
        </w:rPr>
        <w:t>7</w:t>
      </w:r>
      <w:r w:rsidR="006B195B" w:rsidRPr="00255E26">
        <w:rPr>
          <w:sz w:val="22"/>
          <w:szCs w:val="22"/>
          <w:lang w:val="uk-UA"/>
        </w:rPr>
        <w:t>9</w:t>
      </w:r>
      <w:r w:rsidRPr="00255E26">
        <w:rPr>
          <w:sz w:val="22"/>
          <w:szCs w:val="22"/>
          <w:lang w:val="uk-UA"/>
        </w:rPr>
        <w:t xml:space="preserve">0 населених пунктів у 8 областях </w:t>
      </w:r>
      <w:r w:rsidR="006B195B" w:rsidRPr="00255E26">
        <w:rPr>
          <w:sz w:val="22"/>
          <w:szCs w:val="22"/>
          <w:lang w:val="uk-UA"/>
        </w:rPr>
        <w:t>країни, в яких проживає майже 250 тис. населення (</w:t>
      </w:r>
      <w:r w:rsidRPr="00255E26">
        <w:rPr>
          <w:sz w:val="22"/>
          <w:szCs w:val="22"/>
          <w:lang w:val="uk-UA"/>
        </w:rPr>
        <w:t>Дніпропетровськ</w:t>
      </w:r>
      <w:r w:rsidR="006B195B" w:rsidRPr="00255E26">
        <w:rPr>
          <w:sz w:val="22"/>
          <w:szCs w:val="22"/>
          <w:lang w:val="uk-UA"/>
        </w:rPr>
        <w:t>а</w:t>
      </w:r>
      <w:r w:rsidRPr="00255E26">
        <w:rPr>
          <w:sz w:val="22"/>
          <w:szCs w:val="22"/>
          <w:lang w:val="uk-UA"/>
        </w:rPr>
        <w:t>, Донецьк</w:t>
      </w:r>
      <w:r w:rsidR="006B195B" w:rsidRPr="00255E26">
        <w:rPr>
          <w:sz w:val="22"/>
          <w:szCs w:val="22"/>
          <w:lang w:val="uk-UA"/>
        </w:rPr>
        <w:t>а</w:t>
      </w:r>
      <w:r w:rsidRPr="00255E26">
        <w:rPr>
          <w:sz w:val="22"/>
          <w:szCs w:val="22"/>
          <w:lang w:val="uk-UA"/>
        </w:rPr>
        <w:t>, Запорізь</w:t>
      </w:r>
      <w:r w:rsidR="006B195B" w:rsidRPr="00255E26">
        <w:rPr>
          <w:sz w:val="22"/>
          <w:szCs w:val="22"/>
          <w:lang w:val="uk-UA"/>
        </w:rPr>
        <w:t>ка</w:t>
      </w:r>
      <w:r w:rsidRPr="00255E26">
        <w:rPr>
          <w:sz w:val="22"/>
          <w:szCs w:val="22"/>
          <w:lang w:val="uk-UA"/>
        </w:rPr>
        <w:t>, Кіровоградськ</w:t>
      </w:r>
      <w:r w:rsidR="006B195B" w:rsidRPr="00255E26">
        <w:rPr>
          <w:sz w:val="22"/>
          <w:szCs w:val="22"/>
          <w:lang w:val="uk-UA"/>
        </w:rPr>
        <w:t>а</w:t>
      </w:r>
      <w:r w:rsidRPr="00255E26">
        <w:rPr>
          <w:sz w:val="22"/>
          <w:szCs w:val="22"/>
          <w:lang w:val="uk-UA"/>
        </w:rPr>
        <w:t>, Миколаївськ</w:t>
      </w:r>
      <w:r w:rsidR="006B195B" w:rsidRPr="00255E26">
        <w:rPr>
          <w:sz w:val="22"/>
          <w:szCs w:val="22"/>
          <w:lang w:val="uk-UA"/>
        </w:rPr>
        <w:t>а</w:t>
      </w:r>
      <w:r w:rsidRPr="00255E26">
        <w:rPr>
          <w:sz w:val="22"/>
          <w:szCs w:val="22"/>
          <w:lang w:val="uk-UA"/>
        </w:rPr>
        <w:t>, Одеськ</w:t>
      </w:r>
      <w:r w:rsidR="006B195B" w:rsidRPr="00255E26">
        <w:rPr>
          <w:sz w:val="22"/>
          <w:szCs w:val="22"/>
          <w:lang w:val="uk-UA"/>
        </w:rPr>
        <w:t>а</w:t>
      </w:r>
      <w:r w:rsidRPr="00255E26">
        <w:rPr>
          <w:sz w:val="22"/>
          <w:szCs w:val="22"/>
          <w:lang w:val="uk-UA"/>
        </w:rPr>
        <w:t>, Полтавсь</w:t>
      </w:r>
      <w:r w:rsidR="006B195B" w:rsidRPr="00255E26">
        <w:rPr>
          <w:sz w:val="22"/>
          <w:szCs w:val="22"/>
          <w:lang w:val="uk-UA"/>
        </w:rPr>
        <w:t>ка та Херсонська області)</w:t>
      </w:r>
      <w:r w:rsidRPr="00255E26">
        <w:rPr>
          <w:sz w:val="22"/>
          <w:szCs w:val="22"/>
          <w:lang w:val="uk-UA"/>
        </w:rPr>
        <w:t xml:space="preserve">. </w:t>
      </w:r>
      <w:r w:rsidR="006B195B" w:rsidRPr="00255E26">
        <w:rPr>
          <w:sz w:val="22"/>
          <w:szCs w:val="22"/>
          <w:lang w:val="uk-UA"/>
        </w:rPr>
        <w:t xml:space="preserve">В цілому протягом 2019-2020 </w:t>
      </w:r>
      <w:r w:rsidR="00AE32B7">
        <w:rPr>
          <w:sz w:val="22"/>
          <w:szCs w:val="22"/>
          <w:lang w:val="uk-UA"/>
        </w:rPr>
        <w:t>році</w:t>
      </w:r>
      <w:r w:rsidR="006B195B" w:rsidRPr="00255E26">
        <w:rPr>
          <w:sz w:val="22"/>
          <w:szCs w:val="22"/>
          <w:lang w:val="uk-UA"/>
        </w:rPr>
        <w:t xml:space="preserve"> ситуація із забезпеченням населених пунктів привізною водою не змінилась, хоча кількість населених пунктів, порівняно з 2019 </w:t>
      </w:r>
      <w:r w:rsidR="00AE32B7">
        <w:rPr>
          <w:sz w:val="22"/>
          <w:szCs w:val="22"/>
          <w:lang w:val="uk-UA"/>
        </w:rPr>
        <w:t>ро</w:t>
      </w:r>
      <w:r w:rsidR="00DB7976">
        <w:rPr>
          <w:sz w:val="22"/>
          <w:szCs w:val="22"/>
          <w:lang w:val="uk-UA"/>
        </w:rPr>
        <w:t>ком</w:t>
      </w:r>
      <w:r w:rsidR="006B195B" w:rsidRPr="00255E26">
        <w:rPr>
          <w:sz w:val="22"/>
          <w:szCs w:val="22"/>
          <w:lang w:val="uk-UA"/>
        </w:rPr>
        <w:t xml:space="preserve">, збільшилась за рахунок населених пунктів та населення Запорізької області (від 202 у 2019 </w:t>
      </w:r>
      <w:r w:rsidR="00AE32B7">
        <w:rPr>
          <w:sz w:val="22"/>
          <w:szCs w:val="22"/>
          <w:lang w:val="uk-UA"/>
        </w:rPr>
        <w:t>році</w:t>
      </w:r>
      <w:r w:rsidR="006B195B" w:rsidRPr="00255E26">
        <w:rPr>
          <w:sz w:val="22"/>
          <w:szCs w:val="22"/>
          <w:lang w:val="uk-UA"/>
        </w:rPr>
        <w:t xml:space="preserve"> до 263 н/п у 2020 </w:t>
      </w:r>
      <w:r w:rsidR="00AE32B7">
        <w:rPr>
          <w:sz w:val="22"/>
          <w:szCs w:val="22"/>
          <w:lang w:val="uk-UA"/>
        </w:rPr>
        <w:t>році</w:t>
      </w:r>
      <w:r w:rsidR="006B195B" w:rsidRPr="00255E26">
        <w:rPr>
          <w:sz w:val="22"/>
          <w:szCs w:val="22"/>
          <w:lang w:val="uk-UA"/>
        </w:rPr>
        <w:t xml:space="preserve">), частка населення, яке користувалось привізною водою – від 3,6 % у 2019 </w:t>
      </w:r>
      <w:r w:rsidR="00AE32B7">
        <w:rPr>
          <w:sz w:val="22"/>
          <w:szCs w:val="22"/>
          <w:lang w:val="uk-UA"/>
        </w:rPr>
        <w:t>році</w:t>
      </w:r>
      <w:r w:rsidR="006B195B" w:rsidRPr="00255E26">
        <w:rPr>
          <w:sz w:val="22"/>
          <w:szCs w:val="22"/>
          <w:lang w:val="uk-UA"/>
        </w:rPr>
        <w:t xml:space="preserve"> до 4,8 % у 2020 </w:t>
      </w:r>
      <w:r w:rsidR="00AE32B7">
        <w:rPr>
          <w:sz w:val="22"/>
          <w:szCs w:val="22"/>
          <w:lang w:val="uk-UA"/>
        </w:rPr>
        <w:t>році</w:t>
      </w:r>
      <w:r w:rsidR="006B195B" w:rsidRPr="00255E26">
        <w:rPr>
          <w:sz w:val="22"/>
          <w:szCs w:val="22"/>
          <w:lang w:val="uk-UA"/>
        </w:rPr>
        <w:t xml:space="preserve"> від загальної чисельності населення Запорізької області. </w:t>
      </w:r>
    </w:p>
    <w:p w14:paraId="19665BD9" w14:textId="5955CF72" w:rsidR="00014F15" w:rsidRPr="00255E26" w:rsidRDefault="006B195B"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Привізною питною водою у 2015 році користувались у 9 областях, зокрема, у Запорізькій області привізною водою забезпечувалось 27,8 % населених пунктів та 4,1% населення; у Миколаївській - 14 % та 0,46 %; в Одеській - 11,9 % та 1,6 %; у Дніпропетровській - 10,5 % та 1,7 %; у Львівській - 3,0 % та 0,5 %; у Кіровоградській - 2,2 % та 5,3 %; у Херсонській - по 1 %; у Полтавській - 0,4 % та 0,1 %; в Івано-Франківській - 0,25 % та 0,08 %, відповідно.</w:t>
      </w:r>
      <w:r w:rsidR="00283AD1" w:rsidRPr="00255E26">
        <w:rPr>
          <w:spacing w:val="0"/>
          <w:w w:val="100"/>
          <w:kern w:val="0"/>
          <w:sz w:val="22"/>
          <w:szCs w:val="22"/>
          <w:lang w:val="uk-UA"/>
        </w:rPr>
        <w:t xml:space="preserve"> Тобто, у 2021 </w:t>
      </w:r>
      <w:r w:rsidR="00AE32B7">
        <w:rPr>
          <w:spacing w:val="0"/>
          <w:w w:val="100"/>
          <w:kern w:val="0"/>
          <w:sz w:val="22"/>
          <w:szCs w:val="22"/>
          <w:lang w:val="uk-UA"/>
        </w:rPr>
        <w:t>році</w:t>
      </w:r>
      <w:r w:rsidR="00283AD1" w:rsidRPr="00255E26">
        <w:rPr>
          <w:spacing w:val="0"/>
          <w:w w:val="100"/>
          <w:kern w:val="0"/>
          <w:sz w:val="22"/>
          <w:szCs w:val="22"/>
          <w:lang w:val="uk-UA"/>
        </w:rPr>
        <w:t xml:space="preserve"> ситуація із забезпеченням привізною водою дещо покращилась.</w:t>
      </w:r>
      <w:r w:rsidR="00014F15" w:rsidRPr="00255E26">
        <w:rPr>
          <w:spacing w:val="0"/>
          <w:w w:val="100"/>
          <w:kern w:val="0"/>
          <w:sz w:val="22"/>
          <w:szCs w:val="22"/>
          <w:lang w:val="uk-UA"/>
        </w:rPr>
        <w:t xml:space="preserve"> </w:t>
      </w:r>
    </w:p>
    <w:p w14:paraId="29D4F924" w14:textId="4116E2C5" w:rsidR="008A72A5" w:rsidRPr="00255E26" w:rsidRDefault="00213128"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Особливо вразливими регіонами щодо доступу до питної води протягом 2019-2021 </w:t>
      </w:r>
      <w:r w:rsidR="00AE32B7">
        <w:rPr>
          <w:spacing w:val="0"/>
          <w:w w:val="100"/>
          <w:kern w:val="0"/>
          <w:sz w:val="22"/>
          <w:szCs w:val="22"/>
          <w:lang w:val="uk-UA"/>
        </w:rPr>
        <w:t>році</w:t>
      </w:r>
      <w:r w:rsidRPr="00255E26">
        <w:rPr>
          <w:spacing w:val="0"/>
          <w:w w:val="100"/>
          <w:kern w:val="0"/>
          <w:sz w:val="22"/>
          <w:szCs w:val="22"/>
          <w:lang w:val="uk-UA"/>
        </w:rPr>
        <w:t xml:space="preserve"> залишались території, які постраждали від війни на сході і є підконтрольними  або непідконтрольними уряду України, к</w:t>
      </w:r>
      <w:r w:rsidR="00FF6F40" w:rsidRPr="00255E26">
        <w:rPr>
          <w:spacing w:val="0"/>
          <w:w w:val="100"/>
          <w:kern w:val="0"/>
          <w:sz w:val="22"/>
          <w:szCs w:val="22"/>
          <w:lang w:val="uk-UA"/>
        </w:rPr>
        <w:t xml:space="preserve">рім того ситуація </w:t>
      </w:r>
      <w:r w:rsidRPr="00255E26">
        <w:rPr>
          <w:spacing w:val="0"/>
          <w:w w:val="100"/>
          <w:kern w:val="0"/>
          <w:sz w:val="22"/>
          <w:szCs w:val="22"/>
          <w:lang w:val="uk-UA"/>
        </w:rPr>
        <w:t>ускладнила</w:t>
      </w:r>
      <w:r w:rsidR="00FF6F40" w:rsidRPr="00255E26">
        <w:rPr>
          <w:spacing w:val="0"/>
          <w:w w:val="100"/>
          <w:kern w:val="0"/>
          <w:sz w:val="22"/>
          <w:szCs w:val="22"/>
          <w:lang w:val="uk-UA"/>
        </w:rPr>
        <w:t>сь через пандемію</w:t>
      </w:r>
      <w:r w:rsidRPr="00255E26">
        <w:rPr>
          <w:spacing w:val="0"/>
          <w:w w:val="100"/>
          <w:kern w:val="0"/>
          <w:sz w:val="22"/>
          <w:szCs w:val="22"/>
          <w:lang w:val="uk-UA"/>
        </w:rPr>
        <w:t xml:space="preserve"> COVID-19.</w:t>
      </w:r>
      <w:r w:rsidR="00A55290" w:rsidRPr="00255E26">
        <w:rPr>
          <w:spacing w:val="0"/>
          <w:w w:val="100"/>
          <w:kern w:val="0"/>
          <w:sz w:val="22"/>
          <w:szCs w:val="22"/>
          <w:lang w:val="uk-UA"/>
        </w:rPr>
        <w:t xml:space="preserve"> У 2022 році з початком </w:t>
      </w:r>
      <w:r w:rsidR="00690112" w:rsidRPr="00255E26">
        <w:rPr>
          <w:spacing w:val="0"/>
          <w:w w:val="100"/>
          <w:kern w:val="0"/>
          <w:sz w:val="22"/>
          <w:szCs w:val="22"/>
          <w:lang w:val="uk-UA"/>
        </w:rPr>
        <w:t>повномасштабної</w:t>
      </w:r>
      <w:r w:rsidR="00A55290" w:rsidRPr="00255E26">
        <w:rPr>
          <w:spacing w:val="0"/>
          <w:w w:val="100"/>
          <w:kern w:val="0"/>
          <w:sz w:val="22"/>
          <w:szCs w:val="22"/>
          <w:lang w:val="uk-UA"/>
        </w:rPr>
        <w:t xml:space="preserve"> агресії </w:t>
      </w:r>
      <w:proofErr w:type="spellStart"/>
      <w:r w:rsidR="00A55290" w:rsidRPr="00255E26">
        <w:rPr>
          <w:spacing w:val="0"/>
          <w:w w:val="100"/>
          <w:kern w:val="0"/>
          <w:sz w:val="22"/>
          <w:szCs w:val="22"/>
          <w:lang w:val="uk-UA"/>
        </w:rPr>
        <w:t>рф</w:t>
      </w:r>
      <w:proofErr w:type="spellEnd"/>
      <w:r w:rsidR="00A55290" w:rsidRPr="00255E26">
        <w:rPr>
          <w:spacing w:val="0"/>
          <w:w w:val="100"/>
          <w:kern w:val="0"/>
          <w:sz w:val="22"/>
          <w:szCs w:val="22"/>
          <w:lang w:val="uk-UA"/>
        </w:rPr>
        <w:t>, в Україні зруйн</w:t>
      </w:r>
      <w:r w:rsidR="00BA22F7" w:rsidRPr="00255E26">
        <w:rPr>
          <w:spacing w:val="0"/>
          <w:w w:val="100"/>
          <w:kern w:val="0"/>
          <w:sz w:val="22"/>
          <w:szCs w:val="22"/>
          <w:lang w:val="uk-UA"/>
        </w:rPr>
        <w:t>овано</w:t>
      </w:r>
      <w:r w:rsidR="00A55290" w:rsidRPr="00255E26">
        <w:rPr>
          <w:spacing w:val="0"/>
          <w:w w:val="100"/>
          <w:kern w:val="0"/>
          <w:sz w:val="22"/>
          <w:szCs w:val="22"/>
          <w:lang w:val="uk-UA"/>
        </w:rPr>
        <w:t xml:space="preserve"> </w:t>
      </w:r>
      <w:r w:rsidR="00BA22F7" w:rsidRPr="00255E26">
        <w:rPr>
          <w:spacing w:val="0"/>
          <w:w w:val="100"/>
          <w:kern w:val="0"/>
          <w:sz w:val="22"/>
          <w:szCs w:val="22"/>
          <w:lang w:val="uk-UA"/>
        </w:rPr>
        <w:t xml:space="preserve">мережі водо- та </w:t>
      </w:r>
      <w:r w:rsidR="00690112" w:rsidRPr="00255E26">
        <w:rPr>
          <w:spacing w:val="0"/>
          <w:w w:val="100"/>
          <w:kern w:val="0"/>
          <w:sz w:val="22"/>
          <w:szCs w:val="22"/>
          <w:lang w:val="uk-UA"/>
        </w:rPr>
        <w:t>електропостачання</w:t>
      </w:r>
      <w:r w:rsidR="00A55290" w:rsidRPr="00255E26">
        <w:rPr>
          <w:spacing w:val="0"/>
          <w:w w:val="100"/>
          <w:kern w:val="0"/>
          <w:sz w:val="22"/>
          <w:szCs w:val="22"/>
          <w:lang w:val="uk-UA"/>
        </w:rPr>
        <w:t>, залиш</w:t>
      </w:r>
      <w:r w:rsidR="00C838B8" w:rsidRPr="00255E26">
        <w:rPr>
          <w:spacing w:val="0"/>
          <w:w w:val="100"/>
          <w:kern w:val="0"/>
          <w:sz w:val="22"/>
          <w:szCs w:val="22"/>
          <w:lang w:val="uk-UA"/>
        </w:rPr>
        <w:t xml:space="preserve">илось </w:t>
      </w:r>
      <w:r w:rsidR="00A55290" w:rsidRPr="00255E26">
        <w:rPr>
          <w:spacing w:val="0"/>
          <w:w w:val="100"/>
          <w:kern w:val="0"/>
          <w:sz w:val="22"/>
          <w:szCs w:val="22"/>
          <w:lang w:val="uk-UA"/>
        </w:rPr>
        <w:t>понад 4,6 млн людей з обмеженим доступом до води. Загалом понад 6 м</w:t>
      </w:r>
      <w:r w:rsidR="00C93C8D" w:rsidRPr="00255E26">
        <w:rPr>
          <w:spacing w:val="0"/>
          <w:w w:val="100"/>
          <w:kern w:val="0"/>
          <w:sz w:val="22"/>
          <w:szCs w:val="22"/>
          <w:lang w:val="uk-UA"/>
        </w:rPr>
        <w:t xml:space="preserve">ільйонів людей в Україні щодня мають проблеми із доступом до питної води за </w:t>
      </w:r>
      <w:hyperlink r:id="rId15" w:history="1">
        <w:r w:rsidR="00C93C8D" w:rsidRPr="00255E26">
          <w:rPr>
            <w:rStyle w:val="af1"/>
            <w:spacing w:val="0"/>
            <w:w w:val="100"/>
            <w:kern w:val="0"/>
            <w:sz w:val="22"/>
            <w:szCs w:val="22"/>
            <w:lang w:val="uk-UA"/>
          </w:rPr>
          <w:t>оцінкою ЮНІСЕФ</w:t>
        </w:r>
      </w:hyperlink>
      <w:r w:rsidR="00A55290" w:rsidRPr="00255E26">
        <w:rPr>
          <w:spacing w:val="0"/>
          <w:w w:val="100"/>
          <w:kern w:val="0"/>
          <w:sz w:val="22"/>
          <w:szCs w:val="22"/>
          <w:lang w:val="uk-UA"/>
        </w:rPr>
        <w:t>.</w:t>
      </w:r>
      <w:r w:rsidR="005728F8" w:rsidRPr="00255E26">
        <w:rPr>
          <w:spacing w:val="0"/>
          <w:w w:val="100"/>
          <w:kern w:val="0"/>
          <w:sz w:val="22"/>
          <w:szCs w:val="22"/>
          <w:lang w:val="uk-UA"/>
        </w:rPr>
        <w:t xml:space="preserve"> </w:t>
      </w:r>
    </w:p>
    <w:p w14:paraId="7FB25FD1" w14:textId="09BAB73F" w:rsidR="008A72A5" w:rsidRPr="00255E26" w:rsidRDefault="008A72A5"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оцінкою Міжнародної організації з міграції, станом на червень 2022 </w:t>
      </w:r>
      <w:r w:rsidR="00AE32B7">
        <w:rPr>
          <w:spacing w:val="0"/>
          <w:w w:val="100"/>
          <w:kern w:val="0"/>
          <w:sz w:val="22"/>
          <w:szCs w:val="22"/>
          <w:lang w:val="uk-UA"/>
        </w:rPr>
        <w:t>ро</w:t>
      </w:r>
      <w:r w:rsidR="00AB0285">
        <w:rPr>
          <w:spacing w:val="0"/>
          <w:w w:val="100"/>
          <w:kern w:val="0"/>
          <w:sz w:val="22"/>
          <w:szCs w:val="22"/>
          <w:lang w:val="uk-UA"/>
        </w:rPr>
        <w:t>ку</w:t>
      </w:r>
      <w:r w:rsidRPr="00255E26">
        <w:rPr>
          <w:spacing w:val="0"/>
          <w:w w:val="100"/>
          <w:kern w:val="0"/>
          <w:vertAlign w:val="superscript"/>
          <w:lang w:val="uk-UA"/>
        </w:rPr>
        <w:footnoteReference w:id="6"/>
      </w:r>
      <w:r w:rsidRPr="00255E26">
        <w:rPr>
          <w:spacing w:val="0"/>
          <w:w w:val="100"/>
          <w:kern w:val="0"/>
          <w:sz w:val="22"/>
          <w:szCs w:val="22"/>
          <w:lang w:val="uk-UA"/>
        </w:rPr>
        <w:t xml:space="preserve">, доступ до проточної води продовжує бути проблемою для дедалі більшої частки респондентів на сході (4% потерпають від відсутності водопостачання, у 10% водопостачання нестабільне) та на півдні (5% і 7% відповідно). Ситуація з доступом до проточної води дещо погіршилася в решті </w:t>
      </w:r>
      <w:proofErr w:type="spellStart"/>
      <w:r w:rsidRPr="00255E26">
        <w:rPr>
          <w:spacing w:val="0"/>
          <w:w w:val="100"/>
          <w:kern w:val="0"/>
          <w:sz w:val="22"/>
          <w:szCs w:val="22"/>
          <w:lang w:val="uk-UA"/>
        </w:rPr>
        <w:t>макрорегіонів</w:t>
      </w:r>
      <w:proofErr w:type="spellEnd"/>
      <w:r w:rsidRPr="00255E26">
        <w:rPr>
          <w:spacing w:val="0"/>
          <w:w w:val="100"/>
          <w:kern w:val="0"/>
          <w:sz w:val="22"/>
          <w:szCs w:val="22"/>
          <w:lang w:val="uk-UA"/>
        </w:rPr>
        <w:t xml:space="preserve"> порівняно з попереднім опитуванням (травень 2022 </w:t>
      </w:r>
      <w:r w:rsidR="00AE32B7">
        <w:rPr>
          <w:spacing w:val="0"/>
          <w:w w:val="100"/>
          <w:kern w:val="0"/>
          <w:sz w:val="22"/>
          <w:szCs w:val="22"/>
          <w:lang w:val="uk-UA"/>
        </w:rPr>
        <w:t>ро</w:t>
      </w:r>
      <w:r w:rsidR="00AB0285">
        <w:rPr>
          <w:spacing w:val="0"/>
          <w:w w:val="100"/>
          <w:kern w:val="0"/>
          <w:sz w:val="22"/>
          <w:szCs w:val="22"/>
          <w:lang w:val="uk-UA"/>
        </w:rPr>
        <w:t>ку</w:t>
      </w:r>
      <w:r w:rsidRPr="00255E26">
        <w:rPr>
          <w:spacing w:val="0"/>
          <w:w w:val="100"/>
          <w:kern w:val="0"/>
          <w:sz w:val="22"/>
          <w:szCs w:val="22"/>
          <w:lang w:val="uk-UA"/>
        </w:rPr>
        <w:t>).</w:t>
      </w:r>
    </w:p>
    <w:p w14:paraId="06DE6249" w14:textId="502C86DE" w:rsidR="00FF6F40" w:rsidRPr="00255E26" w:rsidRDefault="00B03A09"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w:t>
      </w:r>
      <w:hyperlink r:id="rId16" w:history="1">
        <w:r w:rsidRPr="00255E26">
          <w:rPr>
            <w:rStyle w:val="af1"/>
            <w:spacing w:val="0"/>
            <w:w w:val="100"/>
            <w:kern w:val="0"/>
            <w:sz w:val="22"/>
            <w:szCs w:val="22"/>
            <w:lang w:val="uk-UA"/>
          </w:rPr>
          <w:t xml:space="preserve">інформацією </w:t>
        </w:r>
        <w:proofErr w:type="spellStart"/>
        <w:r w:rsidRPr="00255E26">
          <w:rPr>
            <w:rStyle w:val="af1"/>
            <w:spacing w:val="0"/>
            <w:w w:val="100"/>
            <w:kern w:val="0"/>
            <w:sz w:val="22"/>
            <w:szCs w:val="22"/>
            <w:lang w:val="uk-UA"/>
          </w:rPr>
          <w:t>Мінрегіону</w:t>
        </w:r>
        <w:proofErr w:type="spellEnd"/>
      </w:hyperlink>
      <w:r w:rsidRPr="00255E26">
        <w:rPr>
          <w:spacing w:val="0"/>
          <w:w w:val="100"/>
          <w:kern w:val="0"/>
          <w:sz w:val="22"/>
          <w:szCs w:val="22"/>
          <w:lang w:val="uk-UA"/>
        </w:rPr>
        <w:t xml:space="preserve">, у 2022 </w:t>
      </w:r>
      <w:r w:rsidR="00AE32B7">
        <w:rPr>
          <w:spacing w:val="0"/>
          <w:w w:val="100"/>
          <w:kern w:val="0"/>
          <w:sz w:val="22"/>
          <w:szCs w:val="22"/>
          <w:lang w:val="uk-UA"/>
        </w:rPr>
        <w:t>році</w:t>
      </w:r>
      <w:r w:rsidRPr="00255E26">
        <w:rPr>
          <w:spacing w:val="0"/>
          <w:w w:val="100"/>
          <w:kern w:val="0"/>
          <w:sz w:val="22"/>
          <w:szCs w:val="22"/>
          <w:lang w:val="uk-UA"/>
        </w:rPr>
        <w:t xml:space="preserve"> </w:t>
      </w:r>
      <w:r w:rsidR="00FF6F40" w:rsidRPr="00255E26">
        <w:rPr>
          <w:spacing w:val="0"/>
          <w:w w:val="100"/>
          <w:kern w:val="0"/>
          <w:sz w:val="22"/>
          <w:szCs w:val="22"/>
          <w:lang w:val="uk-UA"/>
        </w:rPr>
        <w:t>допомогу від ЮНІСЕФ для відновлення водопостачання отримали міста Бородянка, Миколаїв, Запоріжжя, Суми, Чернігів, Харків та Ужгород.</w:t>
      </w:r>
      <w:r w:rsidRPr="00255E26">
        <w:rPr>
          <w:spacing w:val="0"/>
          <w:w w:val="100"/>
          <w:kern w:val="0"/>
          <w:sz w:val="22"/>
          <w:szCs w:val="22"/>
          <w:lang w:val="uk-UA"/>
        </w:rPr>
        <w:t xml:space="preserve"> </w:t>
      </w:r>
      <w:hyperlink r:id="rId17" w:history="1">
        <w:r w:rsidR="00005A6F" w:rsidRPr="00255E26">
          <w:rPr>
            <w:rStyle w:val="af1"/>
            <w:spacing w:val="0"/>
            <w:w w:val="100"/>
            <w:kern w:val="0"/>
            <w:sz w:val="22"/>
            <w:szCs w:val="22"/>
            <w:lang w:val="uk-UA"/>
          </w:rPr>
          <w:t>За інформацією Миколаївської ОВА</w:t>
        </w:r>
      </w:hyperlink>
      <w:r w:rsidR="00005A6F" w:rsidRPr="00255E26">
        <w:rPr>
          <w:spacing w:val="0"/>
          <w:w w:val="100"/>
          <w:kern w:val="0"/>
          <w:sz w:val="22"/>
          <w:szCs w:val="22"/>
          <w:lang w:val="uk-UA"/>
        </w:rPr>
        <w:t xml:space="preserve"> станом на 17</w:t>
      </w:r>
      <w:r w:rsidRPr="00255E26">
        <w:rPr>
          <w:spacing w:val="0"/>
          <w:w w:val="100"/>
          <w:kern w:val="0"/>
          <w:sz w:val="22"/>
          <w:szCs w:val="22"/>
          <w:lang w:val="uk-UA"/>
        </w:rPr>
        <w:t xml:space="preserve"> квітня 2022 </w:t>
      </w:r>
      <w:r w:rsidR="00AE32B7">
        <w:rPr>
          <w:spacing w:val="0"/>
          <w:w w:val="100"/>
          <w:kern w:val="0"/>
          <w:sz w:val="22"/>
          <w:szCs w:val="22"/>
          <w:lang w:val="uk-UA"/>
        </w:rPr>
        <w:t>ро</w:t>
      </w:r>
      <w:r w:rsidR="00AB0285">
        <w:rPr>
          <w:spacing w:val="0"/>
          <w:w w:val="100"/>
          <w:kern w:val="0"/>
          <w:sz w:val="22"/>
          <w:szCs w:val="22"/>
          <w:lang w:val="uk-UA"/>
        </w:rPr>
        <w:t>ку</w:t>
      </w:r>
      <w:r w:rsidRPr="00255E26">
        <w:rPr>
          <w:spacing w:val="0"/>
          <w:w w:val="100"/>
          <w:kern w:val="0"/>
          <w:sz w:val="22"/>
          <w:szCs w:val="22"/>
          <w:lang w:val="uk-UA"/>
        </w:rPr>
        <w:t xml:space="preserve"> </w:t>
      </w:r>
      <w:r w:rsidR="00005A6F" w:rsidRPr="00255E26">
        <w:rPr>
          <w:spacing w:val="0"/>
          <w:w w:val="100"/>
          <w:kern w:val="0"/>
          <w:sz w:val="22"/>
          <w:szCs w:val="22"/>
          <w:lang w:val="uk-UA"/>
        </w:rPr>
        <w:t xml:space="preserve">припинено електропостачання, </w:t>
      </w:r>
      <w:r w:rsidR="00005A6F" w:rsidRPr="00255E26">
        <w:rPr>
          <w:spacing w:val="0"/>
          <w:w w:val="100"/>
          <w:kern w:val="0"/>
          <w:sz w:val="22"/>
          <w:szCs w:val="22"/>
          <w:lang w:val="uk-UA"/>
        </w:rPr>
        <w:lastRenderedPageBreak/>
        <w:t xml:space="preserve">водопостачання, водовідведення в 89 населених пунктах (з них у шести - частково) </w:t>
      </w:r>
      <w:proofErr w:type="spellStart"/>
      <w:r w:rsidR="00005A6F" w:rsidRPr="00255E26">
        <w:rPr>
          <w:spacing w:val="0"/>
          <w:w w:val="100"/>
          <w:kern w:val="0"/>
          <w:sz w:val="22"/>
          <w:szCs w:val="22"/>
          <w:lang w:val="uk-UA"/>
        </w:rPr>
        <w:t>Баштанського</w:t>
      </w:r>
      <w:proofErr w:type="spellEnd"/>
      <w:r w:rsidR="00005A6F" w:rsidRPr="00255E26">
        <w:rPr>
          <w:spacing w:val="0"/>
          <w:w w:val="100"/>
          <w:kern w:val="0"/>
          <w:sz w:val="22"/>
          <w:szCs w:val="22"/>
          <w:lang w:val="uk-UA"/>
        </w:rPr>
        <w:t xml:space="preserve"> та Миколаївського районів, у результаті бойових дій пошкоджено водовід «Дніпро-Миколаїв» по якому здійснюється постачання води з річки Дніпро до Миколаєва. У цей період </w:t>
      </w:r>
      <w:r w:rsidR="00B43743" w:rsidRPr="00255E26">
        <w:rPr>
          <w:color w:val="333333"/>
          <w:spacing w:val="0"/>
          <w:w w:val="100"/>
          <w:kern w:val="0"/>
          <w:sz w:val="22"/>
          <w:szCs w:val="22"/>
          <w:lang w:val="uk-UA"/>
        </w:rPr>
        <w:t>населення</w:t>
      </w:r>
      <w:r w:rsidR="00005A6F" w:rsidRPr="00255E26">
        <w:rPr>
          <w:color w:val="333333"/>
          <w:spacing w:val="0"/>
          <w:w w:val="100"/>
          <w:kern w:val="0"/>
          <w:sz w:val="22"/>
          <w:szCs w:val="22"/>
          <w:lang w:val="uk-UA"/>
        </w:rPr>
        <w:t xml:space="preserve"> з</w:t>
      </w:r>
      <w:r w:rsidR="00005A6F" w:rsidRPr="00255E26">
        <w:rPr>
          <w:spacing w:val="0"/>
          <w:w w:val="100"/>
          <w:kern w:val="0"/>
          <w:sz w:val="22"/>
          <w:szCs w:val="22"/>
          <w:lang w:val="uk-UA"/>
        </w:rPr>
        <w:t xml:space="preserve">абезпечувалось питною водою з резервуарів-накопичувачів та артезіанських свердловин, а також за рахунок колективних установок очистки і фасованої питної води. У травні </w:t>
      </w:r>
      <w:r w:rsidR="008B7CAB" w:rsidRPr="00255E26">
        <w:rPr>
          <w:spacing w:val="0"/>
          <w:w w:val="100"/>
          <w:kern w:val="0"/>
          <w:sz w:val="22"/>
          <w:szCs w:val="22"/>
          <w:lang w:val="uk-UA"/>
        </w:rPr>
        <w:t>водопостачання</w:t>
      </w:r>
      <w:r w:rsidR="00005A6F" w:rsidRPr="00255E26">
        <w:rPr>
          <w:spacing w:val="0"/>
          <w:w w:val="100"/>
          <w:kern w:val="0"/>
          <w:sz w:val="22"/>
          <w:szCs w:val="22"/>
          <w:lang w:val="uk-UA"/>
        </w:rPr>
        <w:t xml:space="preserve"> відновили, використовуючи воду з </w:t>
      </w:r>
      <w:r w:rsidR="00AE32B7">
        <w:rPr>
          <w:spacing w:val="0"/>
          <w:w w:val="100"/>
          <w:kern w:val="0"/>
          <w:sz w:val="22"/>
          <w:szCs w:val="22"/>
          <w:lang w:val="uk-UA"/>
        </w:rPr>
        <w:t>році</w:t>
      </w:r>
      <w:r w:rsidR="00005A6F" w:rsidRPr="00255E26">
        <w:rPr>
          <w:spacing w:val="0"/>
          <w:w w:val="100"/>
          <w:kern w:val="0"/>
          <w:sz w:val="22"/>
          <w:szCs w:val="22"/>
          <w:lang w:val="uk-UA"/>
        </w:rPr>
        <w:t xml:space="preserve"> </w:t>
      </w:r>
      <w:r w:rsidR="008B7CAB" w:rsidRPr="00255E26">
        <w:rPr>
          <w:spacing w:val="0"/>
          <w:w w:val="100"/>
          <w:kern w:val="0"/>
          <w:sz w:val="22"/>
          <w:szCs w:val="22"/>
          <w:lang w:val="uk-UA"/>
        </w:rPr>
        <w:t>Південний</w:t>
      </w:r>
      <w:r w:rsidR="00005A6F" w:rsidRPr="00255E26">
        <w:rPr>
          <w:spacing w:val="0"/>
          <w:w w:val="100"/>
          <w:kern w:val="0"/>
          <w:sz w:val="22"/>
          <w:szCs w:val="22"/>
          <w:lang w:val="uk-UA"/>
        </w:rPr>
        <w:t xml:space="preserve"> Буг та артезіанських свердловин</w:t>
      </w:r>
      <w:r w:rsidR="00B43743" w:rsidRPr="00255E26">
        <w:rPr>
          <w:spacing w:val="0"/>
          <w:w w:val="100"/>
          <w:kern w:val="0"/>
          <w:sz w:val="22"/>
          <w:szCs w:val="22"/>
          <w:lang w:val="uk-UA"/>
        </w:rPr>
        <w:t xml:space="preserve"> (Кабмін виділив з резервного фонду державного бюджету 56 млн грн</w:t>
      </w:r>
      <w:r w:rsidR="00B43743" w:rsidRPr="00255E26">
        <w:rPr>
          <w:rStyle w:val="aa"/>
          <w:spacing w:val="0"/>
          <w:w w:val="100"/>
          <w:kern w:val="0"/>
          <w:sz w:val="22"/>
          <w:szCs w:val="22"/>
          <w:lang w:val="uk-UA"/>
        </w:rPr>
        <w:footnoteReference w:id="7"/>
      </w:r>
      <w:r w:rsidR="00B43743" w:rsidRPr="00255E26">
        <w:rPr>
          <w:spacing w:val="0"/>
          <w:w w:val="100"/>
          <w:kern w:val="0"/>
          <w:sz w:val="22"/>
          <w:szCs w:val="22"/>
          <w:lang w:val="uk-UA"/>
        </w:rPr>
        <w:t>)</w:t>
      </w:r>
      <w:r w:rsidR="00005A6F" w:rsidRPr="00255E26">
        <w:rPr>
          <w:spacing w:val="0"/>
          <w:w w:val="100"/>
          <w:kern w:val="0"/>
          <w:sz w:val="22"/>
          <w:szCs w:val="22"/>
          <w:lang w:val="uk-UA"/>
        </w:rPr>
        <w:t>.</w:t>
      </w:r>
      <w:r w:rsidR="00F80DED" w:rsidRPr="00255E26">
        <w:rPr>
          <w:spacing w:val="0"/>
          <w:w w:val="100"/>
          <w:kern w:val="0"/>
          <w:sz w:val="22"/>
          <w:szCs w:val="22"/>
          <w:lang w:val="uk-UA"/>
        </w:rPr>
        <w:t xml:space="preserve"> За інформацією </w:t>
      </w:r>
      <w:proofErr w:type="spellStart"/>
      <w:r w:rsidR="00F80DED" w:rsidRPr="00255E26">
        <w:rPr>
          <w:spacing w:val="0"/>
          <w:w w:val="100"/>
          <w:kern w:val="0"/>
          <w:sz w:val="22"/>
          <w:szCs w:val="22"/>
          <w:lang w:val="uk-UA"/>
        </w:rPr>
        <w:t>Мінрегіону</w:t>
      </w:r>
      <w:proofErr w:type="spellEnd"/>
      <w:r w:rsidR="00F80DED" w:rsidRPr="00255E26">
        <w:rPr>
          <w:rStyle w:val="aa"/>
          <w:spacing w:val="0"/>
          <w:w w:val="100"/>
          <w:kern w:val="0"/>
          <w:sz w:val="22"/>
          <w:szCs w:val="22"/>
          <w:lang w:val="uk-UA"/>
        </w:rPr>
        <w:footnoteReference w:id="8"/>
      </w:r>
      <w:r w:rsidR="00F80DED" w:rsidRPr="00255E26">
        <w:rPr>
          <w:spacing w:val="0"/>
          <w:w w:val="100"/>
          <w:kern w:val="0"/>
          <w:sz w:val="22"/>
          <w:szCs w:val="22"/>
          <w:lang w:val="uk-UA"/>
        </w:rPr>
        <w:t xml:space="preserve">, </w:t>
      </w:r>
      <w:r w:rsidR="00AA19A2" w:rsidRPr="00255E26">
        <w:rPr>
          <w:spacing w:val="0"/>
          <w:w w:val="100"/>
          <w:kern w:val="0"/>
          <w:sz w:val="22"/>
          <w:szCs w:val="22"/>
          <w:lang w:val="uk-UA"/>
        </w:rPr>
        <w:t>обладнання</w:t>
      </w:r>
      <w:r w:rsidR="00F80DED" w:rsidRPr="00255E26">
        <w:rPr>
          <w:spacing w:val="0"/>
          <w:w w:val="100"/>
          <w:kern w:val="0"/>
          <w:sz w:val="22"/>
          <w:szCs w:val="22"/>
          <w:lang w:val="uk-UA"/>
        </w:rPr>
        <w:t xml:space="preserve"> для відновлення водопостачання надає та </w:t>
      </w:r>
      <w:proofErr w:type="spellStart"/>
      <w:r w:rsidR="00F80DED" w:rsidRPr="00255E26">
        <w:rPr>
          <w:spacing w:val="0"/>
          <w:w w:val="100"/>
          <w:kern w:val="0"/>
          <w:sz w:val="22"/>
          <w:szCs w:val="22"/>
          <w:lang w:val="uk-UA"/>
        </w:rPr>
        <w:t>надасть</w:t>
      </w:r>
      <w:proofErr w:type="spellEnd"/>
      <w:r w:rsidR="00F80DED" w:rsidRPr="00255E26">
        <w:rPr>
          <w:spacing w:val="0"/>
          <w:w w:val="100"/>
          <w:kern w:val="0"/>
          <w:sz w:val="22"/>
          <w:szCs w:val="22"/>
          <w:lang w:val="uk-UA"/>
        </w:rPr>
        <w:t xml:space="preserve"> данська компанія «</w:t>
      </w:r>
      <w:proofErr w:type="spellStart"/>
      <w:r w:rsidR="00F80DED" w:rsidRPr="00255E26">
        <w:rPr>
          <w:spacing w:val="0"/>
          <w:w w:val="100"/>
          <w:kern w:val="0"/>
          <w:sz w:val="22"/>
          <w:szCs w:val="22"/>
          <w:lang w:val="uk-UA"/>
        </w:rPr>
        <w:t>Aarsleff</w:t>
      </w:r>
      <w:proofErr w:type="spellEnd"/>
      <w:r w:rsidR="00F80DED" w:rsidRPr="00255E26">
        <w:rPr>
          <w:spacing w:val="0"/>
          <w:w w:val="100"/>
          <w:kern w:val="0"/>
          <w:sz w:val="22"/>
          <w:szCs w:val="22"/>
          <w:lang w:val="uk-UA"/>
        </w:rPr>
        <w:t>».</w:t>
      </w:r>
    </w:p>
    <w:p w14:paraId="1C6D44D1" w14:textId="5197D6B9" w:rsidR="00CD7994" w:rsidRPr="00255E26" w:rsidRDefault="00CD7994"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квітні 2022 </w:t>
      </w:r>
      <w:r w:rsidR="00AE32B7">
        <w:rPr>
          <w:spacing w:val="0"/>
          <w:w w:val="100"/>
          <w:kern w:val="0"/>
          <w:sz w:val="22"/>
          <w:szCs w:val="22"/>
          <w:lang w:val="uk-UA"/>
        </w:rPr>
        <w:t>ро</w:t>
      </w:r>
      <w:r w:rsidR="00AB0285">
        <w:rPr>
          <w:spacing w:val="0"/>
          <w:w w:val="100"/>
          <w:kern w:val="0"/>
          <w:sz w:val="22"/>
          <w:szCs w:val="22"/>
          <w:lang w:val="uk-UA"/>
        </w:rPr>
        <w:t>ку</w:t>
      </w:r>
      <w:r w:rsidRPr="00255E26">
        <w:rPr>
          <w:spacing w:val="0"/>
          <w:w w:val="100"/>
          <w:kern w:val="0"/>
          <w:sz w:val="22"/>
          <w:szCs w:val="22"/>
          <w:lang w:val="uk-UA"/>
        </w:rPr>
        <w:t xml:space="preserve"> відповідно до розпорядження «Про виділення коштів з резервного фонду державного бюджету для фінансової підтримки КП «</w:t>
      </w:r>
      <w:proofErr w:type="spellStart"/>
      <w:r w:rsidRPr="00255E26">
        <w:rPr>
          <w:spacing w:val="0"/>
          <w:w w:val="100"/>
          <w:kern w:val="0"/>
          <w:sz w:val="22"/>
          <w:szCs w:val="22"/>
          <w:lang w:val="uk-UA"/>
        </w:rPr>
        <w:t>Чернігівводоканал</w:t>
      </w:r>
      <w:proofErr w:type="spellEnd"/>
      <w:r w:rsidRPr="00255E26">
        <w:rPr>
          <w:spacing w:val="0"/>
          <w:w w:val="100"/>
          <w:kern w:val="0"/>
          <w:sz w:val="22"/>
          <w:szCs w:val="22"/>
          <w:lang w:val="uk-UA"/>
        </w:rPr>
        <w:t>» Уряд спрямував 150 млн грн на відновлення централізованого водопостачання і водовідведення у місті Чернігів</w:t>
      </w:r>
      <w:r w:rsidRPr="00255E26">
        <w:rPr>
          <w:spacing w:val="0"/>
          <w:w w:val="100"/>
          <w:kern w:val="0"/>
          <w:vertAlign w:val="superscript"/>
          <w:lang w:val="uk-UA"/>
        </w:rPr>
        <w:footnoteReference w:id="9"/>
      </w:r>
      <w:r w:rsidRPr="00255E26">
        <w:rPr>
          <w:spacing w:val="0"/>
          <w:w w:val="100"/>
          <w:kern w:val="0"/>
          <w:sz w:val="22"/>
          <w:szCs w:val="22"/>
          <w:lang w:val="uk-UA"/>
        </w:rPr>
        <w:t xml:space="preserve"> (реконструкція водопровідної насосної станції № 2 «</w:t>
      </w:r>
      <w:proofErr w:type="spellStart"/>
      <w:r w:rsidRPr="00255E26">
        <w:rPr>
          <w:spacing w:val="0"/>
          <w:w w:val="100"/>
          <w:kern w:val="0"/>
          <w:sz w:val="22"/>
          <w:szCs w:val="22"/>
          <w:lang w:val="uk-UA"/>
        </w:rPr>
        <w:t>Подусівка</w:t>
      </w:r>
      <w:proofErr w:type="spellEnd"/>
      <w:r w:rsidRPr="00255E26">
        <w:rPr>
          <w:spacing w:val="0"/>
          <w:w w:val="100"/>
          <w:kern w:val="0"/>
          <w:sz w:val="22"/>
          <w:szCs w:val="22"/>
          <w:lang w:val="uk-UA"/>
        </w:rPr>
        <w:t>» та інші невідкладні заходи).</w:t>
      </w:r>
      <w:r w:rsidR="007B6297" w:rsidRPr="00255E26">
        <w:rPr>
          <w:spacing w:val="0"/>
          <w:w w:val="100"/>
          <w:kern w:val="0"/>
          <w:sz w:val="22"/>
          <w:szCs w:val="22"/>
          <w:lang w:val="uk-UA"/>
        </w:rPr>
        <w:t xml:space="preserve"> Водопостачання м. Ірпінь було відновлено за допомогою фахівців «Київводоканалу», «</w:t>
      </w:r>
      <w:proofErr w:type="spellStart"/>
      <w:r w:rsidR="007B6297" w:rsidRPr="00255E26">
        <w:rPr>
          <w:spacing w:val="0"/>
          <w:w w:val="100"/>
          <w:kern w:val="0"/>
          <w:sz w:val="22"/>
          <w:szCs w:val="22"/>
          <w:lang w:val="uk-UA"/>
        </w:rPr>
        <w:t>Ірпіньводоканалу</w:t>
      </w:r>
      <w:proofErr w:type="spellEnd"/>
      <w:r w:rsidR="007B6297" w:rsidRPr="00255E26">
        <w:rPr>
          <w:spacing w:val="0"/>
          <w:w w:val="100"/>
          <w:kern w:val="0"/>
          <w:sz w:val="22"/>
          <w:szCs w:val="22"/>
          <w:lang w:val="uk-UA"/>
        </w:rPr>
        <w:t>», «</w:t>
      </w:r>
      <w:proofErr w:type="spellStart"/>
      <w:r w:rsidR="007B6297" w:rsidRPr="00255E26">
        <w:rPr>
          <w:spacing w:val="0"/>
          <w:w w:val="100"/>
          <w:kern w:val="0"/>
          <w:sz w:val="22"/>
          <w:szCs w:val="22"/>
          <w:lang w:val="uk-UA"/>
        </w:rPr>
        <w:t>Житомирводоканалу</w:t>
      </w:r>
      <w:proofErr w:type="spellEnd"/>
      <w:r w:rsidR="007B6297" w:rsidRPr="00255E26">
        <w:rPr>
          <w:spacing w:val="0"/>
          <w:w w:val="100"/>
          <w:kern w:val="0"/>
          <w:sz w:val="22"/>
          <w:szCs w:val="22"/>
          <w:lang w:val="uk-UA"/>
        </w:rPr>
        <w:t>» та підрядних організацій  (було прокладено дві нитки поліетиленових труб діаметром 160 мм протяжністю 7 км та облаштовано водопровідні колодязі за 18 днів</w:t>
      </w:r>
      <w:r w:rsidR="004920EB" w:rsidRPr="00255E26">
        <w:rPr>
          <w:spacing w:val="0"/>
          <w:w w:val="100"/>
          <w:kern w:val="0"/>
          <w:sz w:val="22"/>
          <w:szCs w:val="22"/>
          <w:lang w:val="uk-UA"/>
        </w:rPr>
        <w:t>, за фінансування</w:t>
      </w:r>
      <w:r w:rsidR="007B6297" w:rsidRPr="00255E26">
        <w:rPr>
          <w:spacing w:val="0"/>
          <w:w w:val="100"/>
          <w:kern w:val="0"/>
          <w:sz w:val="22"/>
          <w:szCs w:val="22"/>
          <w:lang w:val="uk-UA"/>
        </w:rPr>
        <w:t xml:space="preserve"> Міжнародного Комі</w:t>
      </w:r>
      <w:r w:rsidR="004920EB" w:rsidRPr="00255E26">
        <w:rPr>
          <w:spacing w:val="0"/>
          <w:w w:val="100"/>
          <w:kern w:val="0"/>
          <w:sz w:val="22"/>
          <w:szCs w:val="22"/>
          <w:lang w:val="uk-UA"/>
        </w:rPr>
        <w:t xml:space="preserve">тету Червоного Хреста в Україні, </w:t>
      </w:r>
      <w:r w:rsidR="007B6297" w:rsidRPr="00255E26">
        <w:rPr>
          <w:spacing w:val="0"/>
          <w:w w:val="100"/>
          <w:kern w:val="0"/>
          <w:sz w:val="22"/>
          <w:szCs w:val="22"/>
          <w:lang w:val="uk-UA"/>
        </w:rPr>
        <w:t xml:space="preserve">загальний бюджет робіт </w:t>
      </w:r>
      <w:r w:rsidR="004920EB" w:rsidRPr="00255E26">
        <w:rPr>
          <w:spacing w:val="0"/>
          <w:w w:val="100"/>
          <w:kern w:val="0"/>
          <w:sz w:val="22"/>
          <w:szCs w:val="22"/>
          <w:lang w:val="uk-UA"/>
        </w:rPr>
        <w:t xml:space="preserve">- </w:t>
      </w:r>
      <w:r w:rsidR="007B6297" w:rsidRPr="00255E26">
        <w:rPr>
          <w:spacing w:val="0"/>
          <w:w w:val="100"/>
          <w:kern w:val="0"/>
          <w:sz w:val="22"/>
          <w:szCs w:val="22"/>
          <w:lang w:val="uk-UA"/>
        </w:rPr>
        <w:t>близько 20 мільйонів гривень</w:t>
      </w:r>
      <w:r w:rsidR="004920EB" w:rsidRPr="00255E26">
        <w:rPr>
          <w:spacing w:val="0"/>
          <w:w w:val="100"/>
          <w:kern w:val="0"/>
          <w:sz w:val="22"/>
          <w:szCs w:val="22"/>
          <w:lang w:val="uk-UA"/>
        </w:rPr>
        <w:t>)</w:t>
      </w:r>
      <w:r w:rsidR="007B6297" w:rsidRPr="00255E26">
        <w:rPr>
          <w:spacing w:val="0"/>
          <w:w w:val="100"/>
          <w:kern w:val="0"/>
          <w:sz w:val="22"/>
          <w:szCs w:val="22"/>
          <w:lang w:val="uk-UA"/>
        </w:rPr>
        <w:t>.</w:t>
      </w:r>
    </w:p>
    <w:p w14:paraId="09493F49" w14:textId="2B6ADDF9" w:rsidR="00753B38" w:rsidRPr="00255E26" w:rsidRDefault="00753B38"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даними </w:t>
      </w:r>
      <w:proofErr w:type="spellStart"/>
      <w:r w:rsidRPr="00255E26">
        <w:rPr>
          <w:spacing w:val="0"/>
          <w:w w:val="100"/>
          <w:kern w:val="0"/>
          <w:sz w:val="22"/>
          <w:szCs w:val="22"/>
          <w:lang w:val="uk-UA"/>
        </w:rPr>
        <w:t>Держпродспоживслужби</w:t>
      </w:r>
      <w:proofErr w:type="spellEnd"/>
      <w:r w:rsidRPr="00255E26">
        <w:rPr>
          <w:spacing w:val="0"/>
          <w:w w:val="100"/>
          <w:kern w:val="0"/>
          <w:sz w:val="22"/>
          <w:szCs w:val="22"/>
          <w:lang w:val="uk-UA"/>
        </w:rPr>
        <w:t xml:space="preserve"> та МОН, у дошкільних та шкільних навчальних закладах визначається прогрес щодо доступу до покращених  джерел водопостачання – централізованих систем водопостачання за рахунок скорочення використання колодязної  та привізної води, при цьому більшого прогресу вдалося досягти для ЗЗСО у порівнянні з 2015 роком. </w:t>
      </w:r>
    </w:p>
    <w:p w14:paraId="26F5C58B" w14:textId="191EF385" w:rsidR="00B734BC" w:rsidRPr="00255E26" w:rsidRDefault="00753B38" w:rsidP="00DF5EFB">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Разом з тим, за даними МОЗ, не покращується ситуація з якістю питної води у дитячих навчальних закладах. </w:t>
      </w:r>
      <w:r w:rsidR="001D33FD" w:rsidRPr="00255E26">
        <w:rPr>
          <w:spacing w:val="0"/>
          <w:w w:val="100"/>
          <w:kern w:val="0"/>
          <w:sz w:val="22"/>
          <w:szCs w:val="22"/>
          <w:lang w:val="uk-UA"/>
        </w:rPr>
        <w:t xml:space="preserve">При загальному скороченні </w:t>
      </w:r>
      <w:r w:rsidRPr="00255E26">
        <w:rPr>
          <w:spacing w:val="0"/>
          <w:w w:val="100"/>
          <w:kern w:val="0"/>
          <w:sz w:val="22"/>
          <w:szCs w:val="22"/>
          <w:lang w:val="uk-UA"/>
        </w:rPr>
        <w:t>програми</w:t>
      </w:r>
      <w:r w:rsidR="001D33FD" w:rsidRPr="00255E26">
        <w:rPr>
          <w:spacing w:val="0"/>
          <w:w w:val="100"/>
          <w:kern w:val="0"/>
          <w:sz w:val="22"/>
          <w:szCs w:val="22"/>
          <w:lang w:val="uk-UA"/>
        </w:rPr>
        <w:t xml:space="preserve"> (кількості об’єктів та досліджень) моніторингу </w:t>
      </w:r>
      <w:r w:rsidRPr="00255E26">
        <w:rPr>
          <w:spacing w:val="0"/>
          <w:w w:val="100"/>
          <w:kern w:val="0"/>
          <w:sz w:val="22"/>
          <w:szCs w:val="22"/>
          <w:lang w:val="uk-UA"/>
        </w:rPr>
        <w:t xml:space="preserve">якості </w:t>
      </w:r>
      <w:r w:rsidR="001D33FD" w:rsidRPr="00255E26">
        <w:rPr>
          <w:spacing w:val="0"/>
          <w:w w:val="100"/>
          <w:kern w:val="0"/>
          <w:sz w:val="22"/>
          <w:szCs w:val="22"/>
          <w:lang w:val="uk-UA"/>
        </w:rPr>
        <w:t xml:space="preserve">питної води у </w:t>
      </w:r>
      <w:r w:rsidRPr="00255E26">
        <w:rPr>
          <w:spacing w:val="0"/>
          <w:w w:val="100"/>
          <w:kern w:val="0"/>
          <w:sz w:val="22"/>
          <w:szCs w:val="22"/>
          <w:lang w:val="uk-UA"/>
        </w:rPr>
        <w:t xml:space="preserve">цих </w:t>
      </w:r>
      <w:r w:rsidR="001D33FD" w:rsidRPr="00255E26">
        <w:rPr>
          <w:spacing w:val="0"/>
          <w:w w:val="100"/>
          <w:kern w:val="0"/>
          <w:sz w:val="22"/>
          <w:szCs w:val="22"/>
          <w:lang w:val="uk-UA"/>
        </w:rPr>
        <w:t xml:space="preserve">закладах останні роки </w:t>
      </w:r>
      <w:r w:rsidRPr="00255E26">
        <w:rPr>
          <w:spacing w:val="0"/>
          <w:w w:val="100"/>
          <w:kern w:val="0"/>
          <w:sz w:val="22"/>
          <w:szCs w:val="22"/>
          <w:lang w:val="uk-UA"/>
        </w:rPr>
        <w:t xml:space="preserve">спостерігається досить значна </w:t>
      </w:r>
      <w:r w:rsidR="001D33FD" w:rsidRPr="00255E26">
        <w:rPr>
          <w:spacing w:val="0"/>
          <w:w w:val="100"/>
          <w:kern w:val="0"/>
          <w:sz w:val="22"/>
          <w:szCs w:val="22"/>
          <w:lang w:val="uk-UA"/>
        </w:rPr>
        <w:t>питом</w:t>
      </w:r>
      <w:r w:rsidRPr="00255E26">
        <w:rPr>
          <w:spacing w:val="0"/>
          <w:w w:val="100"/>
          <w:kern w:val="0"/>
          <w:sz w:val="22"/>
          <w:szCs w:val="22"/>
          <w:lang w:val="uk-UA"/>
        </w:rPr>
        <w:t>а</w:t>
      </w:r>
      <w:r w:rsidR="001D33FD" w:rsidRPr="00255E26">
        <w:rPr>
          <w:spacing w:val="0"/>
          <w:w w:val="100"/>
          <w:kern w:val="0"/>
          <w:sz w:val="22"/>
          <w:szCs w:val="22"/>
          <w:lang w:val="uk-UA"/>
        </w:rPr>
        <w:t xml:space="preserve"> ваг</w:t>
      </w:r>
      <w:r w:rsidRPr="00255E26">
        <w:rPr>
          <w:spacing w:val="0"/>
          <w:w w:val="100"/>
          <w:kern w:val="0"/>
          <w:sz w:val="22"/>
          <w:szCs w:val="22"/>
          <w:lang w:val="uk-UA"/>
        </w:rPr>
        <w:t>а</w:t>
      </w:r>
      <w:r w:rsidR="001D33FD" w:rsidRPr="00255E26">
        <w:rPr>
          <w:spacing w:val="0"/>
          <w:w w:val="100"/>
          <w:kern w:val="0"/>
          <w:sz w:val="22"/>
          <w:szCs w:val="22"/>
          <w:lang w:val="uk-UA"/>
        </w:rPr>
        <w:t xml:space="preserve"> нестандартних проб питної води за санітарно-хімічними та мікробіологічними показниками</w:t>
      </w:r>
      <w:r w:rsidRPr="00255E26">
        <w:rPr>
          <w:spacing w:val="0"/>
          <w:w w:val="100"/>
          <w:kern w:val="0"/>
          <w:sz w:val="22"/>
          <w:szCs w:val="22"/>
          <w:lang w:val="uk-UA"/>
        </w:rPr>
        <w:t xml:space="preserve">: у 2020 </w:t>
      </w:r>
      <w:r w:rsidR="001D33FD" w:rsidRPr="00255E26">
        <w:rPr>
          <w:spacing w:val="0"/>
          <w:w w:val="100"/>
          <w:kern w:val="0"/>
          <w:sz w:val="22"/>
          <w:szCs w:val="22"/>
          <w:lang w:val="uk-UA"/>
        </w:rPr>
        <w:t>році станови</w:t>
      </w:r>
      <w:r w:rsidRPr="00255E26">
        <w:rPr>
          <w:spacing w:val="0"/>
          <w:w w:val="100"/>
          <w:kern w:val="0"/>
          <w:sz w:val="22"/>
          <w:szCs w:val="22"/>
          <w:lang w:val="uk-UA"/>
        </w:rPr>
        <w:t>ла</w:t>
      </w:r>
      <w:r w:rsidR="001D33FD" w:rsidRPr="00255E26">
        <w:rPr>
          <w:spacing w:val="0"/>
          <w:w w:val="100"/>
          <w:kern w:val="0"/>
          <w:sz w:val="22"/>
          <w:szCs w:val="22"/>
          <w:lang w:val="uk-UA"/>
        </w:rPr>
        <w:t xml:space="preserve"> 20,8% та 12,5% відповідно (у 2018 – 20,8% та 11,3%).</w:t>
      </w:r>
    </w:p>
    <w:p w14:paraId="3DA82124" w14:textId="77777777" w:rsidR="00B734BC" w:rsidRPr="00255E26" w:rsidRDefault="00B734BC" w:rsidP="00DF5EFB">
      <w:pPr>
        <w:pStyle w:val="SingleTxtGR"/>
        <w:numPr>
          <w:ilvl w:val="0"/>
          <w:numId w:val="14"/>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760C2C08" w14:textId="77777777" w:rsidR="00B734BC" w:rsidRPr="00255E26" w:rsidRDefault="00B734BC"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Досягнення НЦП 6 - 8 сприяє виконанню ЦСР 6 «Чиста вода і належні санітарні умови», ЦСР</w:t>
      </w:r>
      <w:r w:rsidR="00F84528" w:rsidRPr="00255E26">
        <w:rPr>
          <w:spacing w:val="0"/>
          <w:w w:val="100"/>
          <w:kern w:val="0"/>
          <w:sz w:val="22"/>
          <w:szCs w:val="22"/>
          <w:lang w:val="uk-UA"/>
        </w:rPr>
        <w:t xml:space="preserve"> </w:t>
      </w:r>
      <w:r w:rsidRPr="00255E26">
        <w:rPr>
          <w:spacing w:val="0"/>
          <w:w w:val="100"/>
          <w:kern w:val="0"/>
          <w:sz w:val="22"/>
          <w:szCs w:val="22"/>
          <w:lang w:val="uk-UA"/>
        </w:rPr>
        <w:t>3 «Міцне здоров’я і благополуччя», 4 «Якісна освіта» та ЦСР 11»</w:t>
      </w:r>
      <w:r w:rsidR="003226A3" w:rsidRPr="00255E26">
        <w:rPr>
          <w:spacing w:val="0"/>
          <w:w w:val="100"/>
          <w:kern w:val="0"/>
          <w:sz w:val="22"/>
          <w:szCs w:val="22"/>
          <w:lang w:val="uk-UA"/>
        </w:rPr>
        <w:t xml:space="preserve"> </w:t>
      </w:r>
      <w:r w:rsidRPr="00255E26">
        <w:rPr>
          <w:spacing w:val="0"/>
          <w:w w:val="100"/>
          <w:kern w:val="0"/>
          <w:sz w:val="22"/>
          <w:szCs w:val="22"/>
          <w:lang w:val="uk-UA"/>
        </w:rPr>
        <w:t>Сталий розвиток міст і громад»</w:t>
      </w:r>
      <w:r w:rsidR="001C4C93" w:rsidRPr="00255E26">
        <w:rPr>
          <w:spacing w:val="0"/>
          <w:w w:val="100"/>
          <w:kern w:val="0"/>
          <w:sz w:val="22"/>
          <w:szCs w:val="22"/>
          <w:lang w:val="uk-UA"/>
        </w:rPr>
        <w:t>.</w:t>
      </w:r>
      <w:r w:rsidRPr="00255E26">
        <w:rPr>
          <w:spacing w:val="0"/>
          <w:w w:val="100"/>
          <w:kern w:val="0"/>
          <w:sz w:val="22"/>
          <w:szCs w:val="22"/>
          <w:lang w:val="uk-UA"/>
        </w:rPr>
        <w:t xml:space="preserve">  </w:t>
      </w:r>
    </w:p>
    <w:p w14:paraId="4C021376" w14:textId="77777777" w:rsidR="00B734BC" w:rsidRPr="00255E26" w:rsidRDefault="00B734BC" w:rsidP="00DF5EFB">
      <w:pPr>
        <w:pStyle w:val="SingleTxtGR"/>
        <w:numPr>
          <w:ilvl w:val="0"/>
          <w:numId w:val="14"/>
        </w:numPr>
        <w:suppressAutoHyphens/>
        <w:spacing w:line="240" w:lineRule="auto"/>
        <w:ind w:right="-1"/>
        <w:rPr>
          <w:i/>
          <w:spacing w:val="0"/>
          <w:w w:val="100"/>
          <w:kern w:val="0"/>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06B166B8"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12" w:name="_Toc106468805"/>
      <w:bookmarkStart w:id="13" w:name="_Toc106469399"/>
      <w:r w:rsidRPr="00255E26">
        <w:rPr>
          <w:spacing w:val="0"/>
          <w:w w:val="100"/>
          <w:kern w:val="0"/>
          <w:lang w:val="uk-UA"/>
        </w:rPr>
        <w:t>IV.</w:t>
      </w:r>
      <w:r w:rsidRPr="00255E26">
        <w:rPr>
          <w:spacing w:val="0"/>
          <w:w w:val="100"/>
          <w:kern w:val="0"/>
          <w:lang w:val="uk-UA"/>
        </w:rPr>
        <w:tab/>
        <w:t xml:space="preserve"> Доступ до санітарії (стаття 6, пункт 2 d))</w:t>
      </w:r>
      <w:bookmarkEnd w:id="12"/>
      <w:bookmarkEnd w:id="13"/>
    </w:p>
    <w:p w14:paraId="5EBE53F1" w14:textId="77777777" w:rsidR="003011D0" w:rsidRPr="00255E26" w:rsidRDefault="00B734BC" w:rsidP="00DF5EFB">
      <w:pPr>
        <w:pStyle w:val="SingleTxtGR"/>
        <w:numPr>
          <w:ilvl w:val="0"/>
          <w:numId w:val="15"/>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46A7401C" w14:textId="77777777" w:rsidR="003011D0" w:rsidRPr="00255E26" w:rsidRDefault="003011D0"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НЦП 7. Забезпечення населення централізованими системами  водовідведення (ВВ) та НЦП 8. Забезпечення дітей покращеними умовами санітарії в дошкільних та загальноосвітніх навчальних закладах (покращення умов санітарії та підключення дошкільних і загальноосвітніх навчальних закладів до систем водовідведення)».</w:t>
      </w:r>
    </w:p>
    <w:p w14:paraId="195339CE" w14:textId="79697A15" w:rsidR="003011D0" w:rsidRPr="00255E26" w:rsidRDefault="003011D0"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Прі перегляді у 201</w:t>
      </w:r>
      <w:r w:rsidR="00D32B9D" w:rsidRPr="00255E26">
        <w:rPr>
          <w:spacing w:val="0"/>
          <w:w w:val="100"/>
          <w:kern w:val="0"/>
          <w:sz w:val="22"/>
          <w:szCs w:val="22"/>
          <w:lang w:val="uk-UA"/>
        </w:rPr>
        <w:t>9</w:t>
      </w:r>
      <w:r w:rsidRPr="00255E26">
        <w:rPr>
          <w:spacing w:val="0"/>
          <w:w w:val="100"/>
          <w:kern w:val="0"/>
          <w:sz w:val="22"/>
          <w:szCs w:val="22"/>
          <w:lang w:val="uk-UA"/>
        </w:rPr>
        <w:t xml:space="preserve"> році запропоновано три оновлені НЦП та відповідні індикатори прогресу: НЦП 9. Забезпечити розвиток законодавчо-нормативної бази відповідно норм ВООЗ-ЮНІСЕФ та ЄС щодо рівного доступу до санітарії, НЦП 10. Збільшити доступ населення до покращених умов санітарії, НЦП 11. До 2025 року забезпечити 100% шкіл, дошкільних навчальних закладів (ДНЗ), лікувально-профілактичних закладів доступом до покращеної санітарії.</w:t>
      </w:r>
    </w:p>
    <w:p w14:paraId="28DD6031" w14:textId="77777777" w:rsidR="000A2A98" w:rsidRPr="00255E26" w:rsidRDefault="00B734BC" w:rsidP="00DF5EFB">
      <w:pPr>
        <w:pStyle w:val="SingleTxtGR"/>
        <w:numPr>
          <w:ilvl w:val="0"/>
          <w:numId w:val="15"/>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lastRenderedPageBreak/>
        <w:t>Прохання описати вжиті заходи</w:t>
      </w:r>
      <w:r w:rsidR="00A82170"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4FBFEECC" w14:textId="0EF06CD2" w:rsidR="00652F89" w:rsidRPr="00255E26" w:rsidRDefault="00962E43"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1 липня 2022 </w:t>
      </w:r>
      <w:r w:rsidR="00AE32B7">
        <w:rPr>
          <w:spacing w:val="0"/>
          <w:w w:val="100"/>
          <w:kern w:val="0"/>
          <w:sz w:val="22"/>
          <w:szCs w:val="22"/>
          <w:lang w:val="uk-UA"/>
        </w:rPr>
        <w:t>ро</w:t>
      </w:r>
      <w:r w:rsidR="00AB0285">
        <w:rPr>
          <w:spacing w:val="0"/>
          <w:w w:val="100"/>
          <w:kern w:val="0"/>
          <w:sz w:val="22"/>
          <w:szCs w:val="22"/>
          <w:lang w:val="uk-UA"/>
        </w:rPr>
        <w:t>ку</w:t>
      </w:r>
      <w:r w:rsidRPr="00255E26">
        <w:rPr>
          <w:spacing w:val="0"/>
          <w:w w:val="100"/>
          <w:kern w:val="0"/>
          <w:sz w:val="22"/>
          <w:szCs w:val="22"/>
          <w:lang w:val="uk-UA"/>
        </w:rPr>
        <w:t xml:space="preserve"> парламент прийняв у першому читанні </w:t>
      </w:r>
      <w:proofErr w:type="spellStart"/>
      <w:r w:rsidRPr="00255E26">
        <w:rPr>
          <w:spacing w:val="0"/>
          <w:w w:val="100"/>
          <w:kern w:val="0"/>
          <w:sz w:val="22"/>
          <w:szCs w:val="22"/>
          <w:lang w:val="uk-UA"/>
        </w:rPr>
        <w:t>законопроєкт</w:t>
      </w:r>
      <w:proofErr w:type="spellEnd"/>
      <w:r w:rsidR="000C044D" w:rsidRPr="00255E26">
        <w:rPr>
          <w:spacing w:val="0"/>
          <w:w w:val="100"/>
          <w:kern w:val="0"/>
          <w:sz w:val="22"/>
          <w:szCs w:val="22"/>
          <w:lang w:val="uk-UA"/>
        </w:rPr>
        <w:t xml:space="preserve"> про водовідведення стічних вод населених пунктів</w:t>
      </w:r>
      <w:r w:rsidRPr="00255E26">
        <w:rPr>
          <w:spacing w:val="0"/>
          <w:w w:val="100"/>
          <w:kern w:val="0"/>
          <w:sz w:val="22"/>
          <w:szCs w:val="22"/>
          <w:lang w:val="uk-UA"/>
        </w:rPr>
        <w:t>, який визначає правові, економічні та організаційні засади функціонування систем централізованого та нецентралізов</w:t>
      </w:r>
      <w:r w:rsidR="00652F89" w:rsidRPr="00255E26">
        <w:rPr>
          <w:spacing w:val="0"/>
          <w:w w:val="100"/>
          <w:kern w:val="0"/>
          <w:sz w:val="22"/>
          <w:szCs w:val="22"/>
          <w:lang w:val="uk-UA"/>
        </w:rPr>
        <w:t xml:space="preserve">аного водовідведення в Україні, який </w:t>
      </w:r>
      <w:r w:rsidRPr="00255E26">
        <w:rPr>
          <w:spacing w:val="0"/>
          <w:w w:val="100"/>
          <w:kern w:val="0"/>
          <w:sz w:val="22"/>
          <w:szCs w:val="22"/>
          <w:lang w:val="uk-UA"/>
        </w:rPr>
        <w:t>сприятиме  впровадженню в українське законодавство у сфері водовідведення європейських стандартів щодо захисту довкілля від негативного впливу скидів стічних вод</w:t>
      </w:r>
      <w:r w:rsidR="00EB2429" w:rsidRPr="00255E26">
        <w:rPr>
          <w:rStyle w:val="aa"/>
          <w:spacing w:val="0"/>
          <w:w w:val="100"/>
          <w:kern w:val="0"/>
          <w:sz w:val="22"/>
          <w:szCs w:val="22"/>
          <w:lang w:val="uk-UA"/>
        </w:rPr>
        <w:footnoteReference w:id="10"/>
      </w:r>
      <w:r w:rsidRPr="00255E26">
        <w:rPr>
          <w:spacing w:val="0"/>
          <w:w w:val="100"/>
          <w:kern w:val="0"/>
          <w:sz w:val="22"/>
          <w:szCs w:val="22"/>
          <w:lang w:val="uk-UA"/>
        </w:rPr>
        <w:t>.</w:t>
      </w:r>
      <w:r w:rsidR="00652F89" w:rsidRPr="00255E26">
        <w:rPr>
          <w:spacing w:val="0"/>
          <w:w w:val="100"/>
          <w:kern w:val="0"/>
          <w:sz w:val="22"/>
          <w:szCs w:val="22"/>
          <w:lang w:val="uk-UA"/>
        </w:rPr>
        <w:t xml:space="preserve"> На даний момент законопроект готується до другого читання</w:t>
      </w:r>
      <w:r w:rsidR="00652F89" w:rsidRPr="00255E26">
        <w:rPr>
          <w:rStyle w:val="aa"/>
          <w:spacing w:val="0"/>
          <w:w w:val="100"/>
          <w:kern w:val="0"/>
          <w:sz w:val="22"/>
          <w:szCs w:val="22"/>
          <w:lang w:val="uk-UA"/>
        </w:rPr>
        <w:footnoteReference w:id="11"/>
      </w:r>
      <w:r w:rsidR="00652F89" w:rsidRPr="00255E26">
        <w:rPr>
          <w:spacing w:val="0"/>
          <w:w w:val="100"/>
          <w:kern w:val="0"/>
          <w:sz w:val="22"/>
          <w:szCs w:val="22"/>
          <w:lang w:val="uk-UA"/>
        </w:rPr>
        <w:t>.</w:t>
      </w:r>
    </w:p>
    <w:p w14:paraId="1138EE64" w14:textId="77777777" w:rsidR="00B734BC" w:rsidRPr="00255E26" w:rsidRDefault="00962E43" w:rsidP="00DF5EFB">
      <w:pPr>
        <w:pStyle w:val="SingleTxtGR"/>
        <w:suppressAutoHyphens/>
        <w:spacing w:line="240" w:lineRule="auto"/>
        <w:ind w:left="0" w:right="-1"/>
        <w:rPr>
          <w:spacing w:val="0"/>
          <w:w w:val="100"/>
          <w:kern w:val="0"/>
          <w:sz w:val="22"/>
          <w:szCs w:val="22"/>
          <w:lang w:val="uk-UA"/>
        </w:rPr>
      </w:pPr>
      <w:proofErr w:type="spellStart"/>
      <w:r w:rsidRPr="00255E26">
        <w:rPr>
          <w:spacing w:val="0"/>
          <w:w w:val="100"/>
          <w:kern w:val="0"/>
          <w:sz w:val="22"/>
          <w:szCs w:val="22"/>
          <w:lang w:val="uk-UA"/>
        </w:rPr>
        <w:t>Законопроєкт</w:t>
      </w:r>
      <w:proofErr w:type="spellEnd"/>
      <w:r w:rsidRPr="00255E26">
        <w:rPr>
          <w:spacing w:val="0"/>
          <w:w w:val="100"/>
          <w:kern w:val="0"/>
          <w:sz w:val="22"/>
          <w:szCs w:val="22"/>
          <w:lang w:val="uk-UA"/>
        </w:rPr>
        <w:t xml:space="preserve"> «Про водовідведення стічних вод населених пунктів», розроблений  </w:t>
      </w:r>
      <w:proofErr w:type="spellStart"/>
      <w:r w:rsidRPr="00255E26">
        <w:rPr>
          <w:spacing w:val="0"/>
          <w:w w:val="100"/>
          <w:kern w:val="0"/>
          <w:sz w:val="22"/>
          <w:szCs w:val="22"/>
          <w:lang w:val="uk-UA"/>
        </w:rPr>
        <w:t>Мінрегіоном</w:t>
      </w:r>
      <w:proofErr w:type="spellEnd"/>
      <w:r w:rsidRPr="00255E26">
        <w:rPr>
          <w:spacing w:val="0"/>
          <w:w w:val="100"/>
          <w:kern w:val="0"/>
          <w:sz w:val="22"/>
          <w:szCs w:val="22"/>
          <w:lang w:val="uk-UA"/>
        </w:rPr>
        <w:t>, визначає:</w:t>
      </w:r>
      <w:r w:rsidR="00751005" w:rsidRPr="00255E26">
        <w:rPr>
          <w:spacing w:val="0"/>
          <w:w w:val="100"/>
          <w:kern w:val="0"/>
          <w:sz w:val="22"/>
          <w:szCs w:val="22"/>
          <w:lang w:val="uk-UA"/>
        </w:rPr>
        <w:t xml:space="preserve"> </w:t>
      </w:r>
      <w:r w:rsidRPr="00255E26">
        <w:rPr>
          <w:spacing w:val="0"/>
          <w:w w:val="100"/>
          <w:kern w:val="0"/>
          <w:sz w:val="22"/>
          <w:szCs w:val="22"/>
          <w:lang w:val="uk-UA"/>
        </w:rPr>
        <w:t xml:space="preserve">суб’єкти відносин; </w:t>
      </w:r>
      <w:r w:rsidR="00751005" w:rsidRPr="00255E26">
        <w:rPr>
          <w:spacing w:val="0"/>
          <w:w w:val="100"/>
          <w:kern w:val="0"/>
          <w:sz w:val="22"/>
          <w:szCs w:val="22"/>
          <w:lang w:val="uk-UA"/>
        </w:rPr>
        <w:t xml:space="preserve"> </w:t>
      </w:r>
      <w:r w:rsidRPr="00255E26">
        <w:rPr>
          <w:spacing w:val="0"/>
          <w:w w:val="100"/>
          <w:kern w:val="0"/>
          <w:sz w:val="22"/>
          <w:szCs w:val="22"/>
          <w:lang w:val="uk-UA"/>
        </w:rPr>
        <w:t xml:space="preserve">об’єкти правового регулювання; принципи державної політики;  </w:t>
      </w:r>
      <w:r w:rsidR="00751005" w:rsidRPr="00255E26">
        <w:rPr>
          <w:spacing w:val="0"/>
          <w:w w:val="100"/>
          <w:kern w:val="0"/>
          <w:sz w:val="22"/>
          <w:szCs w:val="22"/>
          <w:lang w:val="uk-UA"/>
        </w:rPr>
        <w:t xml:space="preserve"> </w:t>
      </w:r>
      <w:r w:rsidRPr="00255E26">
        <w:rPr>
          <w:spacing w:val="0"/>
          <w:w w:val="100"/>
          <w:kern w:val="0"/>
          <w:sz w:val="22"/>
          <w:szCs w:val="22"/>
          <w:lang w:val="uk-UA"/>
        </w:rPr>
        <w:t>гарантії прав споживачів у сфері водовідведення;  повноваження центральних органів виконавчої влади та органів місцевого самоврядування;  вимоги до місцевих правил приймання стічних вод до систем централізованого водовідведення населеного пункту; обов’язки суб’єктів в</w:t>
      </w:r>
      <w:r w:rsidR="00DF7F36" w:rsidRPr="00255E26">
        <w:rPr>
          <w:spacing w:val="0"/>
          <w:w w:val="100"/>
          <w:kern w:val="0"/>
          <w:sz w:val="22"/>
          <w:szCs w:val="22"/>
          <w:lang w:val="uk-UA"/>
        </w:rPr>
        <w:t>ідносин у сфері водовідведення.</w:t>
      </w:r>
      <w:r w:rsidR="00B734BC" w:rsidRPr="00255E26">
        <w:rPr>
          <w:spacing w:val="0"/>
          <w:w w:val="100"/>
          <w:kern w:val="0"/>
          <w:sz w:val="22"/>
          <w:szCs w:val="22"/>
          <w:lang w:val="uk-UA"/>
        </w:rPr>
        <w:t xml:space="preserve"> </w:t>
      </w:r>
    </w:p>
    <w:p w14:paraId="501E237B" w14:textId="2414BD13" w:rsidR="003011D0" w:rsidRPr="00255E26" w:rsidRDefault="00000000" w:rsidP="00DF5EFB">
      <w:pPr>
        <w:pStyle w:val="SingleTxtGR"/>
        <w:suppressAutoHyphens/>
        <w:spacing w:line="240" w:lineRule="auto"/>
        <w:ind w:left="0" w:right="-1"/>
        <w:rPr>
          <w:spacing w:val="0"/>
          <w:w w:val="100"/>
          <w:kern w:val="0"/>
          <w:sz w:val="22"/>
          <w:szCs w:val="22"/>
          <w:lang w:val="uk-UA"/>
        </w:rPr>
      </w:pPr>
      <w:hyperlink r:id="rId18" w:anchor="n9" w:history="1">
        <w:r w:rsidR="003011D0" w:rsidRPr="00255E26">
          <w:rPr>
            <w:rStyle w:val="af1"/>
            <w:spacing w:val="0"/>
            <w:w w:val="100"/>
            <w:kern w:val="0"/>
            <w:sz w:val="22"/>
            <w:szCs w:val="22"/>
            <w:lang w:val="uk-UA"/>
          </w:rPr>
          <w:t xml:space="preserve">Розпорядженням КМУ від 28 квітня 2021 </w:t>
        </w:r>
        <w:r w:rsidR="00AE32B7">
          <w:rPr>
            <w:rStyle w:val="af1"/>
            <w:spacing w:val="0"/>
            <w:w w:val="100"/>
            <w:kern w:val="0"/>
            <w:sz w:val="22"/>
            <w:szCs w:val="22"/>
            <w:lang w:val="uk-UA"/>
          </w:rPr>
          <w:t>році</w:t>
        </w:r>
        <w:r w:rsidR="003011D0" w:rsidRPr="00255E26">
          <w:rPr>
            <w:rStyle w:val="af1"/>
            <w:spacing w:val="0"/>
            <w:w w:val="100"/>
            <w:kern w:val="0"/>
            <w:sz w:val="22"/>
            <w:szCs w:val="22"/>
            <w:lang w:val="uk-UA"/>
          </w:rPr>
          <w:t xml:space="preserve"> № 388-р</w:t>
        </w:r>
      </w:hyperlink>
      <w:r w:rsidR="003011D0" w:rsidRPr="00255E26">
        <w:rPr>
          <w:spacing w:val="0"/>
          <w:w w:val="100"/>
          <w:kern w:val="0"/>
          <w:sz w:val="22"/>
          <w:szCs w:val="22"/>
          <w:lang w:val="uk-UA"/>
        </w:rPr>
        <w:t xml:space="preserve"> схвалено Концепцію Загальнодержавної цільової соціальної програми «Питна вода України» на 2022-2026 роки (Програма)</w:t>
      </w:r>
      <w:r w:rsidR="00516CB5" w:rsidRPr="00255E26">
        <w:rPr>
          <w:spacing w:val="0"/>
          <w:w w:val="100"/>
          <w:kern w:val="0"/>
          <w:sz w:val="22"/>
          <w:szCs w:val="22"/>
          <w:lang w:val="uk-UA"/>
        </w:rPr>
        <w:t>.</w:t>
      </w:r>
      <w:r w:rsidR="003011D0" w:rsidRPr="00255E26">
        <w:rPr>
          <w:spacing w:val="0"/>
          <w:w w:val="100"/>
          <w:kern w:val="0"/>
          <w:sz w:val="22"/>
          <w:szCs w:val="22"/>
          <w:lang w:val="uk-UA"/>
        </w:rPr>
        <w:t xml:space="preserve">  15 лютого 2022</w:t>
      </w:r>
      <w:r w:rsidR="00AB0285">
        <w:rPr>
          <w:spacing w:val="0"/>
          <w:w w:val="100"/>
          <w:kern w:val="0"/>
          <w:sz w:val="22"/>
          <w:szCs w:val="22"/>
          <w:lang w:val="uk-UA"/>
        </w:rPr>
        <w:t xml:space="preserve"> року</w:t>
      </w:r>
      <w:r w:rsidR="003011D0" w:rsidRPr="00255E26">
        <w:rPr>
          <w:spacing w:val="0"/>
          <w:w w:val="100"/>
          <w:kern w:val="0"/>
          <w:sz w:val="22"/>
          <w:szCs w:val="22"/>
          <w:lang w:val="uk-UA"/>
        </w:rPr>
        <w:t xml:space="preserve"> Програма була затверджена Верховною Радою, спрямована на розвиток та реконструкцію систем централізованого </w:t>
      </w:r>
      <w:r w:rsidR="00516CB5" w:rsidRPr="00255E26">
        <w:rPr>
          <w:spacing w:val="0"/>
          <w:w w:val="100"/>
          <w:kern w:val="0"/>
          <w:sz w:val="22"/>
          <w:szCs w:val="22"/>
          <w:lang w:val="uk-UA"/>
        </w:rPr>
        <w:t>водопостачання</w:t>
      </w:r>
      <w:r w:rsidR="003011D0" w:rsidRPr="00255E26">
        <w:rPr>
          <w:spacing w:val="0"/>
          <w:w w:val="100"/>
          <w:kern w:val="0"/>
          <w:sz w:val="22"/>
          <w:szCs w:val="22"/>
          <w:lang w:val="uk-UA"/>
        </w:rPr>
        <w:t xml:space="preserve"> та водовідведення шляхом будівництва (нового будівництва, реконструкції, капітального ремонту) 1093 водопровідних мереж (очисних споруд, магістральних водоводів), мереж централізованого </w:t>
      </w:r>
      <w:r w:rsidR="00516CB5" w:rsidRPr="00255E26">
        <w:rPr>
          <w:spacing w:val="0"/>
          <w:w w:val="100"/>
          <w:kern w:val="0"/>
          <w:sz w:val="22"/>
          <w:szCs w:val="22"/>
          <w:lang w:val="uk-UA"/>
        </w:rPr>
        <w:t>водовідведення</w:t>
      </w:r>
      <w:r w:rsidR="003011D0" w:rsidRPr="00255E26">
        <w:rPr>
          <w:spacing w:val="0"/>
          <w:w w:val="100"/>
          <w:kern w:val="0"/>
          <w:sz w:val="22"/>
          <w:szCs w:val="22"/>
          <w:lang w:val="uk-UA"/>
        </w:rPr>
        <w:t>, очисних споруд та 280 водопровідних та очисних споруд. Виконання Програми забезпечить якісною питною водою 7414 тис. осіб до 2026 року</w:t>
      </w:r>
      <w:r w:rsidR="00AF7458" w:rsidRPr="00255E26">
        <w:rPr>
          <w:rStyle w:val="aa"/>
          <w:spacing w:val="0"/>
          <w:w w:val="100"/>
          <w:kern w:val="0"/>
          <w:sz w:val="22"/>
          <w:szCs w:val="22"/>
          <w:lang w:val="uk-UA"/>
        </w:rPr>
        <w:footnoteReference w:id="12"/>
      </w:r>
      <w:r w:rsidR="003011D0" w:rsidRPr="00255E26">
        <w:rPr>
          <w:spacing w:val="0"/>
          <w:w w:val="100"/>
          <w:kern w:val="0"/>
          <w:sz w:val="22"/>
          <w:szCs w:val="22"/>
          <w:lang w:val="uk-UA"/>
        </w:rPr>
        <w:t xml:space="preserve">. </w:t>
      </w:r>
    </w:p>
    <w:p w14:paraId="2F440585" w14:textId="77777777" w:rsidR="00B734BC" w:rsidRPr="00255E26" w:rsidRDefault="00B734BC" w:rsidP="00DF5EFB">
      <w:pPr>
        <w:pStyle w:val="SingleTxtGR"/>
        <w:numPr>
          <w:ilvl w:val="0"/>
          <w:numId w:val="15"/>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5F947F01" w14:textId="35E03E54" w:rsidR="00656C74" w:rsidRPr="00255E26" w:rsidRDefault="00656C74" w:rsidP="00DF5EFB">
      <w:pPr>
        <w:tabs>
          <w:tab w:val="left" w:pos="1701"/>
          <w:tab w:val="left" w:pos="2268"/>
          <w:tab w:val="left" w:pos="2835"/>
          <w:tab w:val="left" w:pos="3402"/>
          <w:tab w:val="left" w:pos="3969"/>
        </w:tabs>
        <w:suppressAutoHyphens/>
        <w:spacing w:after="120"/>
        <w:ind w:right="-1"/>
        <w:jc w:val="both"/>
        <w:rPr>
          <w:sz w:val="22"/>
          <w:szCs w:val="22"/>
          <w:lang w:val="uk-UA"/>
        </w:rPr>
      </w:pPr>
      <w:r w:rsidRPr="00255E26">
        <w:rPr>
          <w:sz w:val="22"/>
          <w:szCs w:val="22"/>
          <w:lang w:val="uk-UA"/>
        </w:rPr>
        <w:t>Відповідно Національної доповіді про якість питної води та стан питного водопостачання у 2019-202</w:t>
      </w:r>
      <w:r w:rsidR="00516CB5" w:rsidRPr="00255E26">
        <w:rPr>
          <w:sz w:val="22"/>
          <w:szCs w:val="22"/>
          <w:lang w:val="uk-UA"/>
        </w:rPr>
        <w:t>0</w:t>
      </w:r>
      <w:r w:rsidRPr="00255E26">
        <w:rPr>
          <w:sz w:val="22"/>
          <w:szCs w:val="22"/>
          <w:lang w:val="uk-UA"/>
        </w:rPr>
        <w:t xml:space="preserve"> роках рівень охоплення послугами централізованого </w:t>
      </w:r>
      <w:r w:rsidR="00BC080C" w:rsidRPr="00255E26">
        <w:rPr>
          <w:sz w:val="22"/>
          <w:szCs w:val="22"/>
          <w:lang w:val="uk-UA"/>
        </w:rPr>
        <w:t>водовідведення</w:t>
      </w:r>
      <w:r w:rsidRPr="00255E26">
        <w:rPr>
          <w:sz w:val="22"/>
          <w:szCs w:val="22"/>
          <w:lang w:val="uk-UA"/>
        </w:rPr>
        <w:t xml:space="preserve"> не змінився у містах, селищах міського типу та селах (табл. </w:t>
      </w:r>
      <w:r w:rsidR="00885C29" w:rsidRPr="00255E26">
        <w:rPr>
          <w:sz w:val="22"/>
          <w:szCs w:val="22"/>
          <w:lang w:val="uk-UA"/>
        </w:rPr>
        <w:t>1</w:t>
      </w:r>
      <w:r w:rsidR="00B72073">
        <w:rPr>
          <w:sz w:val="22"/>
          <w:szCs w:val="22"/>
          <w:lang w:val="uk-UA"/>
        </w:rPr>
        <w:t>3</w:t>
      </w:r>
      <w:r w:rsidRPr="00255E26">
        <w:rPr>
          <w:sz w:val="22"/>
          <w:szCs w:val="22"/>
          <w:lang w:val="uk-UA"/>
        </w:rPr>
        <w:t xml:space="preserve">, дані по непідконтрольним уряду України територіям Донецької та Луганської областей та АР Крим відсутні і не враховані). </w:t>
      </w:r>
      <w:r w:rsidR="004C439A" w:rsidRPr="00255E26">
        <w:rPr>
          <w:sz w:val="22"/>
          <w:szCs w:val="22"/>
          <w:lang w:val="uk-UA"/>
        </w:rPr>
        <w:t>Порівнюючи з даними 2016 року, намітився прогрес стосовно доступу населення у містах та селищах міського типу.</w:t>
      </w:r>
      <w:r w:rsidR="00516CB5" w:rsidRPr="00255E26">
        <w:rPr>
          <w:sz w:val="22"/>
          <w:szCs w:val="22"/>
          <w:lang w:val="uk-UA"/>
        </w:rPr>
        <w:t xml:space="preserve"> Наразі триває підготовка Національної доповіді про якість питної води та стан питного водопостачання за 2021 рік, яка після затвердження буде розміщена у листопаді 2022 року на офіційному сайті </w:t>
      </w:r>
      <w:proofErr w:type="spellStart"/>
      <w:r w:rsidR="00516CB5" w:rsidRPr="00255E26">
        <w:rPr>
          <w:sz w:val="22"/>
          <w:szCs w:val="22"/>
          <w:lang w:val="uk-UA"/>
        </w:rPr>
        <w:t>Мінрегіону</w:t>
      </w:r>
      <w:proofErr w:type="spellEnd"/>
      <w:r w:rsidR="00516CB5" w:rsidRPr="00255E26">
        <w:rPr>
          <w:sz w:val="22"/>
          <w:szCs w:val="22"/>
          <w:lang w:val="uk-UA"/>
        </w:rPr>
        <w:t xml:space="preserve">, тому дані щодо 2021 </w:t>
      </w:r>
      <w:r w:rsidR="00AE32B7">
        <w:rPr>
          <w:sz w:val="22"/>
          <w:szCs w:val="22"/>
          <w:lang w:val="uk-UA"/>
        </w:rPr>
        <w:t>ро</w:t>
      </w:r>
      <w:r w:rsidR="00AB0285">
        <w:rPr>
          <w:sz w:val="22"/>
          <w:szCs w:val="22"/>
          <w:lang w:val="uk-UA"/>
        </w:rPr>
        <w:t>ку</w:t>
      </w:r>
      <w:r w:rsidR="00516CB5" w:rsidRPr="00255E26">
        <w:rPr>
          <w:sz w:val="22"/>
          <w:szCs w:val="22"/>
          <w:lang w:val="uk-UA"/>
        </w:rPr>
        <w:t xml:space="preserve"> у звіті не представлено.</w:t>
      </w:r>
    </w:p>
    <w:p w14:paraId="5ED93256" w14:textId="28FFE1A2" w:rsidR="003011D0" w:rsidRPr="00255E26" w:rsidRDefault="001072C7" w:rsidP="00DF5EFB">
      <w:pPr>
        <w:tabs>
          <w:tab w:val="left" w:pos="1701"/>
          <w:tab w:val="left" w:pos="2268"/>
          <w:tab w:val="left" w:pos="2835"/>
          <w:tab w:val="left" w:pos="3402"/>
          <w:tab w:val="left" w:pos="3969"/>
        </w:tabs>
        <w:suppressAutoHyphens/>
        <w:spacing w:after="120"/>
        <w:ind w:right="-567"/>
        <w:rPr>
          <w:szCs w:val="20"/>
          <w:lang w:val="uk-UA"/>
        </w:rPr>
      </w:pPr>
      <w:r w:rsidRPr="00255E26">
        <w:rPr>
          <w:sz w:val="22"/>
          <w:szCs w:val="22"/>
          <w:lang w:val="uk-UA"/>
        </w:rPr>
        <w:t xml:space="preserve">У сільській місцевості </w:t>
      </w:r>
      <w:r w:rsidR="006B484A" w:rsidRPr="00255E26">
        <w:rPr>
          <w:sz w:val="22"/>
          <w:szCs w:val="22"/>
          <w:lang w:val="uk-UA"/>
        </w:rPr>
        <w:t>забезпечення</w:t>
      </w:r>
      <w:r w:rsidR="00DB0DFE" w:rsidRPr="00255E26">
        <w:rPr>
          <w:sz w:val="22"/>
          <w:szCs w:val="22"/>
          <w:lang w:val="uk-UA"/>
        </w:rPr>
        <w:t xml:space="preserve"> населених пунктів систем</w:t>
      </w:r>
      <w:r w:rsidR="006B484A" w:rsidRPr="00255E26">
        <w:rPr>
          <w:sz w:val="22"/>
          <w:szCs w:val="22"/>
          <w:lang w:val="uk-UA"/>
        </w:rPr>
        <w:t>ами</w:t>
      </w:r>
      <w:r w:rsidR="00DB0DFE" w:rsidRPr="00255E26">
        <w:rPr>
          <w:sz w:val="22"/>
          <w:szCs w:val="22"/>
          <w:lang w:val="uk-UA"/>
        </w:rPr>
        <w:t xml:space="preserve"> </w:t>
      </w:r>
      <w:r w:rsidRPr="00255E26">
        <w:rPr>
          <w:sz w:val="22"/>
          <w:szCs w:val="22"/>
          <w:lang w:val="uk-UA"/>
        </w:rPr>
        <w:t xml:space="preserve">централізованого водовідведення залишається на низькому рівні – </w:t>
      </w:r>
      <w:r w:rsidR="00503D65" w:rsidRPr="00255E26">
        <w:rPr>
          <w:sz w:val="22"/>
          <w:szCs w:val="22"/>
          <w:lang w:val="uk-UA"/>
        </w:rPr>
        <w:t xml:space="preserve">каналізацію мають </w:t>
      </w:r>
      <w:r w:rsidR="00DB0DFE" w:rsidRPr="00255E26">
        <w:rPr>
          <w:sz w:val="22"/>
          <w:szCs w:val="22"/>
          <w:lang w:val="uk-UA"/>
        </w:rPr>
        <w:t xml:space="preserve"> тільки </w:t>
      </w:r>
      <w:r w:rsidRPr="00255E26">
        <w:rPr>
          <w:sz w:val="22"/>
          <w:szCs w:val="22"/>
          <w:lang w:val="uk-UA"/>
        </w:rPr>
        <w:t>1,8 % від загальної кільк</w:t>
      </w:r>
      <w:r w:rsidR="00DB0DFE" w:rsidRPr="00255E26">
        <w:rPr>
          <w:sz w:val="22"/>
          <w:szCs w:val="22"/>
          <w:lang w:val="uk-UA"/>
        </w:rPr>
        <w:t>ості сільських населених пунктів</w:t>
      </w:r>
      <w:r w:rsidR="0007498C" w:rsidRPr="00255E26">
        <w:rPr>
          <w:sz w:val="22"/>
          <w:szCs w:val="22"/>
          <w:lang w:val="uk-UA"/>
        </w:rPr>
        <w:t>, і скорочується у порівнянні з 2016 роком</w:t>
      </w:r>
      <w:r w:rsidR="00DB0DFE" w:rsidRPr="00255E26">
        <w:rPr>
          <w:sz w:val="22"/>
          <w:szCs w:val="22"/>
          <w:lang w:val="uk-UA"/>
        </w:rPr>
        <w:t>.</w:t>
      </w:r>
    </w:p>
    <w:p w14:paraId="4D6CF970" w14:textId="4F721B59" w:rsidR="00153A19" w:rsidRPr="00255E26" w:rsidRDefault="00153A19" w:rsidP="00DF5EFB">
      <w:pPr>
        <w:tabs>
          <w:tab w:val="left" w:pos="1701"/>
          <w:tab w:val="left" w:pos="2268"/>
          <w:tab w:val="left" w:pos="2835"/>
          <w:tab w:val="left" w:pos="3402"/>
          <w:tab w:val="left" w:pos="3969"/>
        </w:tabs>
        <w:suppressAutoHyphens/>
        <w:spacing w:after="120"/>
        <w:ind w:right="-567"/>
        <w:rPr>
          <w:b/>
          <w:sz w:val="20"/>
          <w:szCs w:val="20"/>
          <w:lang w:val="uk-UA"/>
        </w:rPr>
      </w:pPr>
      <w:r w:rsidRPr="00255E26">
        <w:rPr>
          <w:b/>
          <w:sz w:val="20"/>
          <w:szCs w:val="20"/>
          <w:lang w:val="uk-UA"/>
        </w:rPr>
        <w:t xml:space="preserve">Таблиця </w:t>
      </w:r>
      <w:r w:rsidR="00B72073">
        <w:rPr>
          <w:b/>
          <w:sz w:val="20"/>
          <w:szCs w:val="20"/>
          <w:lang w:val="uk-UA"/>
        </w:rPr>
        <w:t>13</w:t>
      </w:r>
      <w:r w:rsidRPr="00255E26">
        <w:rPr>
          <w:b/>
          <w:sz w:val="20"/>
          <w:szCs w:val="20"/>
          <w:lang w:val="uk-UA"/>
        </w:rPr>
        <w:t xml:space="preserve">. </w:t>
      </w:r>
      <w:r w:rsidR="00503D65" w:rsidRPr="00255E26">
        <w:rPr>
          <w:b/>
          <w:sz w:val="20"/>
          <w:szCs w:val="20"/>
          <w:lang w:val="uk-UA"/>
        </w:rPr>
        <w:t xml:space="preserve">Забезпечення населених пунктів системами </w:t>
      </w:r>
      <w:r w:rsidR="00516CB5" w:rsidRPr="00255E26">
        <w:rPr>
          <w:b/>
          <w:sz w:val="20"/>
          <w:szCs w:val="20"/>
          <w:lang w:val="uk-UA"/>
        </w:rPr>
        <w:t xml:space="preserve">централізованого </w:t>
      </w:r>
      <w:r w:rsidR="00503D65" w:rsidRPr="00255E26">
        <w:rPr>
          <w:b/>
          <w:sz w:val="20"/>
          <w:szCs w:val="20"/>
          <w:lang w:val="uk-UA"/>
        </w:rPr>
        <w:t>водовідведення</w:t>
      </w:r>
      <w:r w:rsidRPr="00255E26">
        <w:rPr>
          <w:b/>
          <w:sz w:val="20"/>
          <w:szCs w:val="20"/>
          <w:lang w:val="uk-UA"/>
        </w:rPr>
        <w:t xml:space="preserve"> в Україні</w:t>
      </w:r>
    </w:p>
    <w:tbl>
      <w:tblPr>
        <w:tblStyle w:val="ac"/>
        <w:tblW w:w="5000" w:type="pct"/>
        <w:tblLook w:val="04A0" w:firstRow="1" w:lastRow="0" w:firstColumn="1" w:lastColumn="0" w:noHBand="0" w:noVBand="1"/>
      </w:tblPr>
      <w:tblGrid>
        <w:gridCol w:w="1119"/>
        <w:gridCol w:w="1019"/>
        <w:gridCol w:w="843"/>
        <w:gridCol w:w="660"/>
        <w:gridCol w:w="1047"/>
        <w:gridCol w:w="750"/>
        <w:gridCol w:w="751"/>
        <w:gridCol w:w="1019"/>
        <w:gridCol w:w="1331"/>
        <w:gridCol w:w="807"/>
      </w:tblGrid>
      <w:tr w:rsidR="00153A19" w:rsidRPr="00255E26" w14:paraId="34055786" w14:textId="77777777" w:rsidTr="00B800A0">
        <w:trPr>
          <w:trHeight w:val="227"/>
        </w:trPr>
        <w:tc>
          <w:tcPr>
            <w:tcW w:w="599" w:type="pct"/>
            <w:vMerge w:val="restart"/>
            <w:vAlign w:val="center"/>
          </w:tcPr>
          <w:p w14:paraId="68AA229D"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Рік</w:t>
            </w:r>
          </w:p>
        </w:tc>
        <w:tc>
          <w:tcPr>
            <w:tcW w:w="1349" w:type="pct"/>
            <w:gridSpan w:val="3"/>
            <w:vAlign w:val="center"/>
          </w:tcPr>
          <w:p w14:paraId="61FED493"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Міста</w:t>
            </w:r>
          </w:p>
        </w:tc>
        <w:tc>
          <w:tcPr>
            <w:tcW w:w="1363" w:type="pct"/>
            <w:gridSpan w:val="3"/>
            <w:vAlign w:val="center"/>
          </w:tcPr>
          <w:p w14:paraId="082DE8B1"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Селища міського типу</w:t>
            </w:r>
          </w:p>
        </w:tc>
        <w:tc>
          <w:tcPr>
            <w:tcW w:w="1689" w:type="pct"/>
            <w:gridSpan w:val="3"/>
            <w:vAlign w:val="center"/>
          </w:tcPr>
          <w:p w14:paraId="6444873F"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Села</w:t>
            </w:r>
          </w:p>
        </w:tc>
      </w:tr>
      <w:tr w:rsidR="00153A19" w:rsidRPr="00255E26" w14:paraId="4C763A25" w14:textId="77777777" w:rsidTr="00B800A0">
        <w:trPr>
          <w:trHeight w:val="227"/>
        </w:trPr>
        <w:tc>
          <w:tcPr>
            <w:tcW w:w="599" w:type="pct"/>
            <w:vMerge/>
            <w:vAlign w:val="center"/>
          </w:tcPr>
          <w:p w14:paraId="4BFB8F23"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val="restart"/>
            <w:vAlign w:val="center"/>
          </w:tcPr>
          <w:p w14:paraId="0CAF1B4B"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Всього, од.</w:t>
            </w:r>
          </w:p>
        </w:tc>
        <w:tc>
          <w:tcPr>
            <w:tcW w:w="804" w:type="pct"/>
            <w:gridSpan w:val="2"/>
            <w:vAlign w:val="center"/>
          </w:tcPr>
          <w:p w14:paraId="34B6BD1A"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з них забезпечено</w:t>
            </w:r>
          </w:p>
        </w:tc>
        <w:tc>
          <w:tcPr>
            <w:tcW w:w="560" w:type="pct"/>
            <w:vMerge w:val="restart"/>
            <w:vAlign w:val="center"/>
          </w:tcPr>
          <w:p w14:paraId="61815267"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Всього,</w:t>
            </w:r>
          </w:p>
          <w:p w14:paraId="39432FF5"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од.</w:t>
            </w:r>
          </w:p>
        </w:tc>
        <w:tc>
          <w:tcPr>
            <w:tcW w:w="803" w:type="pct"/>
            <w:gridSpan w:val="2"/>
            <w:vAlign w:val="center"/>
          </w:tcPr>
          <w:p w14:paraId="61938B1D"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з них забезпечено</w:t>
            </w:r>
          </w:p>
        </w:tc>
        <w:tc>
          <w:tcPr>
            <w:tcW w:w="545" w:type="pct"/>
            <w:vMerge w:val="restart"/>
            <w:vAlign w:val="center"/>
          </w:tcPr>
          <w:p w14:paraId="744CD1D1"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Всього,</w:t>
            </w:r>
          </w:p>
          <w:p w14:paraId="421A298D"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од.</w:t>
            </w:r>
          </w:p>
        </w:tc>
        <w:tc>
          <w:tcPr>
            <w:tcW w:w="1144" w:type="pct"/>
            <w:gridSpan w:val="2"/>
            <w:vAlign w:val="center"/>
          </w:tcPr>
          <w:p w14:paraId="00B8CBFC"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з них забезпечено</w:t>
            </w:r>
          </w:p>
        </w:tc>
      </w:tr>
      <w:tr w:rsidR="00153A19" w:rsidRPr="00255E26" w14:paraId="4F45C14C" w14:textId="77777777" w:rsidTr="00B800A0">
        <w:trPr>
          <w:trHeight w:val="227"/>
        </w:trPr>
        <w:tc>
          <w:tcPr>
            <w:tcW w:w="599" w:type="pct"/>
            <w:vMerge/>
            <w:vAlign w:val="center"/>
          </w:tcPr>
          <w:p w14:paraId="6EA16EBD"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vAlign w:val="center"/>
          </w:tcPr>
          <w:p w14:paraId="42223109"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51" w:type="pct"/>
            <w:vAlign w:val="center"/>
          </w:tcPr>
          <w:p w14:paraId="34C00129"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Од.</w:t>
            </w:r>
          </w:p>
        </w:tc>
        <w:tc>
          <w:tcPr>
            <w:tcW w:w="353" w:type="pct"/>
            <w:vAlign w:val="center"/>
          </w:tcPr>
          <w:p w14:paraId="44F94208"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w:t>
            </w:r>
          </w:p>
        </w:tc>
        <w:tc>
          <w:tcPr>
            <w:tcW w:w="560" w:type="pct"/>
            <w:vMerge/>
            <w:vAlign w:val="center"/>
          </w:tcPr>
          <w:p w14:paraId="29671954"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01" w:type="pct"/>
            <w:vAlign w:val="center"/>
          </w:tcPr>
          <w:p w14:paraId="73437EFC"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Од.</w:t>
            </w:r>
          </w:p>
        </w:tc>
        <w:tc>
          <w:tcPr>
            <w:tcW w:w="402" w:type="pct"/>
          </w:tcPr>
          <w:p w14:paraId="7F6B70B8"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w:t>
            </w:r>
          </w:p>
        </w:tc>
        <w:tc>
          <w:tcPr>
            <w:tcW w:w="545" w:type="pct"/>
            <w:vMerge/>
            <w:vAlign w:val="center"/>
          </w:tcPr>
          <w:p w14:paraId="57D047B1"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712" w:type="pct"/>
            <w:vAlign w:val="center"/>
          </w:tcPr>
          <w:p w14:paraId="6C5B2D16"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Од.</w:t>
            </w:r>
          </w:p>
        </w:tc>
        <w:tc>
          <w:tcPr>
            <w:tcW w:w="432" w:type="pct"/>
          </w:tcPr>
          <w:p w14:paraId="00DD9264"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rFonts w:eastAsia="Times New Roman" w:cs="Times New Roman"/>
                <w:b/>
                <w:sz w:val="20"/>
                <w:szCs w:val="20"/>
                <w:lang w:val="uk-UA"/>
              </w:rPr>
              <w:t>%</w:t>
            </w:r>
          </w:p>
        </w:tc>
      </w:tr>
      <w:tr w:rsidR="007D173D" w:rsidRPr="00255E26" w14:paraId="54671622" w14:textId="77777777" w:rsidTr="00B800A0">
        <w:trPr>
          <w:trHeight w:val="227"/>
        </w:trPr>
        <w:tc>
          <w:tcPr>
            <w:tcW w:w="599" w:type="pct"/>
          </w:tcPr>
          <w:p w14:paraId="5EA33FFA" w14:textId="77777777" w:rsidR="007D173D" w:rsidRPr="00255E26" w:rsidRDefault="007D173D"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2016</w:t>
            </w:r>
          </w:p>
        </w:tc>
        <w:tc>
          <w:tcPr>
            <w:tcW w:w="545" w:type="pct"/>
          </w:tcPr>
          <w:p w14:paraId="37DA52D5"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404</w:t>
            </w:r>
          </w:p>
        </w:tc>
        <w:tc>
          <w:tcPr>
            <w:tcW w:w="451" w:type="pct"/>
          </w:tcPr>
          <w:p w14:paraId="4DA87644" w14:textId="12D416EB" w:rsidR="007D173D" w:rsidRPr="00255E26" w:rsidRDefault="00023D9C"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380</w:t>
            </w:r>
          </w:p>
        </w:tc>
        <w:tc>
          <w:tcPr>
            <w:tcW w:w="353" w:type="pct"/>
          </w:tcPr>
          <w:p w14:paraId="52CDF415"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94,1</w:t>
            </w:r>
          </w:p>
        </w:tc>
        <w:tc>
          <w:tcPr>
            <w:tcW w:w="560" w:type="pct"/>
          </w:tcPr>
          <w:p w14:paraId="42199A40"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672</w:t>
            </w:r>
          </w:p>
        </w:tc>
        <w:tc>
          <w:tcPr>
            <w:tcW w:w="401" w:type="pct"/>
          </w:tcPr>
          <w:p w14:paraId="6B3F742C"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406</w:t>
            </w:r>
          </w:p>
        </w:tc>
        <w:tc>
          <w:tcPr>
            <w:tcW w:w="402" w:type="pct"/>
          </w:tcPr>
          <w:p w14:paraId="7C589D8A"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60,4</w:t>
            </w:r>
          </w:p>
        </w:tc>
        <w:tc>
          <w:tcPr>
            <w:tcW w:w="545" w:type="pct"/>
          </w:tcPr>
          <w:p w14:paraId="6EA0A427"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26 084</w:t>
            </w:r>
          </w:p>
        </w:tc>
        <w:tc>
          <w:tcPr>
            <w:tcW w:w="712" w:type="pct"/>
          </w:tcPr>
          <w:p w14:paraId="23C65119"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577</w:t>
            </w:r>
          </w:p>
        </w:tc>
        <w:tc>
          <w:tcPr>
            <w:tcW w:w="432" w:type="pct"/>
          </w:tcPr>
          <w:p w14:paraId="0A21F956" w14:textId="77777777" w:rsidR="007D173D" w:rsidRPr="00255E26" w:rsidRDefault="004C439A"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2,2</w:t>
            </w:r>
          </w:p>
        </w:tc>
      </w:tr>
      <w:tr w:rsidR="00153A19" w:rsidRPr="00255E26" w14:paraId="49C0940B" w14:textId="77777777" w:rsidTr="00B800A0">
        <w:trPr>
          <w:trHeight w:val="227"/>
        </w:trPr>
        <w:tc>
          <w:tcPr>
            <w:tcW w:w="599" w:type="pct"/>
          </w:tcPr>
          <w:p w14:paraId="11C8F18B"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2019</w:t>
            </w:r>
          </w:p>
        </w:tc>
        <w:tc>
          <w:tcPr>
            <w:tcW w:w="545" w:type="pct"/>
          </w:tcPr>
          <w:p w14:paraId="64E71725"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406</w:t>
            </w:r>
          </w:p>
        </w:tc>
        <w:tc>
          <w:tcPr>
            <w:tcW w:w="451" w:type="pct"/>
          </w:tcPr>
          <w:p w14:paraId="106FC262"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392</w:t>
            </w:r>
          </w:p>
        </w:tc>
        <w:tc>
          <w:tcPr>
            <w:tcW w:w="353" w:type="pct"/>
          </w:tcPr>
          <w:p w14:paraId="2A80D835"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96,6</w:t>
            </w:r>
          </w:p>
        </w:tc>
        <w:tc>
          <w:tcPr>
            <w:tcW w:w="560" w:type="pct"/>
          </w:tcPr>
          <w:p w14:paraId="2BF34258"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683</w:t>
            </w:r>
          </w:p>
        </w:tc>
        <w:tc>
          <w:tcPr>
            <w:tcW w:w="401" w:type="pct"/>
          </w:tcPr>
          <w:p w14:paraId="2E4502AF"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435</w:t>
            </w:r>
          </w:p>
        </w:tc>
        <w:tc>
          <w:tcPr>
            <w:tcW w:w="402" w:type="pct"/>
          </w:tcPr>
          <w:p w14:paraId="2884CFD0"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63,7</w:t>
            </w:r>
          </w:p>
        </w:tc>
        <w:tc>
          <w:tcPr>
            <w:tcW w:w="545" w:type="pct"/>
          </w:tcPr>
          <w:p w14:paraId="0A25290B"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26 076</w:t>
            </w:r>
          </w:p>
        </w:tc>
        <w:tc>
          <w:tcPr>
            <w:tcW w:w="712" w:type="pct"/>
          </w:tcPr>
          <w:p w14:paraId="4EA4539A"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465</w:t>
            </w:r>
          </w:p>
        </w:tc>
        <w:tc>
          <w:tcPr>
            <w:tcW w:w="432" w:type="pct"/>
          </w:tcPr>
          <w:p w14:paraId="1128152A"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1,8</w:t>
            </w:r>
          </w:p>
        </w:tc>
      </w:tr>
      <w:tr w:rsidR="00153A19" w:rsidRPr="00255E26" w14:paraId="644175D3" w14:textId="77777777" w:rsidTr="00B800A0">
        <w:trPr>
          <w:trHeight w:val="227"/>
        </w:trPr>
        <w:tc>
          <w:tcPr>
            <w:tcW w:w="599" w:type="pct"/>
          </w:tcPr>
          <w:p w14:paraId="7BFC5524"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2020</w:t>
            </w:r>
          </w:p>
        </w:tc>
        <w:tc>
          <w:tcPr>
            <w:tcW w:w="545" w:type="pct"/>
          </w:tcPr>
          <w:p w14:paraId="1A5B3C8B"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406</w:t>
            </w:r>
          </w:p>
        </w:tc>
        <w:tc>
          <w:tcPr>
            <w:tcW w:w="451" w:type="pct"/>
          </w:tcPr>
          <w:p w14:paraId="392E5AB7"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392</w:t>
            </w:r>
          </w:p>
        </w:tc>
        <w:tc>
          <w:tcPr>
            <w:tcW w:w="353" w:type="pct"/>
          </w:tcPr>
          <w:p w14:paraId="425AFD7D"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96,6</w:t>
            </w:r>
          </w:p>
        </w:tc>
        <w:tc>
          <w:tcPr>
            <w:tcW w:w="560" w:type="pct"/>
          </w:tcPr>
          <w:p w14:paraId="37BB8A8A"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685</w:t>
            </w:r>
          </w:p>
        </w:tc>
        <w:tc>
          <w:tcPr>
            <w:tcW w:w="401" w:type="pct"/>
          </w:tcPr>
          <w:p w14:paraId="30BE99B7"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438</w:t>
            </w:r>
          </w:p>
        </w:tc>
        <w:tc>
          <w:tcPr>
            <w:tcW w:w="402" w:type="pct"/>
          </w:tcPr>
          <w:p w14:paraId="1B1BC332"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63,9</w:t>
            </w:r>
          </w:p>
        </w:tc>
        <w:tc>
          <w:tcPr>
            <w:tcW w:w="545" w:type="pct"/>
          </w:tcPr>
          <w:p w14:paraId="131C141B"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26 061</w:t>
            </w:r>
          </w:p>
        </w:tc>
        <w:tc>
          <w:tcPr>
            <w:tcW w:w="712" w:type="pct"/>
          </w:tcPr>
          <w:p w14:paraId="373C1977"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rFonts w:eastAsia="Times New Roman" w:cs="Times New Roman"/>
                <w:sz w:val="20"/>
                <w:szCs w:val="20"/>
                <w:lang w:val="uk-UA"/>
              </w:rPr>
              <w:t>461</w:t>
            </w:r>
          </w:p>
        </w:tc>
        <w:tc>
          <w:tcPr>
            <w:tcW w:w="432" w:type="pct"/>
          </w:tcPr>
          <w:p w14:paraId="17A9B2EA" w14:textId="77777777" w:rsidR="00153A19" w:rsidRPr="00255E26" w:rsidRDefault="00153A19" w:rsidP="00B800A0">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rFonts w:eastAsia="Times New Roman" w:cs="Times New Roman"/>
                <w:b/>
                <w:i/>
                <w:sz w:val="20"/>
                <w:szCs w:val="20"/>
                <w:lang w:val="uk-UA"/>
              </w:rPr>
              <w:t>1,8</w:t>
            </w:r>
          </w:p>
        </w:tc>
      </w:tr>
    </w:tbl>
    <w:p w14:paraId="62A9B84E" w14:textId="77777777" w:rsidR="00DF5EFB" w:rsidRPr="00255E26" w:rsidRDefault="00DF5EFB" w:rsidP="00B800A0">
      <w:pPr>
        <w:autoSpaceDE w:val="0"/>
        <w:autoSpaceDN w:val="0"/>
        <w:adjustRightInd w:val="0"/>
        <w:jc w:val="both"/>
        <w:rPr>
          <w:szCs w:val="20"/>
          <w:lang w:val="uk-UA"/>
        </w:rPr>
      </w:pPr>
    </w:p>
    <w:p w14:paraId="24107968" w14:textId="35BCF275" w:rsidR="00B734BC" w:rsidRPr="00255E26" w:rsidRDefault="0069505C" w:rsidP="00DF5EFB">
      <w:pPr>
        <w:autoSpaceDE w:val="0"/>
        <w:autoSpaceDN w:val="0"/>
        <w:adjustRightInd w:val="0"/>
        <w:spacing w:after="120"/>
        <w:jc w:val="both"/>
        <w:rPr>
          <w:sz w:val="22"/>
          <w:szCs w:val="22"/>
          <w:lang w:val="uk-UA"/>
        </w:rPr>
      </w:pPr>
      <w:r w:rsidRPr="00255E26">
        <w:rPr>
          <w:sz w:val="22"/>
          <w:szCs w:val="22"/>
          <w:lang w:val="uk-UA"/>
        </w:rPr>
        <w:t>У 2019 році за рахунок коштів державного фонду регіонального розвитку</w:t>
      </w:r>
      <w:r w:rsidRPr="00255E26">
        <w:rPr>
          <w:rStyle w:val="aa"/>
          <w:sz w:val="22"/>
          <w:szCs w:val="22"/>
          <w:lang w:val="uk-UA"/>
        </w:rPr>
        <w:footnoteReference w:id="13"/>
      </w:r>
      <w:r w:rsidRPr="00255E26">
        <w:rPr>
          <w:sz w:val="22"/>
          <w:szCs w:val="22"/>
          <w:lang w:val="uk-UA"/>
        </w:rPr>
        <w:t xml:space="preserve"> було профінансовано 44 об’єкти водопровідно-каналізаційного господарства на загальну суму 448,6 млн гривень. Зокрема, проекти, які стосувались водовідведення, реалізовувались у</w:t>
      </w:r>
      <w:r w:rsidR="00503D65" w:rsidRPr="00255E26">
        <w:rPr>
          <w:sz w:val="22"/>
          <w:szCs w:val="22"/>
          <w:lang w:val="uk-UA"/>
        </w:rPr>
        <w:t xml:space="preserve"> 8 областях</w:t>
      </w:r>
      <w:r w:rsidR="00183EE1" w:rsidRPr="00255E26">
        <w:rPr>
          <w:sz w:val="22"/>
          <w:szCs w:val="22"/>
          <w:lang w:val="uk-UA"/>
        </w:rPr>
        <w:t xml:space="preserve"> (</w:t>
      </w:r>
      <w:r w:rsidRPr="00255E26">
        <w:rPr>
          <w:sz w:val="22"/>
          <w:szCs w:val="22"/>
          <w:lang w:val="uk-UA"/>
        </w:rPr>
        <w:t>Закарпатській, Івано-</w:t>
      </w:r>
      <w:r w:rsidRPr="00255E26">
        <w:rPr>
          <w:sz w:val="22"/>
          <w:szCs w:val="22"/>
          <w:lang w:val="uk-UA"/>
        </w:rPr>
        <w:lastRenderedPageBreak/>
        <w:t>Франківській, Рівненській, Тернопільській, Харківській, Херсонській, Хмельницькій, Чернівецькій</w:t>
      </w:r>
      <w:r w:rsidR="00183EE1" w:rsidRPr="00255E26">
        <w:rPr>
          <w:sz w:val="22"/>
          <w:szCs w:val="22"/>
          <w:lang w:val="uk-UA"/>
        </w:rPr>
        <w:t>)</w:t>
      </w:r>
      <w:r w:rsidRPr="00255E26">
        <w:rPr>
          <w:sz w:val="22"/>
          <w:szCs w:val="22"/>
          <w:lang w:val="uk-UA"/>
        </w:rPr>
        <w:t xml:space="preserve"> та м. Київ. У 2020 році</w:t>
      </w:r>
      <w:r w:rsidRPr="00255E26">
        <w:rPr>
          <w:rStyle w:val="aa"/>
          <w:sz w:val="22"/>
          <w:szCs w:val="22"/>
          <w:lang w:val="uk-UA"/>
        </w:rPr>
        <w:footnoteReference w:id="14"/>
      </w:r>
      <w:r w:rsidRPr="00255E26">
        <w:rPr>
          <w:sz w:val="22"/>
          <w:szCs w:val="22"/>
          <w:lang w:val="uk-UA"/>
        </w:rPr>
        <w:t xml:space="preserve"> за рахунок коштів державного фонду регіонального розвитку було профінансовано 14 проєктів з водопостачання та водовідведення на загальну суму 247,34 млн гривень. Про</w:t>
      </w:r>
      <w:r w:rsidR="00503D65" w:rsidRPr="00255E26">
        <w:rPr>
          <w:sz w:val="22"/>
          <w:szCs w:val="22"/>
          <w:lang w:val="uk-UA"/>
        </w:rPr>
        <w:t>є</w:t>
      </w:r>
      <w:r w:rsidRPr="00255E26">
        <w:rPr>
          <w:sz w:val="22"/>
          <w:szCs w:val="22"/>
          <w:lang w:val="uk-UA"/>
        </w:rPr>
        <w:t xml:space="preserve">кти, які стосувались водовідведення, реалізовувались </w:t>
      </w:r>
      <w:r w:rsidR="00503D65" w:rsidRPr="00255E26">
        <w:rPr>
          <w:sz w:val="22"/>
          <w:szCs w:val="22"/>
          <w:lang w:val="uk-UA"/>
        </w:rPr>
        <w:t>у 7 областях (</w:t>
      </w:r>
      <w:r w:rsidRPr="00255E26">
        <w:rPr>
          <w:sz w:val="22"/>
          <w:szCs w:val="22"/>
          <w:lang w:val="uk-UA"/>
        </w:rPr>
        <w:t>Донецькій, Івано-Франківській, Сумській, Тернопільській, Харківській, Херсонській, Хмельницькій</w:t>
      </w:r>
      <w:r w:rsidR="00503D65" w:rsidRPr="00255E26">
        <w:rPr>
          <w:sz w:val="22"/>
          <w:szCs w:val="22"/>
          <w:lang w:val="uk-UA"/>
        </w:rPr>
        <w:t>)</w:t>
      </w:r>
      <w:r w:rsidRPr="00255E26">
        <w:rPr>
          <w:sz w:val="22"/>
          <w:szCs w:val="22"/>
          <w:lang w:val="uk-UA"/>
        </w:rPr>
        <w:t xml:space="preserve"> та м. Київ.</w:t>
      </w:r>
    </w:p>
    <w:p w14:paraId="721EC6A3" w14:textId="56B74443" w:rsidR="00753B38" w:rsidRPr="00255E26" w:rsidRDefault="00753B38" w:rsidP="00753B38">
      <w:pPr>
        <w:pStyle w:val="SingleTxtGR"/>
        <w:suppressAutoHyphens/>
        <w:spacing w:after="0" w:line="240" w:lineRule="auto"/>
        <w:ind w:left="0" w:right="0"/>
        <w:rPr>
          <w:rFonts w:eastAsiaTheme="minorEastAsia" w:cstheme="minorBidi"/>
          <w:spacing w:val="0"/>
          <w:w w:val="100"/>
          <w:kern w:val="0"/>
          <w:sz w:val="22"/>
          <w:szCs w:val="22"/>
          <w:lang w:val="uk-UA"/>
        </w:rPr>
      </w:pPr>
      <w:r w:rsidRPr="00255E26">
        <w:rPr>
          <w:rFonts w:eastAsiaTheme="minorEastAsia" w:cstheme="minorBidi"/>
          <w:spacing w:val="0"/>
          <w:w w:val="100"/>
          <w:kern w:val="0"/>
          <w:sz w:val="22"/>
          <w:szCs w:val="22"/>
          <w:lang w:val="uk-UA"/>
        </w:rPr>
        <w:t xml:space="preserve">За даними </w:t>
      </w:r>
      <w:proofErr w:type="spellStart"/>
      <w:r w:rsidRPr="00255E26">
        <w:rPr>
          <w:rFonts w:eastAsiaTheme="minorEastAsia" w:cstheme="minorBidi"/>
          <w:spacing w:val="0"/>
          <w:w w:val="100"/>
          <w:kern w:val="0"/>
          <w:sz w:val="22"/>
          <w:szCs w:val="22"/>
          <w:lang w:val="uk-UA"/>
        </w:rPr>
        <w:t>Де</w:t>
      </w:r>
      <w:r w:rsidR="00B72073">
        <w:rPr>
          <w:rFonts w:eastAsiaTheme="minorEastAsia" w:cstheme="minorBidi"/>
          <w:spacing w:val="0"/>
          <w:w w:val="100"/>
          <w:kern w:val="0"/>
          <w:sz w:val="22"/>
          <w:szCs w:val="22"/>
          <w:lang w:val="uk-UA"/>
        </w:rPr>
        <w:t>ржпродспоживслужби</w:t>
      </w:r>
      <w:proofErr w:type="spellEnd"/>
      <w:r w:rsidR="00B72073">
        <w:rPr>
          <w:rFonts w:eastAsiaTheme="minorEastAsia" w:cstheme="minorBidi"/>
          <w:spacing w:val="0"/>
          <w:w w:val="100"/>
          <w:kern w:val="0"/>
          <w:sz w:val="22"/>
          <w:szCs w:val="22"/>
          <w:lang w:val="uk-UA"/>
        </w:rPr>
        <w:t xml:space="preserve"> (табл. 14</w:t>
      </w:r>
      <w:r w:rsidRPr="00255E26">
        <w:rPr>
          <w:rFonts w:eastAsiaTheme="minorEastAsia" w:cstheme="minorBidi"/>
          <w:spacing w:val="0"/>
          <w:w w:val="100"/>
          <w:kern w:val="0"/>
          <w:sz w:val="22"/>
          <w:szCs w:val="22"/>
          <w:lang w:val="uk-UA"/>
        </w:rPr>
        <w:t>) упродовж звітного періоду доступ до покращеної санітарії – систем централізованого водовідведення зріс за рахунок каналізування неканалізованих закладів та скорочення каналізування на вигріб: зокрема у 2021 році в 3 рази скоротилася кількість неканалізованих дошкільних навчальних закладів (до 11 (0,09%) з 33 (0,2%) у 2018 році) та загальноосвітніх навчальних закладів (до 99 закладів ( 0,66%) з 279 (1,7%) у 2018 році). Також скоротилася частка навчальних закладів каналізованих на вигріб: у 2021 році 36,6% дошкільних та 43,8% шкільних навчальних закладів булі каналізовані на вигріб, тоді як у 2018 році, відповід</w:t>
      </w:r>
      <w:r w:rsidR="0054238B">
        <w:rPr>
          <w:rFonts w:eastAsiaTheme="minorEastAsia" w:cstheme="minorBidi"/>
          <w:spacing w:val="0"/>
          <w:w w:val="100"/>
          <w:kern w:val="0"/>
          <w:sz w:val="22"/>
          <w:szCs w:val="22"/>
          <w:lang w:val="uk-UA"/>
        </w:rPr>
        <w:t>но</w:t>
      </w:r>
      <w:r w:rsidRPr="00255E26">
        <w:rPr>
          <w:rFonts w:eastAsiaTheme="minorEastAsia" w:cstheme="minorBidi"/>
          <w:spacing w:val="0"/>
          <w:w w:val="100"/>
          <w:kern w:val="0"/>
          <w:sz w:val="22"/>
          <w:szCs w:val="22"/>
          <w:lang w:val="uk-UA"/>
        </w:rPr>
        <w:t>: 51,5% та 51,7%. Слід зазначити, що значне покращання санітарних умов дитячих навчальних закладів відбулося у 2021 році у порівнянні з попередніми роками. В результаті виконаних заходів рівень доступу до покращеної санітарії (систем централізованого водовідведення та каналізованих на вигріб) у дошкільних та шкільних навчальних закладах відповідає НЦП 8 та наблизився до 100%</w:t>
      </w:r>
      <w:r w:rsidR="004A442F" w:rsidRPr="00255E26">
        <w:rPr>
          <w:rFonts w:eastAsiaTheme="minorEastAsia" w:cstheme="minorBidi"/>
          <w:spacing w:val="0"/>
          <w:w w:val="100"/>
          <w:kern w:val="0"/>
          <w:sz w:val="22"/>
          <w:szCs w:val="22"/>
          <w:lang w:val="uk-UA"/>
        </w:rPr>
        <w:t>.</w:t>
      </w:r>
    </w:p>
    <w:p w14:paraId="6AF72202" w14:textId="7422CFA6" w:rsidR="00753B38" w:rsidRPr="00255E26" w:rsidRDefault="00753B38" w:rsidP="006E3A73">
      <w:pPr>
        <w:pStyle w:val="SingleTxtGR"/>
        <w:suppressAutoHyphens/>
        <w:spacing w:after="0" w:line="240" w:lineRule="auto"/>
        <w:ind w:left="0" w:right="0"/>
        <w:rPr>
          <w:rFonts w:eastAsiaTheme="minorEastAsia" w:cstheme="minorBidi"/>
          <w:spacing w:val="0"/>
          <w:w w:val="100"/>
          <w:kern w:val="0"/>
          <w:sz w:val="22"/>
          <w:szCs w:val="22"/>
          <w:lang w:val="uk-UA"/>
        </w:rPr>
      </w:pPr>
    </w:p>
    <w:p w14:paraId="040D8114" w14:textId="1C5F3416" w:rsidR="00753B38" w:rsidRPr="00B72073" w:rsidRDefault="00753B38" w:rsidP="006E3A73">
      <w:pPr>
        <w:pStyle w:val="SingleTxtGR"/>
        <w:suppressAutoHyphens/>
        <w:spacing w:after="0" w:line="240" w:lineRule="auto"/>
        <w:ind w:left="0" w:right="-567"/>
        <w:rPr>
          <w:b/>
          <w:spacing w:val="0"/>
          <w:w w:val="100"/>
          <w:kern w:val="0"/>
          <w:lang w:val="uk-UA"/>
        </w:rPr>
      </w:pPr>
      <w:r w:rsidRPr="00B72073">
        <w:rPr>
          <w:b/>
          <w:spacing w:val="0"/>
          <w:w w:val="100"/>
          <w:kern w:val="0"/>
          <w:lang w:val="uk-UA"/>
        </w:rPr>
        <w:t xml:space="preserve">Таблиця </w:t>
      </w:r>
      <w:r w:rsidR="00B72073" w:rsidRPr="00B72073">
        <w:rPr>
          <w:b/>
          <w:spacing w:val="0"/>
          <w:w w:val="100"/>
          <w:kern w:val="0"/>
          <w:lang w:val="uk-UA"/>
        </w:rPr>
        <w:t>14</w:t>
      </w:r>
      <w:r w:rsidRPr="00B72073">
        <w:rPr>
          <w:b/>
          <w:spacing w:val="0"/>
          <w:w w:val="100"/>
          <w:kern w:val="0"/>
          <w:lang w:val="uk-UA"/>
        </w:rPr>
        <w:t>. Каналізування дошкільних та шкільних навчальних закладів в Україні</w:t>
      </w:r>
    </w:p>
    <w:p w14:paraId="3DF787BA" w14:textId="437950E4" w:rsidR="00753B38" w:rsidRPr="00255E26" w:rsidRDefault="00753B38" w:rsidP="006E3A73">
      <w:pPr>
        <w:pStyle w:val="SingleTxtGR"/>
        <w:suppressAutoHyphens/>
        <w:spacing w:after="0" w:line="240" w:lineRule="auto"/>
        <w:ind w:left="0" w:right="-567"/>
        <w:rPr>
          <w:b/>
          <w:spacing w:val="0"/>
          <w:w w:val="100"/>
          <w:kern w:val="0"/>
          <w:lang w:val="uk-UA"/>
        </w:rPr>
      </w:pPr>
      <w:r w:rsidRPr="00B72073">
        <w:rPr>
          <w:b/>
          <w:spacing w:val="0"/>
          <w:w w:val="100"/>
          <w:kern w:val="0"/>
          <w:lang w:val="uk-UA"/>
        </w:rPr>
        <w:t xml:space="preserve">(за даними </w:t>
      </w:r>
      <w:proofErr w:type="spellStart"/>
      <w:r w:rsidRPr="00B72073">
        <w:rPr>
          <w:b/>
          <w:spacing w:val="0"/>
          <w:w w:val="100"/>
          <w:kern w:val="0"/>
          <w:lang w:val="uk-UA"/>
        </w:rPr>
        <w:t>Держпродспоживслужби</w:t>
      </w:r>
      <w:proofErr w:type="spellEnd"/>
      <w:r w:rsidRPr="00B72073">
        <w:rPr>
          <w:b/>
          <w:spacing w:val="0"/>
          <w:w w:val="100"/>
          <w:kern w:val="0"/>
          <w:lang w:val="uk-U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4"/>
        <w:gridCol w:w="1007"/>
        <w:gridCol w:w="1006"/>
        <w:gridCol w:w="1006"/>
        <w:gridCol w:w="1006"/>
        <w:gridCol w:w="987"/>
      </w:tblGrid>
      <w:tr w:rsidR="001B046E" w:rsidRPr="00B72073" w14:paraId="30F27F74" w14:textId="77777777" w:rsidTr="00B72073">
        <w:trPr>
          <w:trHeight w:val="20"/>
        </w:trPr>
        <w:tc>
          <w:tcPr>
            <w:tcW w:w="2319" w:type="pct"/>
            <w:vMerge w:val="restart"/>
            <w:tcBorders>
              <w:top w:val="single" w:sz="4" w:space="0" w:color="000000"/>
              <w:left w:val="single" w:sz="4" w:space="0" w:color="000000"/>
              <w:right w:val="single" w:sz="4" w:space="0" w:color="000000"/>
            </w:tcBorders>
            <w:shd w:val="clear" w:color="auto" w:fill="auto"/>
            <w:vAlign w:val="center"/>
          </w:tcPr>
          <w:p w14:paraId="6CEA1AEE" w14:textId="60233020" w:rsidR="001B046E" w:rsidRPr="00B72073" w:rsidRDefault="00ED55C7" w:rsidP="00B72073">
            <w:pPr>
              <w:jc w:val="center"/>
              <w:rPr>
                <w:rFonts w:eastAsia="Calibri"/>
                <w:b/>
                <w:bCs/>
                <w:sz w:val="20"/>
                <w:szCs w:val="20"/>
                <w:lang w:val="uk-UA" w:eastAsia="en-US"/>
              </w:rPr>
            </w:pPr>
            <w:r>
              <w:rPr>
                <w:rFonts w:eastAsia="Calibri"/>
                <w:b/>
                <w:bCs/>
                <w:sz w:val="20"/>
                <w:szCs w:val="20"/>
                <w:lang w:val="uk-UA" w:eastAsia="en-US"/>
              </w:rPr>
              <w:t>Заклади</w:t>
            </w:r>
          </w:p>
        </w:tc>
        <w:tc>
          <w:tcPr>
            <w:tcW w:w="2681" w:type="pct"/>
            <w:gridSpan w:val="5"/>
            <w:tcBorders>
              <w:top w:val="single" w:sz="4" w:space="0" w:color="000000"/>
              <w:left w:val="single" w:sz="4" w:space="0" w:color="000000"/>
              <w:right w:val="single" w:sz="4" w:space="0" w:color="000000"/>
            </w:tcBorders>
            <w:shd w:val="clear" w:color="auto" w:fill="auto"/>
            <w:vAlign w:val="center"/>
          </w:tcPr>
          <w:p w14:paraId="297963B2" w14:textId="35CDE086" w:rsidR="001B046E" w:rsidRPr="00B72073" w:rsidRDefault="001B046E" w:rsidP="00B72073">
            <w:pPr>
              <w:jc w:val="center"/>
              <w:rPr>
                <w:rFonts w:eastAsia="Calibri"/>
                <w:b/>
                <w:sz w:val="20"/>
                <w:szCs w:val="20"/>
                <w:lang w:val="uk-UA" w:eastAsia="en-US"/>
              </w:rPr>
            </w:pPr>
            <w:r w:rsidRPr="00B72073">
              <w:rPr>
                <w:rFonts w:eastAsia="Calibri"/>
                <w:b/>
                <w:sz w:val="20"/>
                <w:szCs w:val="20"/>
                <w:lang w:val="uk-UA" w:eastAsia="en-US"/>
              </w:rPr>
              <w:t>Рік</w:t>
            </w:r>
          </w:p>
        </w:tc>
      </w:tr>
      <w:tr w:rsidR="001B046E" w:rsidRPr="00B72073" w14:paraId="55AE1CCF" w14:textId="77777777" w:rsidTr="00B72073">
        <w:trPr>
          <w:trHeight w:val="20"/>
        </w:trPr>
        <w:tc>
          <w:tcPr>
            <w:tcW w:w="2319" w:type="pct"/>
            <w:vMerge/>
            <w:tcBorders>
              <w:left w:val="single" w:sz="4" w:space="0" w:color="000000"/>
              <w:bottom w:val="single" w:sz="4" w:space="0" w:color="000000"/>
              <w:right w:val="single" w:sz="4" w:space="0" w:color="000000"/>
            </w:tcBorders>
            <w:shd w:val="clear" w:color="auto" w:fill="auto"/>
            <w:vAlign w:val="center"/>
          </w:tcPr>
          <w:p w14:paraId="2257CA5F" w14:textId="75D67A9A" w:rsidR="001B046E" w:rsidRPr="00B72073" w:rsidRDefault="001B046E" w:rsidP="00B72073">
            <w:pPr>
              <w:jc w:val="center"/>
              <w:rPr>
                <w:rFonts w:eastAsia="Calibri"/>
                <w:sz w:val="20"/>
                <w:szCs w:val="20"/>
                <w:lang w:val="uk-UA" w:eastAsia="en-US"/>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B6CAA" w14:textId="1AF6E226" w:rsidR="001B046E" w:rsidRPr="00B72073" w:rsidRDefault="001B046E" w:rsidP="00B72073">
            <w:pPr>
              <w:jc w:val="center"/>
              <w:rPr>
                <w:rFonts w:eastAsia="Calibri"/>
                <w:sz w:val="20"/>
                <w:szCs w:val="20"/>
                <w:lang w:val="uk-UA" w:eastAsia="en-US"/>
              </w:rPr>
            </w:pPr>
            <w:r w:rsidRPr="00B72073">
              <w:rPr>
                <w:rFonts w:eastAsia="Calibri"/>
                <w:b/>
                <w:sz w:val="20"/>
                <w:szCs w:val="20"/>
                <w:lang w:val="uk-UA" w:eastAsia="en-US"/>
              </w:rPr>
              <w:t>2015</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47A8A" w14:textId="0C4E9995" w:rsidR="001B046E" w:rsidRPr="00B72073" w:rsidRDefault="001B046E" w:rsidP="00B72073">
            <w:pPr>
              <w:jc w:val="center"/>
              <w:rPr>
                <w:rFonts w:eastAsia="Calibri"/>
                <w:sz w:val="20"/>
                <w:szCs w:val="20"/>
                <w:lang w:val="uk-UA" w:eastAsia="en-US"/>
              </w:rPr>
            </w:pPr>
            <w:r w:rsidRPr="00B72073">
              <w:rPr>
                <w:rFonts w:eastAsia="Calibri"/>
                <w:b/>
                <w:sz w:val="20"/>
                <w:szCs w:val="20"/>
                <w:lang w:val="uk-UA" w:eastAsia="en-US"/>
              </w:rPr>
              <w:t>2018</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DF699" w14:textId="3E66B16F" w:rsidR="001B046E" w:rsidRPr="00B72073" w:rsidRDefault="001B046E" w:rsidP="00B72073">
            <w:pPr>
              <w:jc w:val="center"/>
              <w:rPr>
                <w:rFonts w:eastAsia="Calibri"/>
                <w:sz w:val="20"/>
                <w:szCs w:val="20"/>
                <w:lang w:val="uk-UA" w:eastAsia="en-US"/>
              </w:rPr>
            </w:pPr>
            <w:r w:rsidRPr="00B72073">
              <w:rPr>
                <w:rFonts w:eastAsia="Calibri"/>
                <w:b/>
                <w:sz w:val="20"/>
                <w:szCs w:val="20"/>
                <w:lang w:val="uk-UA" w:eastAsia="en-US"/>
              </w:rPr>
              <w:t>2019</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A05CD" w14:textId="04B1D408" w:rsidR="001B046E" w:rsidRPr="00B72073" w:rsidRDefault="001B046E" w:rsidP="00B72073">
            <w:pPr>
              <w:jc w:val="center"/>
              <w:rPr>
                <w:rFonts w:eastAsia="Calibri"/>
                <w:sz w:val="20"/>
                <w:szCs w:val="20"/>
                <w:lang w:val="uk-UA" w:eastAsia="en-US"/>
              </w:rPr>
            </w:pPr>
            <w:r w:rsidRPr="00B72073">
              <w:rPr>
                <w:rFonts w:eastAsia="Calibri"/>
                <w:b/>
                <w:sz w:val="20"/>
                <w:szCs w:val="20"/>
                <w:lang w:val="uk-UA" w:eastAsia="en-US"/>
              </w:rPr>
              <w:t>2020</w:t>
            </w:r>
          </w:p>
        </w:tc>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D687C" w14:textId="351FEF2E" w:rsidR="001B046E" w:rsidRPr="00B72073" w:rsidRDefault="001B046E" w:rsidP="00B72073">
            <w:pPr>
              <w:jc w:val="center"/>
              <w:rPr>
                <w:rFonts w:eastAsia="Calibri"/>
                <w:sz w:val="20"/>
                <w:szCs w:val="20"/>
                <w:lang w:val="uk-UA" w:eastAsia="en-US"/>
              </w:rPr>
            </w:pPr>
            <w:r w:rsidRPr="00B72073">
              <w:rPr>
                <w:rFonts w:eastAsia="Calibri"/>
                <w:b/>
                <w:sz w:val="20"/>
                <w:szCs w:val="20"/>
                <w:lang w:val="uk-UA" w:eastAsia="en-US"/>
              </w:rPr>
              <w:t>2021</w:t>
            </w:r>
          </w:p>
        </w:tc>
      </w:tr>
      <w:tr w:rsidR="00ED55C7" w:rsidRPr="00B72073" w14:paraId="579EA5E3" w14:textId="77777777" w:rsidTr="0056233A">
        <w:trPr>
          <w:trHeight w:val="20"/>
        </w:trPr>
        <w:tc>
          <w:tcPr>
            <w:tcW w:w="1" w:type="pct"/>
            <w:gridSpan w:val="6"/>
            <w:tcBorders>
              <w:left w:val="single" w:sz="4" w:space="0" w:color="000000"/>
              <w:bottom w:val="single" w:sz="4" w:space="0" w:color="000000"/>
              <w:right w:val="single" w:sz="4" w:space="0" w:color="000000"/>
            </w:tcBorders>
            <w:shd w:val="clear" w:color="auto" w:fill="auto"/>
            <w:vAlign w:val="center"/>
          </w:tcPr>
          <w:p w14:paraId="3D6B4764" w14:textId="21DB239B" w:rsidR="00ED55C7" w:rsidRPr="00B72073" w:rsidRDefault="00ED55C7" w:rsidP="00ED55C7">
            <w:pPr>
              <w:rPr>
                <w:rFonts w:eastAsia="Calibri"/>
                <w:b/>
                <w:sz w:val="20"/>
                <w:szCs w:val="20"/>
                <w:lang w:val="uk-UA" w:eastAsia="en-US"/>
              </w:rPr>
            </w:pPr>
            <w:r w:rsidRPr="00B72073">
              <w:rPr>
                <w:rFonts w:eastAsia="Calibri"/>
                <w:b/>
                <w:bCs/>
                <w:sz w:val="20"/>
                <w:szCs w:val="20"/>
                <w:lang w:val="uk-UA" w:eastAsia="en-US"/>
              </w:rPr>
              <w:t>Дошкільні начальні заклади</w:t>
            </w:r>
          </w:p>
        </w:tc>
      </w:tr>
      <w:tr w:rsidR="001B046E" w:rsidRPr="00B72073" w14:paraId="3BA6D7FD"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62104C2C"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Загальна кількість об’єктів</w:t>
            </w:r>
          </w:p>
        </w:tc>
        <w:tc>
          <w:tcPr>
            <w:tcW w:w="539" w:type="pct"/>
            <w:tcBorders>
              <w:top w:val="single" w:sz="4" w:space="0" w:color="000000"/>
              <w:left w:val="single" w:sz="4" w:space="0" w:color="000000"/>
              <w:bottom w:val="single" w:sz="4" w:space="0" w:color="000000"/>
              <w:right w:val="single" w:sz="4" w:space="0" w:color="000000"/>
            </w:tcBorders>
            <w:hideMark/>
          </w:tcPr>
          <w:p w14:paraId="26471551"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15072</w:t>
            </w:r>
          </w:p>
        </w:tc>
        <w:tc>
          <w:tcPr>
            <w:tcW w:w="538" w:type="pct"/>
            <w:tcBorders>
              <w:top w:val="single" w:sz="4" w:space="0" w:color="000000"/>
              <w:left w:val="single" w:sz="4" w:space="0" w:color="000000"/>
              <w:bottom w:val="single" w:sz="4" w:space="0" w:color="000000"/>
              <w:right w:val="single" w:sz="4" w:space="0" w:color="000000"/>
            </w:tcBorders>
            <w:hideMark/>
          </w:tcPr>
          <w:p w14:paraId="10099C65"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12325</w:t>
            </w:r>
          </w:p>
        </w:tc>
        <w:tc>
          <w:tcPr>
            <w:tcW w:w="538" w:type="pct"/>
            <w:tcBorders>
              <w:top w:val="single" w:sz="4" w:space="0" w:color="000000"/>
              <w:left w:val="single" w:sz="4" w:space="0" w:color="000000"/>
              <w:bottom w:val="single" w:sz="4" w:space="0" w:color="000000"/>
              <w:right w:val="single" w:sz="4" w:space="0" w:color="000000"/>
            </w:tcBorders>
          </w:tcPr>
          <w:p w14:paraId="5BC18B9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12167</w:t>
            </w:r>
          </w:p>
        </w:tc>
        <w:tc>
          <w:tcPr>
            <w:tcW w:w="538" w:type="pct"/>
            <w:tcBorders>
              <w:top w:val="single" w:sz="4" w:space="0" w:color="000000"/>
              <w:left w:val="single" w:sz="4" w:space="0" w:color="000000"/>
              <w:bottom w:val="single" w:sz="4" w:space="0" w:color="000000"/>
              <w:right w:val="single" w:sz="4" w:space="0" w:color="000000"/>
            </w:tcBorders>
          </w:tcPr>
          <w:p w14:paraId="2B15AD00"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11731</w:t>
            </w:r>
          </w:p>
        </w:tc>
        <w:tc>
          <w:tcPr>
            <w:tcW w:w="528" w:type="pct"/>
            <w:tcBorders>
              <w:top w:val="single" w:sz="4" w:space="0" w:color="000000"/>
              <w:left w:val="single" w:sz="4" w:space="0" w:color="000000"/>
              <w:bottom w:val="single" w:sz="4" w:space="0" w:color="000000"/>
              <w:right w:val="single" w:sz="4" w:space="0" w:color="000000"/>
            </w:tcBorders>
          </w:tcPr>
          <w:p w14:paraId="799A9DD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11981</w:t>
            </w:r>
          </w:p>
        </w:tc>
      </w:tr>
      <w:tr w:rsidR="001B046E" w:rsidRPr="00B72073" w14:paraId="78D41EC1"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0AB8E173"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Каналізованих на вигріб</w:t>
            </w:r>
          </w:p>
        </w:tc>
        <w:tc>
          <w:tcPr>
            <w:tcW w:w="539" w:type="pct"/>
            <w:tcBorders>
              <w:top w:val="single" w:sz="4" w:space="0" w:color="000000"/>
              <w:left w:val="single" w:sz="4" w:space="0" w:color="000000"/>
              <w:bottom w:val="single" w:sz="4" w:space="0" w:color="000000"/>
              <w:right w:val="single" w:sz="4" w:space="0" w:color="000000"/>
            </w:tcBorders>
            <w:hideMark/>
          </w:tcPr>
          <w:p w14:paraId="71ADB8C3"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4902</w:t>
            </w:r>
          </w:p>
        </w:tc>
        <w:tc>
          <w:tcPr>
            <w:tcW w:w="538" w:type="pct"/>
            <w:tcBorders>
              <w:top w:val="single" w:sz="4" w:space="0" w:color="000000"/>
              <w:left w:val="single" w:sz="4" w:space="0" w:color="000000"/>
              <w:bottom w:val="single" w:sz="4" w:space="0" w:color="000000"/>
              <w:right w:val="single" w:sz="4" w:space="0" w:color="000000"/>
            </w:tcBorders>
            <w:hideMark/>
          </w:tcPr>
          <w:p w14:paraId="309615B0" w14:textId="3B812279"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6347</w:t>
            </w:r>
          </w:p>
        </w:tc>
        <w:tc>
          <w:tcPr>
            <w:tcW w:w="538" w:type="pct"/>
            <w:tcBorders>
              <w:top w:val="single" w:sz="4" w:space="0" w:color="000000"/>
              <w:left w:val="single" w:sz="4" w:space="0" w:color="000000"/>
              <w:bottom w:val="single" w:sz="4" w:space="0" w:color="000000"/>
              <w:right w:val="single" w:sz="4" w:space="0" w:color="000000"/>
            </w:tcBorders>
          </w:tcPr>
          <w:p w14:paraId="08CADCBA"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5440</w:t>
            </w:r>
          </w:p>
        </w:tc>
        <w:tc>
          <w:tcPr>
            <w:tcW w:w="538" w:type="pct"/>
            <w:tcBorders>
              <w:top w:val="single" w:sz="4" w:space="0" w:color="000000"/>
              <w:left w:val="single" w:sz="4" w:space="0" w:color="000000"/>
              <w:bottom w:val="single" w:sz="4" w:space="0" w:color="000000"/>
              <w:right w:val="single" w:sz="4" w:space="0" w:color="000000"/>
            </w:tcBorders>
          </w:tcPr>
          <w:p w14:paraId="6982929A"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5365</w:t>
            </w:r>
          </w:p>
        </w:tc>
        <w:tc>
          <w:tcPr>
            <w:tcW w:w="528" w:type="pct"/>
            <w:tcBorders>
              <w:top w:val="single" w:sz="4" w:space="0" w:color="000000"/>
              <w:left w:val="single" w:sz="4" w:space="0" w:color="000000"/>
              <w:bottom w:val="single" w:sz="4" w:space="0" w:color="000000"/>
              <w:right w:val="single" w:sz="4" w:space="0" w:color="000000"/>
            </w:tcBorders>
          </w:tcPr>
          <w:p w14:paraId="513EFF47"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4386</w:t>
            </w:r>
          </w:p>
        </w:tc>
      </w:tr>
      <w:tr w:rsidR="001B046E" w:rsidRPr="00B72073" w14:paraId="76EAEFC3"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7CACDBC1" w14:textId="77777777" w:rsidR="001B046E" w:rsidRPr="00B72073" w:rsidRDefault="001B046E" w:rsidP="00B72073">
            <w:pPr>
              <w:jc w:val="right"/>
              <w:rPr>
                <w:rFonts w:eastAsia="Calibri"/>
                <w:sz w:val="20"/>
                <w:szCs w:val="20"/>
                <w:lang w:val="uk-UA" w:eastAsia="en-US"/>
              </w:rPr>
            </w:pPr>
            <w:r w:rsidRPr="00B72073">
              <w:rPr>
                <w:rFonts w:eastAsia="Calibri"/>
                <w:sz w:val="20"/>
                <w:szCs w:val="20"/>
                <w:lang w:val="uk-UA" w:eastAsia="en-US"/>
              </w:rPr>
              <w:t>%</w:t>
            </w:r>
          </w:p>
        </w:tc>
        <w:tc>
          <w:tcPr>
            <w:tcW w:w="539" w:type="pct"/>
            <w:tcBorders>
              <w:top w:val="single" w:sz="4" w:space="0" w:color="000000"/>
              <w:left w:val="single" w:sz="4" w:space="0" w:color="000000"/>
              <w:bottom w:val="single" w:sz="4" w:space="0" w:color="000000"/>
              <w:right w:val="single" w:sz="4" w:space="0" w:color="000000"/>
            </w:tcBorders>
            <w:hideMark/>
          </w:tcPr>
          <w:p w14:paraId="0E776EE1"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32,5</w:t>
            </w:r>
          </w:p>
        </w:tc>
        <w:tc>
          <w:tcPr>
            <w:tcW w:w="538" w:type="pct"/>
            <w:tcBorders>
              <w:top w:val="single" w:sz="4" w:space="0" w:color="000000"/>
              <w:left w:val="single" w:sz="4" w:space="0" w:color="000000"/>
              <w:bottom w:val="single" w:sz="4" w:space="0" w:color="000000"/>
              <w:right w:val="single" w:sz="4" w:space="0" w:color="000000"/>
            </w:tcBorders>
            <w:hideMark/>
          </w:tcPr>
          <w:p w14:paraId="16E579A5"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51,5</w:t>
            </w:r>
          </w:p>
        </w:tc>
        <w:tc>
          <w:tcPr>
            <w:tcW w:w="538" w:type="pct"/>
            <w:tcBorders>
              <w:top w:val="single" w:sz="4" w:space="0" w:color="000000"/>
              <w:left w:val="single" w:sz="4" w:space="0" w:color="000000"/>
              <w:bottom w:val="single" w:sz="4" w:space="0" w:color="000000"/>
              <w:right w:val="single" w:sz="4" w:space="0" w:color="000000"/>
            </w:tcBorders>
          </w:tcPr>
          <w:p w14:paraId="7C78627D"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44,7</w:t>
            </w:r>
          </w:p>
        </w:tc>
        <w:tc>
          <w:tcPr>
            <w:tcW w:w="538" w:type="pct"/>
            <w:tcBorders>
              <w:top w:val="single" w:sz="4" w:space="0" w:color="000000"/>
              <w:left w:val="single" w:sz="4" w:space="0" w:color="000000"/>
              <w:bottom w:val="single" w:sz="4" w:space="0" w:color="000000"/>
              <w:right w:val="single" w:sz="4" w:space="0" w:color="000000"/>
            </w:tcBorders>
          </w:tcPr>
          <w:p w14:paraId="3167546A"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45,7</w:t>
            </w:r>
          </w:p>
        </w:tc>
        <w:tc>
          <w:tcPr>
            <w:tcW w:w="528" w:type="pct"/>
            <w:tcBorders>
              <w:top w:val="single" w:sz="4" w:space="0" w:color="000000"/>
              <w:left w:val="single" w:sz="4" w:space="0" w:color="000000"/>
              <w:bottom w:val="single" w:sz="4" w:space="0" w:color="000000"/>
              <w:right w:val="single" w:sz="4" w:space="0" w:color="000000"/>
            </w:tcBorders>
          </w:tcPr>
          <w:p w14:paraId="641E3BD9"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36,6</w:t>
            </w:r>
          </w:p>
        </w:tc>
      </w:tr>
      <w:tr w:rsidR="001B046E" w:rsidRPr="00B72073" w14:paraId="23EDBB70"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2DFCF650"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Не каналізовані</w:t>
            </w:r>
          </w:p>
        </w:tc>
        <w:tc>
          <w:tcPr>
            <w:tcW w:w="539" w:type="pct"/>
            <w:tcBorders>
              <w:top w:val="single" w:sz="4" w:space="0" w:color="000000"/>
              <w:left w:val="single" w:sz="4" w:space="0" w:color="000000"/>
              <w:bottom w:val="single" w:sz="4" w:space="0" w:color="000000"/>
              <w:right w:val="single" w:sz="4" w:space="0" w:color="000000"/>
            </w:tcBorders>
            <w:hideMark/>
          </w:tcPr>
          <w:p w14:paraId="5C82393F"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95</w:t>
            </w:r>
          </w:p>
        </w:tc>
        <w:tc>
          <w:tcPr>
            <w:tcW w:w="538" w:type="pct"/>
            <w:tcBorders>
              <w:top w:val="single" w:sz="4" w:space="0" w:color="000000"/>
              <w:left w:val="single" w:sz="4" w:space="0" w:color="000000"/>
              <w:bottom w:val="single" w:sz="4" w:space="0" w:color="000000"/>
              <w:right w:val="single" w:sz="4" w:space="0" w:color="000000"/>
            </w:tcBorders>
            <w:hideMark/>
          </w:tcPr>
          <w:p w14:paraId="0ADB0C18"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33</w:t>
            </w:r>
          </w:p>
        </w:tc>
        <w:tc>
          <w:tcPr>
            <w:tcW w:w="538" w:type="pct"/>
            <w:tcBorders>
              <w:top w:val="single" w:sz="4" w:space="0" w:color="000000"/>
              <w:left w:val="single" w:sz="4" w:space="0" w:color="000000"/>
              <w:bottom w:val="single" w:sz="4" w:space="0" w:color="000000"/>
              <w:right w:val="single" w:sz="4" w:space="0" w:color="000000"/>
            </w:tcBorders>
          </w:tcPr>
          <w:p w14:paraId="106B9EE8"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32</w:t>
            </w:r>
          </w:p>
        </w:tc>
        <w:tc>
          <w:tcPr>
            <w:tcW w:w="538" w:type="pct"/>
            <w:tcBorders>
              <w:top w:val="single" w:sz="4" w:space="0" w:color="000000"/>
              <w:left w:val="single" w:sz="4" w:space="0" w:color="000000"/>
              <w:bottom w:val="single" w:sz="4" w:space="0" w:color="000000"/>
              <w:right w:val="single" w:sz="4" w:space="0" w:color="000000"/>
            </w:tcBorders>
          </w:tcPr>
          <w:p w14:paraId="0BBBE7E0"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25</w:t>
            </w:r>
          </w:p>
        </w:tc>
        <w:tc>
          <w:tcPr>
            <w:tcW w:w="528" w:type="pct"/>
            <w:tcBorders>
              <w:top w:val="single" w:sz="4" w:space="0" w:color="000000"/>
              <w:left w:val="single" w:sz="4" w:space="0" w:color="000000"/>
              <w:bottom w:val="single" w:sz="4" w:space="0" w:color="000000"/>
              <w:right w:val="single" w:sz="4" w:space="0" w:color="000000"/>
            </w:tcBorders>
          </w:tcPr>
          <w:p w14:paraId="42BB3BB1"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11</w:t>
            </w:r>
          </w:p>
        </w:tc>
      </w:tr>
      <w:tr w:rsidR="001B046E" w:rsidRPr="00B72073" w14:paraId="75854F51"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723C6BC3" w14:textId="77777777" w:rsidR="001B046E" w:rsidRPr="00B72073" w:rsidRDefault="001B046E" w:rsidP="00B72073">
            <w:pPr>
              <w:jc w:val="right"/>
              <w:rPr>
                <w:rFonts w:eastAsia="Calibri"/>
                <w:sz w:val="20"/>
                <w:szCs w:val="20"/>
                <w:lang w:val="uk-UA" w:eastAsia="en-US"/>
              </w:rPr>
            </w:pPr>
            <w:r w:rsidRPr="00B72073">
              <w:rPr>
                <w:rFonts w:eastAsia="Calibri"/>
                <w:sz w:val="20"/>
                <w:szCs w:val="20"/>
                <w:lang w:val="uk-UA" w:eastAsia="en-US"/>
              </w:rPr>
              <w:t>%</w:t>
            </w:r>
          </w:p>
        </w:tc>
        <w:tc>
          <w:tcPr>
            <w:tcW w:w="539" w:type="pct"/>
            <w:tcBorders>
              <w:top w:val="single" w:sz="4" w:space="0" w:color="000000"/>
              <w:left w:val="single" w:sz="4" w:space="0" w:color="000000"/>
              <w:bottom w:val="single" w:sz="4" w:space="0" w:color="000000"/>
              <w:right w:val="single" w:sz="4" w:space="0" w:color="000000"/>
            </w:tcBorders>
            <w:hideMark/>
          </w:tcPr>
          <w:p w14:paraId="12FEFAE6"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0,6</w:t>
            </w:r>
          </w:p>
        </w:tc>
        <w:tc>
          <w:tcPr>
            <w:tcW w:w="538" w:type="pct"/>
            <w:tcBorders>
              <w:top w:val="single" w:sz="4" w:space="0" w:color="000000"/>
              <w:left w:val="single" w:sz="4" w:space="0" w:color="000000"/>
              <w:bottom w:val="single" w:sz="4" w:space="0" w:color="000000"/>
              <w:right w:val="single" w:sz="4" w:space="0" w:color="000000"/>
            </w:tcBorders>
            <w:hideMark/>
          </w:tcPr>
          <w:p w14:paraId="5AEC0220"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0,2</w:t>
            </w:r>
          </w:p>
        </w:tc>
        <w:tc>
          <w:tcPr>
            <w:tcW w:w="538" w:type="pct"/>
            <w:tcBorders>
              <w:top w:val="single" w:sz="4" w:space="0" w:color="000000"/>
              <w:left w:val="single" w:sz="4" w:space="0" w:color="000000"/>
              <w:bottom w:val="single" w:sz="4" w:space="0" w:color="000000"/>
              <w:right w:val="single" w:sz="4" w:space="0" w:color="000000"/>
            </w:tcBorders>
          </w:tcPr>
          <w:p w14:paraId="2B1A64C9"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0,26</w:t>
            </w:r>
          </w:p>
        </w:tc>
        <w:tc>
          <w:tcPr>
            <w:tcW w:w="538" w:type="pct"/>
            <w:tcBorders>
              <w:top w:val="single" w:sz="4" w:space="0" w:color="000000"/>
              <w:left w:val="single" w:sz="4" w:space="0" w:color="000000"/>
              <w:bottom w:val="single" w:sz="4" w:space="0" w:color="000000"/>
              <w:right w:val="single" w:sz="4" w:space="0" w:color="000000"/>
            </w:tcBorders>
          </w:tcPr>
          <w:p w14:paraId="2E9940B9"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0,21</w:t>
            </w:r>
          </w:p>
        </w:tc>
        <w:tc>
          <w:tcPr>
            <w:tcW w:w="528" w:type="pct"/>
            <w:tcBorders>
              <w:top w:val="single" w:sz="4" w:space="0" w:color="000000"/>
              <w:left w:val="single" w:sz="4" w:space="0" w:color="000000"/>
              <w:bottom w:val="single" w:sz="4" w:space="0" w:color="000000"/>
              <w:right w:val="single" w:sz="4" w:space="0" w:color="000000"/>
            </w:tcBorders>
          </w:tcPr>
          <w:p w14:paraId="4854BA8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0,09</w:t>
            </w:r>
          </w:p>
        </w:tc>
      </w:tr>
      <w:tr w:rsidR="00B72073" w:rsidRPr="00B72073" w14:paraId="38DC0CDC" w14:textId="77777777" w:rsidTr="00ED55C7">
        <w:trPr>
          <w:trHeight w:val="20"/>
        </w:trPr>
        <w:tc>
          <w:tcPr>
            <w:tcW w:w="5000" w:type="pct"/>
            <w:gridSpan w:val="6"/>
            <w:tcBorders>
              <w:top w:val="single" w:sz="4" w:space="0" w:color="000000"/>
              <w:left w:val="single" w:sz="4" w:space="0" w:color="000000"/>
              <w:bottom w:val="single" w:sz="4" w:space="0" w:color="000000"/>
              <w:right w:val="single" w:sz="4" w:space="0" w:color="000000"/>
            </w:tcBorders>
            <w:hideMark/>
          </w:tcPr>
          <w:p w14:paraId="0CA53482" w14:textId="53EF4C0A" w:rsidR="00B72073" w:rsidRPr="00B72073" w:rsidRDefault="00B72073" w:rsidP="00B72073">
            <w:pPr>
              <w:rPr>
                <w:rFonts w:eastAsia="Calibri"/>
                <w:b/>
                <w:sz w:val="20"/>
                <w:szCs w:val="20"/>
                <w:lang w:val="uk-UA" w:eastAsia="en-US"/>
              </w:rPr>
            </w:pPr>
            <w:r w:rsidRPr="00B72073">
              <w:rPr>
                <w:rFonts w:eastAsia="Calibri"/>
                <w:b/>
                <w:sz w:val="20"/>
                <w:szCs w:val="20"/>
                <w:lang w:val="uk-UA" w:eastAsia="en-US"/>
              </w:rPr>
              <w:t>Загальноосвітні навчальні заклади</w:t>
            </w:r>
          </w:p>
        </w:tc>
      </w:tr>
      <w:tr w:rsidR="001B046E" w:rsidRPr="00B72073" w14:paraId="439D698A"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6CE61F26"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Загальна кількість об’єктів</w:t>
            </w:r>
          </w:p>
        </w:tc>
        <w:tc>
          <w:tcPr>
            <w:tcW w:w="539" w:type="pct"/>
            <w:tcBorders>
              <w:top w:val="single" w:sz="4" w:space="0" w:color="000000"/>
              <w:left w:val="single" w:sz="4" w:space="0" w:color="000000"/>
              <w:bottom w:val="single" w:sz="4" w:space="0" w:color="000000"/>
              <w:right w:val="single" w:sz="4" w:space="0" w:color="000000"/>
            </w:tcBorders>
            <w:hideMark/>
          </w:tcPr>
          <w:p w14:paraId="5345DCB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16849</w:t>
            </w:r>
          </w:p>
        </w:tc>
        <w:tc>
          <w:tcPr>
            <w:tcW w:w="538" w:type="pct"/>
            <w:tcBorders>
              <w:top w:val="single" w:sz="4" w:space="0" w:color="000000"/>
              <w:left w:val="single" w:sz="4" w:space="0" w:color="000000"/>
              <w:bottom w:val="single" w:sz="4" w:space="0" w:color="000000"/>
              <w:right w:val="single" w:sz="4" w:space="0" w:color="000000"/>
            </w:tcBorders>
            <w:hideMark/>
          </w:tcPr>
          <w:p w14:paraId="3A31C960"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16054</w:t>
            </w:r>
          </w:p>
        </w:tc>
        <w:tc>
          <w:tcPr>
            <w:tcW w:w="538" w:type="pct"/>
            <w:tcBorders>
              <w:top w:val="single" w:sz="4" w:space="0" w:color="000000"/>
              <w:left w:val="single" w:sz="4" w:space="0" w:color="000000"/>
              <w:bottom w:val="single" w:sz="4" w:space="0" w:color="000000"/>
              <w:right w:val="single" w:sz="4" w:space="0" w:color="000000"/>
            </w:tcBorders>
          </w:tcPr>
          <w:p w14:paraId="230740BE"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15831</w:t>
            </w:r>
          </w:p>
        </w:tc>
        <w:tc>
          <w:tcPr>
            <w:tcW w:w="538" w:type="pct"/>
            <w:tcBorders>
              <w:top w:val="single" w:sz="4" w:space="0" w:color="000000"/>
              <w:left w:val="single" w:sz="4" w:space="0" w:color="000000"/>
              <w:bottom w:val="single" w:sz="4" w:space="0" w:color="000000"/>
              <w:right w:val="single" w:sz="4" w:space="0" w:color="000000"/>
            </w:tcBorders>
          </w:tcPr>
          <w:p w14:paraId="684B7CD5"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15455</w:t>
            </w:r>
          </w:p>
        </w:tc>
        <w:tc>
          <w:tcPr>
            <w:tcW w:w="528" w:type="pct"/>
            <w:tcBorders>
              <w:top w:val="single" w:sz="4" w:space="0" w:color="000000"/>
              <w:left w:val="single" w:sz="4" w:space="0" w:color="000000"/>
              <w:bottom w:val="single" w:sz="4" w:space="0" w:color="000000"/>
              <w:right w:val="single" w:sz="4" w:space="0" w:color="000000"/>
            </w:tcBorders>
          </w:tcPr>
          <w:p w14:paraId="3300DFF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15033</w:t>
            </w:r>
          </w:p>
        </w:tc>
      </w:tr>
      <w:tr w:rsidR="001B046E" w:rsidRPr="00B72073" w14:paraId="760A6ED0"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08E6A64F"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Каналізовані на вигріб</w:t>
            </w:r>
          </w:p>
        </w:tc>
        <w:tc>
          <w:tcPr>
            <w:tcW w:w="539" w:type="pct"/>
            <w:tcBorders>
              <w:top w:val="single" w:sz="4" w:space="0" w:color="000000"/>
              <w:left w:val="single" w:sz="4" w:space="0" w:color="000000"/>
              <w:bottom w:val="single" w:sz="4" w:space="0" w:color="000000"/>
              <w:right w:val="single" w:sz="4" w:space="0" w:color="000000"/>
            </w:tcBorders>
            <w:hideMark/>
          </w:tcPr>
          <w:p w14:paraId="1386C9A4"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7813</w:t>
            </w:r>
          </w:p>
        </w:tc>
        <w:tc>
          <w:tcPr>
            <w:tcW w:w="538" w:type="pct"/>
            <w:tcBorders>
              <w:top w:val="single" w:sz="4" w:space="0" w:color="000000"/>
              <w:left w:val="single" w:sz="4" w:space="0" w:color="000000"/>
              <w:bottom w:val="single" w:sz="4" w:space="0" w:color="000000"/>
              <w:right w:val="single" w:sz="4" w:space="0" w:color="000000"/>
            </w:tcBorders>
            <w:hideMark/>
          </w:tcPr>
          <w:p w14:paraId="34F2611C"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8305</w:t>
            </w:r>
          </w:p>
        </w:tc>
        <w:tc>
          <w:tcPr>
            <w:tcW w:w="538" w:type="pct"/>
            <w:tcBorders>
              <w:top w:val="single" w:sz="4" w:space="0" w:color="000000"/>
              <w:left w:val="single" w:sz="4" w:space="0" w:color="000000"/>
              <w:bottom w:val="single" w:sz="4" w:space="0" w:color="000000"/>
              <w:right w:val="single" w:sz="4" w:space="0" w:color="000000"/>
            </w:tcBorders>
          </w:tcPr>
          <w:p w14:paraId="5184426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8183</w:t>
            </w:r>
          </w:p>
        </w:tc>
        <w:tc>
          <w:tcPr>
            <w:tcW w:w="538" w:type="pct"/>
            <w:tcBorders>
              <w:top w:val="single" w:sz="4" w:space="0" w:color="000000"/>
              <w:left w:val="single" w:sz="4" w:space="0" w:color="000000"/>
              <w:bottom w:val="single" w:sz="4" w:space="0" w:color="000000"/>
              <w:right w:val="single" w:sz="4" w:space="0" w:color="000000"/>
            </w:tcBorders>
          </w:tcPr>
          <w:p w14:paraId="59F4D524"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7972</w:t>
            </w:r>
          </w:p>
        </w:tc>
        <w:tc>
          <w:tcPr>
            <w:tcW w:w="528" w:type="pct"/>
            <w:tcBorders>
              <w:top w:val="single" w:sz="4" w:space="0" w:color="000000"/>
              <w:left w:val="single" w:sz="4" w:space="0" w:color="000000"/>
              <w:bottom w:val="single" w:sz="4" w:space="0" w:color="000000"/>
              <w:right w:val="single" w:sz="4" w:space="0" w:color="000000"/>
            </w:tcBorders>
          </w:tcPr>
          <w:p w14:paraId="20A1B0DA"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6581</w:t>
            </w:r>
          </w:p>
        </w:tc>
      </w:tr>
      <w:tr w:rsidR="001B046E" w:rsidRPr="00B72073" w14:paraId="31592095"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094A16AE" w14:textId="77777777" w:rsidR="001B046E" w:rsidRPr="00B72073" w:rsidRDefault="001B046E" w:rsidP="00B72073">
            <w:pPr>
              <w:jc w:val="right"/>
              <w:rPr>
                <w:rFonts w:eastAsia="Calibri"/>
                <w:sz w:val="20"/>
                <w:szCs w:val="20"/>
                <w:lang w:val="uk-UA" w:eastAsia="en-US"/>
              </w:rPr>
            </w:pPr>
            <w:r w:rsidRPr="00B72073">
              <w:rPr>
                <w:rFonts w:eastAsia="Calibri"/>
                <w:sz w:val="20"/>
                <w:szCs w:val="20"/>
                <w:lang w:val="uk-UA" w:eastAsia="en-US"/>
              </w:rPr>
              <w:t>%</w:t>
            </w:r>
          </w:p>
        </w:tc>
        <w:tc>
          <w:tcPr>
            <w:tcW w:w="539" w:type="pct"/>
            <w:tcBorders>
              <w:top w:val="single" w:sz="4" w:space="0" w:color="000000"/>
              <w:left w:val="single" w:sz="4" w:space="0" w:color="000000"/>
              <w:bottom w:val="single" w:sz="4" w:space="0" w:color="000000"/>
              <w:right w:val="single" w:sz="4" w:space="0" w:color="000000"/>
            </w:tcBorders>
            <w:hideMark/>
          </w:tcPr>
          <w:p w14:paraId="7A54C116"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46,4</w:t>
            </w:r>
          </w:p>
        </w:tc>
        <w:tc>
          <w:tcPr>
            <w:tcW w:w="538" w:type="pct"/>
            <w:tcBorders>
              <w:top w:val="single" w:sz="4" w:space="0" w:color="000000"/>
              <w:left w:val="single" w:sz="4" w:space="0" w:color="000000"/>
              <w:bottom w:val="single" w:sz="4" w:space="0" w:color="000000"/>
              <w:right w:val="single" w:sz="4" w:space="0" w:color="000000"/>
            </w:tcBorders>
            <w:hideMark/>
          </w:tcPr>
          <w:p w14:paraId="20806BD2"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51,7</w:t>
            </w:r>
          </w:p>
        </w:tc>
        <w:tc>
          <w:tcPr>
            <w:tcW w:w="538" w:type="pct"/>
            <w:tcBorders>
              <w:top w:val="single" w:sz="4" w:space="0" w:color="000000"/>
              <w:left w:val="single" w:sz="4" w:space="0" w:color="000000"/>
              <w:bottom w:val="single" w:sz="4" w:space="0" w:color="000000"/>
              <w:right w:val="single" w:sz="4" w:space="0" w:color="000000"/>
            </w:tcBorders>
          </w:tcPr>
          <w:p w14:paraId="79B51075"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51,7</w:t>
            </w:r>
          </w:p>
        </w:tc>
        <w:tc>
          <w:tcPr>
            <w:tcW w:w="538" w:type="pct"/>
            <w:tcBorders>
              <w:top w:val="single" w:sz="4" w:space="0" w:color="000000"/>
              <w:left w:val="single" w:sz="4" w:space="0" w:color="000000"/>
              <w:bottom w:val="single" w:sz="4" w:space="0" w:color="000000"/>
              <w:right w:val="single" w:sz="4" w:space="0" w:color="000000"/>
            </w:tcBorders>
          </w:tcPr>
          <w:p w14:paraId="3245490C"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51,6</w:t>
            </w:r>
          </w:p>
        </w:tc>
        <w:tc>
          <w:tcPr>
            <w:tcW w:w="528" w:type="pct"/>
            <w:tcBorders>
              <w:top w:val="single" w:sz="4" w:space="0" w:color="000000"/>
              <w:left w:val="single" w:sz="4" w:space="0" w:color="000000"/>
              <w:bottom w:val="single" w:sz="4" w:space="0" w:color="000000"/>
              <w:right w:val="single" w:sz="4" w:space="0" w:color="000000"/>
            </w:tcBorders>
          </w:tcPr>
          <w:p w14:paraId="2710249B"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43,8</w:t>
            </w:r>
          </w:p>
        </w:tc>
      </w:tr>
      <w:tr w:rsidR="001B046E" w:rsidRPr="00B72073" w14:paraId="7574F949"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4343B88A" w14:textId="77777777" w:rsidR="001B046E" w:rsidRPr="00B72073" w:rsidRDefault="001B046E" w:rsidP="00B72073">
            <w:pPr>
              <w:rPr>
                <w:rFonts w:eastAsia="Calibri"/>
                <w:sz w:val="20"/>
                <w:szCs w:val="20"/>
                <w:lang w:val="uk-UA" w:eastAsia="en-US"/>
              </w:rPr>
            </w:pPr>
            <w:r w:rsidRPr="00B72073">
              <w:rPr>
                <w:rFonts w:eastAsia="Calibri"/>
                <w:sz w:val="20"/>
                <w:szCs w:val="20"/>
                <w:lang w:val="uk-UA" w:eastAsia="en-US"/>
              </w:rPr>
              <w:t>Не каналізовані</w:t>
            </w:r>
          </w:p>
        </w:tc>
        <w:tc>
          <w:tcPr>
            <w:tcW w:w="539" w:type="pct"/>
            <w:tcBorders>
              <w:top w:val="single" w:sz="4" w:space="0" w:color="000000"/>
              <w:left w:val="single" w:sz="4" w:space="0" w:color="000000"/>
              <w:bottom w:val="single" w:sz="4" w:space="0" w:color="000000"/>
              <w:right w:val="single" w:sz="4" w:space="0" w:color="000000"/>
            </w:tcBorders>
            <w:hideMark/>
          </w:tcPr>
          <w:p w14:paraId="180B59C1"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675</w:t>
            </w:r>
          </w:p>
        </w:tc>
        <w:tc>
          <w:tcPr>
            <w:tcW w:w="538" w:type="pct"/>
            <w:tcBorders>
              <w:top w:val="single" w:sz="4" w:space="0" w:color="000000"/>
              <w:left w:val="single" w:sz="4" w:space="0" w:color="000000"/>
              <w:bottom w:val="single" w:sz="4" w:space="0" w:color="000000"/>
              <w:right w:val="single" w:sz="4" w:space="0" w:color="000000"/>
            </w:tcBorders>
            <w:hideMark/>
          </w:tcPr>
          <w:p w14:paraId="067F0FDE"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279</w:t>
            </w:r>
          </w:p>
        </w:tc>
        <w:tc>
          <w:tcPr>
            <w:tcW w:w="538" w:type="pct"/>
            <w:tcBorders>
              <w:top w:val="single" w:sz="4" w:space="0" w:color="000000"/>
              <w:left w:val="single" w:sz="4" w:space="0" w:color="000000"/>
              <w:bottom w:val="single" w:sz="4" w:space="0" w:color="000000"/>
              <w:right w:val="single" w:sz="4" w:space="0" w:color="000000"/>
            </w:tcBorders>
          </w:tcPr>
          <w:p w14:paraId="53906774"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244</w:t>
            </w:r>
          </w:p>
        </w:tc>
        <w:tc>
          <w:tcPr>
            <w:tcW w:w="538" w:type="pct"/>
            <w:tcBorders>
              <w:top w:val="single" w:sz="4" w:space="0" w:color="000000"/>
              <w:left w:val="single" w:sz="4" w:space="0" w:color="000000"/>
              <w:bottom w:val="single" w:sz="4" w:space="0" w:color="000000"/>
              <w:right w:val="single" w:sz="4" w:space="0" w:color="000000"/>
            </w:tcBorders>
          </w:tcPr>
          <w:p w14:paraId="65DDA2A2"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201</w:t>
            </w:r>
          </w:p>
        </w:tc>
        <w:tc>
          <w:tcPr>
            <w:tcW w:w="528" w:type="pct"/>
            <w:tcBorders>
              <w:top w:val="single" w:sz="4" w:space="0" w:color="000000"/>
              <w:left w:val="single" w:sz="4" w:space="0" w:color="000000"/>
              <w:bottom w:val="single" w:sz="4" w:space="0" w:color="000000"/>
              <w:right w:val="single" w:sz="4" w:space="0" w:color="000000"/>
            </w:tcBorders>
          </w:tcPr>
          <w:p w14:paraId="02B5045C"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99</w:t>
            </w:r>
          </w:p>
        </w:tc>
      </w:tr>
      <w:tr w:rsidR="001B046E" w:rsidRPr="00B72073" w14:paraId="4DC310D8" w14:textId="77777777" w:rsidTr="00B72073">
        <w:trPr>
          <w:trHeight w:val="20"/>
        </w:trPr>
        <w:tc>
          <w:tcPr>
            <w:tcW w:w="2319" w:type="pct"/>
            <w:tcBorders>
              <w:top w:val="single" w:sz="4" w:space="0" w:color="000000"/>
              <w:left w:val="single" w:sz="4" w:space="0" w:color="000000"/>
              <w:bottom w:val="single" w:sz="4" w:space="0" w:color="000000"/>
              <w:right w:val="single" w:sz="4" w:space="0" w:color="000000"/>
            </w:tcBorders>
            <w:hideMark/>
          </w:tcPr>
          <w:p w14:paraId="238C6ABF" w14:textId="77777777" w:rsidR="001B046E" w:rsidRPr="00B72073" w:rsidRDefault="001B046E" w:rsidP="00B72073">
            <w:pPr>
              <w:jc w:val="right"/>
              <w:rPr>
                <w:rFonts w:eastAsia="Calibri"/>
                <w:sz w:val="20"/>
                <w:szCs w:val="20"/>
                <w:lang w:val="uk-UA" w:eastAsia="en-US"/>
              </w:rPr>
            </w:pPr>
            <w:r w:rsidRPr="00B72073">
              <w:rPr>
                <w:rFonts w:eastAsia="Calibri"/>
                <w:sz w:val="20"/>
                <w:szCs w:val="20"/>
                <w:lang w:val="uk-UA" w:eastAsia="en-US"/>
              </w:rPr>
              <w:t>%</w:t>
            </w:r>
          </w:p>
        </w:tc>
        <w:tc>
          <w:tcPr>
            <w:tcW w:w="539" w:type="pct"/>
            <w:tcBorders>
              <w:top w:val="single" w:sz="4" w:space="0" w:color="000000"/>
              <w:left w:val="single" w:sz="4" w:space="0" w:color="000000"/>
              <w:bottom w:val="single" w:sz="4" w:space="0" w:color="000000"/>
              <w:right w:val="single" w:sz="4" w:space="0" w:color="000000"/>
            </w:tcBorders>
            <w:hideMark/>
          </w:tcPr>
          <w:p w14:paraId="5CE7EA4A"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4,0</w:t>
            </w:r>
          </w:p>
        </w:tc>
        <w:tc>
          <w:tcPr>
            <w:tcW w:w="538" w:type="pct"/>
            <w:tcBorders>
              <w:top w:val="single" w:sz="4" w:space="0" w:color="000000"/>
              <w:left w:val="single" w:sz="4" w:space="0" w:color="000000"/>
              <w:bottom w:val="single" w:sz="4" w:space="0" w:color="000000"/>
              <w:right w:val="single" w:sz="4" w:space="0" w:color="000000"/>
            </w:tcBorders>
            <w:hideMark/>
          </w:tcPr>
          <w:p w14:paraId="48140EF8"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1,7</w:t>
            </w:r>
          </w:p>
        </w:tc>
        <w:tc>
          <w:tcPr>
            <w:tcW w:w="538" w:type="pct"/>
            <w:tcBorders>
              <w:top w:val="single" w:sz="4" w:space="0" w:color="000000"/>
              <w:left w:val="single" w:sz="4" w:space="0" w:color="000000"/>
              <w:bottom w:val="single" w:sz="4" w:space="0" w:color="000000"/>
              <w:right w:val="single" w:sz="4" w:space="0" w:color="000000"/>
            </w:tcBorders>
          </w:tcPr>
          <w:p w14:paraId="448F2420"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1,54</w:t>
            </w:r>
          </w:p>
        </w:tc>
        <w:tc>
          <w:tcPr>
            <w:tcW w:w="538" w:type="pct"/>
            <w:tcBorders>
              <w:top w:val="single" w:sz="4" w:space="0" w:color="000000"/>
              <w:left w:val="single" w:sz="4" w:space="0" w:color="000000"/>
              <w:bottom w:val="single" w:sz="4" w:space="0" w:color="000000"/>
              <w:right w:val="single" w:sz="4" w:space="0" w:color="000000"/>
            </w:tcBorders>
          </w:tcPr>
          <w:p w14:paraId="4269A5E8"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1,3</w:t>
            </w:r>
          </w:p>
        </w:tc>
        <w:tc>
          <w:tcPr>
            <w:tcW w:w="528" w:type="pct"/>
            <w:tcBorders>
              <w:top w:val="single" w:sz="4" w:space="0" w:color="000000"/>
              <w:left w:val="single" w:sz="4" w:space="0" w:color="000000"/>
              <w:bottom w:val="single" w:sz="4" w:space="0" w:color="000000"/>
              <w:right w:val="single" w:sz="4" w:space="0" w:color="000000"/>
            </w:tcBorders>
          </w:tcPr>
          <w:p w14:paraId="6A0E9DA7" w14:textId="77777777" w:rsidR="001B046E" w:rsidRPr="00B72073" w:rsidRDefault="001B046E" w:rsidP="00B72073">
            <w:pPr>
              <w:jc w:val="center"/>
              <w:rPr>
                <w:rFonts w:eastAsia="Calibri"/>
                <w:sz w:val="20"/>
                <w:szCs w:val="20"/>
                <w:lang w:val="uk-UA" w:eastAsia="en-US"/>
              </w:rPr>
            </w:pPr>
            <w:r w:rsidRPr="00B72073">
              <w:rPr>
                <w:rFonts w:eastAsia="Calibri"/>
                <w:sz w:val="20"/>
                <w:szCs w:val="20"/>
                <w:lang w:val="uk-UA" w:eastAsia="en-US"/>
              </w:rPr>
              <w:t>0,66</w:t>
            </w:r>
          </w:p>
        </w:tc>
      </w:tr>
    </w:tbl>
    <w:p w14:paraId="76850664" w14:textId="77777777" w:rsidR="00753B38" w:rsidRPr="00255E26" w:rsidRDefault="00753B38" w:rsidP="00B800A0">
      <w:pPr>
        <w:pStyle w:val="SingleTxtGR"/>
        <w:suppressAutoHyphens/>
        <w:spacing w:after="0" w:line="240" w:lineRule="auto"/>
        <w:ind w:left="0" w:right="0"/>
        <w:rPr>
          <w:rFonts w:eastAsiaTheme="minorEastAsia" w:cstheme="minorBidi"/>
          <w:spacing w:val="0"/>
          <w:w w:val="100"/>
          <w:kern w:val="0"/>
          <w:sz w:val="22"/>
          <w:szCs w:val="22"/>
          <w:lang w:val="uk-UA"/>
        </w:rPr>
      </w:pPr>
    </w:p>
    <w:p w14:paraId="270E41EE" w14:textId="0643B32F" w:rsidR="007C32DD" w:rsidRPr="00255E26" w:rsidRDefault="007C32DD" w:rsidP="00B800A0">
      <w:pPr>
        <w:pStyle w:val="SingleTxtGR"/>
        <w:suppressAutoHyphens/>
        <w:spacing w:after="0" w:line="240" w:lineRule="auto"/>
        <w:ind w:left="0" w:right="0"/>
        <w:rPr>
          <w:rFonts w:eastAsiaTheme="minorEastAsia" w:cstheme="minorBidi"/>
          <w:spacing w:val="0"/>
          <w:w w:val="100"/>
          <w:kern w:val="0"/>
          <w:sz w:val="22"/>
          <w:szCs w:val="22"/>
          <w:lang w:val="uk-UA"/>
        </w:rPr>
      </w:pPr>
      <w:r w:rsidRPr="00255E26">
        <w:rPr>
          <w:rFonts w:eastAsiaTheme="minorEastAsia" w:cstheme="minorBidi"/>
          <w:spacing w:val="0"/>
          <w:w w:val="100"/>
          <w:kern w:val="0"/>
          <w:sz w:val="22"/>
          <w:szCs w:val="22"/>
          <w:lang w:val="uk-UA"/>
        </w:rPr>
        <w:t xml:space="preserve">Відповідно даних МОН, у звітному періоді </w:t>
      </w:r>
      <w:r w:rsidR="00753B38" w:rsidRPr="00255E26">
        <w:rPr>
          <w:rFonts w:eastAsiaTheme="minorEastAsia" w:cstheme="minorBidi"/>
          <w:spacing w:val="0"/>
          <w:w w:val="100"/>
          <w:kern w:val="0"/>
          <w:sz w:val="22"/>
          <w:szCs w:val="22"/>
          <w:lang w:val="uk-UA"/>
        </w:rPr>
        <w:t>рівень підключення до каналізації закладів загальної та середньої освіти зростав і у 2021 році становив 94% , у порівнянні з 90,9% - у 2018</w:t>
      </w:r>
      <w:r w:rsidR="00AB0285">
        <w:rPr>
          <w:rFonts w:eastAsiaTheme="minorEastAsia" w:cstheme="minorBidi"/>
          <w:spacing w:val="0"/>
          <w:w w:val="100"/>
          <w:kern w:val="0"/>
          <w:sz w:val="22"/>
          <w:szCs w:val="22"/>
          <w:lang w:val="uk-UA"/>
        </w:rPr>
        <w:t>,</w:t>
      </w:r>
      <w:r w:rsidR="00753B38" w:rsidRPr="00255E26">
        <w:rPr>
          <w:rFonts w:eastAsiaTheme="minorEastAsia" w:cstheme="minorBidi"/>
          <w:spacing w:val="0"/>
          <w:w w:val="100"/>
          <w:kern w:val="0"/>
          <w:sz w:val="22"/>
          <w:szCs w:val="22"/>
          <w:lang w:val="uk-UA"/>
        </w:rPr>
        <w:t xml:space="preserve"> </w:t>
      </w:r>
      <w:r w:rsidR="0054238B">
        <w:rPr>
          <w:rFonts w:eastAsiaTheme="minorEastAsia" w:cstheme="minorBidi"/>
          <w:spacing w:val="0"/>
          <w:w w:val="100"/>
          <w:kern w:val="0"/>
          <w:sz w:val="22"/>
          <w:szCs w:val="22"/>
          <w:lang w:val="uk-UA"/>
        </w:rPr>
        <w:t>і</w:t>
      </w:r>
      <w:r w:rsidR="00753B38" w:rsidRPr="00255E26">
        <w:rPr>
          <w:rFonts w:eastAsiaTheme="minorEastAsia" w:cstheme="minorBidi"/>
          <w:spacing w:val="0"/>
          <w:w w:val="100"/>
          <w:kern w:val="0"/>
          <w:sz w:val="22"/>
          <w:szCs w:val="22"/>
          <w:lang w:val="uk-UA"/>
        </w:rPr>
        <w:t xml:space="preserve"> до того ж темпи покращення доступу до каналізації були ви</w:t>
      </w:r>
      <w:r w:rsidR="004A442F" w:rsidRPr="00255E26">
        <w:rPr>
          <w:rFonts w:eastAsiaTheme="minorEastAsia" w:cstheme="minorBidi"/>
          <w:spacing w:val="0"/>
          <w:w w:val="100"/>
          <w:kern w:val="0"/>
          <w:sz w:val="22"/>
          <w:szCs w:val="22"/>
          <w:lang w:val="uk-UA"/>
        </w:rPr>
        <w:t>щими за підключення до водогону</w:t>
      </w:r>
      <w:r w:rsidR="007C6D2D" w:rsidRPr="00255E26">
        <w:rPr>
          <w:rFonts w:eastAsiaTheme="minorEastAsia" w:cstheme="minorBidi"/>
          <w:spacing w:val="0"/>
          <w:w w:val="100"/>
          <w:kern w:val="0"/>
          <w:sz w:val="22"/>
          <w:szCs w:val="22"/>
          <w:lang w:val="uk-UA"/>
        </w:rPr>
        <w:t>.</w:t>
      </w:r>
      <w:r w:rsidR="00753B38" w:rsidRPr="00255E26">
        <w:rPr>
          <w:rFonts w:eastAsiaTheme="minorEastAsia" w:cstheme="minorBidi"/>
          <w:spacing w:val="0"/>
          <w:w w:val="100"/>
          <w:kern w:val="0"/>
          <w:sz w:val="22"/>
          <w:szCs w:val="22"/>
          <w:lang w:val="uk-UA"/>
        </w:rPr>
        <w:t xml:space="preserve"> </w:t>
      </w:r>
    </w:p>
    <w:p w14:paraId="4FC2B074" w14:textId="77777777" w:rsidR="0054238B" w:rsidRDefault="0054238B" w:rsidP="00B800A0">
      <w:pPr>
        <w:pStyle w:val="SingleTxtGR"/>
        <w:suppressAutoHyphens/>
        <w:spacing w:after="0" w:line="240" w:lineRule="auto"/>
        <w:ind w:left="0" w:right="0"/>
        <w:rPr>
          <w:rFonts w:eastAsiaTheme="minorEastAsia" w:cstheme="minorBidi"/>
          <w:b/>
          <w:spacing w:val="0"/>
          <w:w w:val="100"/>
          <w:kern w:val="0"/>
          <w:lang w:val="uk-UA"/>
        </w:rPr>
      </w:pPr>
    </w:p>
    <w:p w14:paraId="443DC997" w14:textId="2E5DA645" w:rsidR="00753B38" w:rsidRPr="00255E26" w:rsidRDefault="009E71B1" w:rsidP="00B800A0">
      <w:pPr>
        <w:pStyle w:val="SingleTxtGR"/>
        <w:suppressAutoHyphens/>
        <w:spacing w:after="0" w:line="240" w:lineRule="auto"/>
        <w:ind w:left="0" w:right="0"/>
        <w:rPr>
          <w:rFonts w:eastAsiaTheme="minorEastAsia" w:cstheme="minorBidi"/>
          <w:b/>
          <w:spacing w:val="0"/>
          <w:w w:val="100"/>
          <w:kern w:val="0"/>
          <w:lang w:val="uk-UA"/>
        </w:rPr>
      </w:pPr>
      <w:r w:rsidRPr="00255E26">
        <w:rPr>
          <w:rFonts w:eastAsiaTheme="minorEastAsia" w:cstheme="minorBidi"/>
          <w:b/>
          <w:spacing w:val="0"/>
          <w:w w:val="100"/>
          <w:kern w:val="0"/>
          <w:lang w:val="uk-UA"/>
        </w:rPr>
        <w:t>Таблиця 1</w:t>
      </w:r>
      <w:r w:rsidR="0054238B">
        <w:rPr>
          <w:rFonts w:eastAsiaTheme="minorEastAsia" w:cstheme="minorBidi"/>
          <w:b/>
          <w:spacing w:val="0"/>
          <w:w w:val="100"/>
          <w:kern w:val="0"/>
          <w:lang w:val="uk-UA"/>
        </w:rPr>
        <w:t>5</w:t>
      </w:r>
      <w:r w:rsidRPr="00255E26">
        <w:rPr>
          <w:rFonts w:eastAsiaTheme="minorEastAsia" w:cstheme="minorBidi"/>
          <w:b/>
          <w:spacing w:val="0"/>
          <w:w w:val="100"/>
          <w:kern w:val="0"/>
          <w:lang w:val="uk-UA"/>
        </w:rPr>
        <w:t>. Кількість ЗЗСО з водогоном та каналізацією</w:t>
      </w:r>
    </w:p>
    <w:tbl>
      <w:tblPr>
        <w:tblW w:w="5000" w:type="pct"/>
        <w:jc w:val="center"/>
        <w:tblLook w:val="04A0" w:firstRow="1" w:lastRow="0" w:firstColumn="1" w:lastColumn="0" w:noHBand="0" w:noVBand="1"/>
      </w:tblPr>
      <w:tblGrid>
        <w:gridCol w:w="1100"/>
        <w:gridCol w:w="2484"/>
        <w:gridCol w:w="2763"/>
        <w:gridCol w:w="2999"/>
      </w:tblGrid>
      <w:tr w:rsidR="007C32DD" w:rsidRPr="00255E26" w14:paraId="69B2DE85" w14:textId="77777777" w:rsidTr="00753B38">
        <w:trPr>
          <w:trHeight w:val="20"/>
          <w:jc w:val="center"/>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154F" w14:textId="6BAF8D38" w:rsidR="007C32DD" w:rsidRPr="00255E26" w:rsidRDefault="00AD21E2" w:rsidP="00B800A0">
            <w:pPr>
              <w:jc w:val="center"/>
              <w:rPr>
                <w:b/>
                <w:sz w:val="20"/>
                <w:szCs w:val="20"/>
                <w:lang w:val="uk-UA"/>
              </w:rPr>
            </w:pPr>
            <w:r w:rsidRPr="00255E26">
              <w:rPr>
                <w:b/>
                <w:sz w:val="20"/>
                <w:szCs w:val="20"/>
                <w:lang w:val="uk-UA"/>
              </w:rPr>
              <w:t>Р</w:t>
            </w:r>
            <w:r w:rsidR="007C32DD" w:rsidRPr="00255E26">
              <w:rPr>
                <w:b/>
                <w:sz w:val="20"/>
                <w:szCs w:val="20"/>
                <w:lang w:val="uk-UA"/>
              </w:rPr>
              <w:t>ік</w:t>
            </w:r>
          </w:p>
        </w:tc>
        <w:tc>
          <w:tcPr>
            <w:tcW w:w="1329" w:type="pct"/>
            <w:tcBorders>
              <w:top w:val="single" w:sz="4" w:space="0" w:color="auto"/>
              <w:left w:val="nil"/>
              <w:bottom w:val="single" w:sz="4" w:space="0" w:color="auto"/>
              <w:right w:val="single" w:sz="4" w:space="0" w:color="auto"/>
            </w:tcBorders>
            <w:shd w:val="clear" w:color="auto" w:fill="auto"/>
            <w:noWrap/>
            <w:vAlign w:val="center"/>
            <w:hideMark/>
          </w:tcPr>
          <w:p w14:paraId="5CB26D56" w14:textId="77777777" w:rsidR="007C32DD" w:rsidRPr="00255E26" w:rsidRDefault="00F67D20" w:rsidP="00B800A0">
            <w:pPr>
              <w:jc w:val="center"/>
              <w:rPr>
                <w:b/>
                <w:sz w:val="20"/>
                <w:szCs w:val="20"/>
                <w:lang w:val="uk-UA"/>
              </w:rPr>
            </w:pPr>
            <w:r w:rsidRPr="00255E26">
              <w:rPr>
                <w:b/>
                <w:sz w:val="20"/>
                <w:szCs w:val="20"/>
                <w:lang w:val="uk-UA"/>
              </w:rPr>
              <w:t xml:space="preserve">загальна </w:t>
            </w:r>
            <w:r w:rsidR="007C32DD" w:rsidRPr="00255E26">
              <w:rPr>
                <w:b/>
                <w:sz w:val="20"/>
                <w:szCs w:val="20"/>
                <w:lang w:val="uk-UA"/>
              </w:rPr>
              <w:t>кількість ЗЗСО</w:t>
            </w:r>
          </w:p>
        </w:tc>
        <w:tc>
          <w:tcPr>
            <w:tcW w:w="1478" w:type="pct"/>
            <w:tcBorders>
              <w:top w:val="single" w:sz="4" w:space="0" w:color="auto"/>
              <w:left w:val="nil"/>
              <w:bottom w:val="single" w:sz="4" w:space="0" w:color="auto"/>
              <w:right w:val="single" w:sz="4" w:space="0" w:color="auto"/>
            </w:tcBorders>
            <w:shd w:val="clear" w:color="auto" w:fill="auto"/>
            <w:noWrap/>
            <w:vAlign w:val="center"/>
            <w:hideMark/>
          </w:tcPr>
          <w:p w14:paraId="44195CD3" w14:textId="77777777" w:rsidR="007C32DD" w:rsidRPr="00255E26" w:rsidRDefault="00F67D20" w:rsidP="00B800A0">
            <w:pPr>
              <w:jc w:val="center"/>
              <w:rPr>
                <w:b/>
                <w:sz w:val="20"/>
                <w:szCs w:val="20"/>
                <w:lang w:val="uk-UA"/>
              </w:rPr>
            </w:pPr>
            <w:r w:rsidRPr="00255E26">
              <w:rPr>
                <w:b/>
                <w:sz w:val="20"/>
                <w:szCs w:val="20"/>
                <w:lang w:val="uk-UA"/>
              </w:rPr>
              <w:t xml:space="preserve">кількість ЗЗСО </w:t>
            </w:r>
            <w:r w:rsidR="007C32DD" w:rsidRPr="00255E26">
              <w:rPr>
                <w:b/>
                <w:sz w:val="20"/>
                <w:szCs w:val="20"/>
                <w:lang w:val="uk-UA"/>
              </w:rPr>
              <w:t>з водогоном</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14:paraId="1C0AE9AA" w14:textId="77777777" w:rsidR="007C32DD" w:rsidRPr="00255E26" w:rsidRDefault="00F67D20" w:rsidP="00B800A0">
            <w:pPr>
              <w:jc w:val="center"/>
              <w:rPr>
                <w:b/>
                <w:sz w:val="20"/>
                <w:szCs w:val="20"/>
                <w:lang w:val="uk-UA"/>
              </w:rPr>
            </w:pPr>
            <w:r w:rsidRPr="00255E26">
              <w:rPr>
                <w:b/>
                <w:sz w:val="20"/>
                <w:szCs w:val="20"/>
                <w:lang w:val="uk-UA"/>
              </w:rPr>
              <w:t xml:space="preserve">кількість ЗЗСО </w:t>
            </w:r>
            <w:r w:rsidR="007C32DD" w:rsidRPr="00255E26">
              <w:rPr>
                <w:b/>
                <w:sz w:val="20"/>
                <w:szCs w:val="20"/>
                <w:lang w:val="uk-UA"/>
              </w:rPr>
              <w:t>з каналізацією</w:t>
            </w:r>
          </w:p>
        </w:tc>
      </w:tr>
      <w:tr w:rsidR="007C32DD" w:rsidRPr="00255E26" w14:paraId="1A21B029" w14:textId="77777777" w:rsidTr="00753B38">
        <w:trPr>
          <w:trHeight w:val="20"/>
          <w:jc w:val="center"/>
        </w:trPr>
        <w:tc>
          <w:tcPr>
            <w:tcW w:w="588" w:type="pct"/>
            <w:tcBorders>
              <w:top w:val="single" w:sz="4" w:space="0" w:color="auto"/>
              <w:left w:val="single" w:sz="4" w:space="0" w:color="auto"/>
              <w:bottom w:val="single" w:sz="4" w:space="0" w:color="auto"/>
              <w:right w:val="single" w:sz="4" w:space="0" w:color="auto"/>
            </w:tcBorders>
            <w:shd w:val="clear" w:color="auto" w:fill="auto"/>
            <w:noWrap/>
            <w:hideMark/>
          </w:tcPr>
          <w:p w14:paraId="7273020E" w14:textId="77777777" w:rsidR="007C32DD" w:rsidRPr="00255E26" w:rsidRDefault="007C32DD" w:rsidP="00B800A0">
            <w:pPr>
              <w:jc w:val="center"/>
              <w:rPr>
                <w:b/>
                <w:bCs/>
                <w:sz w:val="20"/>
                <w:szCs w:val="20"/>
                <w:lang w:val="uk-UA"/>
              </w:rPr>
            </w:pPr>
            <w:r w:rsidRPr="00255E26">
              <w:rPr>
                <w:b/>
                <w:bCs/>
                <w:sz w:val="20"/>
                <w:szCs w:val="20"/>
                <w:lang w:val="uk-UA"/>
              </w:rPr>
              <w:t>2018</w:t>
            </w:r>
          </w:p>
        </w:tc>
        <w:tc>
          <w:tcPr>
            <w:tcW w:w="1329" w:type="pct"/>
            <w:tcBorders>
              <w:top w:val="single" w:sz="4" w:space="0" w:color="auto"/>
              <w:left w:val="nil"/>
              <w:bottom w:val="single" w:sz="4" w:space="0" w:color="auto"/>
              <w:right w:val="single" w:sz="4" w:space="0" w:color="auto"/>
            </w:tcBorders>
            <w:shd w:val="clear" w:color="auto" w:fill="auto"/>
            <w:noWrap/>
            <w:hideMark/>
          </w:tcPr>
          <w:p w14:paraId="4122B731" w14:textId="77777777" w:rsidR="007C32DD" w:rsidRPr="00255E26" w:rsidRDefault="007C32DD" w:rsidP="00B800A0">
            <w:pPr>
              <w:jc w:val="center"/>
              <w:rPr>
                <w:sz w:val="20"/>
                <w:szCs w:val="20"/>
                <w:lang w:val="uk-UA"/>
              </w:rPr>
            </w:pPr>
            <w:r w:rsidRPr="00255E26">
              <w:rPr>
                <w:sz w:val="20"/>
                <w:szCs w:val="20"/>
                <w:lang w:val="uk-UA"/>
              </w:rPr>
              <w:t>16200</w:t>
            </w:r>
          </w:p>
        </w:tc>
        <w:tc>
          <w:tcPr>
            <w:tcW w:w="1478" w:type="pct"/>
            <w:tcBorders>
              <w:top w:val="single" w:sz="4" w:space="0" w:color="auto"/>
              <w:left w:val="nil"/>
              <w:bottom w:val="single" w:sz="4" w:space="0" w:color="auto"/>
              <w:right w:val="single" w:sz="4" w:space="0" w:color="auto"/>
            </w:tcBorders>
            <w:shd w:val="clear" w:color="auto" w:fill="auto"/>
            <w:noWrap/>
            <w:hideMark/>
          </w:tcPr>
          <w:p w14:paraId="6BDAA00D" w14:textId="77777777" w:rsidR="007C32DD" w:rsidRPr="00255E26" w:rsidRDefault="007C32DD" w:rsidP="00B800A0">
            <w:pPr>
              <w:jc w:val="center"/>
              <w:rPr>
                <w:sz w:val="20"/>
                <w:szCs w:val="20"/>
                <w:lang w:val="uk-UA"/>
              </w:rPr>
            </w:pPr>
            <w:r w:rsidRPr="00255E26">
              <w:rPr>
                <w:sz w:val="20"/>
                <w:szCs w:val="20"/>
                <w:lang w:val="uk-UA"/>
              </w:rPr>
              <w:t>14798 (91,3%)</w:t>
            </w:r>
          </w:p>
        </w:tc>
        <w:tc>
          <w:tcPr>
            <w:tcW w:w="1604" w:type="pct"/>
            <w:tcBorders>
              <w:top w:val="single" w:sz="4" w:space="0" w:color="auto"/>
              <w:left w:val="nil"/>
              <w:bottom w:val="single" w:sz="4" w:space="0" w:color="auto"/>
              <w:right w:val="single" w:sz="4" w:space="0" w:color="auto"/>
            </w:tcBorders>
            <w:shd w:val="clear" w:color="auto" w:fill="auto"/>
            <w:noWrap/>
            <w:hideMark/>
          </w:tcPr>
          <w:p w14:paraId="3D3AF6FA" w14:textId="77777777" w:rsidR="007C32DD" w:rsidRPr="00255E26" w:rsidRDefault="007C32DD" w:rsidP="00B800A0">
            <w:pPr>
              <w:jc w:val="center"/>
              <w:rPr>
                <w:sz w:val="20"/>
                <w:szCs w:val="20"/>
                <w:lang w:val="uk-UA"/>
              </w:rPr>
            </w:pPr>
            <w:r w:rsidRPr="00255E26">
              <w:rPr>
                <w:sz w:val="20"/>
                <w:szCs w:val="20"/>
                <w:lang w:val="uk-UA"/>
              </w:rPr>
              <w:t>14724 (90,9%)</w:t>
            </w:r>
          </w:p>
        </w:tc>
      </w:tr>
      <w:tr w:rsidR="007C32DD" w:rsidRPr="00255E26" w14:paraId="12A9FD98" w14:textId="77777777" w:rsidTr="00753B38">
        <w:trPr>
          <w:trHeight w:val="20"/>
          <w:jc w:val="center"/>
        </w:trPr>
        <w:tc>
          <w:tcPr>
            <w:tcW w:w="588" w:type="pct"/>
            <w:tcBorders>
              <w:top w:val="nil"/>
              <w:left w:val="single" w:sz="4" w:space="0" w:color="auto"/>
              <w:bottom w:val="single" w:sz="4" w:space="0" w:color="auto"/>
              <w:right w:val="single" w:sz="4" w:space="0" w:color="auto"/>
            </w:tcBorders>
            <w:shd w:val="clear" w:color="auto" w:fill="auto"/>
            <w:noWrap/>
            <w:vAlign w:val="bottom"/>
            <w:hideMark/>
          </w:tcPr>
          <w:p w14:paraId="196FD87C" w14:textId="77777777" w:rsidR="007C32DD" w:rsidRPr="00255E26" w:rsidRDefault="007C32DD" w:rsidP="00B800A0">
            <w:pPr>
              <w:jc w:val="center"/>
              <w:rPr>
                <w:b/>
                <w:bCs/>
                <w:sz w:val="20"/>
                <w:szCs w:val="20"/>
                <w:lang w:val="uk-UA"/>
              </w:rPr>
            </w:pPr>
            <w:r w:rsidRPr="00255E26">
              <w:rPr>
                <w:b/>
                <w:bCs/>
                <w:sz w:val="20"/>
                <w:szCs w:val="20"/>
                <w:lang w:val="uk-UA"/>
              </w:rPr>
              <w:t>2019</w:t>
            </w:r>
          </w:p>
        </w:tc>
        <w:tc>
          <w:tcPr>
            <w:tcW w:w="1329" w:type="pct"/>
            <w:tcBorders>
              <w:top w:val="nil"/>
              <w:left w:val="nil"/>
              <w:bottom w:val="single" w:sz="4" w:space="0" w:color="auto"/>
              <w:right w:val="single" w:sz="4" w:space="0" w:color="auto"/>
            </w:tcBorders>
            <w:shd w:val="clear" w:color="auto" w:fill="auto"/>
            <w:noWrap/>
            <w:vAlign w:val="bottom"/>
            <w:hideMark/>
          </w:tcPr>
          <w:p w14:paraId="72D0BA60" w14:textId="77777777" w:rsidR="007C32DD" w:rsidRPr="00255E26" w:rsidRDefault="007C32DD" w:rsidP="00B800A0">
            <w:pPr>
              <w:jc w:val="center"/>
              <w:rPr>
                <w:sz w:val="20"/>
                <w:szCs w:val="20"/>
                <w:lang w:val="uk-UA"/>
              </w:rPr>
            </w:pPr>
            <w:r w:rsidRPr="00255E26">
              <w:rPr>
                <w:sz w:val="20"/>
                <w:szCs w:val="20"/>
                <w:lang w:val="uk-UA"/>
              </w:rPr>
              <w:t>15500</w:t>
            </w:r>
          </w:p>
        </w:tc>
        <w:tc>
          <w:tcPr>
            <w:tcW w:w="1478" w:type="pct"/>
            <w:tcBorders>
              <w:top w:val="nil"/>
              <w:left w:val="nil"/>
              <w:bottom w:val="single" w:sz="4" w:space="0" w:color="auto"/>
              <w:right w:val="single" w:sz="4" w:space="0" w:color="auto"/>
            </w:tcBorders>
            <w:shd w:val="clear" w:color="auto" w:fill="auto"/>
            <w:noWrap/>
            <w:hideMark/>
          </w:tcPr>
          <w:p w14:paraId="4C8AF0F5" w14:textId="77777777" w:rsidR="007C32DD" w:rsidRPr="00255E26" w:rsidRDefault="007C32DD" w:rsidP="00B800A0">
            <w:pPr>
              <w:jc w:val="center"/>
              <w:rPr>
                <w:sz w:val="20"/>
                <w:szCs w:val="20"/>
                <w:lang w:val="uk-UA"/>
              </w:rPr>
            </w:pPr>
            <w:r w:rsidRPr="00255E26">
              <w:rPr>
                <w:sz w:val="20"/>
                <w:szCs w:val="20"/>
                <w:lang w:val="uk-UA"/>
              </w:rPr>
              <w:t>14364 (92,7%)</w:t>
            </w:r>
          </w:p>
        </w:tc>
        <w:tc>
          <w:tcPr>
            <w:tcW w:w="1604" w:type="pct"/>
            <w:tcBorders>
              <w:top w:val="nil"/>
              <w:left w:val="nil"/>
              <w:bottom w:val="single" w:sz="4" w:space="0" w:color="auto"/>
              <w:right w:val="single" w:sz="4" w:space="0" w:color="auto"/>
            </w:tcBorders>
            <w:shd w:val="clear" w:color="auto" w:fill="auto"/>
            <w:noWrap/>
            <w:hideMark/>
          </w:tcPr>
          <w:p w14:paraId="094AB90E" w14:textId="77777777" w:rsidR="007C32DD" w:rsidRPr="00255E26" w:rsidRDefault="007C32DD" w:rsidP="00B800A0">
            <w:pPr>
              <w:jc w:val="center"/>
              <w:rPr>
                <w:sz w:val="20"/>
                <w:szCs w:val="20"/>
                <w:lang w:val="uk-UA"/>
              </w:rPr>
            </w:pPr>
            <w:r w:rsidRPr="00255E26">
              <w:rPr>
                <w:sz w:val="20"/>
                <w:szCs w:val="20"/>
                <w:lang w:val="uk-UA"/>
              </w:rPr>
              <w:t>14321 (92,4%)</w:t>
            </w:r>
          </w:p>
        </w:tc>
      </w:tr>
      <w:tr w:rsidR="007C32DD" w:rsidRPr="00255E26" w14:paraId="20994D47" w14:textId="77777777" w:rsidTr="00753B38">
        <w:trPr>
          <w:trHeight w:val="20"/>
          <w:jc w:val="center"/>
        </w:trPr>
        <w:tc>
          <w:tcPr>
            <w:tcW w:w="588" w:type="pct"/>
            <w:tcBorders>
              <w:top w:val="nil"/>
              <w:left w:val="single" w:sz="4" w:space="0" w:color="auto"/>
              <w:bottom w:val="single" w:sz="4" w:space="0" w:color="auto"/>
              <w:right w:val="single" w:sz="4" w:space="0" w:color="auto"/>
            </w:tcBorders>
            <w:shd w:val="clear" w:color="auto" w:fill="auto"/>
            <w:noWrap/>
            <w:vAlign w:val="bottom"/>
            <w:hideMark/>
          </w:tcPr>
          <w:p w14:paraId="1E7269D7" w14:textId="77777777" w:rsidR="007C32DD" w:rsidRPr="00255E26" w:rsidRDefault="007C32DD" w:rsidP="00B800A0">
            <w:pPr>
              <w:jc w:val="center"/>
              <w:rPr>
                <w:b/>
                <w:bCs/>
                <w:sz w:val="20"/>
                <w:szCs w:val="20"/>
                <w:lang w:val="uk-UA"/>
              </w:rPr>
            </w:pPr>
            <w:r w:rsidRPr="00255E26">
              <w:rPr>
                <w:b/>
                <w:bCs/>
                <w:sz w:val="20"/>
                <w:szCs w:val="20"/>
                <w:lang w:val="uk-UA"/>
              </w:rPr>
              <w:t>2020</w:t>
            </w:r>
          </w:p>
        </w:tc>
        <w:tc>
          <w:tcPr>
            <w:tcW w:w="1329" w:type="pct"/>
            <w:tcBorders>
              <w:top w:val="nil"/>
              <w:left w:val="nil"/>
              <w:bottom w:val="single" w:sz="4" w:space="0" w:color="auto"/>
              <w:right w:val="single" w:sz="4" w:space="0" w:color="auto"/>
            </w:tcBorders>
            <w:shd w:val="clear" w:color="auto" w:fill="auto"/>
            <w:noWrap/>
            <w:vAlign w:val="bottom"/>
            <w:hideMark/>
          </w:tcPr>
          <w:p w14:paraId="26532ABC" w14:textId="77777777" w:rsidR="007C32DD" w:rsidRPr="00255E26" w:rsidRDefault="007C32DD" w:rsidP="00B800A0">
            <w:pPr>
              <w:jc w:val="center"/>
              <w:rPr>
                <w:sz w:val="20"/>
                <w:szCs w:val="20"/>
                <w:lang w:val="uk-UA"/>
              </w:rPr>
            </w:pPr>
            <w:r w:rsidRPr="00255E26">
              <w:rPr>
                <w:sz w:val="20"/>
                <w:szCs w:val="20"/>
                <w:lang w:val="uk-UA"/>
              </w:rPr>
              <w:t>15200</w:t>
            </w:r>
          </w:p>
        </w:tc>
        <w:tc>
          <w:tcPr>
            <w:tcW w:w="1478" w:type="pct"/>
            <w:tcBorders>
              <w:top w:val="nil"/>
              <w:left w:val="nil"/>
              <w:bottom w:val="single" w:sz="4" w:space="0" w:color="auto"/>
              <w:right w:val="single" w:sz="4" w:space="0" w:color="auto"/>
            </w:tcBorders>
            <w:shd w:val="clear" w:color="auto" w:fill="auto"/>
            <w:noWrap/>
            <w:hideMark/>
          </w:tcPr>
          <w:p w14:paraId="5F9B28AA" w14:textId="77777777" w:rsidR="007C32DD" w:rsidRPr="00255E26" w:rsidRDefault="007C32DD" w:rsidP="00B800A0">
            <w:pPr>
              <w:jc w:val="center"/>
              <w:rPr>
                <w:sz w:val="20"/>
                <w:szCs w:val="20"/>
                <w:lang w:val="uk-UA"/>
              </w:rPr>
            </w:pPr>
            <w:r w:rsidRPr="00255E26">
              <w:rPr>
                <w:sz w:val="20"/>
                <w:szCs w:val="20"/>
                <w:lang w:val="uk-UA"/>
              </w:rPr>
              <w:t>14148 (93,1%)</w:t>
            </w:r>
          </w:p>
        </w:tc>
        <w:tc>
          <w:tcPr>
            <w:tcW w:w="1604" w:type="pct"/>
            <w:tcBorders>
              <w:top w:val="nil"/>
              <w:left w:val="nil"/>
              <w:bottom w:val="single" w:sz="4" w:space="0" w:color="auto"/>
              <w:right w:val="single" w:sz="4" w:space="0" w:color="auto"/>
            </w:tcBorders>
            <w:shd w:val="clear" w:color="auto" w:fill="auto"/>
            <w:noWrap/>
            <w:hideMark/>
          </w:tcPr>
          <w:p w14:paraId="5E73EEB4" w14:textId="77777777" w:rsidR="007C32DD" w:rsidRPr="00255E26" w:rsidRDefault="007C32DD" w:rsidP="00B800A0">
            <w:pPr>
              <w:jc w:val="center"/>
              <w:rPr>
                <w:sz w:val="20"/>
                <w:szCs w:val="20"/>
                <w:lang w:val="uk-UA"/>
              </w:rPr>
            </w:pPr>
            <w:r w:rsidRPr="00255E26">
              <w:rPr>
                <w:sz w:val="20"/>
                <w:szCs w:val="20"/>
                <w:lang w:val="uk-UA"/>
              </w:rPr>
              <w:t>14141(93,0%)</w:t>
            </w:r>
          </w:p>
        </w:tc>
      </w:tr>
      <w:tr w:rsidR="007C32DD" w:rsidRPr="00255E26" w14:paraId="23B83193" w14:textId="77777777" w:rsidTr="00753B38">
        <w:trPr>
          <w:trHeight w:val="20"/>
          <w:jc w:val="center"/>
        </w:trPr>
        <w:tc>
          <w:tcPr>
            <w:tcW w:w="588" w:type="pct"/>
            <w:tcBorders>
              <w:top w:val="nil"/>
              <w:left w:val="single" w:sz="4" w:space="0" w:color="auto"/>
              <w:bottom w:val="single" w:sz="4" w:space="0" w:color="auto"/>
              <w:right w:val="single" w:sz="4" w:space="0" w:color="auto"/>
            </w:tcBorders>
            <w:shd w:val="clear" w:color="auto" w:fill="auto"/>
            <w:noWrap/>
            <w:vAlign w:val="bottom"/>
            <w:hideMark/>
          </w:tcPr>
          <w:p w14:paraId="3436671F" w14:textId="77777777" w:rsidR="007C32DD" w:rsidRPr="00255E26" w:rsidRDefault="007C32DD" w:rsidP="00B800A0">
            <w:pPr>
              <w:jc w:val="center"/>
              <w:rPr>
                <w:b/>
                <w:bCs/>
                <w:sz w:val="20"/>
                <w:szCs w:val="20"/>
                <w:lang w:val="uk-UA"/>
              </w:rPr>
            </w:pPr>
            <w:r w:rsidRPr="00255E26">
              <w:rPr>
                <w:b/>
                <w:bCs/>
                <w:sz w:val="20"/>
                <w:szCs w:val="20"/>
                <w:lang w:val="uk-UA"/>
              </w:rPr>
              <w:t>2021</w:t>
            </w:r>
          </w:p>
        </w:tc>
        <w:tc>
          <w:tcPr>
            <w:tcW w:w="1329" w:type="pct"/>
            <w:tcBorders>
              <w:top w:val="nil"/>
              <w:left w:val="nil"/>
              <w:bottom w:val="single" w:sz="4" w:space="0" w:color="auto"/>
              <w:right w:val="single" w:sz="4" w:space="0" w:color="auto"/>
            </w:tcBorders>
            <w:shd w:val="clear" w:color="auto" w:fill="auto"/>
            <w:noWrap/>
            <w:vAlign w:val="bottom"/>
            <w:hideMark/>
          </w:tcPr>
          <w:p w14:paraId="261EF14C" w14:textId="77777777" w:rsidR="007C32DD" w:rsidRPr="00255E26" w:rsidRDefault="007C32DD" w:rsidP="00B800A0">
            <w:pPr>
              <w:jc w:val="center"/>
              <w:rPr>
                <w:sz w:val="20"/>
                <w:szCs w:val="20"/>
                <w:lang w:val="uk-UA"/>
              </w:rPr>
            </w:pPr>
            <w:r w:rsidRPr="00255E26">
              <w:rPr>
                <w:sz w:val="20"/>
                <w:szCs w:val="20"/>
                <w:lang w:val="uk-UA"/>
              </w:rPr>
              <w:t>14 900</w:t>
            </w:r>
          </w:p>
        </w:tc>
        <w:tc>
          <w:tcPr>
            <w:tcW w:w="1478" w:type="pct"/>
            <w:tcBorders>
              <w:top w:val="nil"/>
              <w:left w:val="nil"/>
              <w:bottom w:val="single" w:sz="4" w:space="0" w:color="auto"/>
              <w:right w:val="single" w:sz="4" w:space="0" w:color="auto"/>
            </w:tcBorders>
            <w:shd w:val="clear" w:color="auto" w:fill="auto"/>
            <w:noWrap/>
            <w:hideMark/>
          </w:tcPr>
          <w:p w14:paraId="0C1BACB5" w14:textId="77777777" w:rsidR="007C32DD" w:rsidRPr="00255E26" w:rsidRDefault="007C32DD" w:rsidP="00B800A0">
            <w:pPr>
              <w:jc w:val="center"/>
              <w:rPr>
                <w:sz w:val="20"/>
                <w:szCs w:val="20"/>
                <w:lang w:val="uk-UA"/>
              </w:rPr>
            </w:pPr>
            <w:r w:rsidRPr="00255E26">
              <w:rPr>
                <w:sz w:val="20"/>
                <w:szCs w:val="20"/>
                <w:lang w:val="uk-UA"/>
              </w:rPr>
              <w:t>13997 (93,9%)</w:t>
            </w:r>
          </w:p>
        </w:tc>
        <w:tc>
          <w:tcPr>
            <w:tcW w:w="1604" w:type="pct"/>
            <w:tcBorders>
              <w:top w:val="nil"/>
              <w:left w:val="nil"/>
              <w:bottom w:val="single" w:sz="4" w:space="0" w:color="auto"/>
              <w:right w:val="single" w:sz="4" w:space="0" w:color="auto"/>
            </w:tcBorders>
            <w:shd w:val="clear" w:color="auto" w:fill="auto"/>
            <w:noWrap/>
            <w:hideMark/>
          </w:tcPr>
          <w:p w14:paraId="1CBD42CB" w14:textId="77777777" w:rsidR="007C32DD" w:rsidRPr="00255E26" w:rsidRDefault="007C32DD" w:rsidP="00B800A0">
            <w:pPr>
              <w:jc w:val="center"/>
              <w:rPr>
                <w:sz w:val="20"/>
                <w:szCs w:val="20"/>
                <w:lang w:val="uk-UA"/>
              </w:rPr>
            </w:pPr>
            <w:r w:rsidRPr="00255E26">
              <w:rPr>
                <w:sz w:val="20"/>
                <w:szCs w:val="20"/>
                <w:lang w:val="uk-UA"/>
              </w:rPr>
              <w:t>14010 (94,0%)</w:t>
            </w:r>
          </w:p>
        </w:tc>
      </w:tr>
    </w:tbl>
    <w:p w14:paraId="2A8FD202" w14:textId="77777777" w:rsidR="003229E7" w:rsidRDefault="003229E7" w:rsidP="00DF5EFB">
      <w:pPr>
        <w:pStyle w:val="SingleTxtGR"/>
        <w:suppressAutoHyphens/>
        <w:spacing w:line="240" w:lineRule="auto"/>
        <w:ind w:left="0" w:right="0"/>
        <w:rPr>
          <w:spacing w:val="0"/>
          <w:w w:val="100"/>
          <w:kern w:val="0"/>
          <w:sz w:val="24"/>
          <w:szCs w:val="24"/>
          <w:lang w:val="uk-UA"/>
        </w:rPr>
      </w:pPr>
    </w:p>
    <w:p w14:paraId="39EADE18" w14:textId="6D57DA2B" w:rsidR="007C32DD" w:rsidRPr="00255E26" w:rsidRDefault="007C32DD" w:rsidP="00DF5EFB">
      <w:pPr>
        <w:pStyle w:val="SingleTxtGR"/>
        <w:suppressAutoHyphens/>
        <w:spacing w:line="240" w:lineRule="auto"/>
        <w:ind w:left="0" w:right="0"/>
        <w:rPr>
          <w:rFonts w:eastAsiaTheme="minorEastAsia" w:cstheme="minorBidi"/>
          <w:spacing w:val="0"/>
          <w:w w:val="100"/>
          <w:kern w:val="0"/>
          <w:sz w:val="22"/>
          <w:szCs w:val="22"/>
          <w:lang w:val="uk-UA"/>
        </w:rPr>
      </w:pPr>
      <w:r w:rsidRPr="00255E26">
        <w:rPr>
          <w:rFonts w:eastAsiaTheme="minorEastAsia" w:cstheme="minorBidi"/>
          <w:spacing w:val="0"/>
          <w:w w:val="100"/>
          <w:kern w:val="0"/>
          <w:sz w:val="22"/>
          <w:szCs w:val="22"/>
          <w:lang w:val="uk-UA"/>
        </w:rPr>
        <w:t>Відповідно даних МОН</w:t>
      </w:r>
      <w:r w:rsidR="001F2963" w:rsidRPr="00255E26">
        <w:rPr>
          <w:rFonts w:eastAsiaTheme="minorEastAsia" w:cstheme="minorBidi"/>
          <w:spacing w:val="0"/>
          <w:w w:val="100"/>
          <w:kern w:val="0"/>
          <w:sz w:val="22"/>
          <w:szCs w:val="22"/>
          <w:lang w:val="uk-UA"/>
        </w:rPr>
        <w:t>,</w:t>
      </w:r>
      <w:r w:rsidRPr="00255E26">
        <w:rPr>
          <w:rFonts w:eastAsiaTheme="minorEastAsia" w:cstheme="minorBidi"/>
          <w:spacing w:val="0"/>
          <w:w w:val="100"/>
          <w:kern w:val="0"/>
          <w:sz w:val="22"/>
          <w:szCs w:val="22"/>
          <w:lang w:val="uk-UA"/>
        </w:rPr>
        <w:t xml:space="preserve"> ситуація із доступом до санітарії в ЗЗСО досягла рівня доступу до водогону, а у 2021 році кількість закладів підключених до каналізації трохи вищ</w:t>
      </w:r>
      <w:r w:rsidR="001F2963" w:rsidRPr="00255E26">
        <w:rPr>
          <w:rFonts w:eastAsiaTheme="minorEastAsia" w:cstheme="minorBidi"/>
          <w:spacing w:val="0"/>
          <w:w w:val="100"/>
          <w:kern w:val="0"/>
          <w:sz w:val="22"/>
          <w:szCs w:val="22"/>
          <w:lang w:val="uk-UA"/>
        </w:rPr>
        <w:t>а</w:t>
      </w:r>
      <w:r w:rsidRPr="00255E26">
        <w:rPr>
          <w:rFonts w:eastAsiaTheme="minorEastAsia" w:cstheme="minorBidi"/>
          <w:spacing w:val="0"/>
          <w:w w:val="100"/>
          <w:kern w:val="0"/>
          <w:sz w:val="22"/>
          <w:szCs w:val="22"/>
          <w:lang w:val="uk-UA"/>
        </w:rPr>
        <w:t xml:space="preserve"> за підключення до водогону. </w:t>
      </w:r>
      <w:r w:rsidR="007C6D2D" w:rsidRPr="00255E26">
        <w:rPr>
          <w:rFonts w:eastAsiaTheme="minorEastAsia" w:cstheme="minorBidi"/>
          <w:spacing w:val="0"/>
          <w:w w:val="100"/>
          <w:kern w:val="0"/>
          <w:sz w:val="22"/>
          <w:szCs w:val="22"/>
          <w:lang w:val="uk-UA"/>
        </w:rPr>
        <w:t>На жаль,</w:t>
      </w:r>
      <w:r w:rsidRPr="00255E26">
        <w:rPr>
          <w:rFonts w:eastAsiaTheme="minorEastAsia" w:cstheme="minorBidi"/>
          <w:spacing w:val="0"/>
          <w:w w:val="100"/>
          <w:kern w:val="0"/>
          <w:sz w:val="22"/>
          <w:szCs w:val="22"/>
          <w:lang w:val="uk-UA"/>
        </w:rPr>
        <w:t xml:space="preserve"> порівняти дані </w:t>
      </w:r>
      <w:r w:rsidR="001F2963" w:rsidRPr="00255E26">
        <w:rPr>
          <w:rFonts w:eastAsiaTheme="minorEastAsia" w:cstheme="minorBidi"/>
          <w:spacing w:val="0"/>
          <w:w w:val="100"/>
          <w:kern w:val="0"/>
          <w:sz w:val="22"/>
          <w:szCs w:val="22"/>
          <w:lang w:val="uk-UA"/>
        </w:rPr>
        <w:t xml:space="preserve">МОН </w:t>
      </w:r>
      <w:r w:rsidRPr="00255E26">
        <w:rPr>
          <w:rFonts w:eastAsiaTheme="minorEastAsia" w:cstheme="minorBidi"/>
          <w:spacing w:val="0"/>
          <w:w w:val="100"/>
          <w:kern w:val="0"/>
          <w:sz w:val="22"/>
          <w:szCs w:val="22"/>
          <w:lang w:val="uk-UA"/>
        </w:rPr>
        <w:t xml:space="preserve">цього періоду з попередніми звітними періодами </w:t>
      </w:r>
      <w:r w:rsidR="007C6D2D" w:rsidRPr="00255E26">
        <w:rPr>
          <w:rFonts w:eastAsiaTheme="minorEastAsia" w:cstheme="minorBidi"/>
          <w:spacing w:val="0"/>
          <w:w w:val="100"/>
          <w:kern w:val="0"/>
          <w:sz w:val="22"/>
          <w:szCs w:val="22"/>
          <w:lang w:val="uk-UA"/>
        </w:rPr>
        <w:t xml:space="preserve">та з даними </w:t>
      </w:r>
      <w:proofErr w:type="spellStart"/>
      <w:r w:rsidR="007C6D2D" w:rsidRPr="00255E26">
        <w:rPr>
          <w:rFonts w:eastAsiaTheme="minorEastAsia" w:cstheme="minorBidi"/>
          <w:spacing w:val="0"/>
          <w:w w:val="100"/>
          <w:kern w:val="0"/>
          <w:sz w:val="22"/>
          <w:szCs w:val="22"/>
          <w:lang w:val="uk-UA"/>
        </w:rPr>
        <w:t>Дежпродспоживслужби</w:t>
      </w:r>
      <w:proofErr w:type="spellEnd"/>
      <w:r w:rsidR="007C6D2D" w:rsidRPr="00255E26">
        <w:rPr>
          <w:rFonts w:eastAsiaTheme="minorEastAsia" w:cstheme="minorBidi"/>
          <w:spacing w:val="0"/>
          <w:w w:val="100"/>
          <w:kern w:val="0"/>
          <w:sz w:val="22"/>
          <w:szCs w:val="22"/>
          <w:lang w:val="uk-UA"/>
        </w:rPr>
        <w:t xml:space="preserve"> </w:t>
      </w:r>
      <w:r w:rsidRPr="00255E26">
        <w:rPr>
          <w:rFonts w:eastAsiaTheme="minorEastAsia" w:cstheme="minorBidi"/>
          <w:spacing w:val="0"/>
          <w:w w:val="100"/>
          <w:kern w:val="0"/>
          <w:sz w:val="22"/>
          <w:szCs w:val="22"/>
          <w:lang w:val="uk-UA"/>
        </w:rPr>
        <w:t xml:space="preserve">не є можливим через </w:t>
      </w:r>
      <w:r w:rsidR="007C6D2D" w:rsidRPr="00255E26">
        <w:rPr>
          <w:rFonts w:eastAsiaTheme="minorEastAsia" w:cstheme="minorBidi"/>
          <w:spacing w:val="0"/>
          <w:w w:val="100"/>
          <w:kern w:val="0"/>
          <w:sz w:val="22"/>
          <w:szCs w:val="22"/>
          <w:lang w:val="uk-UA"/>
        </w:rPr>
        <w:t xml:space="preserve">особливості </w:t>
      </w:r>
      <w:r w:rsidRPr="00255E26">
        <w:rPr>
          <w:rFonts w:eastAsiaTheme="minorEastAsia" w:cstheme="minorBidi"/>
          <w:spacing w:val="0"/>
          <w:w w:val="100"/>
          <w:kern w:val="0"/>
          <w:sz w:val="22"/>
          <w:szCs w:val="22"/>
          <w:lang w:val="uk-UA"/>
        </w:rPr>
        <w:t>зб</w:t>
      </w:r>
      <w:r w:rsidR="007C6D2D" w:rsidRPr="00255E26">
        <w:rPr>
          <w:rFonts w:eastAsiaTheme="minorEastAsia" w:cstheme="minorBidi"/>
          <w:spacing w:val="0"/>
          <w:w w:val="100"/>
          <w:kern w:val="0"/>
          <w:sz w:val="22"/>
          <w:szCs w:val="22"/>
          <w:lang w:val="uk-UA"/>
        </w:rPr>
        <w:t>о</w:t>
      </w:r>
      <w:r w:rsidRPr="00255E26">
        <w:rPr>
          <w:rFonts w:eastAsiaTheme="minorEastAsia" w:cstheme="minorBidi"/>
          <w:spacing w:val="0"/>
          <w:w w:val="100"/>
          <w:kern w:val="0"/>
          <w:sz w:val="22"/>
          <w:szCs w:val="22"/>
          <w:lang w:val="uk-UA"/>
        </w:rPr>
        <w:t>р</w:t>
      </w:r>
      <w:r w:rsidR="007C6D2D" w:rsidRPr="00255E26">
        <w:rPr>
          <w:rFonts w:eastAsiaTheme="minorEastAsia" w:cstheme="minorBidi"/>
          <w:spacing w:val="0"/>
          <w:w w:val="100"/>
          <w:kern w:val="0"/>
          <w:sz w:val="22"/>
          <w:szCs w:val="22"/>
          <w:lang w:val="uk-UA"/>
        </w:rPr>
        <w:t xml:space="preserve">у даних, форм звітності </w:t>
      </w:r>
      <w:r w:rsidRPr="00255E26">
        <w:rPr>
          <w:rFonts w:eastAsiaTheme="minorEastAsia" w:cstheme="minorBidi"/>
          <w:spacing w:val="0"/>
          <w:w w:val="100"/>
          <w:kern w:val="0"/>
          <w:sz w:val="22"/>
          <w:szCs w:val="22"/>
          <w:lang w:val="uk-UA"/>
        </w:rPr>
        <w:t>та аналіз</w:t>
      </w:r>
      <w:r w:rsidR="007C6D2D" w:rsidRPr="00255E26">
        <w:rPr>
          <w:rFonts w:eastAsiaTheme="minorEastAsia" w:cstheme="minorBidi"/>
          <w:spacing w:val="0"/>
          <w:w w:val="100"/>
          <w:kern w:val="0"/>
          <w:sz w:val="22"/>
          <w:szCs w:val="22"/>
          <w:lang w:val="uk-UA"/>
        </w:rPr>
        <w:t>у</w:t>
      </w:r>
      <w:r w:rsidRPr="00255E26">
        <w:rPr>
          <w:rFonts w:eastAsiaTheme="minorEastAsia" w:cstheme="minorBidi"/>
          <w:spacing w:val="0"/>
          <w:w w:val="100"/>
          <w:kern w:val="0"/>
          <w:sz w:val="22"/>
          <w:szCs w:val="22"/>
          <w:lang w:val="uk-UA"/>
        </w:rPr>
        <w:t xml:space="preserve"> інформації</w:t>
      </w:r>
      <w:r w:rsidR="003A3744" w:rsidRPr="00255E26">
        <w:rPr>
          <w:rFonts w:eastAsiaTheme="minorEastAsia" w:cstheme="minorBidi"/>
          <w:spacing w:val="0"/>
          <w:w w:val="100"/>
          <w:kern w:val="0"/>
          <w:sz w:val="22"/>
          <w:szCs w:val="22"/>
          <w:lang w:val="uk-UA"/>
        </w:rPr>
        <w:t>.</w:t>
      </w:r>
      <w:r w:rsidRPr="00255E26">
        <w:rPr>
          <w:rFonts w:eastAsiaTheme="minorEastAsia" w:cstheme="minorBidi"/>
          <w:spacing w:val="0"/>
          <w:w w:val="100"/>
          <w:kern w:val="0"/>
          <w:sz w:val="22"/>
          <w:szCs w:val="22"/>
          <w:lang w:val="uk-UA"/>
        </w:rPr>
        <w:t xml:space="preserve"> МОЗ з 2016 року не збирає </w:t>
      </w:r>
      <w:r w:rsidR="007C6D2D" w:rsidRPr="00255E26">
        <w:rPr>
          <w:rFonts w:eastAsiaTheme="minorEastAsia" w:cstheme="minorBidi"/>
          <w:spacing w:val="0"/>
          <w:w w:val="100"/>
          <w:kern w:val="0"/>
          <w:sz w:val="22"/>
          <w:szCs w:val="22"/>
          <w:lang w:val="uk-UA"/>
        </w:rPr>
        <w:t>відповідну</w:t>
      </w:r>
      <w:r w:rsidRPr="00255E26">
        <w:rPr>
          <w:rFonts w:eastAsiaTheme="minorEastAsia" w:cstheme="minorBidi"/>
          <w:spacing w:val="0"/>
          <w:w w:val="100"/>
          <w:kern w:val="0"/>
          <w:sz w:val="22"/>
          <w:szCs w:val="22"/>
          <w:lang w:val="uk-UA"/>
        </w:rPr>
        <w:t xml:space="preserve"> інформацію </w:t>
      </w:r>
      <w:r w:rsidR="007C6D2D" w:rsidRPr="00255E26">
        <w:rPr>
          <w:rFonts w:eastAsiaTheme="minorEastAsia" w:cstheme="minorBidi"/>
          <w:spacing w:val="0"/>
          <w:w w:val="100"/>
          <w:kern w:val="0"/>
          <w:sz w:val="22"/>
          <w:szCs w:val="22"/>
          <w:lang w:val="uk-UA"/>
        </w:rPr>
        <w:t>до НЦП 6 та 8. Необхідна координація та уніфікація  збору даних і</w:t>
      </w:r>
      <w:r w:rsidRPr="00255E26">
        <w:rPr>
          <w:rFonts w:eastAsiaTheme="minorEastAsia" w:cstheme="minorBidi"/>
          <w:spacing w:val="0"/>
          <w:w w:val="100"/>
          <w:kern w:val="0"/>
          <w:sz w:val="22"/>
          <w:szCs w:val="22"/>
          <w:lang w:val="uk-UA"/>
        </w:rPr>
        <w:t xml:space="preserve"> узгодження </w:t>
      </w:r>
      <w:r w:rsidR="007C6D2D" w:rsidRPr="00255E26">
        <w:rPr>
          <w:rFonts w:eastAsiaTheme="minorEastAsia" w:cstheme="minorBidi"/>
          <w:spacing w:val="0"/>
          <w:w w:val="100"/>
          <w:kern w:val="0"/>
          <w:sz w:val="22"/>
          <w:szCs w:val="22"/>
          <w:lang w:val="uk-UA"/>
        </w:rPr>
        <w:t>звітності за НЦП до Протоколу.</w:t>
      </w:r>
      <w:r w:rsidRPr="00255E26">
        <w:rPr>
          <w:rFonts w:eastAsiaTheme="minorEastAsia" w:cstheme="minorBidi"/>
          <w:spacing w:val="0"/>
          <w:w w:val="100"/>
          <w:kern w:val="0"/>
          <w:sz w:val="22"/>
          <w:szCs w:val="22"/>
          <w:lang w:val="uk-UA"/>
        </w:rPr>
        <w:t xml:space="preserve">  </w:t>
      </w:r>
    </w:p>
    <w:p w14:paraId="025713C4" w14:textId="77777777" w:rsidR="00B734BC" w:rsidRPr="00255E26" w:rsidRDefault="00B734BC" w:rsidP="00DF5EFB">
      <w:pPr>
        <w:pStyle w:val="SingleTxtGR"/>
        <w:numPr>
          <w:ilvl w:val="0"/>
          <w:numId w:val="15"/>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lastRenderedPageBreak/>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619DFFE5" w14:textId="77777777" w:rsidR="00B734BC" w:rsidRPr="00255E26" w:rsidRDefault="007C32DD"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Досягнення НЦП з покращення доступу до санітарії – водовідведення сприятиме виконанню ЦСР 6.2 а також  досягненню ЦСР3 щодо здоров’я  та ЦСР4 щодо освіті.</w:t>
      </w:r>
      <w:r w:rsidR="00B734BC" w:rsidRPr="00255E26">
        <w:rPr>
          <w:spacing w:val="0"/>
          <w:w w:val="100"/>
          <w:kern w:val="0"/>
          <w:sz w:val="22"/>
          <w:szCs w:val="22"/>
          <w:lang w:val="uk-UA"/>
        </w:rPr>
        <w:t xml:space="preserve"> </w:t>
      </w:r>
    </w:p>
    <w:p w14:paraId="056EEF28" w14:textId="77777777" w:rsidR="00B734BC" w:rsidRPr="00255E26" w:rsidRDefault="00B734BC" w:rsidP="00DF5EFB">
      <w:pPr>
        <w:pStyle w:val="SingleTxtGR"/>
        <w:numPr>
          <w:ilvl w:val="0"/>
          <w:numId w:val="15"/>
        </w:numPr>
        <w:suppressAutoHyphens/>
        <w:spacing w:line="240" w:lineRule="auto"/>
        <w:ind w:right="-1"/>
        <w:rPr>
          <w:i/>
          <w:spacing w:val="0"/>
          <w:w w:val="100"/>
          <w:kern w:val="0"/>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0BD9786C"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14" w:name="_Toc106468806"/>
      <w:bookmarkStart w:id="15" w:name="_Toc106469400"/>
      <w:r w:rsidRPr="00255E26">
        <w:rPr>
          <w:spacing w:val="0"/>
          <w:w w:val="100"/>
          <w:kern w:val="0"/>
          <w:lang w:val="uk-UA"/>
        </w:rPr>
        <w:t>V.</w:t>
      </w:r>
      <w:r w:rsidRPr="00255E26">
        <w:rPr>
          <w:spacing w:val="0"/>
          <w:w w:val="100"/>
          <w:kern w:val="0"/>
          <w:lang w:val="uk-UA"/>
        </w:rPr>
        <w:tab/>
        <w:t xml:space="preserve"> Рівні ефективності колективних систем та інших систем водопостачання (стаття 6, пункт 2 е))</w:t>
      </w:r>
      <w:bookmarkEnd w:id="14"/>
      <w:bookmarkEnd w:id="15"/>
    </w:p>
    <w:p w14:paraId="30ED8520" w14:textId="77777777" w:rsidR="00B734BC" w:rsidRPr="00255E26" w:rsidRDefault="00B734BC" w:rsidP="00DF5EFB">
      <w:pPr>
        <w:pStyle w:val="SingleTxtGR"/>
        <w:suppressAutoHyphens/>
        <w:spacing w:line="240" w:lineRule="auto"/>
        <w:ind w:left="0" w:right="-1"/>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2318F7D1" w14:textId="77777777" w:rsidR="00B734BC" w:rsidRPr="00255E26" w:rsidRDefault="00B734BC" w:rsidP="00DF5EFB">
      <w:pPr>
        <w:pStyle w:val="SingleTxtGR"/>
        <w:numPr>
          <w:ilvl w:val="0"/>
          <w:numId w:val="16"/>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0FE7C294" w14:textId="77777777" w:rsidR="00B734BC" w:rsidRPr="00255E26" w:rsidRDefault="00B734BC" w:rsidP="00DF5EFB">
      <w:pPr>
        <w:pStyle w:val="SingleTxtGR"/>
        <w:tabs>
          <w:tab w:val="clear" w:pos="1701"/>
          <w:tab w:val="clear" w:pos="2268"/>
          <w:tab w:val="left" w:pos="1440"/>
        </w:tab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році </w:t>
      </w:r>
      <w:r w:rsidR="000D14B2" w:rsidRPr="00255E26">
        <w:rPr>
          <w:spacing w:val="0"/>
          <w:w w:val="100"/>
          <w:kern w:val="0"/>
          <w:sz w:val="22"/>
          <w:szCs w:val="22"/>
          <w:lang w:val="uk-UA"/>
        </w:rPr>
        <w:t>встановлено</w:t>
      </w:r>
      <w:r w:rsidRPr="00255E26">
        <w:rPr>
          <w:spacing w:val="0"/>
          <w:w w:val="100"/>
          <w:kern w:val="0"/>
          <w:sz w:val="22"/>
          <w:szCs w:val="22"/>
          <w:lang w:val="uk-UA"/>
        </w:rPr>
        <w:t xml:space="preserve"> один спільний НЦП до цільових областей щодо рівнів ефективності роботи колективних систем водопостачання (Ст.6.2.е 1а частина) та водовідведення (Ст.6.2.е 2а частина): </w:t>
      </w:r>
    </w:p>
    <w:p w14:paraId="49205D57" w14:textId="77777777" w:rsidR="00B734BC" w:rsidRPr="00255E26" w:rsidRDefault="00B734BC" w:rsidP="00DF5EFB">
      <w:pPr>
        <w:pStyle w:val="SingleTxtGR"/>
        <w:tabs>
          <w:tab w:val="clear" w:pos="1701"/>
          <w:tab w:val="clear" w:pos="2268"/>
          <w:tab w:val="left" w:pos="1440"/>
        </w:tabs>
        <w:spacing w:line="240" w:lineRule="auto"/>
        <w:ind w:left="0" w:right="0"/>
        <w:rPr>
          <w:spacing w:val="0"/>
          <w:w w:val="100"/>
          <w:kern w:val="0"/>
          <w:sz w:val="22"/>
          <w:szCs w:val="22"/>
          <w:lang w:val="uk-UA"/>
        </w:rPr>
      </w:pPr>
      <w:r w:rsidRPr="00255E26">
        <w:rPr>
          <w:spacing w:val="0"/>
          <w:w w:val="100"/>
          <w:kern w:val="0"/>
          <w:sz w:val="22"/>
          <w:szCs w:val="22"/>
          <w:lang w:val="uk-UA"/>
        </w:rPr>
        <w:t xml:space="preserve">НЦП 9. Зменшення протяжності трубопроводів водовідведення та водопостачання, які перебувають в аварійному стані. </w:t>
      </w:r>
    </w:p>
    <w:p w14:paraId="79A9A792" w14:textId="18A4565F" w:rsidR="00B734BC" w:rsidRPr="00255E26" w:rsidRDefault="000D14B2" w:rsidP="00DF5EFB">
      <w:pPr>
        <w:pStyle w:val="SingleTxtGR"/>
        <w:tabs>
          <w:tab w:val="clear" w:pos="1701"/>
          <w:tab w:val="clear" w:pos="2268"/>
          <w:tab w:val="left" w:pos="1440"/>
        </w:tabs>
        <w:spacing w:line="240" w:lineRule="auto"/>
        <w:ind w:left="0" w:right="0"/>
        <w:rPr>
          <w:spacing w:val="0"/>
          <w:w w:val="100"/>
          <w:kern w:val="0"/>
          <w:sz w:val="22"/>
          <w:szCs w:val="22"/>
          <w:lang w:val="uk-UA"/>
        </w:rPr>
      </w:pPr>
      <w:r w:rsidRPr="00255E26">
        <w:rPr>
          <w:spacing w:val="0"/>
          <w:w w:val="100"/>
          <w:kern w:val="0"/>
          <w:sz w:val="22"/>
          <w:szCs w:val="22"/>
          <w:lang w:val="uk-UA"/>
        </w:rPr>
        <w:t>В результаті перегляду</w:t>
      </w:r>
      <w:r w:rsidR="00B734BC" w:rsidRPr="00255E26">
        <w:rPr>
          <w:spacing w:val="0"/>
          <w:w w:val="100"/>
          <w:kern w:val="0"/>
          <w:sz w:val="22"/>
          <w:szCs w:val="22"/>
          <w:lang w:val="uk-UA"/>
        </w:rPr>
        <w:t xml:space="preserve"> </w:t>
      </w:r>
      <w:r w:rsidR="00535ED7" w:rsidRPr="00255E26">
        <w:rPr>
          <w:spacing w:val="0"/>
          <w:w w:val="100"/>
          <w:kern w:val="0"/>
          <w:sz w:val="22"/>
          <w:szCs w:val="22"/>
          <w:lang w:val="uk-UA"/>
        </w:rPr>
        <w:t xml:space="preserve">у </w:t>
      </w:r>
      <w:r w:rsidR="00B734BC" w:rsidRPr="00255E26">
        <w:rPr>
          <w:spacing w:val="0"/>
          <w:w w:val="100"/>
          <w:kern w:val="0"/>
          <w:sz w:val="22"/>
          <w:szCs w:val="22"/>
          <w:lang w:val="uk-UA"/>
        </w:rPr>
        <w:t>201</w:t>
      </w:r>
      <w:r w:rsidR="00D32B9D" w:rsidRPr="00255E26">
        <w:rPr>
          <w:spacing w:val="0"/>
          <w:w w:val="100"/>
          <w:kern w:val="0"/>
          <w:sz w:val="22"/>
          <w:szCs w:val="22"/>
          <w:lang w:val="uk-UA"/>
        </w:rPr>
        <w:t>9</w:t>
      </w:r>
      <w:r w:rsidR="00B734BC" w:rsidRPr="00255E26">
        <w:rPr>
          <w:spacing w:val="0"/>
          <w:w w:val="100"/>
          <w:kern w:val="0"/>
          <w:sz w:val="22"/>
          <w:szCs w:val="22"/>
          <w:lang w:val="uk-UA"/>
        </w:rPr>
        <w:t xml:space="preserve"> році запропоновано 6 нових НЦП</w:t>
      </w:r>
      <w:r w:rsidRPr="00255E26">
        <w:rPr>
          <w:spacing w:val="0"/>
          <w:w w:val="100"/>
          <w:kern w:val="0"/>
          <w:sz w:val="22"/>
          <w:szCs w:val="22"/>
          <w:lang w:val="uk-UA"/>
        </w:rPr>
        <w:t xml:space="preserve">:  </w:t>
      </w:r>
      <w:r w:rsidR="00B734BC" w:rsidRPr="00255E26">
        <w:rPr>
          <w:spacing w:val="0"/>
          <w:w w:val="100"/>
          <w:kern w:val="0"/>
          <w:sz w:val="22"/>
          <w:szCs w:val="22"/>
          <w:lang w:val="uk-UA"/>
        </w:rPr>
        <w:t>НЦП 12. Впро</w:t>
      </w:r>
      <w:r w:rsidRPr="00255E26">
        <w:rPr>
          <w:spacing w:val="0"/>
          <w:w w:val="100"/>
          <w:kern w:val="0"/>
          <w:sz w:val="22"/>
          <w:szCs w:val="22"/>
          <w:lang w:val="uk-UA"/>
        </w:rPr>
        <w:t xml:space="preserve">вадити методику RAB-регулювання; </w:t>
      </w:r>
      <w:r w:rsidR="00B734BC" w:rsidRPr="00255E26">
        <w:rPr>
          <w:spacing w:val="0"/>
          <w:w w:val="100"/>
          <w:kern w:val="0"/>
          <w:sz w:val="22"/>
          <w:szCs w:val="22"/>
          <w:lang w:val="uk-UA"/>
        </w:rPr>
        <w:t xml:space="preserve">НЦП 13. Гармонізувати вимоги до розробки планів управління </w:t>
      </w:r>
      <w:r w:rsidR="00006AA1" w:rsidRPr="00255E26">
        <w:rPr>
          <w:spacing w:val="0"/>
          <w:w w:val="100"/>
          <w:kern w:val="0"/>
          <w:sz w:val="22"/>
          <w:szCs w:val="22"/>
          <w:lang w:val="uk-UA"/>
        </w:rPr>
        <w:t>водопостачанням</w:t>
      </w:r>
      <w:r w:rsidR="00B734BC" w:rsidRPr="00255E26">
        <w:rPr>
          <w:spacing w:val="0"/>
          <w:w w:val="100"/>
          <w:kern w:val="0"/>
          <w:sz w:val="22"/>
          <w:szCs w:val="22"/>
          <w:lang w:val="uk-UA"/>
        </w:rPr>
        <w:t xml:space="preserve"> (схем оптимізації) з європейськими стандартами та запровадити плани управління водопостачанням (схем оптимізації) на місцевому рівні для всіх населених пунктів Ук</w:t>
      </w:r>
      <w:r w:rsidRPr="00255E26">
        <w:rPr>
          <w:spacing w:val="0"/>
          <w:w w:val="100"/>
          <w:kern w:val="0"/>
          <w:sz w:val="22"/>
          <w:szCs w:val="22"/>
          <w:lang w:val="uk-UA"/>
        </w:rPr>
        <w:t>раїни, починаючи з великих міст;</w:t>
      </w:r>
    </w:p>
    <w:p w14:paraId="7C8E8B7D" w14:textId="77777777" w:rsidR="00B734BC" w:rsidRPr="00255E26" w:rsidRDefault="00B734BC" w:rsidP="00DF5EFB">
      <w:pPr>
        <w:pStyle w:val="SingleTxtGR"/>
        <w:tabs>
          <w:tab w:val="left" w:pos="1440"/>
        </w:tabs>
        <w:spacing w:line="240" w:lineRule="auto"/>
        <w:ind w:left="0" w:right="0"/>
        <w:rPr>
          <w:spacing w:val="0"/>
          <w:w w:val="100"/>
          <w:kern w:val="0"/>
          <w:sz w:val="22"/>
          <w:szCs w:val="22"/>
          <w:lang w:val="uk-UA"/>
        </w:rPr>
      </w:pPr>
      <w:r w:rsidRPr="00255E26">
        <w:rPr>
          <w:spacing w:val="0"/>
          <w:w w:val="100"/>
          <w:kern w:val="0"/>
          <w:sz w:val="22"/>
          <w:szCs w:val="22"/>
          <w:lang w:val="uk-UA"/>
        </w:rPr>
        <w:t>НЦП 14.</w:t>
      </w:r>
      <w:r w:rsidR="000A2A98" w:rsidRPr="00255E26">
        <w:rPr>
          <w:spacing w:val="0"/>
          <w:w w:val="100"/>
          <w:kern w:val="0"/>
          <w:sz w:val="22"/>
          <w:szCs w:val="22"/>
          <w:lang w:val="uk-UA"/>
        </w:rPr>
        <w:t xml:space="preserve"> </w:t>
      </w:r>
      <w:r w:rsidRPr="00255E26">
        <w:rPr>
          <w:spacing w:val="0"/>
          <w:w w:val="100"/>
          <w:kern w:val="0"/>
          <w:sz w:val="22"/>
          <w:szCs w:val="22"/>
          <w:lang w:val="uk-UA"/>
        </w:rPr>
        <w:t xml:space="preserve">Поступово відмовитися від застосування газоподібного хлору та перейти на альтернативні методи знезараження води (діоксид хлору, </w:t>
      </w:r>
      <w:proofErr w:type="spellStart"/>
      <w:r w:rsidRPr="00255E26">
        <w:rPr>
          <w:spacing w:val="0"/>
          <w:w w:val="100"/>
          <w:kern w:val="0"/>
          <w:sz w:val="22"/>
          <w:szCs w:val="22"/>
          <w:lang w:val="uk-UA"/>
        </w:rPr>
        <w:t>гіпохлорит</w:t>
      </w:r>
      <w:proofErr w:type="spellEnd"/>
      <w:r w:rsidRPr="00255E26">
        <w:rPr>
          <w:spacing w:val="0"/>
          <w:w w:val="100"/>
          <w:kern w:val="0"/>
          <w:sz w:val="22"/>
          <w:szCs w:val="22"/>
          <w:lang w:val="uk-UA"/>
        </w:rPr>
        <w:t xml:space="preserve"> натрію, комбінація УФ-випромінювання з хлором аб</w:t>
      </w:r>
      <w:r w:rsidR="000D14B2" w:rsidRPr="00255E26">
        <w:rPr>
          <w:spacing w:val="0"/>
          <w:w w:val="100"/>
          <w:kern w:val="0"/>
          <w:sz w:val="22"/>
          <w:szCs w:val="22"/>
          <w:lang w:val="uk-UA"/>
        </w:rPr>
        <w:t xml:space="preserve">о </w:t>
      </w:r>
      <w:proofErr w:type="spellStart"/>
      <w:r w:rsidR="000D14B2" w:rsidRPr="00255E26">
        <w:rPr>
          <w:spacing w:val="0"/>
          <w:w w:val="100"/>
          <w:kern w:val="0"/>
          <w:sz w:val="22"/>
          <w:szCs w:val="22"/>
          <w:lang w:val="uk-UA"/>
        </w:rPr>
        <w:t>гіпохлоритом</w:t>
      </w:r>
      <w:proofErr w:type="spellEnd"/>
      <w:r w:rsidR="000D14B2" w:rsidRPr="00255E26">
        <w:rPr>
          <w:spacing w:val="0"/>
          <w:w w:val="100"/>
          <w:kern w:val="0"/>
          <w:sz w:val="22"/>
          <w:szCs w:val="22"/>
          <w:lang w:val="uk-UA"/>
        </w:rPr>
        <w:t xml:space="preserve"> натрію та інші); </w:t>
      </w:r>
      <w:r w:rsidRPr="00255E26">
        <w:rPr>
          <w:spacing w:val="0"/>
          <w:w w:val="100"/>
          <w:kern w:val="0"/>
          <w:sz w:val="22"/>
          <w:szCs w:val="22"/>
          <w:lang w:val="uk-UA"/>
        </w:rPr>
        <w:t xml:space="preserve">НЦП 15. Скоротити рівень невиробничих витрат води задля зменшення витрат матеріальних </w:t>
      </w:r>
      <w:r w:rsidR="000D14B2" w:rsidRPr="00255E26">
        <w:rPr>
          <w:spacing w:val="0"/>
          <w:w w:val="100"/>
          <w:kern w:val="0"/>
          <w:sz w:val="22"/>
          <w:szCs w:val="22"/>
          <w:lang w:val="uk-UA"/>
        </w:rPr>
        <w:t xml:space="preserve">ресурсів у вартості питної води; </w:t>
      </w:r>
      <w:r w:rsidRPr="00255E26">
        <w:rPr>
          <w:spacing w:val="0"/>
          <w:w w:val="100"/>
          <w:kern w:val="0"/>
          <w:sz w:val="22"/>
          <w:szCs w:val="22"/>
          <w:lang w:val="uk-UA"/>
        </w:rPr>
        <w:t>НЦП 16. Знизити витрати електроенергії</w:t>
      </w:r>
      <w:r w:rsidR="000D14B2" w:rsidRPr="00255E26">
        <w:rPr>
          <w:spacing w:val="0"/>
          <w:w w:val="100"/>
          <w:kern w:val="0"/>
          <w:sz w:val="22"/>
          <w:szCs w:val="22"/>
          <w:lang w:val="uk-UA"/>
        </w:rPr>
        <w:t xml:space="preserve">; </w:t>
      </w:r>
      <w:r w:rsidRPr="00255E26">
        <w:rPr>
          <w:spacing w:val="0"/>
          <w:w w:val="100"/>
          <w:kern w:val="0"/>
          <w:sz w:val="22"/>
          <w:szCs w:val="22"/>
          <w:lang w:val="uk-UA"/>
        </w:rPr>
        <w:t>НЦП 17. Зменшити кількість аварій, часу періодичного відключення споживачів від подачі питної води, часу експлуатації і ремонту водопровідних мереж.</w:t>
      </w:r>
    </w:p>
    <w:p w14:paraId="038A3991" w14:textId="77777777" w:rsidR="00B734BC" w:rsidRPr="00255E26" w:rsidRDefault="00B734BC" w:rsidP="00DF5EFB">
      <w:pPr>
        <w:pStyle w:val="SingleTxtGR"/>
        <w:numPr>
          <w:ilvl w:val="0"/>
          <w:numId w:val="16"/>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w:t>
      </w:r>
      <w:r w:rsidR="00F16AD2" w:rsidRPr="00255E26">
        <w:rPr>
          <w:i/>
          <w:spacing w:val="0"/>
          <w:w w:val="100"/>
          <w:kern w:val="0"/>
          <w:sz w:val="22"/>
          <w:szCs w:val="22"/>
          <w:lang w:val="uk-UA"/>
        </w:rPr>
        <w:t>ди (наприклад, заходи правового/</w:t>
      </w:r>
      <w:r w:rsidRPr="00255E26">
        <w:rPr>
          <w:i/>
          <w:spacing w:val="0"/>
          <w:w w:val="100"/>
          <w:kern w:val="0"/>
          <w:sz w:val="22"/>
          <w:szCs w:val="22"/>
          <w:lang w:val="uk-UA"/>
        </w:rPr>
        <w:t>нормативного, фінансо</w:t>
      </w:r>
      <w:r w:rsidR="00F16AD2" w:rsidRPr="00255E26">
        <w:rPr>
          <w:i/>
          <w:spacing w:val="0"/>
          <w:w w:val="100"/>
          <w:kern w:val="0"/>
          <w:sz w:val="22"/>
          <w:szCs w:val="22"/>
          <w:lang w:val="uk-UA"/>
        </w:rPr>
        <w:t>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68CF2C97" w14:textId="17B0B525" w:rsidR="008E0B60" w:rsidRPr="00255E26" w:rsidRDefault="008E0B60" w:rsidP="00F0716E">
      <w:pPr>
        <w:pStyle w:val="SingleTxtGR"/>
        <w:tabs>
          <w:tab w:val="clear" w:pos="1701"/>
          <w:tab w:val="clear" w:pos="2268"/>
          <w:tab w:val="left" w:pos="1440"/>
        </w:tabs>
        <w:spacing w:line="240" w:lineRule="auto"/>
        <w:ind w:left="0" w:right="0"/>
        <w:rPr>
          <w:spacing w:val="0"/>
          <w:w w:val="100"/>
          <w:kern w:val="0"/>
          <w:sz w:val="22"/>
          <w:szCs w:val="22"/>
          <w:lang w:val="uk-UA"/>
        </w:rPr>
      </w:pPr>
      <w:r w:rsidRPr="00255E26">
        <w:rPr>
          <w:spacing w:val="0"/>
          <w:w w:val="100"/>
          <w:kern w:val="0"/>
          <w:sz w:val="22"/>
          <w:szCs w:val="22"/>
          <w:lang w:val="uk-UA"/>
        </w:rPr>
        <w:t xml:space="preserve">Для вирішення актуальних питань </w:t>
      </w:r>
      <w:r w:rsidR="002F3C9D" w:rsidRPr="00255E26">
        <w:rPr>
          <w:spacing w:val="0"/>
          <w:w w:val="100"/>
          <w:kern w:val="0"/>
          <w:sz w:val="22"/>
          <w:szCs w:val="22"/>
          <w:lang w:val="uk-UA"/>
        </w:rPr>
        <w:t xml:space="preserve">у галузі централізованого водопостачання та водовідведення протягом 2019-2021 </w:t>
      </w:r>
      <w:r w:rsidR="00AE32B7">
        <w:rPr>
          <w:spacing w:val="0"/>
          <w:w w:val="100"/>
          <w:kern w:val="0"/>
          <w:sz w:val="22"/>
          <w:szCs w:val="22"/>
          <w:lang w:val="uk-UA"/>
        </w:rPr>
        <w:t>році</w:t>
      </w:r>
      <w:r w:rsidR="002F3C9D" w:rsidRPr="00255E26">
        <w:rPr>
          <w:spacing w:val="0"/>
          <w:w w:val="100"/>
          <w:kern w:val="0"/>
          <w:sz w:val="22"/>
          <w:szCs w:val="22"/>
          <w:lang w:val="uk-UA"/>
        </w:rPr>
        <w:t xml:space="preserve"> розроблено </w:t>
      </w:r>
      <w:proofErr w:type="spellStart"/>
      <w:r w:rsidR="004631DB" w:rsidRPr="00255E26">
        <w:rPr>
          <w:spacing w:val="0"/>
          <w:w w:val="100"/>
          <w:kern w:val="0"/>
          <w:sz w:val="22"/>
          <w:szCs w:val="22"/>
          <w:lang w:val="uk-UA"/>
        </w:rPr>
        <w:t>Мінрегіоном</w:t>
      </w:r>
      <w:proofErr w:type="spellEnd"/>
      <w:r w:rsidR="004631DB" w:rsidRPr="00255E26">
        <w:rPr>
          <w:spacing w:val="0"/>
          <w:w w:val="100"/>
          <w:kern w:val="0"/>
          <w:sz w:val="22"/>
          <w:szCs w:val="22"/>
          <w:lang w:val="uk-UA"/>
        </w:rPr>
        <w:t xml:space="preserve"> </w:t>
      </w:r>
      <w:r w:rsidR="002F3C9D" w:rsidRPr="00255E26">
        <w:rPr>
          <w:spacing w:val="0"/>
          <w:w w:val="100"/>
          <w:kern w:val="0"/>
          <w:sz w:val="22"/>
          <w:szCs w:val="22"/>
          <w:lang w:val="uk-UA"/>
        </w:rPr>
        <w:t>та затверджено наступні нормативні документи</w:t>
      </w:r>
      <w:r w:rsidRPr="00255E26">
        <w:rPr>
          <w:spacing w:val="0"/>
          <w:w w:val="100"/>
          <w:kern w:val="0"/>
          <w:sz w:val="22"/>
          <w:szCs w:val="22"/>
          <w:lang w:val="uk-UA"/>
        </w:rPr>
        <w:t>:</w:t>
      </w:r>
    </w:p>
    <w:p w14:paraId="6EEE908B" w14:textId="4274943F" w:rsidR="009D2628" w:rsidRPr="00255E26" w:rsidRDefault="008E0B60" w:rsidP="00F0716E">
      <w:pPr>
        <w:pStyle w:val="SingleTxtGR"/>
        <w:tabs>
          <w:tab w:val="clear" w:pos="1701"/>
          <w:tab w:val="clear" w:pos="2268"/>
          <w:tab w:val="left" w:pos="1440"/>
        </w:tabs>
        <w:spacing w:line="240" w:lineRule="auto"/>
        <w:ind w:left="0" w:right="0" w:firstLine="567"/>
        <w:rPr>
          <w:spacing w:val="0"/>
          <w:w w:val="100"/>
          <w:kern w:val="0"/>
          <w:sz w:val="22"/>
          <w:szCs w:val="22"/>
          <w:lang w:val="uk-UA"/>
        </w:rPr>
      </w:pPr>
      <w:r w:rsidRPr="00255E26">
        <w:rPr>
          <w:spacing w:val="0"/>
          <w:w w:val="100"/>
          <w:kern w:val="0"/>
          <w:sz w:val="22"/>
          <w:szCs w:val="22"/>
          <w:lang w:val="uk-UA"/>
        </w:rPr>
        <w:t xml:space="preserve">- розроблено та постановою Кабінету Міністрів України від 05.07.2019 № 690 затверджено </w:t>
      </w:r>
      <w:r w:rsidR="006B0490" w:rsidRPr="00255E26">
        <w:rPr>
          <w:spacing w:val="0"/>
          <w:w w:val="100"/>
          <w:kern w:val="0"/>
          <w:sz w:val="22"/>
          <w:szCs w:val="22"/>
          <w:lang w:val="uk-UA"/>
        </w:rPr>
        <w:t>«</w:t>
      </w:r>
      <w:r w:rsidRPr="00255E26">
        <w:rPr>
          <w:spacing w:val="0"/>
          <w:w w:val="100"/>
          <w:kern w:val="0"/>
          <w:sz w:val="22"/>
          <w:szCs w:val="22"/>
          <w:lang w:val="uk-UA"/>
        </w:rPr>
        <w:t>Правила надання послуг з централізованого водопостачання та централізованого водовідведення і типові договори про надання посл</w:t>
      </w:r>
      <w:r w:rsidR="006B0490" w:rsidRPr="00255E26">
        <w:rPr>
          <w:spacing w:val="0"/>
          <w:w w:val="100"/>
          <w:kern w:val="0"/>
          <w:sz w:val="22"/>
          <w:szCs w:val="22"/>
          <w:lang w:val="uk-UA"/>
        </w:rPr>
        <w:t>уг з центра</w:t>
      </w:r>
      <w:r w:rsidRPr="00255E26">
        <w:rPr>
          <w:spacing w:val="0"/>
          <w:w w:val="100"/>
          <w:kern w:val="0"/>
          <w:sz w:val="22"/>
          <w:szCs w:val="22"/>
          <w:lang w:val="uk-UA"/>
        </w:rPr>
        <w:t>лізованого водопостачання та централізованого водовідведення</w:t>
      </w:r>
      <w:r w:rsidR="006B0490" w:rsidRPr="00255E26">
        <w:rPr>
          <w:spacing w:val="0"/>
          <w:w w:val="100"/>
          <w:kern w:val="0"/>
          <w:sz w:val="22"/>
          <w:szCs w:val="22"/>
          <w:lang w:val="uk-UA"/>
        </w:rPr>
        <w:t>»</w:t>
      </w:r>
      <w:r w:rsidR="007174A2" w:rsidRPr="00255E26">
        <w:rPr>
          <w:spacing w:val="0"/>
          <w:w w:val="100"/>
          <w:kern w:val="0"/>
          <w:sz w:val="22"/>
          <w:szCs w:val="22"/>
          <w:lang w:val="uk-UA"/>
        </w:rPr>
        <w:t xml:space="preserve">. У 2022 </w:t>
      </w:r>
      <w:r w:rsidR="00AE32B7">
        <w:rPr>
          <w:spacing w:val="0"/>
          <w:w w:val="100"/>
          <w:kern w:val="0"/>
          <w:sz w:val="22"/>
          <w:szCs w:val="22"/>
          <w:lang w:val="uk-UA"/>
        </w:rPr>
        <w:t>році</w:t>
      </w:r>
      <w:r w:rsidR="007174A2" w:rsidRPr="00255E26">
        <w:rPr>
          <w:spacing w:val="0"/>
          <w:w w:val="100"/>
          <w:kern w:val="0"/>
          <w:sz w:val="22"/>
          <w:szCs w:val="22"/>
          <w:lang w:val="uk-UA"/>
        </w:rPr>
        <w:t xml:space="preserve"> Постановою КМУ № 85 від 02.02.22 до вищеназваних правил</w:t>
      </w:r>
      <w:r w:rsidR="009D2628" w:rsidRPr="00255E26">
        <w:rPr>
          <w:spacing w:val="0"/>
          <w:w w:val="100"/>
          <w:kern w:val="0"/>
          <w:sz w:val="22"/>
          <w:szCs w:val="22"/>
          <w:lang w:val="uk-UA"/>
        </w:rPr>
        <w:t xml:space="preserve"> внесен</w:t>
      </w:r>
      <w:r w:rsidR="00AB0285">
        <w:rPr>
          <w:spacing w:val="0"/>
          <w:w w:val="100"/>
          <w:kern w:val="0"/>
          <w:sz w:val="22"/>
          <w:szCs w:val="22"/>
          <w:lang w:val="uk-UA"/>
        </w:rPr>
        <w:t>і</w:t>
      </w:r>
      <w:r w:rsidR="009D2628" w:rsidRPr="00255E26">
        <w:rPr>
          <w:spacing w:val="0"/>
          <w:w w:val="100"/>
          <w:kern w:val="0"/>
          <w:sz w:val="22"/>
          <w:szCs w:val="22"/>
          <w:lang w:val="uk-UA"/>
        </w:rPr>
        <w:t xml:space="preserve"> зміни</w:t>
      </w:r>
      <w:r w:rsidRPr="00255E26">
        <w:rPr>
          <w:spacing w:val="0"/>
          <w:w w:val="100"/>
          <w:kern w:val="0"/>
          <w:sz w:val="22"/>
          <w:szCs w:val="22"/>
          <w:lang w:val="uk-UA"/>
        </w:rPr>
        <w:t>;</w:t>
      </w:r>
    </w:p>
    <w:p w14:paraId="512C0FB8" w14:textId="63216193" w:rsidR="009D2628" w:rsidRPr="00255E26" w:rsidRDefault="009D2628" w:rsidP="00F0716E">
      <w:pPr>
        <w:pStyle w:val="SingleTxtGR"/>
        <w:tabs>
          <w:tab w:val="clear" w:pos="1701"/>
          <w:tab w:val="clear" w:pos="2268"/>
          <w:tab w:val="left" w:pos="1440"/>
        </w:tabs>
        <w:spacing w:line="240" w:lineRule="auto"/>
        <w:ind w:left="0" w:right="0" w:firstLine="567"/>
        <w:rPr>
          <w:spacing w:val="0"/>
          <w:w w:val="100"/>
          <w:kern w:val="0"/>
          <w:sz w:val="22"/>
          <w:szCs w:val="22"/>
          <w:lang w:val="uk-UA"/>
        </w:rPr>
      </w:pPr>
      <w:r w:rsidRPr="00255E26">
        <w:rPr>
          <w:spacing w:val="0"/>
          <w:w w:val="100"/>
          <w:kern w:val="0"/>
          <w:sz w:val="22"/>
          <w:szCs w:val="22"/>
          <w:lang w:val="uk-UA"/>
        </w:rPr>
        <w:t xml:space="preserve">- затверджено Постанову Кабінету Міністрів України від 15.01.2020 № 11 «Про внесення змін до постанови Кабінету Міністрів України від 25 серпня 2004 </w:t>
      </w:r>
      <w:r w:rsidR="00AE32B7">
        <w:rPr>
          <w:spacing w:val="0"/>
          <w:w w:val="100"/>
          <w:kern w:val="0"/>
          <w:sz w:val="22"/>
          <w:szCs w:val="22"/>
          <w:lang w:val="uk-UA"/>
        </w:rPr>
        <w:t>році</w:t>
      </w:r>
      <w:r w:rsidRPr="00255E26">
        <w:rPr>
          <w:spacing w:val="0"/>
          <w:w w:val="100"/>
          <w:kern w:val="0"/>
          <w:sz w:val="22"/>
          <w:szCs w:val="22"/>
          <w:lang w:val="uk-UA"/>
        </w:rPr>
        <w:t xml:space="preserve"> № 1107» з метою приведення постанови «Про затвердження Порядку розроблення та затвердження нормативів питного водопостачання» у відповідність до законів України «Про житлово–комунальні послуги» і «Про питну воду, питне водопостачання та водовідведення». Постано</w:t>
      </w:r>
      <w:r w:rsidR="004631DB" w:rsidRPr="00255E26">
        <w:rPr>
          <w:spacing w:val="0"/>
          <w:w w:val="100"/>
          <w:kern w:val="0"/>
          <w:sz w:val="22"/>
          <w:szCs w:val="22"/>
          <w:lang w:val="uk-UA"/>
        </w:rPr>
        <w:t>ва набрала чинності 31.01.2020;</w:t>
      </w:r>
    </w:p>
    <w:p w14:paraId="2263DCFD" w14:textId="3E992CD4" w:rsidR="007E2ACB" w:rsidRPr="00255E26" w:rsidRDefault="004631DB" w:rsidP="00F0716E">
      <w:pPr>
        <w:pStyle w:val="SingleTxtGR"/>
        <w:tabs>
          <w:tab w:val="clear" w:pos="1701"/>
          <w:tab w:val="clear" w:pos="2268"/>
          <w:tab w:val="left" w:pos="1440"/>
        </w:tabs>
        <w:spacing w:line="240" w:lineRule="auto"/>
        <w:ind w:left="0" w:right="0" w:firstLine="567"/>
        <w:rPr>
          <w:spacing w:val="0"/>
          <w:w w:val="100"/>
          <w:kern w:val="0"/>
          <w:sz w:val="22"/>
          <w:szCs w:val="22"/>
          <w:lang w:val="uk-UA"/>
        </w:rPr>
      </w:pPr>
      <w:r w:rsidRPr="00255E26">
        <w:rPr>
          <w:spacing w:val="0"/>
          <w:w w:val="100"/>
          <w:kern w:val="0"/>
          <w:sz w:val="22"/>
          <w:szCs w:val="22"/>
          <w:lang w:val="uk-UA"/>
        </w:rPr>
        <w:t xml:space="preserve">- наказом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від 19.04.2021 № 97 затверджено нову редакцію</w:t>
      </w:r>
      <w:r w:rsidR="00062524" w:rsidRPr="00255E26">
        <w:rPr>
          <w:spacing w:val="0"/>
          <w:w w:val="100"/>
          <w:kern w:val="0"/>
          <w:sz w:val="22"/>
          <w:szCs w:val="22"/>
          <w:lang w:val="uk-UA"/>
        </w:rPr>
        <w:t xml:space="preserve"> Правил</w:t>
      </w:r>
      <w:r w:rsidRPr="00255E26">
        <w:rPr>
          <w:spacing w:val="0"/>
          <w:w w:val="100"/>
          <w:kern w:val="0"/>
          <w:sz w:val="22"/>
          <w:szCs w:val="22"/>
          <w:lang w:val="uk-UA"/>
        </w:rPr>
        <w:t xml:space="preserve"> користування системами централізованого комунального водопостачання та водовідведення в населених пунктах України (нова назва – Правила користування системами централізованого питного водопостачання та централізованого водовідведення в населених пунктах України).</w:t>
      </w:r>
      <w:r w:rsidR="007E2ACB" w:rsidRPr="00255E26">
        <w:rPr>
          <w:spacing w:val="0"/>
          <w:w w:val="100"/>
          <w:kern w:val="0"/>
          <w:sz w:val="22"/>
          <w:szCs w:val="22"/>
          <w:lang w:val="uk-UA"/>
        </w:rPr>
        <w:t xml:space="preserve"> Наказ зареєстровано в Міністерстві юстиції 25 червня 2021 </w:t>
      </w:r>
      <w:r w:rsidR="00AE32B7">
        <w:rPr>
          <w:spacing w:val="0"/>
          <w:w w:val="100"/>
          <w:kern w:val="0"/>
          <w:sz w:val="22"/>
          <w:szCs w:val="22"/>
          <w:lang w:val="uk-UA"/>
        </w:rPr>
        <w:t>ро</w:t>
      </w:r>
      <w:r w:rsidR="00AB0285">
        <w:rPr>
          <w:spacing w:val="0"/>
          <w:w w:val="100"/>
          <w:kern w:val="0"/>
          <w:sz w:val="22"/>
          <w:szCs w:val="22"/>
          <w:lang w:val="uk-UA"/>
        </w:rPr>
        <w:t>ку</w:t>
      </w:r>
      <w:r w:rsidR="007E2ACB" w:rsidRPr="00255E26">
        <w:rPr>
          <w:spacing w:val="0"/>
          <w:w w:val="100"/>
          <w:kern w:val="0"/>
          <w:sz w:val="22"/>
          <w:szCs w:val="22"/>
          <w:lang w:val="uk-UA"/>
        </w:rPr>
        <w:t xml:space="preserve"> за № 839/36461</w:t>
      </w:r>
      <w:r w:rsidR="0031011B" w:rsidRPr="00255E26">
        <w:rPr>
          <w:spacing w:val="0"/>
          <w:w w:val="100"/>
          <w:kern w:val="0"/>
          <w:sz w:val="22"/>
          <w:szCs w:val="22"/>
          <w:lang w:val="uk-UA"/>
        </w:rPr>
        <w:t>;</w:t>
      </w:r>
    </w:p>
    <w:p w14:paraId="6C2192E6" w14:textId="77777777" w:rsidR="0031011B" w:rsidRPr="00255E26" w:rsidRDefault="0031011B" w:rsidP="00F0716E">
      <w:pPr>
        <w:pStyle w:val="SingleTxtGR"/>
        <w:tabs>
          <w:tab w:val="clear" w:pos="1701"/>
          <w:tab w:val="clear" w:pos="2268"/>
          <w:tab w:val="left" w:pos="1440"/>
        </w:tabs>
        <w:spacing w:line="240" w:lineRule="auto"/>
        <w:ind w:left="0" w:right="0" w:firstLine="567"/>
        <w:rPr>
          <w:spacing w:val="0"/>
          <w:w w:val="100"/>
          <w:kern w:val="0"/>
          <w:sz w:val="22"/>
          <w:szCs w:val="22"/>
          <w:lang w:val="uk-UA"/>
        </w:rPr>
      </w:pPr>
      <w:r w:rsidRPr="00255E26">
        <w:rPr>
          <w:spacing w:val="0"/>
          <w:w w:val="100"/>
          <w:kern w:val="0"/>
          <w:sz w:val="22"/>
          <w:szCs w:val="22"/>
          <w:lang w:val="uk-UA"/>
        </w:rPr>
        <w:t xml:space="preserve">- 01 травня 2021 року набрав чинності Закон України від 03.12.2020 №1060 «Про внесення змін до деяких законів України щодо врегулювання окремих питань у сфері надання житлово–комунальних послуг». Згідно з цим Законом </w:t>
      </w:r>
      <w:proofErr w:type="spellStart"/>
      <w:r w:rsidRPr="00255E26">
        <w:rPr>
          <w:spacing w:val="0"/>
          <w:w w:val="100"/>
          <w:kern w:val="0"/>
          <w:sz w:val="22"/>
          <w:szCs w:val="22"/>
          <w:lang w:val="uk-UA"/>
        </w:rPr>
        <w:t>внесено</w:t>
      </w:r>
      <w:proofErr w:type="spellEnd"/>
      <w:r w:rsidRPr="00255E26">
        <w:rPr>
          <w:spacing w:val="0"/>
          <w:w w:val="100"/>
          <w:kern w:val="0"/>
          <w:sz w:val="22"/>
          <w:szCs w:val="22"/>
          <w:lang w:val="uk-UA"/>
        </w:rPr>
        <w:t xml:space="preserve"> низку змін до  Законів України «Про місцеве </w:t>
      </w:r>
      <w:r w:rsidRPr="00255E26">
        <w:rPr>
          <w:spacing w:val="0"/>
          <w:w w:val="100"/>
          <w:kern w:val="0"/>
          <w:sz w:val="22"/>
          <w:szCs w:val="22"/>
          <w:lang w:val="uk-UA"/>
        </w:rPr>
        <w:lastRenderedPageBreak/>
        <w:t>самоврядування в Україні», «Про теплопостачання», «Про метрологію та метрологічну діяльність», «Про ринок природного газу», «Про комерційний облік теплової енергії та водопостачання», «Про житлово–комунальні послуги»</w:t>
      </w:r>
      <w:r w:rsidR="002E4E61" w:rsidRPr="00255E26">
        <w:rPr>
          <w:spacing w:val="0"/>
          <w:w w:val="100"/>
          <w:kern w:val="0"/>
          <w:sz w:val="22"/>
          <w:szCs w:val="22"/>
          <w:lang w:val="uk-UA"/>
        </w:rPr>
        <w:t>;</w:t>
      </w:r>
    </w:p>
    <w:p w14:paraId="5F0D7C36" w14:textId="1BF010ED" w:rsidR="008E0B60" w:rsidRPr="00255E26" w:rsidRDefault="0031011B" w:rsidP="000D4BAA">
      <w:pPr>
        <w:pStyle w:val="SingleTxtGR"/>
        <w:suppressAutoHyphens/>
        <w:spacing w:line="240" w:lineRule="auto"/>
        <w:ind w:left="0" w:right="0" w:firstLine="567"/>
        <w:rPr>
          <w:rFonts w:eastAsiaTheme="minorHAnsi"/>
          <w:spacing w:val="0"/>
          <w:w w:val="100"/>
          <w:kern w:val="0"/>
          <w:sz w:val="22"/>
          <w:szCs w:val="22"/>
          <w:lang w:val="uk-UA"/>
        </w:rPr>
      </w:pPr>
      <w:r w:rsidRPr="00255E26">
        <w:rPr>
          <w:rFonts w:eastAsiaTheme="minorHAnsi"/>
          <w:spacing w:val="0"/>
          <w:w w:val="100"/>
          <w:kern w:val="0"/>
          <w:sz w:val="22"/>
          <w:szCs w:val="22"/>
          <w:lang w:val="uk-UA"/>
        </w:rPr>
        <w:t xml:space="preserve">- </w:t>
      </w:r>
      <w:r w:rsidR="002E4E61" w:rsidRPr="00255E26">
        <w:rPr>
          <w:spacing w:val="0"/>
          <w:w w:val="100"/>
          <w:kern w:val="0"/>
          <w:sz w:val="22"/>
          <w:szCs w:val="22"/>
          <w:lang w:val="uk-UA"/>
        </w:rPr>
        <w:t xml:space="preserve">у 2020 </w:t>
      </w:r>
      <w:r w:rsidR="00AE32B7">
        <w:rPr>
          <w:spacing w:val="0"/>
          <w:w w:val="100"/>
          <w:kern w:val="0"/>
          <w:sz w:val="22"/>
          <w:szCs w:val="22"/>
          <w:lang w:val="uk-UA"/>
        </w:rPr>
        <w:t>році</w:t>
      </w:r>
      <w:r w:rsidR="002E4E61" w:rsidRPr="00255E26">
        <w:rPr>
          <w:spacing w:val="0"/>
          <w:w w:val="100"/>
          <w:kern w:val="0"/>
          <w:sz w:val="22"/>
          <w:szCs w:val="22"/>
          <w:lang w:val="uk-UA"/>
        </w:rPr>
        <w:t xml:space="preserve"> </w:t>
      </w:r>
      <w:proofErr w:type="spellStart"/>
      <w:r w:rsidR="002E4E61" w:rsidRPr="00255E26">
        <w:rPr>
          <w:spacing w:val="0"/>
          <w:w w:val="100"/>
          <w:kern w:val="0"/>
          <w:sz w:val="22"/>
          <w:szCs w:val="22"/>
          <w:lang w:val="uk-UA"/>
        </w:rPr>
        <w:t>Мінрегіоном</w:t>
      </w:r>
      <w:proofErr w:type="spellEnd"/>
      <w:r w:rsidR="002E4E61" w:rsidRPr="00255E26">
        <w:rPr>
          <w:spacing w:val="0"/>
          <w:w w:val="100"/>
          <w:kern w:val="0"/>
          <w:sz w:val="22"/>
          <w:szCs w:val="22"/>
          <w:lang w:val="uk-UA"/>
        </w:rPr>
        <w:t xml:space="preserve"> </w:t>
      </w:r>
      <w:r w:rsidR="00151B4A" w:rsidRPr="00255E26">
        <w:rPr>
          <w:spacing w:val="0"/>
          <w:w w:val="100"/>
          <w:kern w:val="0"/>
          <w:sz w:val="22"/>
          <w:szCs w:val="22"/>
          <w:lang w:val="uk-UA"/>
        </w:rPr>
        <w:t>розроблено</w:t>
      </w:r>
      <w:r w:rsidR="00151B4A" w:rsidRPr="00255E26">
        <w:rPr>
          <w:rFonts w:eastAsiaTheme="minorHAnsi"/>
          <w:spacing w:val="0"/>
          <w:w w:val="100"/>
          <w:kern w:val="0"/>
          <w:sz w:val="22"/>
          <w:szCs w:val="22"/>
          <w:lang w:val="uk-UA"/>
        </w:rPr>
        <w:t xml:space="preserve"> </w:t>
      </w:r>
      <w:hyperlink r:id="rId19" w:history="1">
        <w:r w:rsidR="00151B4A" w:rsidRPr="00255E26">
          <w:rPr>
            <w:rStyle w:val="af1"/>
            <w:rFonts w:eastAsiaTheme="minorHAnsi"/>
            <w:spacing w:val="0"/>
            <w:w w:val="100"/>
            <w:kern w:val="0"/>
            <w:sz w:val="22"/>
            <w:szCs w:val="22"/>
            <w:lang w:val="uk-UA"/>
          </w:rPr>
          <w:t>проєкт розпорядження Кабінету Міністрів України «Про схвалення Концепції Загальнодержавної цільової програм</w:t>
        </w:r>
        <w:r w:rsidR="002E4E61" w:rsidRPr="00255E26">
          <w:rPr>
            <w:rStyle w:val="af1"/>
            <w:rFonts w:eastAsiaTheme="minorHAnsi"/>
            <w:spacing w:val="0"/>
            <w:w w:val="100"/>
            <w:kern w:val="0"/>
            <w:sz w:val="22"/>
            <w:szCs w:val="22"/>
            <w:lang w:val="uk-UA"/>
          </w:rPr>
          <w:t>и «Питна вода України» на 2021–</w:t>
        </w:r>
        <w:r w:rsidR="00151B4A" w:rsidRPr="00255E26">
          <w:rPr>
            <w:rStyle w:val="af1"/>
            <w:rFonts w:eastAsiaTheme="minorHAnsi"/>
            <w:spacing w:val="0"/>
            <w:w w:val="100"/>
            <w:kern w:val="0"/>
            <w:sz w:val="22"/>
            <w:szCs w:val="22"/>
            <w:lang w:val="uk-UA"/>
          </w:rPr>
          <w:t>2025 роки»</w:t>
        </w:r>
      </w:hyperlink>
      <w:r w:rsidR="00151B4A" w:rsidRPr="00255E26">
        <w:rPr>
          <w:rFonts w:eastAsiaTheme="minorHAnsi"/>
          <w:spacing w:val="0"/>
          <w:w w:val="100"/>
          <w:kern w:val="0"/>
          <w:sz w:val="22"/>
          <w:szCs w:val="22"/>
          <w:lang w:val="uk-UA"/>
        </w:rPr>
        <w:t xml:space="preserve"> </w:t>
      </w:r>
      <w:r w:rsidR="00151B4A" w:rsidRPr="00255E26">
        <w:rPr>
          <w:spacing w:val="0"/>
          <w:w w:val="100"/>
          <w:kern w:val="0"/>
          <w:sz w:val="22"/>
          <w:szCs w:val="22"/>
          <w:lang w:val="uk-UA"/>
        </w:rPr>
        <w:t>та проєкт Закону України «Про Загальнодержавну цільову соціальну програму «Питна вода України» на 2022–2026 роки».</w:t>
      </w:r>
      <w:r w:rsidR="002E4E61" w:rsidRPr="00255E26">
        <w:rPr>
          <w:spacing w:val="0"/>
          <w:w w:val="100"/>
          <w:kern w:val="0"/>
          <w:sz w:val="22"/>
          <w:szCs w:val="22"/>
          <w:lang w:val="uk-UA"/>
        </w:rPr>
        <w:t xml:space="preserve"> </w:t>
      </w:r>
      <w:r w:rsidR="00253983" w:rsidRPr="00255E26">
        <w:rPr>
          <w:spacing w:val="0"/>
          <w:w w:val="100"/>
          <w:kern w:val="0"/>
          <w:sz w:val="22"/>
          <w:szCs w:val="22"/>
          <w:lang w:val="uk-UA"/>
        </w:rPr>
        <w:t>Розпорядженням КМУ від 28.04.2021 № 388-</w:t>
      </w:r>
      <w:r w:rsidR="00AE32B7">
        <w:rPr>
          <w:spacing w:val="0"/>
          <w:w w:val="100"/>
          <w:kern w:val="0"/>
          <w:sz w:val="22"/>
          <w:szCs w:val="22"/>
          <w:lang w:val="uk-UA"/>
        </w:rPr>
        <w:t>р</w:t>
      </w:r>
      <w:r w:rsidR="00AB0285">
        <w:rPr>
          <w:spacing w:val="0"/>
          <w:w w:val="100"/>
          <w:kern w:val="0"/>
          <w:sz w:val="22"/>
          <w:szCs w:val="22"/>
          <w:lang w:val="uk-UA"/>
        </w:rPr>
        <w:t>.</w:t>
      </w:r>
      <w:r w:rsidR="00253983" w:rsidRPr="00255E26">
        <w:rPr>
          <w:spacing w:val="0"/>
          <w:w w:val="100"/>
          <w:kern w:val="0"/>
          <w:sz w:val="22"/>
          <w:szCs w:val="22"/>
          <w:lang w:val="uk-UA"/>
        </w:rPr>
        <w:t xml:space="preserve"> схвалено Концепцію Загальнодержавної цільової соціальної програми “Питна вода України” на 2022-2026 роки.</w:t>
      </w:r>
      <w:r w:rsidR="004E54A2" w:rsidRPr="00255E26">
        <w:rPr>
          <w:spacing w:val="0"/>
          <w:w w:val="100"/>
          <w:kern w:val="0"/>
          <w:sz w:val="22"/>
          <w:szCs w:val="22"/>
          <w:lang w:val="uk-UA"/>
        </w:rPr>
        <w:t xml:space="preserve"> </w:t>
      </w:r>
      <w:r w:rsidR="009245A7" w:rsidRPr="00255E26">
        <w:rPr>
          <w:spacing w:val="0"/>
          <w:w w:val="100"/>
          <w:kern w:val="0"/>
          <w:sz w:val="22"/>
          <w:szCs w:val="22"/>
          <w:lang w:val="uk-UA"/>
        </w:rPr>
        <w:t xml:space="preserve">18.11.2021 Верховною Радою України прийнято за основу </w:t>
      </w:r>
      <w:r w:rsidR="002E4E61" w:rsidRPr="00255E26">
        <w:rPr>
          <w:spacing w:val="0"/>
          <w:w w:val="100"/>
          <w:kern w:val="0"/>
          <w:sz w:val="22"/>
          <w:szCs w:val="22"/>
          <w:lang w:val="uk-UA"/>
        </w:rPr>
        <w:t xml:space="preserve">проект Закону України «Про Загальнодержавну цільову соціальну програму «Питна вода України» на 2022-2026 роки» </w:t>
      </w:r>
      <w:r w:rsidR="000D4569" w:rsidRPr="00255E26">
        <w:rPr>
          <w:spacing w:val="0"/>
          <w:w w:val="100"/>
          <w:kern w:val="0"/>
          <w:sz w:val="22"/>
          <w:szCs w:val="22"/>
          <w:lang w:val="uk-UA"/>
        </w:rPr>
        <w:t>(№ </w:t>
      </w:r>
      <w:r w:rsidR="009245A7" w:rsidRPr="00255E26">
        <w:rPr>
          <w:spacing w:val="0"/>
          <w:w w:val="100"/>
          <w:kern w:val="0"/>
          <w:sz w:val="22"/>
          <w:szCs w:val="22"/>
          <w:lang w:val="uk-UA"/>
        </w:rPr>
        <w:t>5723)</w:t>
      </w:r>
      <w:r w:rsidR="00DB7D85" w:rsidRPr="00255E26">
        <w:rPr>
          <w:spacing w:val="0"/>
          <w:w w:val="100"/>
          <w:kern w:val="0"/>
          <w:sz w:val="22"/>
          <w:szCs w:val="22"/>
          <w:lang w:val="uk-UA"/>
        </w:rPr>
        <w:t xml:space="preserve">. </w:t>
      </w:r>
      <w:r w:rsidR="002E4E61" w:rsidRPr="00255E26">
        <w:rPr>
          <w:spacing w:val="0"/>
          <w:w w:val="100"/>
          <w:kern w:val="0"/>
          <w:sz w:val="22"/>
          <w:szCs w:val="22"/>
          <w:lang w:val="uk-UA"/>
        </w:rPr>
        <w:t>Основний результат від реалізації – відновлення інфраструктури водопостачання та водовідведення, забезпечення якості питної води у територіальних громадах України.</w:t>
      </w:r>
      <w:r w:rsidR="002E3059" w:rsidRPr="00255E26">
        <w:rPr>
          <w:spacing w:val="0"/>
          <w:w w:val="100"/>
          <w:kern w:val="0"/>
          <w:sz w:val="22"/>
          <w:szCs w:val="22"/>
          <w:lang w:val="uk-UA"/>
        </w:rPr>
        <w:t xml:space="preserve"> Станом на 21.02.2022 Закон направлено на підпис Президенту.</w:t>
      </w:r>
    </w:p>
    <w:p w14:paraId="23630ACC" w14:textId="77777777" w:rsidR="00B734BC" w:rsidRPr="00255E26" w:rsidRDefault="00B734BC" w:rsidP="00DF5EFB">
      <w:pPr>
        <w:pStyle w:val="SingleTxtGR"/>
        <w:numPr>
          <w:ilvl w:val="0"/>
          <w:numId w:val="16"/>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29A1EC28" w14:textId="77777777" w:rsidR="008951EE" w:rsidRPr="00255E26" w:rsidRDefault="00C0040D"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Прогресу щодо зниження аварійності водопровідних мереж не спостерігається за </w:t>
      </w:r>
      <w:r w:rsidR="00885C29" w:rsidRPr="00255E26">
        <w:rPr>
          <w:spacing w:val="0"/>
          <w:w w:val="100"/>
          <w:kern w:val="0"/>
          <w:sz w:val="22"/>
          <w:szCs w:val="22"/>
          <w:lang w:val="uk-UA"/>
        </w:rPr>
        <w:t xml:space="preserve">два </w:t>
      </w:r>
      <w:r w:rsidRPr="00255E26">
        <w:rPr>
          <w:spacing w:val="0"/>
          <w:w w:val="100"/>
          <w:kern w:val="0"/>
          <w:sz w:val="22"/>
          <w:szCs w:val="22"/>
          <w:lang w:val="uk-UA"/>
        </w:rPr>
        <w:t>останні звітні роки.</w:t>
      </w:r>
    </w:p>
    <w:p w14:paraId="43ED8F46" w14:textId="2E7ED50C" w:rsidR="00656B8A" w:rsidRPr="00255E26" w:rsidRDefault="00656B8A"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2015 </w:t>
      </w:r>
      <w:r w:rsidR="00AE32B7">
        <w:rPr>
          <w:spacing w:val="0"/>
          <w:w w:val="100"/>
          <w:kern w:val="0"/>
          <w:sz w:val="22"/>
          <w:szCs w:val="22"/>
          <w:lang w:val="uk-UA"/>
        </w:rPr>
        <w:t>році</w:t>
      </w:r>
      <w:r w:rsidRPr="00255E26">
        <w:rPr>
          <w:spacing w:val="0"/>
          <w:w w:val="100"/>
          <w:kern w:val="0"/>
          <w:sz w:val="22"/>
          <w:szCs w:val="22"/>
          <w:lang w:val="uk-UA"/>
        </w:rPr>
        <w:t xml:space="preserve"> сумарна протяжність водопровідних мереж </w:t>
      </w:r>
      <w:r w:rsidR="00C23A04" w:rsidRPr="00255E26">
        <w:rPr>
          <w:spacing w:val="0"/>
          <w:w w:val="100"/>
          <w:kern w:val="0"/>
          <w:sz w:val="22"/>
          <w:szCs w:val="22"/>
          <w:lang w:val="uk-UA"/>
        </w:rPr>
        <w:t xml:space="preserve">(без урахування Донецької обл.) </w:t>
      </w:r>
      <w:r w:rsidRPr="00255E26">
        <w:rPr>
          <w:spacing w:val="0"/>
          <w:w w:val="100"/>
          <w:kern w:val="0"/>
          <w:sz w:val="22"/>
          <w:szCs w:val="22"/>
          <w:lang w:val="uk-UA"/>
        </w:rPr>
        <w:t>оцінювалась у 106374,4 км, ветхі та аварійні - 36185,4 км (34%); було замінено лише 573,6 км або 1,6% від потреби.</w:t>
      </w:r>
    </w:p>
    <w:p w14:paraId="0B9E5AFB" w14:textId="4EF52AFC" w:rsidR="00656B8A" w:rsidRPr="00255E26" w:rsidRDefault="00C23A04"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2019 </w:t>
      </w:r>
      <w:r w:rsidR="00AE32B7">
        <w:rPr>
          <w:spacing w:val="0"/>
          <w:w w:val="100"/>
          <w:kern w:val="0"/>
          <w:sz w:val="22"/>
          <w:szCs w:val="22"/>
          <w:lang w:val="uk-UA"/>
        </w:rPr>
        <w:t>році</w:t>
      </w:r>
      <w:r w:rsidRPr="00255E26">
        <w:rPr>
          <w:spacing w:val="0"/>
          <w:w w:val="100"/>
          <w:kern w:val="0"/>
          <w:sz w:val="22"/>
          <w:szCs w:val="22"/>
          <w:lang w:val="uk-UA"/>
        </w:rPr>
        <w:t xml:space="preserve"> с</w:t>
      </w:r>
      <w:r w:rsidR="00656B8A" w:rsidRPr="00255E26">
        <w:rPr>
          <w:spacing w:val="0"/>
          <w:w w:val="100"/>
          <w:kern w:val="0"/>
          <w:sz w:val="22"/>
          <w:szCs w:val="22"/>
          <w:lang w:val="uk-UA"/>
        </w:rPr>
        <w:t xml:space="preserve">умарна </w:t>
      </w:r>
      <w:r w:rsidRPr="00255E26">
        <w:rPr>
          <w:spacing w:val="0"/>
          <w:w w:val="100"/>
          <w:kern w:val="0"/>
          <w:sz w:val="22"/>
          <w:szCs w:val="22"/>
          <w:lang w:val="uk-UA"/>
        </w:rPr>
        <w:t>протяжність водопровідних мереж (без урахування Донецької обл.)</w:t>
      </w:r>
      <w:r w:rsidR="00656B8A" w:rsidRPr="00255E26">
        <w:rPr>
          <w:spacing w:val="0"/>
          <w:w w:val="100"/>
          <w:kern w:val="0"/>
          <w:sz w:val="22"/>
          <w:szCs w:val="22"/>
          <w:lang w:val="uk-UA"/>
        </w:rPr>
        <w:t xml:space="preserve"> дорівнювала</w:t>
      </w:r>
      <w:r w:rsidR="00964419" w:rsidRPr="00255E26">
        <w:rPr>
          <w:spacing w:val="0"/>
          <w:w w:val="100"/>
          <w:kern w:val="0"/>
          <w:sz w:val="22"/>
          <w:szCs w:val="22"/>
          <w:lang w:val="uk-UA"/>
        </w:rPr>
        <w:t> </w:t>
      </w:r>
      <w:r w:rsidR="00656B8A" w:rsidRPr="00255E26">
        <w:rPr>
          <w:spacing w:val="0"/>
          <w:w w:val="100"/>
          <w:kern w:val="0"/>
          <w:sz w:val="22"/>
          <w:szCs w:val="22"/>
          <w:lang w:val="uk-UA"/>
        </w:rPr>
        <w:t>–</w:t>
      </w:r>
      <w:r w:rsidRPr="00255E26">
        <w:rPr>
          <w:spacing w:val="0"/>
          <w:w w:val="100"/>
          <w:kern w:val="0"/>
          <w:sz w:val="22"/>
          <w:szCs w:val="22"/>
          <w:lang w:val="uk-UA"/>
        </w:rPr>
        <w:t>105</w:t>
      </w:r>
      <w:r w:rsidR="00656B8A" w:rsidRPr="00255E26">
        <w:rPr>
          <w:spacing w:val="0"/>
          <w:w w:val="100"/>
          <w:kern w:val="0"/>
          <w:sz w:val="22"/>
          <w:szCs w:val="22"/>
          <w:lang w:val="uk-UA"/>
        </w:rPr>
        <w:t>020</w:t>
      </w:r>
      <w:r w:rsidR="00CF1F17" w:rsidRPr="00255E26">
        <w:rPr>
          <w:spacing w:val="0"/>
          <w:w w:val="100"/>
          <w:kern w:val="0"/>
          <w:sz w:val="22"/>
          <w:szCs w:val="22"/>
          <w:lang w:val="uk-UA"/>
        </w:rPr>
        <w:t> </w:t>
      </w:r>
      <w:r w:rsidR="00656B8A" w:rsidRPr="00255E26">
        <w:rPr>
          <w:spacing w:val="0"/>
          <w:w w:val="100"/>
          <w:kern w:val="0"/>
          <w:sz w:val="22"/>
          <w:szCs w:val="22"/>
          <w:lang w:val="uk-UA"/>
        </w:rPr>
        <w:t xml:space="preserve">км, </w:t>
      </w:r>
      <w:r w:rsidRPr="00255E26">
        <w:rPr>
          <w:spacing w:val="0"/>
          <w:w w:val="100"/>
          <w:kern w:val="0"/>
          <w:sz w:val="22"/>
          <w:szCs w:val="22"/>
          <w:lang w:val="uk-UA"/>
        </w:rPr>
        <w:t>з яких ветхі та аварійні – 36</w:t>
      </w:r>
      <w:r w:rsidR="00656B8A" w:rsidRPr="00255E26">
        <w:rPr>
          <w:spacing w:val="0"/>
          <w:w w:val="100"/>
          <w:kern w:val="0"/>
          <w:sz w:val="22"/>
          <w:szCs w:val="22"/>
          <w:lang w:val="uk-UA"/>
        </w:rPr>
        <w:t>631</w:t>
      </w:r>
      <w:r w:rsidRPr="00255E26">
        <w:rPr>
          <w:spacing w:val="0"/>
          <w:w w:val="100"/>
          <w:kern w:val="0"/>
          <w:sz w:val="22"/>
          <w:szCs w:val="22"/>
          <w:lang w:val="uk-UA"/>
        </w:rPr>
        <w:t>,6</w:t>
      </w:r>
      <w:r w:rsidR="00656B8A" w:rsidRPr="00255E26">
        <w:rPr>
          <w:spacing w:val="0"/>
          <w:w w:val="100"/>
          <w:kern w:val="0"/>
          <w:sz w:val="22"/>
          <w:szCs w:val="22"/>
          <w:lang w:val="uk-UA"/>
        </w:rPr>
        <w:t xml:space="preserve"> км або 34,9%, </w:t>
      </w:r>
      <w:r w:rsidRPr="00255E26">
        <w:rPr>
          <w:spacing w:val="0"/>
          <w:w w:val="100"/>
          <w:kern w:val="0"/>
          <w:sz w:val="22"/>
          <w:szCs w:val="22"/>
          <w:lang w:val="uk-UA"/>
        </w:rPr>
        <w:t>замінено протягом року - 934</w:t>
      </w:r>
      <w:r w:rsidR="00656B8A" w:rsidRPr="00255E26">
        <w:rPr>
          <w:spacing w:val="0"/>
          <w:w w:val="100"/>
          <w:kern w:val="0"/>
          <w:sz w:val="22"/>
          <w:szCs w:val="22"/>
          <w:lang w:val="uk-UA"/>
        </w:rPr>
        <w:t xml:space="preserve"> тис. км або 2,55% </w:t>
      </w:r>
      <w:r w:rsidRPr="00255E26">
        <w:rPr>
          <w:spacing w:val="0"/>
          <w:w w:val="100"/>
          <w:kern w:val="0"/>
          <w:sz w:val="22"/>
          <w:szCs w:val="22"/>
          <w:lang w:val="uk-UA"/>
        </w:rPr>
        <w:t>від потреби.</w:t>
      </w:r>
    </w:p>
    <w:p w14:paraId="55150DE6" w14:textId="52BFFC7C" w:rsidR="00656B8A" w:rsidRPr="00255E26" w:rsidRDefault="00FB3906" w:rsidP="00DF5EFB">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2020 </w:t>
      </w:r>
      <w:r w:rsidR="00AE32B7">
        <w:rPr>
          <w:spacing w:val="0"/>
          <w:w w:val="100"/>
          <w:kern w:val="0"/>
          <w:sz w:val="22"/>
          <w:szCs w:val="22"/>
          <w:lang w:val="uk-UA"/>
        </w:rPr>
        <w:t>році</w:t>
      </w:r>
      <w:r w:rsidRPr="00255E26">
        <w:rPr>
          <w:spacing w:val="0"/>
          <w:w w:val="100"/>
          <w:kern w:val="0"/>
          <w:sz w:val="22"/>
          <w:szCs w:val="22"/>
          <w:lang w:val="uk-UA"/>
        </w:rPr>
        <w:t xml:space="preserve"> сумарна протяжність водопровідних мереж (без урахування Донецької обл.) дорівнювала</w:t>
      </w:r>
      <w:r w:rsidR="00964419" w:rsidRPr="00255E26">
        <w:rPr>
          <w:spacing w:val="0"/>
          <w:w w:val="100"/>
          <w:kern w:val="0"/>
          <w:sz w:val="22"/>
          <w:szCs w:val="22"/>
          <w:lang w:val="uk-UA"/>
        </w:rPr>
        <w:t> </w:t>
      </w:r>
      <w:r w:rsidRPr="00255E26">
        <w:rPr>
          <w:spacing w:val="0"/>
          <w:w w:val="100"/>
          <w:kern w:val="0"/>
          <w:sz w:val="22"/>
          <w:szCs w:val="22"/>
          <w:lang w:val="uk-UA"/>
        </w:rPr>
        <w:t>– 106536,4 км, з яких ветхі та аварійні – 36916,25 км або 34,7%, замінено протягом року - 838,5</w:t>
      </w:r>
      <w:r w:rsidR="00C0040D" w:rsidRPr="00255E26">
        <w:rPr>
          <w:spacing w:val="0"/>
          <w:w w:val="100"/>
          <w:kern w:val="0"/>
          <w:sz w:val="22"/>
          <w:szCs w:val="22"/>
          <w:lang w:val="uk-UA"/>
        </w:rPr>
        <w:t xml:space="preserve"> тис</w:t>
      </w:r>
      <w:r w:rsidR="00463A4E" w:rsidRPr="00255E26">
        <w:rPr>
          <w:spacing w:val="0"/>
          <w:w w:val="100"/>
          <w:kern w:val="0"/>
          <w:sz w:val="22"/>
          <w:szCs w:val="22"/>
          <w:lang w:val="uk-UA"/>
        </w:rPr>
        <w:t>. </w:t>
      </w:r>
      <w:r w:rsidR="00C0040D" w:rsidRPr="00255E26">
        <w:rPr>
          <w:spacing w:val="0"/>
          <w:w w:val="100"/>
          <w:kern w:val="0"/>
          <w:sz w:val="22"/>
          <w:szCs w:val="22"/>
          <w:lang w:val="uk-UA"/>
        </w:rPr>
        <w:t>км або 2,3% від потреби.</w:t>
      </w:r>
    </w:p>
    <w:p w14:paraId="20A9BA7B" w14:textId="72E1FB2B" w:rsidR="000D4BAA" w:rsidRPr="00255E26" w:rsidRDefault="000D4BAA" w:rsidP="000D4BAA">
      <w:pPr>
        <w:spacing w:after="120"/>
        <w:ind w:right="-1"/>
        <w:jc w:val="both"/>
        <w:rPr>
          <w:sz w:val="22"/>
          <w:szCs w:val="22"/>
          <w:lang w:val="uk-UA"/>
        </w:rPr>
      </w:pPr>
      <w:r w:rsidRPr="00255E26">
        <w:rPr>
          <w:sz w:val="22"/>
          <w:szCs w:val="22"/>
          <w:lang w:val="uk-UA"/>
        </w:rPr>
        <w:t xml:space="preserve">Щодо аварійності водопровідних мереж, то протягом звітних років, а також у 2015 </w:t>
      </w:r>
      <w:r w:rsidR="00AE32B7">
        <w:rPr>
          <w:sz w:val="22"/>
          <w:szCs w:val="22"/>
          <w:lang w:val="uk-UA"/>
        </w:rPr>
        <w:t>році</w:t>
      </w:r>
      <w:r w:rsidRPr="00255E26">
        <w:rPr>
          <w:sz w:val="22"/>
          <w:szCs w:val="22"/>
          <w:lang w:val="uk-UA"/>
        </w:rPr>
        <w:t xml:space="preserve">, цей показник суттєво відрізнявся по областям. Збільшилась аварійність водопровідних мереж у Донецькій області  - 25,3 (2019 </w:t>
      </w:r>
      <w:r w:rsidR="00AE32B7">
        <w:rPr>
          <w:sz w:val="22"/>
          <w:szCs w:val="22"/>
          <w:lang w:val="uk-UA"/>
        </w:rPr>
        <w:t>р</w:t>
      </w:r>
      <w:r w:rsidR="00084574">
        <w:rPr>
          <w:sz w:val="22"/>
          <w:szCs w:val="22"/>
          <w:lang w:val="uk-UA"/>
        </w:rPr>
        <w:t>ік</w:t>
      </w:r>
      <w:r w:rsidRPr="00255E26">
        <w:rPr>
          <w:sz w:val="22"/>
          <w:szCs w:val="22"/>
          <w:lang w:val="uk-UA"/>
        </w:rPr>
        <w:t xml:space="preserve">) та 32,26 (2020 </w:t>
      </w:r>
      <w:r w:rsidR="00AE32B7">
        <w:rPr>
          <w:sz w:val="22"/>
          <w:szCs w:val="22"/>
          <w:lang w:val="uk-UA"/>
        </w:rPr>
        <w:t>р</w:t>
      </w:r>
      <w:r w:rsidR="00084574">
        <w:rPr>
          <w:sz w:val="22"/>
          <w:szCs w:val="22"/>
          <w:lang w:val="uk-UA"/>
        </w:rPr>
        <w:t>ік</w:t>
      </w:r>
      <w:r w:rsidRPr="00255E26">
        <w:rPr>
          <w:sz w:val="22"/>
          <w:szCs w:val="22"/>
          <w:lang w:val="uk-UA"/>
        </w:rPr>
        <w:t xml:space="preserve">) аварій на 1 км мережі; а також у Луганській області – від 9,3 у 2015 </w:t>
      </w:r>
      <w:r w:rsidR="00AE32B7">
        <w:rPr>
          <w:sz w:val="22"/>
          <w:szCs w:val="22"/>
          <w:lang w:val="uk-UA"/>
        </w:rPr>
        <w:t>році</w:t>
      </w:r>
      <w:r w:rsidRPr="00255E26">
        <w:rPr>
          <w:sz w:val="22"/>
          <w:szCs w:val="22"/>
          <w:lang w:val="uk-UA"/>
        </w:rPr>
        <w:t xml:space="preserve"> до 12,3 у 2019 </w:t>
      </w:r>
      <w:r w:rsidR="00AE32B7">
        <w:rPr>
          <w:sz w:val="22"/>
          <w:szCs w:val="22"/>
          <w:lang w:val="uk-UA"/>
        </w:rPr>
        <w:t>році</w:t>
      </w:r>
      <w:r w:rsidRPr="00255E26">
        <w:rPr>
          <w:sz w:val="22"/>
          <w:szCs w:val="22"/>
          <w:lang w:val="uk-UA"/>
        </w:rPr>
        <w:t xml:space="preserve">, у 2020 </w:t>
      </w:r>
      <w:r w:rsidR="00AE32B7">
        <w:rPr>
          <w:sz w:val="22"/>
          <w:szCs w:val="22"/>
          <w:lang w:val="uk-UA"/>
        </w:rPr>
        <w:t>році</w:t>
      </w:r>
      <w:r w:rsidRPr="00255E26">
        <w:rPr>
          <w:sz w:val="22"/>
          <w:szCs w:val="22"/>
          <w:lang w:val="uk-UA"/>
        </w:rPr>
        <w:t xml:space="preserve"> показник зменшився до 0,99 аварій на 1 км мережі. Найменшим показник аварійності був у Чернівецькій області – у 2019-2020 </w:t>
      </w:r>
      <w:r w:rsidR="00AE32B7">
        <w:rPr>
          <w:sz w:val="22"/>
          <w:szCs w:val="22"/>
          <w:lang w:val="uk-UA"/>
        </w:rPr>
        <w:t>ро</w:t>
      </w:r>
      <w:r w:rsidR="00084574">
        <w:rPr>
          <w:sz w:val="22"/>
          <w:szCs w:val="22"/>
          <w:lang w:val="uk-UA"/>
        </w:rPr>
        <w:t>ках</w:t>
      </w:r>
      <w:r w:rsidRPr="00255E26">
        <w:rPr>
          <w:sz w:val="22"/>
          <w:szCs w:val="22"/>
          <w:lang w:val="uk-UA"/>
        </w:rPr>
        <w:t xml:space="preserve"> залишався на рівні 0,24 аварії на 1 км мережі.  У 2020 </w:t>
      </w:r>
      <w:r w:rsidR="00AE32B7">
        <w:rPr>
          <w:sz w:val="22"/>
          <w:szCs w:val="22"/>
          <w:lang w:val="uk-UA"/>
        </w:rPr>
        <w:t>році</w:t>
      </w:r>
      <w:r w:rsidRPr="00255E26">
        <w:rPr>
          <w:sz w:val="22"/>
          <w:szCs w:val="22"/>
          <w:lang w:val="uk-UA"/>
        </w:rPr>
        <w:t xml:space="preserve"> найменший показник аварійності був у Херсонській області – 0,042, в той час як у 2015 </w:t>
      </w:r>
      <w:r w:rsidR="00AE32B7">
        <w:rPr>
          <w:sz w:val="22"/>
          <w:szCs w:val="22"/>
          <w:lang w:val="uk-UA"/>
        </w:rPr>
        <w:t>році</w:t>
      </w:r>
      <w:r w:rsidRPr="00255E26">
        <w:rPr>
          <w:sz w:val="22"/>
          <w:szCs w:val="22"/>
          <w:lang w:val="uk-UA"/>
        </w:rPr>
        <w:t xml:space="preserve"> для цієї області показник складав 6,7 аварій на 1 км мережі.</w:t>
      </w:r>
    </w:p>
    <w:p w14:paraId="2C9D612D" w14:textId="1E3C0464" w:rsidR="00062F9D" w:rsidRPr="00255E26" w:rsidRDefault="00062F9D" w:rsidP="00062F9D">
      <w:pPr>
        <w:spacing w:after="120"/>
        <w:ind w:right="-1"/>
        <w:jc w:val="both"/>
        <w:rPr>
          <w:sz w:val="22"/>
          <w:szCs w:val="22"/>
          <w:lang w:val="uk-UA"/>
        </w:rPr>
      </w:pPr>
      <w:r w:rsidRPr="00255E26">
        <w:rPr>
          <w:sz w:val="22"/>
          <w:szCs w:val="22"/>
          <w:lang w:val="uk-UA"/>
        </w:rPr>
        <w:t>За даними Національної доповіді, непродуктивні втрати та технологічні витрати води у системах централізованого водопостачання (без врахування показників АР Крим, Донецької області) у 2015 році складали 786,33 млн. м</w:t>
      </w:r>
      <w:r w:rsidRPr="00255E26">
        <w:rPr>
          <w:sz w:val="22"/>
          <w:szCs w:val="22"/>
          <w:vertAlign w:val="superscript"/>
          <w:lang w:val="uk-UA"/>
        </w:rPr>
        <w:t>3</w:t>
      </w:r>
      <w:r w:rsidRPr="00255E26">
        <w:rPr>
          <w:sz w:val="22"/>
          <w:szCs w:val="22"/>
          <w:lang w:val="uk-UA"/>
        </w:rPr>
        <w:t xml:space="preserve"> або 35,23% до обсягу піднятої води, у 2019 році – 690,16 млн. м</w:t>
      </w:r>
      <w:r w:rsidRPr="00255E26">
        <w:rPr>
          <w:sz w:val="22"/>
          <w:szCs w:val="22"/>
          <w:vertAlign w:val="superscript"/>
          <w:lang w:val="uk-UA"/>
        </w:rPr>
        <w:t>3</w:t>
      </w:r>
      <w:r w:rsidR="00985CDC">
        <w:rPr>
          <w:sz w:val="22"/>
          <w:szCs w:val="22"/>
          <w:lang w:val="uk-UA"/>
        </w:rPr>
        <w:t xml:space="preserve"> або 34,9%; у 2020 </w:t>
      </w:r>
      <w:r w:rsidR="00AE32B7">
        <w:rPr>
          <w:sz w:val="22"/>
          <w:szCs w:val="22"/>
          <w:lang w:val="uk-UA"/>
        </w:rPr>
        <w:t>році</w:t>
      </w:r>
      <w:r w:rsidR="00985CDC">
        <w:rPr>
          <w:sz w:val="22"/>
          <w:szCs w:val="22"/>
          <w:lang w:val="uk-UA"/>
        </w:rPr>
        <w:t xml:space="preserve"> - </w:t>
      </w:r>
      <w:r w:rsidRPr="00255E26">
        <w:rPr>
          <w:sz w:val="22"/>
          <w:szCs w:val="22"/>
          <w:lang w:val="uk-UA"/>
        </w:rPr>
        <w:t>571,42 млн. м</w:t>
      </w:r>
      <w:r w:rsidRPr="00255E26">
        <w:rPr>
          <w:sz w:val="22"/>
          <w:szCs w:val="22"/>
          <w:vertAlign w:val="superscript"/>
          <w:lang w:val="uk-UA"/>
        </w:rPr>
        <w:t>3</w:t>
      </w:r>
      <w:r w:rsidRPr="00255E26">
        <w:rPr>
          <w:sz w:val="22"/>
          <w:szCs w:val="22"/>
          <w:lang w:val="uk-UA"/>
        </w:rPr>
        <w:t xml:space="preserve"> або 29,8 %. Спостерігається тенденція до зниження втрат та технологічних витрат води, проте цей показник ще залишається на достатньо високому рівні, тобто приблизно третина піднятої води втрачається.</w:t>
      </w:r>
    </w:p>
    <w:p w14:paraId="23C30BAB" w14:textId="48EA7693" w:rsidR="009E5A78" w:rsidRPr="00255E26" w:rsidRDefault="00B734BC" w:rsidP="00DF5EFB">
      <w:pPr>
        <w:spacing w:after="120"/>
        <w:ind w:right="-1"/>
        <w:rPr>
          <w:b/>
          <w:sz w:val="20"/>
          <w:szCs w:val="20"/>
          <w:lang w:val="uk-UA"/>
        </w:rPr>
      </w:pPr>
      <w:r w:rsidRPr="00255E26">
        <w:rPr>
          <w:b/>
          <w:sz w:val="20"/>
          <w:szCs w:val="20"/>
          <w:lang w:val="uk-UA"/>
        </w:rPr>
        <w:t>Таблиця</w:t>
      </w:r>
      <w:r w:rsidR="00885C29" w:rsidRPr="00255E26">
        <w:rPr>
          <w:b/>
          <w:sz w:val="20"/>
          <w:szCs w:val="20"/>
          <w:lang w:val="uk-UA"/>
        </w:rPr>
        <w:t xml:space="preserve"> 1</w:t>
      </w:r>
      <w:r w:rsidR="00985CDC">
        <w:rPr>
          <w:b/>
          <w:sz w:val="20"/>
          <w:szCs w:val="20"/>
          <w:lang w:val="uk-UA"/>
        </w:rPr>
        <w:t>6</w:t>
      </w:r>
      <w:r w:rsidRPr="00255E26">
        <w:rPr>
          <w:b/>
          <w:sz w:val="20"/>
          <w:szCs w:val="20"/>
          <w:lang w:val="uk-UA"/>
        </w:rPr>
        <w:t xml:space="preserve">. Кількість </w:t>
      </w:r>
      <w:r w:rsidR="00687C89" w:rsidRPr="00255E26">
        <w:rPr>
          <w:b/>
          <w:sz w:val="20"/>
          <w:szCs w:val="20"/>
          <w:lang w:val="uk-UA"/>
        </w:rPr>
        <w:t xml:space="preserve">насосного </w:t>
      </w:r>
      <w:r w:rsidRPr="00255E26">
        <w:rPr>
          <w:b/>
          <w:sz w:val="20"/>
          <w:szCs w:val="20"/>
          <w:lang w:val="uk-UA"/>
        </w:rPr>
        <w:t xml:space="preserve">обладнання та </w:t>
      </w:r>
      <w:r w:rsidR="00687C89" w:rsidRPr="00255E26">
        <w:rPr>
          <w:b/>
          <w:sz w:val="20"/>
          <w:szCs w:val="20"/>
          <w:lang w:val="uk-UA"/>
        </w:rPr>
        <w:t xml:space="preserve">протяжність </w:t>
      </w:r>
      <w:r w:rsidR="00592BC7" w:rsidRPr="00255E26">
        <w:rPr>
          <w:b/>
          <w:sz w:val="20"/>
          <w:szCs w:val="20"/>
          <w:lang w:val="uk-UA"/>
        </w:rPr>
        <w:t xml:space="preserve">водопровідних </w:t>
      </w:r>
      <w:r w:rsidRPr="00255E26">
        <w:rPr>
          <w:b/>
          <w:sz w:val="20"/>
          <w:szCs w:val="20"/>
          <w:lang w:val="uk-UA"/>
        </w:rPr>
        <w:t>мереж</w:t>
      </w:r>
      <w:r w:rsidR="008F566E" w:rsidRPr="00255E26">
        <w:rPr>
          <w:b/>
          <w:sz w:val="20"/>
          <w:szCs w:val="20"/>
          <w:lang w:val="uk-UA"/>
        </w:rPr>
        <w:t xml:space="preserve"> </w:t>
      </w:r>
      <w:r w:rsidR="00592BC7" w:rsidRPr="00255E26">
        <w:rPr>
          <w:b/>
          <w:sz w:val="20"/>
          <w:szCs w:val="20"/>
          <w:lang w:val="uk-UA"/>
        </w:rPr>
        <w:t>в Україні</w:t>
      </w:r>
    </w:p>
    <w:tbl>
      <w:tblPr>
        <w:tblStyle w:val="ac"/>
        <w:tblW w:w="5000" w:type="pct"/>
        <w:jc w:val="center"/>
        <w:tblLook w:val="04A0" w:firstRow="1" w:lastRow="0" w:firstColumn="1" w:lastColumn="0" w:noHBand="0" w:noVBand="1"/>
      </w:tblPr>
      <w:tblGrid>
        <w:gridCol w:w="4287"/>
        <w:gridCol w:w="1832"/>
        <w:gridCol w:w="2019"/>
        <w:gridCol w:w="1208"/>
      </w:tblGrid>
      <w:tr w:rsidR="00DB7D85" w:rsidRPr="00255E26" w14:paraId="1F742880" w14:textId="77777777" w:rsidTr="00985CDC">
        <w:trPr>
          <w:trHeight w:val="170"/>
          <w:tblHeader/>
          <w:jc w:val="center"/>
        </w:trPr>
        <w:tc>
          <w:tcPr>
            <w:tcW w:w="2294" w:type="pct"/>
            <w:shd w:val="clear" w:color="auto" w:fill="auto"/>
            <w:vAlign w:val="center"/>
          </w:tcPr>
          <w:p w14:paraId="0CA3742B" w14:textId="77777777" w:rsidR="00DB7D85" w:rsidRPr="00255E26" w:rsidRDefault="00DB7D85" w:rsidP="00964419">
            <w:pPr>
              <w:ind w:right="-1"/>
              <w:rPr>
                <w:rFonts w:cs="Times New Roman"/>
                <w:b/>
                <w:sz w:val="20"/>
                <w:szCs w:val="20"/>
                <w:lang w:val="uk-UA"/>
              </w:rPr>
            </w:pPr>
            <w:r w:rsidRPr="00255E26">
              <w:rPr>
                <w:b/>
                <w:sz w:val="20"/>
                <w:szCs w:val="20"/>
                <w:lang w:val="uk-UA"/>
              </w:rPr>
              <w:t xml:space="preserve">Кількість обладнання та мереж </w:t>
            </w:r>
          </w:p>
        </w:tc>
        <w:tc>
          <w:tcPr>
            <w:tcW w:w="980" w:type="pct"/>
            <w:shd w:val="clear" w:color="auto" w:fill="auto"/>
            <w:vAlign w:val="center"/>
          </w:tcPr>
          <w:p w14:paraId="75AC4F50" w14:textId="376D7332" w:rsidR="00DB7D85" w:rsidRPr="00255E26" w:rsidRDefault="00DB7D85" w:rsidP="00927C41">
            <w:pPr>
              <w:ind w:right="-1"/>
              <w:jc w:val="center"/>
              <w:rPr>
                <w:rFonts w:cs="Times New Roman"/>
                <w:b/>
                <w:sz w:val="20"/>
                <w:szCs w:val="20"/>
                <w:lang w:val="uk-UA"/>
              </w:rPr>
            </w:pPr>
            <w:r w:rsidRPr="00255E26">
              <w:rPr>
                <w:b/>
                <w:sz w:val="20"/>
                <w:szCs w:val="20"/>
                <w:lang w:val="uk-UA"/>
              </w:rPr>
              <w:t>2015</w:t>
            </w:r>
            <w:r w:rsidR="00084574">
              <w:rPr>
                <w:b/>
                <w:sz w:val="20"/>
                <w:szCs w:val="20"/>
                <w:lang w:val="uk-UA"/>
              </w:rPr>
              <w:t xml:space="preserve"> рік</w:t>
            </w:r>
          </w:p>
        </w:tc>
        <w:tc>
          <w:tcPr>
            <w:tcW w:w="1080" w:type="pct"/>
            <w:shd w:val="clear" w:color="auto" w:fill="auto"/>
            <w:vAlign w:val="center"/>
          </w:tcPr>
          <w:p w14:paraId="6E6BAB04" w14:textId="6FAE9570" w:rsidR="00DB7D85" w:rsidRPr="00255E26" w:rsidRDefault="00DB7D85" w:rsidP="00927C41">
            <w:pPr>
              <w:ind w:right="-1"/>
              <w:jc w:val="center"/>
              <w:rPr>
                <w:rFonts w:cs="Times New Roman"/>
                <w:b/>
                <w:sz w:val="20"/>
                <w:szCs w:val="20"/>
                <w:lang w:val="uk-UA"/>
              </w:rPr>
            </w:pPr>
            <w:r w:rsidRPr="00255E26">
              <w:rPr>
                <w:b/>
                <w:sz w:val="20"/>
                <w:szCs w:val="20"/>
                <w:lang w:val="uk-UA"/>
              </w:rPr>
              <w:t>2019</w:t>
            </w:r>
            <w:r w:rsidR="00084574">
              <w:rPr>
                <w:b/>
                <w:sz w:val="20"/>
                <w:szCs w:val="20"/>
                <w:lang w:val="uk-UA"/>
              </w:rPr>
              <w:t xml:space="preserve"> рік</w:t>
            </w:r>
          </w:p>
        </w:tc>
        <w:tc>
          <w:tcPr>
            <w:tcW w:w="646" w:type="pct"/>
            <w:shd w:val="clear" w:color="auto" w:fill="auto"/>
            <w:vAlign w:val="center"/>
          </w:tcPr>
          <w:p w14:paraId="338CBB81" w14:textId="4B823E93" w:rsidR="00DB7D85" w:rsidRPr="00255E26" w:rsidRDefault="00DB7D85" w:rsidP="00927C41">
            <w:pPr>
              <w:ind w:right="-1"/>
              <w:jc w:val="center"/>
              <w:rPr>
                <w:rFonts w:cs="Times New Roman"/>
                <w:b/>
                <w:sz w:val="20"/>
                <w:szCs w:val="20"/>
                <w:lang w:val="uk-UA"/>
              </w:rPr>
            </w:pPr>
            <w:r w:rsidRPr="00255E26">
              <w:rPr>
                <w:b/>
                <w:sz w:val="20"/>
                <w:szCs w:val="20"/>
                <w:lang w:val="uk-UA"/>
              </w:rPr>
              <w:t>2020</w:t>
            </w:r>
            <w:r w:rsidR="00084574">
              <w:rPr>
                <w:b/>
                <w:sz w:val="20"/>
                <w:szCs w:val="20"/>
                <w:lang w:val="uk-UA"/>
              </w:rPr>
              <w:t xml:space="preserve"> рік</w:t>
            </w:r>
          </w:p>
        </w:tc>
      </w:tr>
      <w:tr w:rsidR="00DB7D85" w:rsidRPr="00255E26" w14:paraId="76E0D935" w14:textId="77777777" w:rsidTr="00985CDC">
        <w:trPr>
          <w:trHeight w:val="170"/>
          <w:jc w:val="center"/>
        </w:trPr>
        <w:tc>
          <w:tcPr>
            <w:tcW w:w="2294" w:type="pct"/>
            <w:vAlign w:val="center"/>
          </w:tcPr>
          <w:p w14:paraId="4642687A" w14:textId="77777777" w:rsidR="00DB7D85" w:rsidRPr="00255E26" w:rsidRDefault="00DB7D85" w:rsidP="00964419">
            <w:pPr>
              <w:ind w:right="-1"/>
              <w:rPr>
                <w:rFonts w:cs="Times New Roman"/>
                <w:b/>
                <w:sz w:val="20"/>
                <w:szCs w:val="20"/>
                <w:vertAlign w:val="superscript"/>
                <w:lang w:val="uk-UA"/>
              </w:rPr>
            </w:pPr>
            <w:r w:rsidRPr="00255E26">
              <w:rPr>
                <w:b/>
                <w:sz w:val="20"/>
                <w:szCs w:val="20"/>
                <w:lang w:val="uk-UA"/>
              </w:rPr>
              <w:t>Водопровідне насосне обладнання</w:t>
            </w:r>
            <w:r w:rsidRPr="00255E26">
              <w:rPr>
                <w:b/>
                <w:sz w:val="20"/>
                <w:szCs w:val="20"/>
                <w:vertAlign w:val="superscript"/>
                <w:lang w:val="uk-UA"/>
              </w:rPr>
              <w:t>*</w:t>
            </w:r>
          </w:p>
        </w:tc>
        <w:tc>
          <w:tcPr>
            <w:tcW w:w="980" w:type="pct"/>
            <w:vAlign w:val="center"/>
          </w:tcPr>
          <w:p w14:paraId="7CAEF013" w14:textId="77777777" w:rsidR="00DB7D85" w:rsidRPr="00255E26" w:rsidRDefault="00DB7D85" w:rsidP="00927C41">
            <w:pPr>
              <w:ind w:right="-1"/>
              <w:jc w:val="center"/>
              <w:rPr>
                <w:rFonts w:cs="Times New Roman"/>
                <w:sz w:val="20"/>
                <w:szCs w:val="20"/>
                <w:lang w:val="uk-UA"/>
              </w:rPr>
            </w:pPr>
            <w:r w:rsidRPr="00255E26">
              <w:rPr>
                <w:sz w:val="20"/>
                <w:szCs w:val="20"/>
                <w:lang w:val="uk-UA"/>
              </w:rPr>
              <w:t>14665</w:t>
            </w:r>
          </w:p>
        </w:tc>
        <w:tc>
          <w:tcPr>
            <w:tcW w:w="1080" w:type="pct"/>
            <w:vAlign w:val="center"/>
          </w:tcPr>
          <w:p w14:paraId="5E3D0E59" w14:textId="77777777" w:rsidR="00DB7D85" w:rsidRPr="00255E26" w:rsidRDefault="00DB7D85" w:rsidP="00927C41">
            <w:pPr>
              <w:ind w:right="-1"/>
              <w:jc w:val="center"/>
              <w:rPr>
                <w:rFonts w:cs="Times New Roman"/>
                <w:sz w:val="20"/>
                <w:szCs w:val="20"/>
                <w:lang w:val="uk-UA"/>
              </w:rPr>
            </w:pPr>
            <w:r w:rsidRPr="00255E26">
              <w:rPr>
                <w:sz w:val="20"/>
                <w:szCs w:val="20"/>
                <w:lang w:val="uk-UA"/>
              </w:rPr>
              <w:t>14675</w:t>
            </w:r>
          </w:p>
        </w:tc>
        <w:tc>
          <w:tcPr>
            <w:tcW w:w="646" w:type="pct"/>
            <w:vAlign w:val="center"/>
          </w:tcPr>
          <w:p w14:paraId="675C5980" w14:textId="77777777" w:rsidR="00DB7D85" w:rsidRPr="00255E26" w:rsidRDefault="00DB7D85" w:rsidP="00927C41">
            <w:pPr>
              <w:ind w:right="-1"/>
              <w:jc w:val="center"/>
              <w:rPr>
                <w:rFonts w:cs="Times New Roman"/>
                <w:sz w:val="20"/>
                <w:szCs w:val="20"/>
                <w:lang w:val="uk-UA"/>
              </w:rPr>
            </w:pPr>
            <w:r w:rsidRPr="00255E26">
              <w:rPr>
                <w:sz w:val="20"/>
                <w:szCs w:val="20"/>
                <w:lang w:val="uk-UA"/>
              </w:rPr>
              <w:t>15401</w:t>
            </w:r>
          </w:p>
        </w:tc>
      </w:tr>
      <w:tr w:rsidR="00DB7D85" w:rsidRPr="00255E26" w14:paraId="6E210AC6" w14:textId="77777777" w:rsidTr="00985CDC">
        <w:trPr>
          <w:trHeight w:val="170"/>
          <w:jc w:val="center"/>
        </w:trPr>
        <w:tc>
          <w:tcPr>
            <w:tcW w:w="2294" w:type="pct"/>
            <w:vAlign w:val="center"/>
          </w:tcPr>
          <w:p w14:paraId="2AF9CEC6" w14:textId="77777777" w:rsidR="00DB7D85" w:rsidRPr="00255E26" w:rsidRDefault="00DB7D85" w:rsidP="00964419">
            <w:pPr>
              <w:ind w:right="-1"/>
              <w:rPr>
                <w:rFonts w:cs="Times New Roman"/>
                <w:sz w:val="20"/>
                <w:szCs w:val="20"/>
                <w:lang w:val="uk-UA"/>
              </w:rPr>
            </w:pPr>
            <w:r w:rsidRPr="00255E26">
              <w:rPr>
                <w:sz w:val="20"/>
                <w:szCs w:val="20"/>
                <w:lang w:val="uk-UA"/>
              </w:rPr>
              <w:t>потребували заміни, одиниць (%)</w:t>
            </w:r>
          </w:p>
        </w:tc>
        <w:tc>
          <w:tcPr>
            <w:tcW w:w="980" w:type="pct"/>
            <w:vAlign w:val="center"/>
          </w:tcPr>
          <w:p w14:paraId="209CB808" w14:textId="19301BC0" w:rsidR="00927C41" w:rsidRPr="00255E26" w:rsidRDefault="00DB7D85" w:rsidP="00927C41">
            <w:pPr>
              <w:ind w:right="-1"/>
              <w:jc w:val="center"/>
              <w:rPr>
                <w:sz w:val="20"/>
                <w:szCs w:val="20"/>
                <w:lang w:val="uk-UA"/>
              </w:rPr>
            </w:pPr>
            <w:r w:rsidRPr="00255E26">
              <w:rPr>
                <w:sz w:val="20"/>
                <w:szCs w:val="20"/>
                <w:lang w:val="uk-UA"/>
              </w:rPr>
              <w:t>3850</w:t>
            </w:r>
          </w:p>
          <w:p w14:paraId="4C7E59F8" w14:textId="374CD264" w:rsidR="00DB7D85" w:rsidRPr="00255E26" w:rsidRDefault="00DB7D85" w:rsidP="00927C41">
            <w:pPr>
              <w:ind w:right="-1"/>
              <w:jc w:val="center"/>
              <w:rPr>
                <w:rFonts w:cs="Times New Roman"/>
                <w:sz w:val="20"/>
                <w:szCs w:val="20"/>
                <w:lang w:val="uk-UA"/>
              </w:rPr>
            </w:pPr>
            <w:r w:rsidRPr="00255E26">
              <w:rPr>
                <w:sz w:val="20"/>
                <w:szCs w:val="20"/>
                <w:lang w:val="uk-UA"/>
              </w:rPr>
              <w:t>(26,3 %)</w:t>
            </w:r>
          </w:p>
        </w:tc>
        <w:tc>
          <w:tcPr>
            <w:tcW w:w="1080" w:type="pct"/>
            <w:vAlign w:val="center"/>
          </w:tcPr>
          <w:p w14:paraId="264E6958" w14:textId="77777777" w:rsidR="00DB7D85" w:rsidRPr="00255E26" w:rsidRDefault="00DB7D85" w:rsidP="00927C41">
            <w:pPr>
              <w:ind w:right="-1"/>
              <w:jc w:val="center"/>
              <w:rPr>
                <w:rFonts w:cs="Times New Roman"/>
                <w:sz w:val="20"/>
                <w:szCs w:val="20"/>
                <w:lang w:val="uk-UA"/>
              </w:rPr>
            </w:pPr>
            <w:r w:rsidRPr="00255E26">
              <w:rPr>
                <w:sz w:val="20"/>
                <w:szCs w:val="20"/>
                <w:lang w:val="uk-UA"/>
              </w:rPr>
              <w:t>3820</w:t>
            </w:r>
          </w:p>
          <w:p w14:paraId="292C1E2D" w14:textId="77777777" w:rsidR="00DB7D85" w:rsidRPr="00255E26" w:rsidRDefault="00DB7D85" w:rsidP="00927C41">
            <w:pPr>
              <w:ind w:right="-1"/>
              <w:jc w:val="center"/>
              <w:rPr>
                <w:rFonts w:cs="Times New Roman"/>
                <w:sz w:val="20"/>
                <w:szCs w:val="20"/>
                <w:lang w:val="uk-UA"/>
              </w:rPr>
            </w:pPr>
            <w:r w:rsidRPr="00255E26">
              <w:rPr>
                <w:sz w:val="20"/>
                <w:szCs w:val="20"/>
                <w:lang w:val="uk-UA"/>
              </w:rPr>
              <w:t>(26 %)</w:t>
            </w:r>
          </w:p>
        </w:tc>
        <w:tc>
          <w:tcPr>
            <w:tcW w:w="646" w:type="pct"/>
            <w:vAlign w:val="center"/>
          </w:tcPr>
          <w:p w14:paraId="1C8E6995" w14:textId="65A54AEC" w:rsidR="00DB7D85" w:rsidRPr="00255E26" w:rsidRDefault="00DB7D85" w:rsidP="00927C41">
            <w:pPr>
              <w:ind w:right="-1"/>
              <w:jc w:val="center"/>
              <w:rPr>
                <w:rFonts w:cs="Times New Roman"/>
                <w:sz w:val="20"/>
                <w:szCs w:val="20"/>
                <w:lang w:val="uk-UA"/>
              </w:rPr>
            </w:pPr>
            <w:r w:rsidRPr="00255E26">
              <w:rPr>
                <w:sz w:val="20"/>
                <w:szCs w:val="20"/>
                <w:lang w:val="uk-UA"/>
              </w:rPr>
              <w:t>3276</w:t>
            </w:r>
          </w:p>
          <w:p w14:paraId="1E754CAD" w14:textId="77777777" w:rsidR="00DB7D85" w:rsidRPr="00255E26" w:rsidRDefault="00DB7D85" w:rsidP="00927C41">
            <w:pPr>
              <w:ind w:right="-1"/>
              <w:jc w:val="center"/>
              <w:rPr>
                <w:rFonts w:cs="Times New Roman"/>
                <w:sz w:val="20"/>
                <w:szCs w:val="20"/>
                <w:lang w:val="uk-UA"/>
              </w:rPr>
            </w:pPr>
            <w:r w:rsidRPr="00255E26">
              <w:rPr>
                <w:sz w:val="20"/>
                <w:szCs w:val="20"/>
                <w:lang w:val="uk-UA"/>
              </w:rPr>
              <w:t>(21,3 %)</w:t>
            </w:r>
          </w:p>
        </w:tc>
      </w:tr>
      <w:tr w:rsidR="00DB7D85" w:rsidRPr="00255E26" w14:paraId="4E2ACA5C" w14:textId="77777777" w:rsidTr="00985CDC">
        <w:trPr>
          <w:trHeight w:val="170"/>
          <w:jc w:val="center"/>
        </w:trPr>
        <w:tc>
          <w:tcPr>
            <w:tcW w:w="2294" w:type="pct"/>
            <w:vAlign w:val="center"/>
          </w:tcPr>
          <w:p w14:paraId="04A7496A" w14:textId="77777777" w:rsidR="00DB7D85" w:rsidRPr="00255E26" w:rsidRDefault="00DB7D85" w:rsidP="00964419">
            <w:pPr>
              <w:ind w:right="-1"/>
              <w:rPr>
                <w:rFonts w:cs="Times New Roman"/>
                <w:sz w:val="20"/>
                <w:szCs w:val="20"/>
                <w:lang w:val="uk-UA"/>
              </w:rPr>
            </w:pPr>
            <w:r w:rsidRPr="00255E26">
              <w:rPr>
                <w:sz w:val="20"/>
                <w:szCs w:val="20"/>
                <w:lang w:val="uk-UA"/>
              </w:rPr>
              <w:t>замінено протягом року, одиниць (%)</w:t>
            </w:r>
          </w:p>
        </w:tc>
        <w:tc>
          <w:tcPr>
            <w:tcW w:w="980" w:type="pct"/>
            <w:vAlign w:val="center"/>
          </w:tcPr>
          <w:p w14:paraId="20B8282C" w14:textId="11382617" w:rsidR="00DB7D85" w:rsidRPr="00255E26" w:rsidRDefault="00DB7D85" w:rsidP="00927C41">
            <w:pPr>
              <w:ind w:right="-1"/>
              <w:jc w:val="center"/>
              <w:rPr>
                <w:rFonts w:cs="Times New Roman"/>
                <w:sz w:val="20"/>
                <w:szCs w:val="20"/>
                <w:lang w:val="uk-UA"/>
              </w:rPr>
            </w:pPr>
            <w:r w:rsidRPr="00255E26">
              <w:rPr>
                <w:sz w:val="20"/>
                <w:szCs w:val="20"/>
                <w:lang w:val="uk-UA"/>
              </w:rPr>
              <w:t>936</w:t>
            </w:r>
          </w:p>
          <w:p w14:paraId="53E9F075" w14:textId="77777777" w:rsidR="00DB7D85" w:rsidRPr="00255E26" w:rsidRDefault="00DB7D85" w:rsidP="00927C41">
            <w:pPr>
              <w:ind w:right="-1"/>
              <w:jc w:val="center"/>
              <w:rPr>
                <w:rFonts w:cs="Times New Roman"/>
                <w:sz w:val="20"/>
                <w:szCs w:val="20"/>
                <w:lang w:val="uk-UA"/>
              </w:rPr>
            </w:pPr>
            <w:r w:rsidRPr="00255E26">
              <w:rPr>
                <w:sz w:val="20"/>
                <w:szCs w:val="20"/>
                <w:lang w:val="uk-UA"/>
              </w:rPr>
              <w:t>(24,3 %)</w:t>
            </w:r>
          </w:p>
        </w:tc>
        <w:tc>
          <w:tcPr>
            <w:tcW w:w="1080" w:type="pct"/>
            <w:vAlign w:val="center"/>
          </w:tcPr>
          <w:p w14:paraId="50BA957D" w14:textId="77777777" w:rsidR="00DB7D85" w:rsidRPr="00255E26" w:rsidRDefault="00DB7D85" w:rsidP="00927C41">
            <w:pPr>
              <w:ind w:right="-1"/>
              <w:jc w:val="center"/>
              <w:rPr>
                <w:rFonts w:cs="Times New Roman"/>
                <w:sz w:val="20"/>
                <w:szCs w:val="20"/>
                <w:lang w:val="uk-UA"/>
              </w:rPr>
            </w:pPr>
            <w:r w:rsidRPr="00255E26">
              <w:rPr>
                <w:sz w:val="20"/>
                <w:szCs w:val="20"/>
                <w:lang w:val="uk-UA"/>
              </w:rPr>
              <w:t>1505</w:t>
            </w:r>
          </w:p>
          <w:p w14:paraId="2105C636" w14:textId="77777777" w:rsidR="00DB7D85" w:rsidRPr="00255E26" w:rsidRDefault="00DB7D85" w:rsidP="00927C41">
            <w:pPr>
              <w:ind w:right="-1"/>
              <w:jc w:val="center"/>
              <w:rPr>
                <w:rFonts w:cs="Times New Roman"/>
                <w:sz w:val="20"/>
                <w:szCs w:val="20"/>
                <w:lang w:val="uk-UA"/>
              </w:rPr>
            </w:pPr>
            <w:r w:rsidRPr="00255E26">
              <w:rPr>
                <w:sz w:val="20"/>
                <w:szCs w:val="20"/>
                <w:lang w:val="uk-UA"/>
              </w:rPr>
              <w:t>(39,4 %)</w:t>
            </w:r>
          </w:p>
        </w:tc>
        <w:tc>
          <w:tcPr>
            <w:tcW w:w="646" w:type="pct"/>
            <w:vAlign w:val="center"/>
          </w:tcPr>
          <w:p w14:paraId="7591CB5F" w14:textId="3219F87A" w:rsidR="00DB7D85" w:rsidRPr="00255E26" w:rsidRDefault="00DB7D85" w:rsidP="00927C41">
            <w:pPr>
              <w:ind w:right="-1"/>
              <w:jc w:val="center"/>
              <w:rPr>
                <w:rFonts w:cs="Times New Roman"/>
                <w:sz w:val="20"/>
                <w:szCs w:val="20"/>
                <w:lang w:val="uk-UA"/>
              </w:rPr>
            </w:pPr>
            <w:r w:rsidRPr="00255E26">
              <w:rPr>
                <w:sz w:val="20"/>
                <w:szCs w:val="20"/>
                <w:lang w:val="uk-UA"/>
              </w:rPr>
              <w:t>1318</w:t>
            </w:r>
          </w:p>
          <w:p w14:paraId="7533FFD5" w14:textId="77777777" w:rsidR="00DB7D85" w:rsidRPr="00255E26" w:rsidRDefault="00DB7D85" w:rsidP="00927C41">
            <w:pPr>
              <w:ind w:right="-1"/>
              <w:jc w:val="center"/>
              <w:rPr>
                <w:rFonts w:cs="Times New Roman"/>
                <w:sz w:val="20"/>
                <w:szCs w:val="20"/>
                <w:lang w:val="uk-UA"/>
              </w:rPr>
            </w:pPr>
            <w:r w:rsidRPr="00255E26">
              <w:rPr>
                <w:sz w:val="20"/>
                <w:szCs w:val="20"/>
                <w:lang w:val="uk-UA"/>
              </w:rPr>
              <w:t>(40,2 %)</w:t>
            </w:r>
          </w:p>
        </w:tc>
      </w:tr>
      <w:tr w:rsidR="00DB7D85" w:rsidRPr="00255E26" w14:paraId="78E6F38B" w14:textId="77777777" w:rsidTr="00985CDC">
        <w:trPr>
          <w:trHeight w:val="170"/>
          <w:jc w:val="center"/>
        </w:trPr>
        <w:tc>
          <w:tcPr>
            <w:tcW w:w="2294" w:type="pct"/>
            <w:vAlign w:val="center"/>
          </w:tcPr>
          <w:p w14:paraId="5AA20CFA" w14:textId="77777777" w:rsidR="00DB7D85" w:rsidRPr="00255E26" w:rsidRDefault="00DB7D85" w:rsidP="00964419">
            <w:pPr>
              <w:ind w:right="-1"/>
              <w:rPr>
                <w:rFonts w:cs="Times New Roman"/>
                <w:b/>
                <w:sz w:val="20"/>
                <w:szCs w:val="20"/>
                <w:vertAlign w:val="superscript"/>
                <w:lang w:val="uk-UA"/>
              </w:rPr>
            </w:pPr>
            <w:r w:rsidRPr="00255E26">
              <w:rPr>
                <w:b/>
                <w:sz w:val="20"/>
                <w:szCs w:val="20"/>
                <w:lang w:val="uk-UA"/>
              </w:rPr>
              <w:t>Водопровідні мережі (км)</w:t>
            </w:r>
            <w:r w:rsidRPr="00255E26">
              <w:rPr>
                <w:sz w:val="20"/>
                <w:szCs w:val="20"/>
                <w:lang w:val="uk-UA"/>
              </w:rPr>
              <w:t xml:space="preserve"> </w:t>
            </w:r>
            <w:r w:rsidRPr="00255E26">
              <w:rPr>
                <w:b/>
                <w:sz w:val="20"/>
                <w:szCs w:val="20"/>
                <w:lang w:val="uk-UA"/>
              </w:rPr>
              <w:t>в т.ч.</w:t>
            </w:r>
            <w:r w:rsidRPr="00255E26">
              <w:rPr>
                <w:b/>
                <w:sz w:val="20"/>
                <w:szCs w:val="20"/>
                <w:vertAlign w:val="superscript"/>
                <w:lang w:val="uk-UA"/>
              </w:rPr>
              <w:t>*</w:t>
            </w:r>
          </w:p>
        </w:tc>
        <w:tc>
          <w:tcPr>
            <w:tcW w:w="980" w:type="pct"/>
            <w:vAlign w:val="center"/>
          </w:tcPr>
          <w:p w14:paraId="15D8BFB2" w14:textId="77777777" w:rsidR="00DB7D85" w:rsidRPr="00255E26" w:rsidRDefault="00DB7D85" w:rsidP="00927C41">
            <w:pPr>
              <w:ind w:right="-1"/>
              <w:jc w:val="center"/>
              <w:rPr>
                <w:rFonts w:cs="Times New Roman"/>
                <w:sz w:val="20"/>
                <w:szCs w:val="20"/>
                <w:lang w:val="uk-UA"/>
              </w:rPr>
            </w:pPr>
            <w:r w:rsidRPr="00255E26">
              <w:rPr>
                <w:sz w:val="20"/>
                <w:szCs w:val="20"/>
                <w:lang w:val="uk-UA"/>
              </w:rPr>
              <w:t>106374,4</w:t>
            </w:r>
          </w:p>
        </w:tc>
        <w:tc>
          <w:tcPr>
            <w:tcW w:w="1080" w:type="pct"/>
            <w:vAlign w:val="center"/>
          </w:tcPr>
          <w:p w14:paraId="373EC038" w14:textId="77777777" w:rsidR="00DB7D85" w:rsidRPr="00255E26" w:rsidRDefault="00DB7D85" w:rsidP="00927C41">
            <w:pPr>
              <w:ind w:right="-1"/>
              <w:jc w:val="center"/>
              <w:rPr>
                <w:rFonts w:cs="Times New Roman"/>
                <w:sz w:val="20"/>
                <w:szCs w:val="20"/>
                <w:lang w:val="uk-UA"/>
              </w:rPr>
            </w:pPr>
            <w:r w:rsidRPr="00255E26">
              <w:rPr>
                <w:sz w:val="20"/>
                <w:szCs w:val="20"/>
                <w:lang w:val="uk-UA"/>
              </w:rPr>
              <w:t>105020</w:t>
            </w:r>
          </w:p>
        </w:tc>
        <w:tc>
          <w:tcPr>
            <w:tcW w:w="646" w:type="pct"/>
            <w:vAlign w:val="center"/>
          </w:tcPr>
          <w:p w14:paraId="7D60F2CA" w14:textId="77777777" w:rsidR="00DB7D85" w:rsidRPr="00255E26" w:rsidRDefault="00DB7D85" w:rsidP="00927C41">
            <w:pPr>
              <w:jc w:val="center"/>
              <w:rPr>
                <w:rFonts w:cs="Times New Roman"/>
                <w:sz w:val="20"/>
                <w:szCs w:val="20"/>
                <w:lang w:val="uk-UA"/>
              </w:rPr>
            </w:pPr>
            <w:r w:rsidRPr="00255E26">
              <w:rPr>
                <w:sz w:val="20"/>
                <w:szCs w:val="20"/>
                <w:lang w:val="uk-UA"/>
              </w:rPr>
              <w:t>106536,4</w:t>
            </w:r>
          </w:p>
        </w:tc>
      </w:tr>
      <w:tr w:rsidR="00DB7D85" w:rsidRPr="00255E26" w14:paraId="6015D105" w14:textId="77777777" w:rsidTr="00985CDC">
        <w:trPr>
          <w:trHeight w:val="170"/>
          <w:jc w:val="center"/>
        </w:trPr>
        <w:tc>
          <w:tcPr>
            <w:tcW w:w="2294" w:type="pct"/>
            <w:vAlign w:val="center"/>
          </w:tcPr>
          <w:p w14:paraId="4F1A0B70" w14:textId="77777777" w:rsidR="00DB7D85" w:rsidRPr="00255E26" w:rsidRDefault="00DB7D85" w:rsidP="00964419">
            <w:pPr>
              <w:ind w:right="-1"/>
              <w:rPr>
                <w:rFonts w:cs="Times New Roman"/>
                <w:sz w:val="20"/>
                <w:szCs w:val="20"/>
                <w:lang w:val="uk-UA"/>
              </w:rPr>
            </w:pPr>
            <w:r w:rsidRPr="00255E26">
              <w:rPr>
                <w:sz w:val="20"/>
                <w:szCs w:val="20"/>
                <w:lang w:val="uk-UA"/>
              </w:rPr>
              <w:t>ветхі та аварійні мережі, км (%)</w:t>
            </w:r>
          </w:p>
        </w:tc>
        <w:tc>
          <w:tcPr>
            <w:tcW w:w="980" w:type="pct"/>
            <w:vAlign w:val="center"/>
          </w:tcPr>
          <w:p w14:paraId="26FD5166" w14:textId="77777777" w:rsidR="00927C41" w:rsidRPr="00255E26" w:rsidRDefault="00DB7D85" w:rsidP="00927C41">
            <w:pPr>
              <w:ind w:right="-1"/>
              <w:jc w:val="center"/>
              <w:rPr>
                <w:sz w:val="20"/>
                <w:szCs w:val="20"/>
                <w:lang w:val="uk-UA"/>
              </w:rPr>
            </w:pPr>
            <w:r w:rsidRPr="00255E26">
              <w:rPr>
                <w:sz w:val="20"/>
                <w:szCs w:val="20"/>
                <w:lang w:val="uk-UA"/>
              </w:rPr>
              <w:t xml:space="preserve">36185,4 </w:t>
            </w:r>
          </w:p>
          <w:p w14:paraId="3535AFEA" w14:textId="5F28719F" w:rsidR="00DB7D85" w:rsidRPr="00255E26" w:rsidRDefault="00DB7D85" w:rsidP="00927C41">
            <w:pPr>
              <w:ind w:right="-1"/>
              <w:jc w:val="center"/>
              <w:rPr>
                <w:rFonts w:cs="Times New Roman"/>
                <w:sz w:val="20"/>
                <w:szCs w:val="20"/>
                <w:lang w:val="uk-UA"/>
              </w:rPr>
            </w:pPr>
            <w:r w:rsidRPr="00255E26">
              <w:rPr>
                <w:sz w:val="20"/>
                <w:szCs w:val="20"/>
                <w:lang w:val="uk-UA"/>
              </w:rPr>
              <w:t>(34 %)</w:t>
            </w:r>
          </w:p>
        </w:tc>
        <w:tc>
          <w:tcPr>
            <w:tcW w:w="1080" w:type="pct"/>
            <w:vAlign w:val="center"/>
          </w:tcPr>
          <w:p w14:paraId="5837D355" w14:textId="77777777" w:rsidR="00927C41" w:rsidRPr="00255E26" w:rsidRDefault="00DB7D85" w:rsidP="00927C41">
            <w:pPr>
              <w:ind w:right="-1"/>
              <w:jc w:val="center"/>
              <w:rPr>
                <w:sz w:val="20"/>
                <w:szCs w:val="20"/>
                <w:lang w:val="uk-UA"/>
              </w:rPr>
            </w:pPr>
            <w:r w:rsidRPr="00255E26">
              <w:rPr>
                <w:sz w:val="20"/>
                <w:szCs w:val="20"/>
                <w:lang w:val="uk-UA"/>
              </w:rPr>
              <w:t xml:space="preserve">36630,6 </w:t>
            </w:r>
          </w:p>
          <w:p w14:paraId="67AA70E2" w14:textId="70B33B78" w:rsidR="00DB7D85" w:rsidRPr="00255E26" w:rsidRDefault="00DB7D85" w:rsidP="00927C41">
            <w:pPr>
              <w:ind w:right="-1"/>
              <w:jc w:val="center"/>
              <w:rPr>
                <w:rFonts w:cs="Times New Roman"/>
                <w:sz w:val="20"/>
                <w:szCs w:val="20"/>
                <w:lang w:val="uk-UA"/>
              </w:rPr>
            </w:pPr>
            <w:r w:rsidRPr="00255E26">
              <w:rPr>
                <w:sz w:val="20"/>
                <w:szCs w:val="20"/>
                <w:lang w:val="uk-UA"/>
              </w:rPr>
              <w:t>(34,9 %)</w:t>
            </w:r>
          </w:p>
        </w:tc>
        <w:tc>
          <w:tcPr>
            <w:tcW w:w="646" w:type="pct"/>
            <w:vAlign w:val="center"/>
          </w:tcPr>
          <w:p w14:paraId="10B975E1" w14:textId="77777777" w:rsidR="00DB7D85" w:rsidRPr="00255E26" w:rsidRDefault="00DB7D85" w:rsidP="00927C41">
            <w:pPr>
              <w:jc w:val="center"/>
              <w:rPr>
                <w:rFonts w:cs="Times New Roman"/>
                <w:sz w:val="20"/>
                <w:szCs w:val="20"/>
                <w:lang w:val="uk-UA"/>
              </w:rPr>
            </w:pPr>
            <w:r w:rsidRPr="00255E26">
              <w:rPr>
                <w:sz w:val="20"/>
                <w:szCs w:val="20"/>
                <w:lang w:val="uk-UA"/>
              </w:rPr>
              <w:t>36916,25</w:t>
            </w:r>
          </w:p>
          <w:p w14:paraId="35EC022B" w14:textId="77777777" w:rsidR="00DB7D85" w:rsidRPr="00255E26" w:rsidRDefault="00DB7D85" w:rsidP="00927C41">
            <w:pPr>
              <w:ind w:right="-1"/>
              <w:jc w:val="center"/>
              <w:rPr>
                <w:rFonts w:cs="Times New Roman"/>
                <w:sz w:val="20"/>
                <w:szCs w:val="20"/>
                <w:lang w:val="uk-UA"/>
              </w:rPr>
            </w:pPr>
            <w:r w:rsidRPr="00255E26">
              <w:rPr>
                <w:sz w:val="20"/>
                <w:szCs w:val="20"/>
                <w:lang w:val="uk-UA"/>
              </w:rPr>
              <w:t>(34,7 %)</w:t>
            </w:r>
          </w:p>
        </w:tc>
      </w:tr>
      <w:tr w:rsidR="00DB7D85" w:rsidRPr="00255E26" w14:paraId="4F37E868" w14:textId="77777777" w:rsidTr="00985CDC">
        <w:trPr>
          <w:trHeight w:val="170"/>
          <w:jc w:val="center"/>
        </w:trPr>
        <w:tc>
          <w:tcPr>
            <w:tcW w:w="2294" w:type="pct"/>
            <w:vAlign w:val="center"/>
          </w:tcPr>
          <w:p w14:paraId="40009C16" w14:textId="77777777" w:rsidR="00DB7D85" w:rsidRPr="00255E26" w:rsidRDefault="00DB7D85" w:rsidP="00964419">
            <w:pPr>
              <w:ind w:right="-1"/>
              <w:rPr>
                <w:rFonts w:cs="Times New Roman"/>
                <w:sz w:val="20"/>
                <w:szCs w:val="20"/>
                <w:lang w:val="uk-UA"/>
              </w:rPr>
            </w:pPr>
            <w:r w:rsidRPr="00255E26">
              <w:rPr>
                <w:sz w:val="20"/>
                <w:szCs w:val="20"/>
                <w:lang w:val="uk-UA"/>
              </w:rPr>
              <w:t xml:space="preserve">замінено протягом року </w:t>
            </w:r>
          </w:p>
        </w:tc>
        <w:tc>
          <w:tcPr>
            <w:tcW w:w="980" w:type="pct"/>
            <w:vAlign w:val="center"/>
          </w:tcPr>
          <w:p w14:paraId="7270C7B7" w14:textId="295E3C09" w:rsidR="00DB7D85" w:rsidRPr="00255E26" w:rsidRDefault="00DB7D85" w:rsidP="00927C41">
            <w:pPr>
              <w:ind w:right="-1"/>
              <w:jc w:val="center"/>
              <w:rPr>
                <w:rFonts w:cs="Times New Roman"/>
                <w:sz w:val="20"/>
                <w:szCs w:val="20"/>
                <w:lang w:val="uk-UA"/>
              </w:rPr>
            </w:pPr>
            <w:r w:rsidRPr="00255E26">
              <w:rPr>
                <w:sz w:val="20"/>
                <w:szCs w:val="20"/>
                <w:lang w:val="uk-UA"/>
              </w:rPr>
              <w:t>573,6</w:t>
            </w:r>
          </w:p>
          <w:p w14:paraId="6BAA9B82" w14:textId="77777777" w:rsidR="00DB7D85" w:rsidRPr="00255E26" w:rsidRDefault="00DB7D85" w:rsidP="00927C41">
            <w:pPr>
              <w:ind w:right="-1"/>
              <w:jc w:val="center"/>
              <w:rPr>
                <w:rFonts w:cs="Times New Roman"/>
                <w:sz w:val="20"/>
                <w:szCs w:val="20"/>
                <w:lang w:val="uk-UA"/>
              </w:rPr>
            </w:pPr>
            <w:r w:rsidRPr="00255E26">
              <w:rPr>
                <w:sz w:val="20"/>
                <w:szCs w:val="20"/>
                <w:lang w:val="uk-UA"/>
              </w:rPr>
              <w:t>(1,6 %)</w:t>
            </w:r>
          </w:p>
        </w:tc>
        <w:tc>
          <w:tcPr>
            <w:tcW w:w="1080" w:type="pct"/>
            <w:vAlign w:val="center"/>
          </w:tcPr>
          <w:p w14:paraId="0B1CB6F3" w14:textId="1F31E556" w:rsidR="00DB7D85" w:rsidRPr="00255E26" w:rsidRDefault="00DB7D85" w:rsidP="00927C41">
            <w:pPr>
              <w:ind w:right="-1"/>
              <w:jc w:val="center"/>
              <w:rPr>
                <w:rFonts w:cs="Times New Roman"/>
                <w:sz w:val="20"/>
                <w:szCs w:val="20"/>
                <w:lang w:val="uk-UA"/>
              </w:rPr>
            </w:pPr>
            <w:r w:rsidRPr="00255E26">
              <w:rPr>
                <w:sz w:val="20"/>
                <w:szCs w:val="20"/>
                <w:lang w:val="uk-UA"/>
              </w:rPr>
              <w:t>934</w:t>
            </w:r>
          </w:p>
          <w:p w14:paraId="67A35155" w14:textId="77777777" w:rsidR="00DB7D85" w:rsidRPr="00255E26" w:rsidRDefault="00DB7D85" w:rsidP="00927C41">
            <w:pPr>
              <w:ind w:right="-1"/>
              <w:jc w:val="center"/>
              <w:rPr>
                <w:rFonts w:cs="Times New Roman"/>
                <w:sz w:val="20"/>
                <w:szCs w:val="20"/>
                <w:lang w:val="uk-UA"/>
              </w:rPr>
            </w:pPr>
            <w:r w:rsidRPr="00255E26">
              <w:rPr>
                <w:sz w:val="20"/>
                <w:szCs w:val="20"/>
                <w:lang w:val="uk-UA"/>
              </w:rPr>
              <w:t>(2,5 %)</w:t>
            </w:r>
          </w:p>
        </w:tc>
        <w:tc>
          <w:tcPr>
            <w:tcW w:w="646" w:type="pct"/>
            <w:vAlign w:val="center"/>
          </w:tcPr>
          <w:p w14:paraId="7F740789" w14:textId="77777777" w:rsidR="00DB7D85" w:rsidRPr="00255E26" w:rsidRDefault="00DB7D85" w:rsidP="00927C41">
            <w:pPr>
              <w:jc w:val="center"/>
              <w:rPr>
                <w:rFonts w:cs="Times New Roman"/>
                <w:sz w:val="20"/>
                <w:szCs w:val="20"/>
                <w:lang w:val="uk-UA"/>
              </w:rPr>
            </w:pPr>
            <w:r w:rsidRPr="00255E26">
              <w:rPr>
                <w:sz w:val="20"/>
                <w:szCs w:val="20"/>
                <w:lang w:val="uk-UA"/>
              </w:rPr>
              <w:t>838,5</w:t>
            </w:r>
          </w:p>
          <w:p w14:paraId="215214EC" w14:textId="77777777" w:rsidR="00DB7D85" w:rsidRPr="00255E26" w:rsidRDefault="00DB7D85" w:rsidP="00927C41">
            <w:pPr>
              <w:jc w:val="center"/>
              <w:rPr>
                <w:rFonts w:cs="Times New Roman"/>
                <w:sz w:val="20"/>
                <w:szCs w:val="20"/>
                <w:lang w:val="uk-UA"/>
              </w:rPr>
            </w:pPr>
            <w:r w:rsidRPr="00255E26">
              <w:rPr>
                <w:sz w:val="20"/>
                <w:szCs w:val="20"/>
                <w:lang w:val="uk-UA"/>
              </w:rPr>
              <w:t>(2,3 %)</w:t>
            </w:r>
          </w:p>
        </w:tc>
      </w:tr>
    </w:tbl>
    <w:p w14:paraId="2EDBB1A1" w14:textId="77777777" w:rsidR="00B734BC" w:rsidRPr="00255E26" w:rsidRDefault="006A0672" w:rsidP="00C0040D">
      <w:pPr>
        <w:ind w:right="-1"/>
        <w:rPr>
          <w:b/>
          <w:lang w:val="uk-UA"/>
        </w:rPr>
      </w:pPr>
      <w:r w:rsidRPr="00255E26">
        <w:rPr>
          <w:vertAlign w:val="superscript"/>
          <w:lang w:val="uk-UA"/>
        </w:rPr>
        <w:t>*</w:t>
      </w:r>
      <w:r w:rsidRPr="00255E26">
        <w:rPr>
          <w:sz w:val="20"/>
          <w:szCs w:val="20"/>
          <w:lang w:val="uk-UA"/>
        </w:rPr>
        <w:t>без урахування Донецької області</w:t>
      </w:r>
    </w:p>
    <w:p w14:paraId="3D3A2AC8" w14:textId="77777777" w:rsidR="00CF1F17" w:rsidRPr="00255E26" w:rsidRDefault="00CF1F17" w:rsidP="00C95410">
      <w:pPr>
        <w:ind w:right="-1"/>
        <w:jc w:val="both"/>
        <w:rPr>
          <w:lang w:val="uk-UA"/>
        </w:rPr>
      </w:pPr>
    </w:p>
    <w:p w14:paraId="14942A16" w14:textId="445D517D" w:rsidR="00062F9D" w:rsidRPr="00255E26" w:rsidRDefault="00062F9D" w:rsidP="00062F9D">
      <w:pPr>
        <w:pStyle w:val="Default"/>
        <w:spacing w:after="120"/>
        <w:jc w:val="both"/>
        <w:rPr>
          <w:rFonts w:eastAsiaTheme="minorEastAsia" w:cstheme="minorBidi"/>
          <w:color w:val="auto"/>
          <w:sz w:val="22"/>
          <w:szCs w:val="22"/>
          <w:lang w:val="uk-UA" w:eastAsia="zh-CN"/>
        </w:rPr>
      </w:pPr>
      <w:r w:rsidRPr="00255E26">
        <w:rPr>
          <w:rFonts w:eastAsiaTheme="minorEastAsia" w:cstheme="minorBidi"/>
          <w:color w:val="auto"/>
          <w:sz w:val="22"/>
          <w:szCs w:val="22"/>
          <w:lang w:val="uk-UA" w:eastAsia="zh-CN"/>
        </w:rPr>
        <w:t xml:space="preserve">Протягом 2019-2020 </w:t>
      </w:r>
      <w:r w:rsidR="00AE32B7">
        <w:rPr>
          <w:rFonts w:eastAsiaTheme="minorEastAsia" w:cstheme="minorBidi"/>
          <w:color w:val="auto"/>
          <w:sz w:val="22"/>
          <w:szCs w:val="22"/>
          <w:lang w:val="uk-UA" w:eastAsia="zh-CN"/>
        </w:rPr>
        <w:t>ро</w:t>
      </w:r>
      <w:r w:rsidR="00084574">
        <w:rPr>
          <w:rFonts w:eastAsiaTheme="minorEastAsia" w:cstheme="minorBidi"/>
          <w:color w:val="auto"/>
          <w:sz w:val="22"/>
          <w:szCs w:val="22"/>
          <w:lang w:val="uk-UA" w:eastAsia="zh-CN"/>
        </w:rPr>
        <w:t>ків</w:t>
      </w:r>
      <w:r w:rsidRPr="00255E26">
        <w:rPr>
          <w:rFonts w:eastAsiaTheme="minorEastAsia" w:cstheme="minorBidi"/>
          <w:color w:val="auto"/>
          <w:sz w:val="22"/>
          <w:szCs w:val="22"/>
          <w:lang w:val="uk-UA" w:eastAsia="zh-CN"/>
        </w:rPr>
        <w:t xml:space="preserve"> найбільший обсяг непродуктивних витрат та втрат води (більше 50% від обсягів піднятої води) спостерігався у Чернівецькій області – 61,8 та 62%, Закарпатській – 50,7 та 51,2%, Донецькій – 49,5 і 50,1%. </w:t>
      </w:r>
    </w:p>
    <w:p w14:paraId="26BACEB1" w14:textId="7E19789E" w:rsidR="0037086B" w:rsidRPr="00255E26" w:rsidRDefault="00C0040D" w:rsidP="00DF5EFB">
      <w:pPr>
        <w:spacing w:after="120"/>
        <w:ind w:right="-1"/>
        <w:jc w:val="both"/>
        <w:rPr>
          <w:sz w:val="22"/>
          <w:szCs w:val="22"/>
          <w:lang w:val="uk-UA"/>
        </w:rPr>
      </w:pPr>
      <w:r w:rsidRPr="00255E26">
        <w:rPr>
          <w:sz w:val="22"/>
          <w:szCs w:val="22"/>
          <w:lang w:val="uk-UA"/>
        </w:rPr>
        <w:t>Після</w:t>
      </w:r>
      <w:r w:rsidR="004F7C33" w:rsidRPr="00255E26">
        <w:rPr>
          <w:sz w:val="22"/>
          <w:szCs w:val="22"/>
          <w:lang w:val="uk-UA"/>
        </w:rPr>
        <w:t xml:space="preserve"> зупинки виробництва рідкого хлору підприємством-монополістом АТ «</w:t>
      </w:r>
      <w:proofErr w:type="spellStart"/>
      <w:r w:rsidR="004F7C33" w:rsidRPr="00255E26">
        <w:rPr>
          <w:sz w:val="22"/>
          <w:szCs w:val="22"/>
          <w:lang w:val="uk-UA"/>
        </w:rPr>
        <w:t>Дніпроазот</w:t>
      </w:r>
      <w:proofErr w:type="spellEnd"/>
      <w:r w:rsidR="004F7C33" w:rsidRPr="00255E26">
        <w:rPr>
          <w:sz w:val="22"/>
          <w:szCs w:val="22"/>
          <w:lang w:val="uk-UA"/>
        </w:rPr>
        <w:t xml:space="preserve">» у 2018 </w:t>
      </w:r>
      <w:r w:rsidR="00AE32B7">
        <w:rPr>
          <w:sz w:val="22"/>
          <w:szCs w:val="22"/>
          <w:lang w:val="uk-UA"/>
        </w:rPr>
        <w:t>році</w:t>
      </w:r>
      <w:r w:rsidR="004F7C33" w:rsidRPr="00255E26">
        <w:rPr>
          <w:sz w:val="22"/>
          <w:szCs w:val="22"/>
          <w:lang w:val="uk-UA"/>
        </w:rPr>
        <w:t xml:space="preserve"> більшість підприємств</w:t>
      </w:r>
      <w:r w:rsidRPr="00255E26">
        <w:rPr>
          <w:sz w:val="22"/>
          <w:szCs w:val="22"/>
          <w:lang w:val="uk-UA"/>
        </w:rPr>
        <w:t xml:space="preserve"> централізованого водопостачання та водовідведення  </w:t>
      </w:r>
      <w:r w:rsidR="009819A2" w:rsidRPr="00255E26">
        <w:rPr>
          <w:sz w:val="22"/>
          <w:szCs w:val="22"/>
          <w:lang w:val="uk-UA"/>
        </w:rPr>
        <w:t>(</w:t>
      </w:r>
      <w:r w:rsidR="004F7C33" w:rsidRPr="00255E26">
        <w:rPr>
          <w:sz w:val="22"/>
          <w:szCs w:val="22"/>
          <w:lang w:val="uk-UA"/>
        </w:rPr>
        <w:t xml:space="preserve">практично на всіх </w:t>
      </w:r>
      <w:r w:rsidR="009819A2" w:rsidRPr="00255E26">
        <w:rPr>
          <w:sz w:val="22"/>
          <w:szCs w:val="22"/>
          <w:lang w:val="uk-UA"/>
        </w:rPr>
        <w:t>вітчизняних підприємств</w:t>
      </w:r>
      <w:r w:rsidR="004F7C33" w:rsidRPr="00255E26">
        <w:rPr>
          <w:sz w:val="22"/>
          <w:szCs w:val="22"/>
          <w:lang w:val="uk-UA"/>
        </w:rPr>
        <w:t>ах</w:t>
      </w:r>
      <w:r w:rsidR="009819A2" w:rsidRPr="00255E26">
        <w:rPr>
          <w:sz w:val="22"/>
          <w:szCs w:val="22"/>
          <w:lang w:val="uk-UA"/>
        </w:rPr>
        <w:t xml:space="preserve"> застосовується хлор)</w:t>
      </w:r>
      <w:r w:rsidR="004F7C33" w:rsidRPr="00255E26">
        <w:rPr>
          <w:sz w:val="22"/>
          <w:szCs w:val="22"/>
          <w:lang w:val="uk-UA"/>
        </w:rPr>
        <w:t xml:space="preserve"> почали шукати альтернативні способи знезараження питної води. </w:t>
      </w:r>
      <w:r w:rsidR="00CF1F17" w:rsidRPr="00255E26">
        <w:rPr>
          <w:sz w:val="22"/>
          <w:szCs w:val="22"/>
          <w:lang w:val="uk-UA"/>
        </w:rPr>
        <w:t>Наприклад, КП «</w:t>
      </w:r>
      <w:proofErr w:type="spellStart"/>
      <w:r w:rsidR="00CF1F17" w:rsidRPr="00255E26">
        <w:rPr>
          <w:sz w:val="22"/>
          <w:szCs w:val="22"/>
          <w:lang w:val="uk-UA"/>
        </w:rPr>
        <w:t>Рі</w:t>
      </w:r>
      <w:r w:rsidR="00D47F67" w:rsidRPr="00255E26">
        <w:rPr>
          <w:sz w:val="22"/>
          <w:szCs w:val="22"/>
          <w:lang w:val="uk-UA"/>
        </w:rPr>
        <w:t>в</w:t>
      </w:r>
      <w:r w:rsidR="00CF1F17" w:rsidRPr="00255E26">
        <w:rPr>
          <w:sz w:val="22"/>
          <w:szCs w:val="22"/>
          <w:lang w:val="uk-UA"/>
        </w:rPr>
        <w:t>необлводоканал</w:t>
      </w:r>
      <w:proofErr w:type="spellEnd"/>
      <w:r w:rsidR="00CF1F17" w:rsidRPr="00255E26">
        <w:rPr>
          <w:sz w:val="22"/>
          <w:szCs w:val="22"/>
          <w:lang w:val="uk-UA"/>
        </w:rPr>
        <w:t xml:space="preserve">» у 2021 </w:t>
      </w:r>
      <w:r w:rsidR="00AE32B7">
        <w:rPr>
          <w:sz w:val="22"/>
          <w:szCs w:val="22"/>
          <w:lang w:val="uk-UA"/>
        </w:rPr>
        <w:t>році</w:t>
      </w:r>
      <w:r w:rsidR="00640B46" w:rsidRPr="00255E26">
        <w:rPr>
          <w:sz w:val="22"/>
          <w:szCs w:val="22"/>
          <w:lang w:val="uk-UA"/>
        </w:rPr>
        <w:t xml:space="preserve"> одержало</w:t>
      </w:r>
      <w:r w:rsidR="00CF1F17" w:rsidRPr="00255E26">
        <w:rPr>
          <w:sz w:val="22"/>
          <w:szCs w:val="22"/>
          <w:lang w:val="uk-UA"/>
        </w:rPr>
        <w:t xml:space="preserve"> грант на встановлення обладнання для виробництва </w:t>
      </w:r>
      <w:proofErr w:type="spellStart"/>
      <w:r w:rsidR="00CF1F17" w:rsidRPr="00255E26">
        <w:rPr>
          <w:sz w:val="22"/>
          <w:szCs w:val="22"/>
          <w:lang w:val="uk-UA"/>
        </w:rPr>
        <w:t>гіпохлориту</w:t>
      </w:r>
      <w:proofErr w:type="spellEnd"/>
      <w:r w:rsidR="00CF1F17" w:rsidRPr="00255E26">
        <w:rPr>
          <w:sz w:val="22"/>
          <w:szCs w:val="22"/>
          <w:lang w:val="uk-UA"/>
        </w:rPr>
        <w:t xml:space="preserve"> натрію</w:t>
      </w:r>
      <w:r w:rsidR="00640B46" w:rsidRPr="00255E26">
        <w:rPr>
          <w:sz w:val="22"/>
          <w:szCs w:val="22"/>
          <w:lang w:val="uk-UA"/>
        </w:rPr>
        <w:t xml:space="preserve"> (планувалось установити обладнання до кінця 2022 </w:t>
      </w:r>
      <w:r w:rsidR="00AE32B7">
        <w:rPr>
          <w:sz w:val="22"/>
          <w:szCs w:val="22"/>
          <w:lang w:val="uk-UA"/>
        </w:rPr>
        <w:t>році</w:t>
      </w:r>
      <w:r w:rsidR="00640B46" w:rsidRPr="00255E26">
        <w:rPr>
          <w:sz w:val="22"/>
          <w:szCs w:val="22"/>
          <w:lang w:val="uk-UA"/>
        </w:rPr>
        <w:t>)</w:t>
      </w:r>
      <w:r w:rsidR="00CF1F17" w:rsidRPr="00255E26">
        <w:rPr>
          <w:sz w:val="22"/>
          <w:szCs w:val="22"/>
          <w:lang w:val="uk-UA"/>
        </w:rPr>
        <w:t xml:space="preserve">. </w:t>
      </w:r>
      <w:r w:rsidR="00640B46" w:rsidRPr="00255E26">
        <w:rPr>
          <w:sz w:val="22"/>
          <w:szCs w:val="22"/>
          <w:lang w:val="uk-UA"/>
        </w:rPr>
        <w:t>У</w:t>
      </w:r>
      <w:r w:rsidR="00CF1F17" w:rsidRPr="00255E26">
        <w:rPr>
          <w:sz w:val="22"/>
          <w:szCs w:val="22"/>
          <w:lang w:val="uk-UA"/>
        </w:rPr>
        <w:t>становка</w:t>
      </w:r>
      <w:r w:rsidR="00640B46" w:rsidRPr="00255E26">
        <w:rPr>
          <w:sz w:val="22"/>
          <w:szCs w:val="22"/>
          <w:lang w:val="uk-UA"/>
        </w:rPr>
        <w:t xml:space="preserve"> для синтезу </w:t>
      </w:r>
      <w:proofErr w:type="spellStart"/>
      <w:r w:rsidR="00640B46" w:rsidRPr="00255E26">
        <w:rPr>
          <w:sz w:val="22"/>
          <w:szCs w:val="22"/>
          <w:lang w:val="uk-UA"/>
        </w:rPr>
        <w:t>гіпохлориту</w:t>
      </w:r>
      <w:proofErr w:type="spellEnd"/>
      <w:r w:rsidR="00640B46" w:rsidRPr="00255E26">
        <w:rPr>
          <w:sz w:val="22"/>
          <w:szCs w:val="22"/>
          <w:lang w:val="uk-UA"/>
        </w:rPr>
        <w:t xml:space="preserve"> натрію</w:t>
      </w:r>
      <w:r w:rsidR="00CF1F17" w:rsidRPr="00255E26">
        <w:rPr>
          <w:sz w:val="22"/>
          <w:szCs w:val="22"/>
          <w:lang w:val="uk-UA"/>
        </w:rPr>
        <w:t xml:space="preserve"> вже працює на станції </w:t>
      </w:r>
      <w:r w:rsidR="00640B46" w:rsidRPr="00255E26">
        <w:rPr>
          <w:sz w:val="22"/>
          <w:szCs w:val="22"/>
          <w:lang w:val="uk-UA"/>
        </w:rPr>
        <w:t>«</w:t>
      </w:r>
      <w:r w:rsidR="00CF1F17" w:rsidRPr="00255E26">
        <w:rPr>
          <w:sz w:val="22"/>
          <w:szCs w:val="22"/>
          <w:lang w:val="uk-UA"/>
        </w:rPr>
        <w:t>Нов</w:t>
      </w:r>
      <w:r w:rsidR="00640B46" w:rsidRPr="00255E26">
        <w:rPr>
          <w:sz w:val="22"/>
          <w:szCs w:val="22"/>
          <w:lang w:val="uk-UA"/>
        </w:rPr>
        <w:t>ий Двір»</w:t>
      </w:r>
      <w:r w:rsidR="00CF1F17" w:rsidRPr="00255E26">
        <w:rPr>
          <w:sz w:val="22"/>
          <w:szCs w:val="22"/>
          <w:lang w:val="uk-UA"/>
        </w:rPr>
        <w:t xml:space="preserve"> у </w:t>
      </w:r>
      <w:r w:rsidR="00640B46" w:rsidRPr="00255E26">
        <w:rPr>
          <w:sz w:val="22"/>
          <w:szCs w:val="22"/>
          <w:lang w:val="uk-UA"/>
        </w:rPr>
        <w:t xml:space="preserve">м. </w:t>
      </w:r>
      <w:r w:rsidR="00CF1F17" w:rsidRPr="00255E26">
        <w:rPr>
          <w:sz w:val="22"/>
          <w:szCs w:val="22"/>
          <w:lang w:val="uk-UA"/>
        </w:rPr>
        <w:t>Рівн</w:t>
      </w:r>
      <w:r w:rsidR="00640B46" w:rsidRPr="00255E26">
        <w:rPr>
          <w:sz w:val="22"/>
          <w:szCs w:val="22"/>
          <w:lang w:val="uk-UA"/>
        </w:rPr>
        <w:t>е</w:t>
      </w:r>
      <w:r w:rsidR="00CF1F17" w:rsidRPr="00255E26">
        <w:rPr>
          <w:sz w:val="22"/>
          <w:szCs w:val="22"/>
          <w:lang w:val="uk-UA"/>
        </w:rPr>
        <w:t xml:space="preserve">, яку запустили у 2020 році. У 2020 році аналогічне устаткування від словаків виграв Херсонський водоканал, яке привезли у січні 2021 року (вода цілодобово надходить у Таврійський та </w:t>
      </w:r>
      <w:proofErr w:type="spellStart"/>
      <w:r w:rsidR="00CF1F17" w:rsidRPr="00255E26">
        <w:rPr>
          <w:sz w:val="22"/>
          <w:szCs w:val="22"/>
          <w:lang w:val="uk-UA"/>
        </w:rPr>
        <w:t>Шуменський</w:t>
      </w:r>
      <w:proofErr w:type="spellEnd"/>
      <w:r w:rsidR="00CF1F17" w:rsidRPr="00255E26">
        <w:rPr>
          <w:sz w:val="22"/>
          <w:szCs w:val="22"/>
          <w:lang w:val="uk-UA"/>
        </w:rPr>
        <w:t xml:space="preserve"> мікрорайони міста)</w:t>
      </w:r>
      <w:r w:rsidR="00CF1F17" w:rsidRPr="00255E26">
        <w:rPr>
          <w:rStyle w:val="aa"/>
          <w:sz w:val="22"/>
          <w:szCs w:val="22"/>
          <w:lang w:val="uk-UA"/>
        </w:rPr>
        <w:footnoteReference w:id="15"/>
      </w:r>
      <w:r w:rsidR="00CF1F17" w:rsidRPr="00255E26">
        <w:rPr>
          <w:sz w:val="22"/>
          <w:szCs w:val="22"/>
          <w:lang w:val="uk-UA"/>
        </w:rPr>
        <w:t xml:space="preserve">. У 2019 </w:t>
      </w:r>
      <w:r w:rsidR="00AE32B7">
        <w:rPr>
          <w:sz w:val="22"/>
          <w:szCs w:val="22"/>
          <w:lang w:val="uk-UA"/>
        </w:rPr>
        <w:t>році</w:t>
      </w:r>
      <w:r w:rsidR="00CF1F17" w:rsidRPr="00255E26">
        <w:rPr>
          <w:sz w:val="22"/>
          <w:szCs w:val="22"/>
          <w:lang w:val="uk-UA"/>
        </w:rPr>
        <w:t xml:space="preserve"> установки для синтезу </w:t>
      </w:r>
      <w:proofErr w:type="spellStart"/>
      <w:r w:rsidR="00CF1F17" w:rsidRPr="00255E26">
        <w:rPr>
          <w:sz w:val="22"/>
          <w:szCs w:val="22"/>
          <w:lang w:val="uk-UA"/>
        </w:rPr>
        <w:t>гіпохлориту</w:t>
      </w:r>
      <w:proofErr w:type="spellEnd"/>
      <w:r w:rsidR="00CF1F17" w:rsidRPr="00255E26">
        <w:rPr>
          <w:sz w:val="22"/>
          <w:szCs w:val="22"/>
          <w:lang w:val="uk-UA"/>
        </w:rPr>
        <w:t xml:space="preserve"> натрію було встановлено на КП «</w:t>
      </w:r>
      <w:proofErr w:type="spellStart"/>
      <w:r w:rsidR="00CF1F17" w:rsidRPr="00255E26">
        <w:rPr>
          <w:sz w:val="22"/>
          <w:szCs w:val="22"/>
          <w:lang w:val="uk-UA"/>
        </w:rPr>
        <w:t>Хмельницькводоканал</w:t>
      </w:r>
      <w:proofErr w:type="spellEnd"/>
      <w:r w:rsidR="00CF1F17" w:rsidRPr="00255E26">
        <w:rPr>
          <w:sz w:val="22"/>
          <w:szCs w:val="22"/>
          <w:lang w:val="uk-UA"/>
        </w:rPr>
        <w:t xml:space="preserve">». </w:t>
      </w:r>
    </w:p>
    <w:p w14:paraId="67981A6A" w14:textId="5DB13408" w:rsidR="0037086B" w:rsidRPr="00255E26" w:rsidRDefault="0037086B" w:rsidP="00DF5EFB">
      <w:pPr>
        <w:spacing w:after="120"/>
        <w:ind w:right="-1"/>
        <w:jc w:val="both"/>
        <w:rPr>
          <w:sz w:val="22"/>
          <w:szCs w:val="22"/>
          <w:lang w:val="uk-UA"/>
        </w:rPr>
      </w:pPr>
      <w:r w:rsidRPr="00255E26">
        <w:rPr>
          <w:sz w:val="22"/>
          <w:szCs w:val="22"/>
          <w:lang w:val="uk-UA"/>
        </w:rPr>
        <w:t xml:space="preserve">За даними ПАТ «Київводоканал», на підприємстві активно впроваджується програма «Стоп хлор». У 2021 </w:t>
      </w:r>
      <w:r w:rsidR="00AE32B7">
        <w:rPr>
          <w:sz w:val="22"/>
          <w:szCs w:val="22"/>
          <w:lang w:val="uk-UA"/>
        </w:rPr>
        <w:t>році</w:t>
      </w:r>
      <w:r w:rsidRPr="00255E26">
        <w:rPr>
          <w:sz w:val="22"/>
          <w:szCs w:val="22"/>
          <w:lang w:val="uk-UA"/>
        </w:rPr>
        <w:t xml:space="preserve"> 30 % киян вже споживали воду, знезаражену діоксидом хлору (Дніпровська водопровідна станція), а 10 % води із артезіанських свердловин знезаражуються </w:t>
      </w:r>
      <w:proofErr w:type="spellStart"/>
      <w:r w:rsidRPr="00255E26">
        <w:rPr>
          <w:sz w:val="22"/>
          <w:szCs w:val="22"/>
          <w:lang w:val="uk-UA"/>
        </w:rPr>
        <w:t>гіпохлоритом</w:t>
      </w:r>
      <w:proofErr w:type="spellEnd"/>
      <w:r w:rsidRPr="00255E26">
        <w:rPr>
          <w:sz w:val="22"/>
          <w:szCs w:val="22"/>
          <w:lang w:val="uk-UA"/>
        </w:rPr>
        <w:t xml:space="preserve"> натрію</w:t>
      </w:r>
      <w:r w:rsidRPr="00255E26">
        <w:rPr>
          <w:rStyle w:val="aa"/>
          <w:sz w:val="22"/>
          <w:szCs w:val="22"/>
          <w:lang w:val="uk-UA"/>
        </w:rPr>
        <w:footnoteReference w:id="16"/>
      </w:r>
      <w:r w:rsidRPr="00255E26">
        <w:rPr>
          <w:sz w:val="22"/>
          <w:szCs w:val="22"/>
          <w:lang w:val="uk-UA"/>
        </w:rPr>
        <w:t>.</w:t>
      </w:r>
      <w:r w:rsidR="00056D14" w:rsidRPr="00255E26">
        <w:rPr>
          <w:sz w:val="22"/>
          <w:szCs w:val="22"/>
          <w:lang w:val="uk-UA"/>
        </w:rPr>
        <w:t xml:space="preserve"> Крім цього, у 2019 </w:t>
      </w:r>
      <w:r w:rsidR="00AE32B7">
        <w:rPr>
          <w:sz w:val="22"/>
          <w:szCs w:val="22"/>
          <w:lang w:val="uk-UA"/>
        </w:rPr>
        <w:t>році</w:t>
      </w:r>
      <w:r w:rsidR="00056D14" w:rsidRPr="00255E26">
        <w:rPr>
          <w:sz w:val="22"/>
          <w:szCs w:val="22"/>
          <w:lang w:val="uk-UA"/>
        </w:rPr>
        <w:t xml:space="preserve"> завершилась реконструкція хлорного господарства на Деснянській водопровідній станції. </w:t>
      </w:r>
    </w:p>
    <w:p w14:paraId="513A449A" w14:textId="77777777" w:rsidR="00B734BC" w:rsidRPr="00255E26" w:rsidRDefault="00B734BC" w:rsidP="00DF5EFB">
      <w:pPr>
        <w:pStyle w:val="SingleTxtGR"/>
        <w:numPr>
          <w:ilvl w:val="0"/>
          <w:numId w:val="16"/>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43669798" w14:textId="71B8117D" w:rsidR="00B734BC" w:rsidRPr="00255E26" w:rsidRDefault="00B734BC" w:rsidP="00DF5EFB">
      <w:pPr>
        <w:pStyle w:val="SingleTxtGR"/>
        <w:suppressAutoHyphens/>
        <w:spacing w:line="240" w:lineRule="auto"/>
        <w:ind w:left="0" w:right="-1" w:hanging="142"/>
        <w:rPr>
          <w:spacing w:val="0"/>
          <w:w w:val="100"/>
          <w:kern w:val="0"/>
          <w:sz w:val="22"/>
          <w:szCs w:val="22"/>
          <w:lang w:val="uk-UA"/>
        </w:rPr>
      </w:pPr>
      <w:r w:rsidRPr="00255E26">
        <w:rPr>
          <w:i/>
          <w:spacing w:val="0"/>
          <w:w w:val="100"/>
          <w:kern w:val="0"/>
          <w:sz w:val="22"/>
          <w:szCs w:val="22"/>
          <w:lang w:val="uk-UA"/>
        </w:rPr>
        <w:tab/>
      </w:r>
      <w:r w:rsidRPr="00255E26">
        <w:rPr>
          <w:spacing w:val="0"/>
          <w:w w:val="100"/>
          <w:kern w:val="0"/>
          <w:sz w:val="22"/>
          <w:szCs w:val="22"/>
          <w:lang w:val="uk-UA"/>
        </w:rPr>
        <w:t xml:space="preserve">Досягнення НЦП 12 - 17 сприятиме виконанню ЦСР 6 «Чиста вода і належні санітарні умови», зокрема досягненню показника ЦСР6.1. а також ЦСР3 «Міцне здоров’я і благополуччя» та ЦСР 11 </w:t>
      </w:r>
      <w:r w:rsidR="00D47F67" w:rsidRPr="00255E26">
        <w:rPr>
          <w:spacing w:val="0"/>
          <w:w w:val="100"/>
          <w:kern w:val="0"/>
          <w:sz w:val="22"/>
          <w:szCs w:val="22"/>
          <w:lang w:val="uk-UA"/>
        </w:rPr>
        <w:t>«</w:t>
      </w:r>
      <w:r w:rsidRPr="00255E26">
        <w:rPr>
          <w:spacing w:val="0"/>
          <w:w w:val="100"/>
          <w:kern w:val="0"/>
          <w:sz w:val="22"/>
          <w:szCs w:val="22"/>
          <w:lang w:val="uk-UA"/>
        </w:rPr>
        <w:t xml:space="preserve">Сталий розвиток міст і громад». </w:t>
      </w:r>
    </w:p>
    <w:p w14:paraId="51D27F47" w14:textId="77777777" w:rsidR="00B734BC" w:rsidRPr="00255E26" w:rsidRDefault="00B734BC" w:rsidP="00DF5EFB">
      <w:pPr>
        <w:pStyle w:val="SingleTxtGR"/>
        <w:numPr>
          <w:ilvl w:val="0"/>
          <w:numId w:val="16"/>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1369B790" w14:textId="77777777" w:rsidR="00B734BC" w:rsidRPr="00255E26" w:rsidRDefault="00B734BC" w:rsidP="00DF5EFB">
      <w:pPr>
        <w:pStyle w:val="SingleTxtGR"/>
        <w:suppressAutoHyphens/>
        <w:spacing w:line="240" w:lineRule="auto"/>
        <w:ind w:left="0" w:right="-1"/>
        <w:outlineLvl w:val="1"/>
        <w:rPr>
          <w:b/>
          <w:spacing w:val="0"/>
          <w:w w:val="100"/>
          <w:kern w:val="0"/>
          <w:sz w:val="24"/>
          <w:szCs w:val="24"/>
          <w:lang w:val="uk-UA"/>
        </w:rPr>
      </w:pPr>
      <w:bookmarkStart w:id="16" w:name="_Toc106468807"/>
      <w:bookmarkStart w:id="17" w:name="_Toc106469401"/>
      <w:r w:rsidRPr="00255E26">
        <w:rPr>
          <w:b/>
          <w:spacing w:val="0"/>
          <w:w w:val="100"/>
          <w:kern w:val="0"/>
          <w:sz w:val="24"/>
          <w:szCs w:val="24"/>
          <w:lang w:val="uk-UA"/>
        </w:rPr>
        <w:t>VI. Рівні ефективності колективних систем та інших систем санітарії (стаття 6, пункт 2 e))</w:t>
      </w:r>
      <w:bookmarkEnd w:id="16"/>
      <w:bookmarkEnd w:id="17"/>
    </w:p>
    <w:p w14:paraId="59B3D0F3" w14:textId="77777777" w:rsidR="00B734BC" w:rsidRPr="00255E26" w:rsidRDefault="00B734BC" w:rsidP="00927C41">
      <w:pPr>
        <w:pStyle w:val="SingleTxtGR"/>
        <w:numPr>
          <w:ilvl w:val="0"/>
          <w:numId w:val="45"/>
        </w:numPr>
        <w:suppressAutoHyphens/>
        <w:spacing w:line="240" w:lineRule="auto"/>
        <w:ind w:left="709" w:right="0" w:hanging="283"/>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6263D89C" w14:textId="77777777" w:rsidR="00B734BC" w:rsidRPr="00255E26" w:rsidRDefault="00B734B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році було встановлено спільний цільовий показник для області щодо ефективності роботи колективних систем водопостачання та водовідведення </w:t>
      </w:r>
    </w:p>
    <w:p w14:paraId="2B79CCD0" w14:textId="072C700C" w:rsidR="00B734BC" w:rsidRPr="00255E26" w:rsidRDefault="00B734B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2D6AE3" w:rsidRPr="00255E26">
        <w:rPr>
          <w:spacing w:val="0"/>
          <w:w w:val="100"/>
          <w:kern w:val="0"/>
          <w:sz w:val="22"/>
          <w:szCs w:val="22"/>
          <w:lang w:val="uk-UA"/>
        </w:rPr>
        <w:t>9</w:t>
      </w:r>
      <w:r w:rsidRPr="00255E26">
        <w:rPr>
          <w:spacing w:val="0"/>
          <w:w w:val="100"/>
          <w:kern w:val="0"/>
          <w:sz w:val="22"/>
          <w:szCs w:val="22"/>
          <w:lang w:val="uk-UA"/>
        </w:rPr>
        <w:t xml:space="preserve"> році до області щодо ефективності роботи колективних систем водовідведення (Стаття 6.2 е 2–а частина) запропоновано два НЦП</w:t>
      </w:r>
      <w:r w:rsidR="0010768D" w:rsidRPr="00255E26">
        <w:rPr>
          <w:spacing w:val="0"/>
          <w:w w:val="100"/>
          <w:kern w:val="0"/>
          <w:sz w:val="22"/>
          <w:szCs w:val="22"/>
          <w:lang w:val="uk-UA"/>
        </w:rPr>
        <w:t xml:space="preserve">: </w:t>
      </w:r>
      <w:r w:rsidRPr="00255E26">
        <w:rPr>
          <w:spacing w:val="0"/>
          <w:w w:val="100"/>
          <w:kern w:val="0"/>
          <w:sz w:val="22"/>
          <w:szCs w:val="22"/>
          <w:lang w:val="uk-UA"/>
        </w:rPr>
        <w:t>НЦП 18. Зменшити кількість аварій і часу ремонту каналізаційних мереж</w:t>
      </w:r>
      <w:r w:rsidR="0010768D" w:rsidRPr="00255E26">
        <w:rPr>
          <w:spacing w:val="0"/>
          <w:w w:val="100"/>
          <w:kern w:val="0"/>
          <w:sz w:val="22"/>
          <w:szCs w:val="22"/>
          <w:lang w:val="uk-UA"/>
        </w:rPr>
        <w:t xml:space="preserve">; </w:t>
      </w:r>
      <w:r w:rsidRPr="00255E26">
        <w:rPr>
          <w:spacing w:val="0"/>
          <w:w w:val="100"/>
          <w:kern w:val="0"/>
          <w:sz w:val="22"/>
          <w:szCs w:val="22"/>
          <w:lang w:val="uk-UA"/>
        </w:rPr>
        <w:t>НЦП 19. Для великих підприємств замінити на ефективне оптимальне насосне обладнання</w:t>
      </w:r>
    </w:p>
    <w:p w14:paraId="7AB30FDD" w14:textId="77777777" w:rsidR="00D91EC8" w:rsidRPr="00255E26" w:rsidRDefault="00DF5EFB" w:rsidP="00927C41">
      <w:pPr>
        <w:pStyle w:val="SingleTxtGR"/>
        <w:tabs>
          <w:tab w:val="clear" w:pos="2268"/>
          <w:tab w:val="left" w:pos="284"/>
        </w:tabs>
        <w:suppressAutoHyphens/>
        <w:spacing w:line="240" w:lineRule="auto"/>
        <w:ind w:left="567" w:right="0"/>
        <w:rPr>
          <w:i/>
          <w:spacing w:val="0"/>
          <w:w w:val="100"/>
          <w:kern w:val="0"/>
          <w:sz w:val="22"/>
          <w:szCs w:val="22"/>
          <w:lang w:val="uk-UA"/>
        </w:rPr>
      </w:pPr>
      <w:r w:rsidRPr="00255E26">
        <w:rPr>
          <w:i/>
          <w:spacing w:val="0"/>
          <w:w w:val="100"/>
          <w:kern w:val="0"/>
          <w:sz w:val="22"/>
          <w:szCs w:val="22"/>
          <w:lang w:val="uk-UA"/>
        </w:rPr>
        <w:t xml:space="preserve">2. </w:t>
      </w:r>
      <w:r w:rsidR="00B734BC" w:rsidRPr="00255E26">
        <w:rPr>
          <w:i/>
          <w:spacing w:val="0"/>
          <w:w w:val="100"/>
          <w:kern w:val="0"/>
          <w:sz w:val="22"/>
          <w:szCs w:val="22"/>
          <w:lang w:val="uk-UA"/>
        </w:rPr>
        <w:t>Прохання описати вжиті захо</w:t>
      </w:r>
      <w:r w:rsidR="00080152"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00B734BC" w:rsidRPr="00255E26">
        <w:rPr>
          <w:i/>
          <w:spacing w:val="0"/>
          <w:w w:val="100"/>
          <w:kern w:val="0"/>
          <w:sz w:val="22"/>
          <w:szCs w:val="22"/>
          <w:lang w:val="uk-UA"/>
        </w:rPr>
        <w:t>освітнього та управлінського характеру) з досягненню цього цільового показника.</w:t>
      </w:r>
    </w:p>
    <w:p w14:paraId="42749C5A" w14:textId="77777777" w:rsidR="00AC67A0" w:rsidRPr="00255E26" w:rsidRDefault="00AC67A0"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Основні положення та завдання у сфері водовідведення закріплені у Водному кодексі України, Кодексі України про надра та законах України: «Про питну воду, питне водопостачання та водовідведення», «Про житлово-комунальні послуги», «Про охорону навколишнього природного середовища</w:t>
      </w:r>
      <w:r w:rsidR="008C6DA5" w:rsidRPr="00255E26">
        <w:rPr>
          <w:spacing w:val="0"/>
          <w:w w:val="100"/>
          <w:kern w:val="0"/>
          <w:sz w:val="22"/>
          <w:szCs w:val="22"/>
          <w:lang w:val="uk-UA"/>
        </w:rPr>
        <w:t>»</w:t>
      </w:r>
      <w:r w:rsidRPr="00255E26">
        <w:rPr>
          <w:spacing w:val="0"/>
          <w:w w:val="100"/>
          <w:kern w:val="0"/>
          <w:sz w:val="22"/>
          <w:szCs w:val="22"/>
          <w:lang w:val="uk-UA"/>
        </w:rPr>
        <w:t>, «Про забезпечення санітарного та епідемічного благополуччя населення», «Правилах охорони поверхневих вод від забруднення зворотними водами» та нормативно-правових актах, що регламентують роботу системи централізованого водовідведення.</w:t>
      </w:r>
    </w:p>
    <w:p w14:paraId="08E51742" w14:textId="724A7193" w:rsidR="00DB7D85" w:rsidRPr="00255E26" w:rsidRDefault="0053204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 xml:space="preserve">1 липня 2022 </w:t>
      </w:r>
      <w:r w:rsidR="00AE32B7">
        <w:rPr>
          <w:spacing w:val="0"/>
          <w:w w:val="100"/>
          <w:kern w:val="0"/>
          <w:sz w:val="22"/>
          <w:szCs w:val="22"/>
          <w:lang w:val="uk-UA"/>
        </w:rPr>
        <w:t>р</w:t>
      </w:r>
      <w:r w:rsidR="00084574">
        <w:rPr>
          <w:spacing w:val="0"/>
          <w:w w:val="100"/>
          <w:kern w:val="0"/>
          <w:sz w:val="22"/>
          <w:szCs w:val="22"/>
          <w:lang w:val="uk-UA"/>
        </w:rPr>
        <w:t xml:space="preserve">оку </w:t>
      </w:r>
      <w:r w:rsidRPr="00255E26">
        <w:rPr>
          <w:spacing w:val="0"/>
          <w:w w:val="100"/>
          <w:kern w:val="0"/>
          <w:sz w:val="22"/>
          <w:szCs w:val="22"/>
          <w:lang w:val="uk-UA"/>
        </w:rPr>
        <w:t xml:space="preserve">парламент прийняв у першому читанні </w:t>
      </w:r>
      <w:proofErr w:type="spellStart"/>
      <w:r w:rsidRPr="00255E26">
        <w:rPr>
          <w:spacing w:val="0"/>
          <w:w w:val="100"/>
          <w:kern w:val="0"/>
          <w:sz w:val="22"/>
          <w:szCs w:val="22"/>
          <w:lang w:val="uk-UA"/>
        </w:rPr>
        <w:t>законопроєкт</w:t>
      </w:r>
      <w:proofErr w:type="spellEnd"/>
      <w:r w:rsidRPr="00255E26">
        <w:rPr>
          <w:spacing w:val="0"/>
          <w:w w:val="100"/>
          <w:kern w:val="0"/>
          <w:sz w:val="22"/>
          <w:szCs w:val="22"/>
          <w:lang w:val="uk-UA"/>
        </w:rPr>
        <w:t xml:space="preserve"> про водовідведення стічних вод населених пунктів</w:t>
      </w:r>
      <w:r w:rsidR="00DB7D85" w:rsidRPr="00255E26">
        <w:rPr>
          <w:spacing w:val="0"/>
          <w:w w:val="100"/>
          <w:kern w:val="0"/>
          <w:sz w:val="22"/>
          <w:szCs w:val="22"/>
          <w:lang w:val="uk-UA"/>
        </w:rPr>
        <w:t xml:space="preserve">. </w:t>
      </w:r>
      <w:r w:rsidRPr="00255E26">
        <w:rPr>
          <w:spacing w:val="0"/>
          <w:w w:val="100"/>
          <w:kern w:val="0"/>
          <w:sz w:val="22"/>
          <w:szCs w:val="22"/>
          <w:lang w:val="uk-UA"/>
        </w:rPr>
        <w:t>Н</w:t>
      </w:r>
      <w:r w:rsidR="002B0F91" w:rsidRPr="00255E26">
        <w:rPr>
          <w:spacing w:val="0"/>
          <w:w w:val="100"/>
          <w:kern w:val="0"/>
          <w:sz w:val="22"/>
          <w:szCs w:val="22"/>
          <w:lang w:val="uk-UA"/>
        </w:rPr>
        <w:t>ині</w:t>
      </w:r>
      <w:r w:rsidRPr="00255E26">
        <w:rPr>
          <w:spacing w:val="0"/>
          <w:w w:val="100"/>
          <w:kern w:val="0"/>
          <w:sz w:val="22"/>
          <w:szCs w:val="22"/>
          <w:lang w:val="uk-UA"/>
        </w:rPr>
        <w:t xml:space="preserve"> законопроект готується до другого читання.</w:t>
      </w:r>
      <w:r w:rsidR="00DB7D85" w:rsidRPr="00255E26">
        <w:rPr>
          <w:spacing w:val="0"/>
          <w:w w:val="100"/>
          <w:kern w:val="0"/>
          <w:sz w:val="22"/>
          <w:szCs w:val="22"/>
          <w:lang w:val="uk-UA"/>
        </w:rPr>
        <w:t xml:space="preserve"> </w:t>
      </w:r>
    </w:p>
    <w:p w14:paraId="2F425D41" w14:textId="3220BE70" w:rsidR="00B734BC" w:rsidRPr="00255E26" w:rsidRDefault="00000000" w:rsidP="00927C41">
      <w:pPr>
        <w:pStyle w:val="SingleTxtGR"/>
        <w:suppressAutoHyphens/>
        <w:spacing w:line="240" w:lineRule="auto"/>
        <w:ind w:left="0" w:right="0"/>
        <w:rPr>
          <w:spacing w:val="0"/>
          <w:w w:val="100"/>
          <w:kern w:val="0"/>
          <w:sz w:val="22"/>
          <w:szCs w:val="22"/>
          <w:lang w:val="uk-UA"/>
        </w:rPr>
      </w:pPr>
      <w:hyperlink r:id="rId20" w:anchor="Text" w:history="1">
        <w:r w:rsidR="001043E9" w:rsidRPr="00255E26">
          <w:rPr>
            <w:rStyle w:val="af1"/>
            <w:spacing w:val="0"/>
            <w:w w:val="100"/>
            <w:kern w:val="0"/>
            <w:sz w:val="22"/>
            <w:szCs w:val="22"/>
            <w:lang w:val="uk-UA"/>
          </w:rPr>
          <w:t>Програмою</w:t>
        </w:r>
        <w:r w:rsidR="00DB7D85" w:rsidRPr="00255E26">
          <w:rPr>
            <w:rStyle w:val="af1"/>
            <w:spacing w:val="0"/>
            <w:w w:val="100"/>
            <w:kern w:val="0"/>
            <w:sz w:val="22"/>
            <w:szCs w:val="22"/>
            <w:lang w:val="uk-UA"/>
          </w:rPr>
          <w:t xml:space="preserve"> «Питна вода України» на 2022-2026 роки</w:t>
        </w:r>
      </w:hyperlink>
      <w:r w:rsidR="001043E9" w:rsidRPr="00255E26">
        <w:rPr>
          <w:spacing w:val="0"/>
          <w:w w:val="100"/>
          <w:kern w:val="0"/>
          <w:sz w:val="22"/>
          <w:szCs w:val="22"/>
          <w:lang w:val="uk-UA"/>
        </w:rPr>
        <w:t xml:space="preserve"> </w:t>
      </w:r>
      <w:r w:rsidR="00DB7D85" w:rsidRPr="00255E26">
        <w:rPr>
          <w:spacing w:val="0"/>
          <w:w w:val="100"/>
          <w:kern w:val="0"/>
          <w:sz w:val="22"/>
          <w:szCs w:val="22"/>
          <w:lang w:val="uk-UA"/>
        </w:rPr>
        <w:t xml:space="preserve">(див. п. 2 </w:t>
      </w:r>
      <w:r w:rsidR="00AE32B7">
        <w:rPr>
          <w:spacing w:val="0"/>
          <w:w w:val="100"/>
          <w:kern w:val="0"/>
          <w:sz w:val="22"/>
          <w:szCs w:val="22"/>
          <w:lang w:val="uk-UA"/>
        </w:rPr>
        <w:t>р</w:t>
      </w:r>
      <w:r w:rsidR="00084574">
        <w:rPr>
          <w:spacing w:val="0"/>
          <w:w w:val="100"/>
          <w:kern w:val="0"/>
          <w:sz w:val="22"/>
          <w:szCs w:val="22"/>
          <w:lang w:val="uk-UA"/>
        </w:rPr>
        <w:t>.</w:t>
      </w:r>
      <w:r w:rsidR="00DB7D85" w:rsidRPr="00255E26">
        <w:rPr>
          <w:spacing w:val="0"/>
          <w:w w:val="100"/>
          <w:kern w:val="0"/>
          <w:sz w:val="22"/>
          <w:szCs w:val="22"/>
          <w:lang w:val="uk-UA"/>
        </w:rPr>
        <w:t xml:space="preserve"> III. Доступ до питної води цього Звіту) </w:t>
      </w:r>
      <w:r w:rsidR="001043E9" w:rsidRPr="00255E26">
        <w:rPr>
          <w:spacing w:val="0"/>
          <w:w w:val="100"/>
          <w:kern w:val="0"/>
          <w:sz w:val="22"/>
          <w:szCs w:val="22"/>
          <w:lang w:val="uk-UA"/>
        </w:rPr>
        <w:t>передбачено: проекти з будівництва каналізаційних очисних споруд; проекти з будівництва  локальних каналізаційних мереж водовідведення, гідротехнічних споруд; проекти із створення базових лабораторій контролю якості стічних вод та оснащення їх сучасним контрольно-аналітичним обладнанням.</w:t>
      </w:r>
      <w:r w:rsidR="00B734BC" w:rsidRPr="00255E26">
        <w:rPr>
          <w:rFonts w:eastAsiaTheme="minorHAnsi"/>
          <w:i/>
          <w:spacing w:val="0"/>
          <w:w w:val="100"/>
          <w:kern w:val="0"/>
          <w:sz w:val="22"/>
          <w:szCs w:val="22"/>
          <w:lang w:val="uk-UA"/>
        </w:rPr>
        <w:t xml:space="preserve">      </w:t>
      </w:r>
    </w:p>
    <w:p w14:paraId="2000572A" w14:textId="77777777" w:rsidR="00B734BC" w:rsidRPr="00255E26" w:rsidRDefault="00B734BC" w:rsidP="00927C41">
      <w:pPr>
        <w:pStyle w:val="af3"/>
        <w:numPr>
          <w:ilvl w:val="0"/>
          <w:numId w:val="46"/>
        </w:numPr>
        <w:spacing w:after="120" w:line="240" w:lineRule="auto"/>
        <w:ind w:left="567" w:firstLine="0"/>
        <w:jc w:val="both"/>
        <w:rPr>
          <w:rFonts w:eastAsiaTheme="minorHAnsi"/>
          <w:i/>
          <w:sz w:val="22"/>
          <w:szCs w:val="22"/>
          <w:lang w:val="uk-UA"/>
        </w:rPr>
      </w:pPr>
      <w:r w:rsidRPr="00255E26">
        <w:rPr>
          <w:i/>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481CA3D9" w14:textId="0A0B212C" w:rsidR="001D7872" w:rsidRPr="00255E26" w:rsidRDefault="00EA3BA4" w:rsidP="00927C41">
      <w:pPr>
        <w:pStyle w:val="SingleTxtGR"/>
        <w:tabs>
          <w:tab w:val="clear" w:pos="1701"/>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Прогресу щодо заміни аварійних мереж централізованого водовідведення та зниження аварійності не відбулося, </w:t>
      </w:r>
      <w:r w:rsidR="00BA1238" w:rsidRPr="00255E26">
        <w:rPr>
          <w:spacing w:val="0"/>
          <w:w w:val="100"/>
          <w:kern w:val="0"/>
          <w:sz w:val="22"/>
          <w:szCs w:val="22"/>
          <w:lang w:val="uk-UA"/>
        </w:rPr>
        <w:t xml:space="preserve">оскільки </w:t>
      </w:r>
      <w:r w:rsidRPr="00255E26">
        <w:rPr>
          <w:spacing w:val="0"/>
          <w:w w:val="100"/>
          <w:kern w:val="0"/>
          <w:sz w:val="22"/>
          <w:szCs w:val="22"/>
          <w:lang w:val="uk-UA"/>
        </w:rPr>
        <w:t xml:space="preserve">відсоток заміни трубопроводів </w:t>
      </w:r>
      <w:r w:rsidR="00BA1238" w:rsidRPr="00255E26">
        <w:rPr>
          <w:spacing w:val="0"/>
          <w:w w:val="100"/>
          <w:kern w:val="0"/>
          <w:sz w:val="22"/>
          <w:szCs w:val="22"/>
          <w:lang w:val="uk-UA"/>
        </w:rPr>
        <w:t xml:space="preserve">протягом звітних років практично не змінився, спостерігалось лише незначене збільшення цього показника відносно </w:t>
      </w:r>
      <w:r w:rsidR="00F0077C" w:rsidRPr="00255E26">
        <w:rPr>
          <w:spacing w:val="0"/>
          <w:w w:val="100"/>
          <w:kern w:val="0"/>
          <w:sz w:val="22"/>
          <w:szCs w:val="22"/>
          <w:lang w:val="uk-UA"/>
        </w:rPr>
        <w:t xml:space="preserve">2015 </w:t>
      </w:r>
      <w:r w:rsidR="00AE32B7">
        <w:rPr>
          <w:spacing w:val="0"/>
          <w:w w:val="100"/>
          <w:kern w:val="0"/>
          <w:sz w:val="22"/>
          <w:szCs w:val="22"/>
          <w:lang w:val="uk-UA"/>
        </w:rPr>
        <w:t>році</w:t>
      </w:r>
      <w:r w:rsidR="00F0077C" w:rsidRPr="00255E26">
        <w:rPr>
          <w:spacing w:val="0"/>
          <w:w w:val="100"/>
          <w:kern w:val="0"/>
          <w:sz w:val="22"/>
          <w:szCs w:val="22"/>
          <w:lang w:val="uk-UA"/>
        </w:rPr>
        <w:t xml:space="preserve"> </w:t>
      </w:r>
      <w:r w:rsidR="00CB26D3" w:rsidRPr="00255E26">
        <w:rPr>
          <w:spacing w:val="0"/>
          <w:w w:val="100"/>
          <w:kern w:val="0"/>
          <w:sz w:val="22"/>
          <w:szCs w:val="22"/>
          <w:lang w:val="uk-UA"/>
        </w:rPr>
        <w:t>(</w:t>
      </w:r>
      <w:r w:rsidR="00F0077C" w:rsidRPr="00255E26">
        <w:rPr>
          <w:spacing w:val="0"/>
          <w:w w:val="100"/>
          <w:kern w:val="0"/>
          <w:sz w:val="22"/>
          <w:szCs w:val="22"/>
          <w:lang w:val="uk-UA"/>
        </w:rPr>
        <w:t>1,04 %</w:t>
      </w:r>
      <w:r w:rsidR="00CB26D3" w:rsidRPr="00255E26">
        <w:rPr>
          <w:spacing w:val="0"/>
          <w:w w:val="100"/>
          <w:kern w:val="0"/>
          <w:sz w:val="22"/>
          <w:szCs w:val="22"/>
          <w:lang w:val="uk-UA"/>
        </w:rPr>
        <w:t>)</w:t>
      </w:r>
      <w:r w:rsidR="00F0077C" w:rsidRPr="00255E26">
        <w:rPr>
          <w:spacing w:val="0"/>
          <w:w w:val="100"/>
          <w:kern w:val="0"/>
          <w:sz w:val="22"/>
          <w:szCs w:val="22"/>
          <w:lang w:val="uk-UA"/>
        </w:rPr>
        <w:t xml:space="preserve">, у 2019-2020 </w:t>
      </w:r>
      <w:r w:rsidR="00AE32B7">
        <w:rPr>
          <w:spacing w:val="0"/>
          <w:w w:val="100"/>
          <w:kern w:val="0"/>
          <w:sz w:val="22"/>
          <w:szCs w:val="22"/>
          <w:lang w:val="uk-UA"/>
        </w:rPr>
        <w:t>ро</w:t>
      </w:r>
      <w:r w:rsidR="00084574">
        <w:rPr>
          <w:spacing w:val="0"/>
          <w:w w:val="100"/>
          <w:kern w:val="0"/>
          <w:sz w:val="22"/>
          <w:szCs w:val="22"/>
          <w:lang w:val="uk-UA"/>
        </w:rPr>
        <w:t>ках</w:t>
      </w:r>
      <w:r w:rsidR="00F0077C" w:rsidRPr="00255E26">
        <w:rPr>
          <w:spacing w:val="0"/>
          <w:w w:val="100"/>
          <w:kern w:val="0"/>
          <w:sz w:val="22"/>
          <w:szCs w:val="22"/>
          <w:lang w:val="uk-UA"/>
        </w:rPr>
        <w:t xml:space="preserve"> – 1,3 % та 1,4 %</w:t>
      </w:r>
      <w:r w:rsidR="008F338A" w:rsidRPr="00255E26">
        <w:rPr>
          <w:spacing w:val="0"/>
          <w:w w:val="100"/>
          <w:kern w:val="0"/>
          <w:sz w:val="22"/>
          <w:szCs w:val="22"/>
          <w:lang w:val="uk-UA"/>
        </w:rPr>
        <w:t>, відповідно.</w:t>
      </w:r>
      <w:r w:rsidR="001D5578" w:rsidRPr="00255E26">
        <w:rPr>
          <w:spacing w:val="0"/>
          <w:w w:val="100"/>
          <w:kern w:val="0"/>
          <w:sz w:val="22"/>
          <w:szCs w:val="22"/>
          <w:lang w:val="uk-UA"/>
        </w:rPr>
        <w:t xml:space="preserve"> Разом з тим, частина ветхих та аварійних мереж</w:t>
      </w:r>
      <w:r w:rsidR="00DB7D85" w:rsidRPr="00255E26">
        <w:rPr>
          <w:spacing w:val="0"/>
          <w:w w:val="100"/>
          <w:kern w:val="0"/>
          <w:sz w:val="22"/>
          <w:szCs w:val="22"/>
          <w:lang w:val="uk-UA"/>
        </w:rPr>
        <w:t xml:space="preserve"> централізованого водовідведення</w:t>
      </w:r>
      <w:r w:rsidR="001D5578" w:rsidRPr="00255E26">
        <w:rPr>
          <w:spacing w:val="0"/>
          <w:w w:val="100"/>
          <w:kern w:val="0"/>
          <w:sz w:val="22"/>
          <w:szCs w:val="22"/>
          <w:lang w:val="uk-UA"/>
        </w:rPr>
        <w:t xml:space="preserve"> за звітний період зрос</w:t>
      </w:r>
      <w:r w:rsidR="001F2FF6" w:rsidRPr="00255E26">
        <w:rPr>
          <w:spacing w:val="0"/>
          <w:w w:val="100"/>
          <w:kern w:val="0"/>
          <w:sz w:val="22"/>
          <w:szCs w:val="22"/>
          <w:lang w:val="uk-UA"/>
        </w:rPr>
        <w:t>ла з 40,9%  у 2019 до 41,9% а у порівнянні з 2015 роком зросла на 7,8%.</w:t>
      </w:r>
    </w:p>
    <w:p w14:paraId="0DC6A183" w14:textId="0548E078" w:rsidR="003B7209" w:rsidRPr="00255E26" w:rsidRDefault="003B7209" w:rsidP="00927C41">
      <w:pPr>
        <w:pStyle w:val="SingleTxtGR"/>
        <w:tabs>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2015 </w:t>
      </w:r>
      <w:r w:rsidR="00AE32B7">
        <w:rPr>
          <w:spacing w:val="0"/>
          <w:w w:val="100"/>
          <w:kern w:val="0"/>
          <w:sz w:val="22"/>
          <w:szCs w:val="22"/>
          <w:lang w:val="uk-UA"/>
        </w:rPr>
        <w:t>році</w:t>
      </w:r>
      <w:r w:rsidRPr="00255E26">
        <w:rPr>
          <w:spacing w:val="0"/>
          <w:w w:val="100"/>
          <w:kern w:val="0"/>
          <w:sz w:val="22"/>
          <w:szCs w:val="22"/>
          <w:lang w:val="uk-UA"/>
        </w:rPr>
        <w:t xml:space="preserve"> сумарна протяжність мереж </w:t>
      </w:r>
      <w:r w:rsidR="00B11535" w:rsidRPr="00255E26">
        <w:rPr>
          <w:spacing w:val="0"/>
          <w:w w:val="100"/>
          <w:kern w:val="0"/>
          <w:sz w:val="22"/>
          <w:szCs w:val="22"/>
          <w:lang w:val="uk-UA"/>
        </w:rPr>
        <w:t xml:space="preserve">централізованого водовідведення </w:t>
      </w:r>
      <w:r w:rsidRPr="00255E26">
        <w:rPr>
          <w:spacing w:val="0"/>
          <w:w w:val="100"/>
          <w:kern w:val="0"/>
          <w:sz w:val="22"/>
          <w:szCs w:val="22"/>
          <w:lang w:val="uk-UA"/>
        </w:rPr>
        <w:t xml:space="preserve">становила </w:t>
      </w:r>
      <w:r w:rsidR="00C40454" w:rsidRPr="00255E26">
        <w:rPr>
          <w:spacing w:val="0"/>
          <w:w w:val="100"/>
          <w:kern w:val="0"/>
          <w:sz w:val="22"/>
          <w:szCs w:val="22"/>
          <w:lang w:val="uk-UA"/>
        </w:rPr>
        <w:t>–</w:t>
      </w:r>
      <w:r w:rsidRPr="00255E26">
        <w:rPr>
          <w:spacing w:val="0"/>
          <w:w w:val="100"/>
          <w:kern w:val="0"/>
          <w:sz w:val="22"/>
          <w:szCs w:val="22"/>
          <w:lang w:val="uk-UA"/>
        </w:rPr>
        <w:t xml:space="preserve"> 37</w:t>
      </w:r>
      <w:r w:rsidR="00C40454" w:rsidRPr="00255E26">
        <w:rPr>
          <w:spacing w:val="0"/>
          <w:w w:val="100"/>
          <w:kern w:val="0"/>
          <w:sz w:val="22"/>
          <w:szCs w:val="22"/>
          <w:lang w:val="uk-UA"/>
        </w:rPr>
        <w:t xml:space="preserve"> </w:t>
      </w:r>
      <w:r w:rsidRPr="00255E26">
        <w:rPr>
          <w:spacing w:val="0"/>
          <w:w w:val="100"/>
          <w:kern w:val="0"/>
          <w:sz w:val="22"/>
          <w:szCs w:val="22"/>
          <w:lang w:val="uk-UA"/>
        </w:rPr>
        <w:t xml:space="preserve">404,5 км, ветхі та аварійні </w:t>
      </w:r>
      <w:r w:rsidR="00C40454" w:rsidRPr="00255E26">
        <w:rPr>
          <w:spacing w:val="0"/>
          <w:w w:val="100"/>
          <w:kern w:val="0"/>
          <w:sz w:val="22"/>
          <w:szCs w:val="22"/>
          <w:lang w:val="uk-UA"/>
        </w:rPr>
        <w:t>–</w:t>
      </w:r>
      <w:r w:rsidRPr="00255E26">
        <w:rPr>
          <w:spacing w:val="0"/>
          <w:w w:val="100"/>
          <w:kern w:val="0"/>
          <w:sz w:val="22"/>
          <w:szCs w:val="22"/>
          <w:lang w:val="uk-UA"/>
        </w:rPr>
        <w:t xml:space="preserve"> 12</w:t>
      </w:r>
      <w:r w:rsidR="00C40454" w:rsidRPr="00255E26">
        <w:rPr>
          <w:spacing w:val="0"/>
          <w:w w:val="100"/>
          <w:kern w:val="0"/>
          <w:sz w:val="22"/>
          <w:szCs w:val="22"/>
          <w:lang w:val="uk-UA"/>
        </w:rPr>
        <w:t xml:space="preserve"> </w:t>
      </w:r>
      <w:r w:rsidRPr="00255E26">
        <w:rPr>
          <w:spacing w:val="0"/>
          <w:w w:val="100"/>
          <w:kern w:val="0"/>
          <w:sz w:val="22"/>
          <w:szCs w:val="22"/>
          <w:lang w:val="uk-UA"/>
        </w:rPr>
        <w:t>749,3 км або 34,1%; було замінено 133,1 км або 1,04% від потреби.</w:t>
      </w:r>
    </w:p>
    <w:p w14:paraId="182EE4BA" w14:textId="32D7588E" w:rsidR="003B7209" w:rsidRPr="00255E26" w:rsidRDefault="003B7209" w:rsidP="00927C41">
      <w:pPr>
        <w:pStyle w:val="SingleTxtGR"/>
        <w:tabs>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w:t>
      </w:r>
      <w:r w:rsidR="001D7872" w:rsidRPr="00255E26">
        <w:rPr>
          <w:spacing w:val="0"/>
          <w:w w:val="100"/>
          <w:kern w:val="0"/>
          <w:sz w:val="22"/>
          <w:szCs w:val="22"/>
          <w:lang w:val="uk-UA"/>
        </w:rPr>
        <w:t>19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сумарна п</w:t>
      </w:r>
      <w:r w:rsidR="001D7872" w:rsidRPr="00255E26">
        <w:rPr>
          <w:spacing w:val="0"/>
          <w:w w:val="100"/>
          <w:kern w:val="0"/>
          <w:sz w:val="22"/>
          <w:szCs w:val="22"/>
          <w:lang w:val="uk-UA"/>
        </w:rPr>
        <w:t xml:space="preserve">ротяжність </w:t>
      </w:r>
      <w:r w:rsidR="00B11535" w:rsidRPr="00255E26">
        <w:rPr>
          <w:spacing w:val="0"/>
          <w:w w:val="100"/>
          <w:kern w:val="0"/>
          <w:sz w:val="22"/>
          <w:szCs w:val="22"/>
          <w:lang w:val="uk-UA"/>
        </w:rPr>
        <w:t>централізованого водовідведення</w:t>
      </w:r>
      <w:r w:rsidRPr="00255E26">
        <w:rPr>
          <w:spacing w:val="0"/>
          <w:w w:val="100"/>
          <w:kern w:val="0"/>
          <w:sz w:val="22"/>
          <w:szCs w:val="22"/>
          <w:lang w:val="uk-UA"/>
        </w:rPr>
        <w:t xml:space="preserve"> становила </w:t>
      </w:r>
      <w:r w:rsidR="001D7872" w:rsidRPr="00255E26">
        <w:rPr>
          <w:spacing w:val="0"/>
          <w:w w:val="100"/>
          <w:kern w:val="0"/>
          <w:sz w:val="22"/>
          <w:szCs w:val="22"/>
          <w:lang w:val="uk-UA"/>
        </w:rPr>
        <w:t>–</w:t>
      </w:r>
      <w:r w:rsidRPr="00255E26">
        <w:rPr>
          <w:spacing w:val="0"/>
          <w:w w:val="100"/>
          <w:kern w:val="0"/>
          <w:sz w:val="22"/>
          <w:szCs w:val="22"/>
          <w:lang w:val="uk-UA"/>
        </w:rPr>
        <w:t xml:space="preserve"> </w:t>
      </w:r>
      <w:r w:rsidR="001D7872" w:rsidRPr="00255E26">
        <w:rPr>
          <w:spacing w:val="0"/>
          <w:w w:val="100"/>
          <w:kern w:val="0"/>
          <w:sz w:val="22"/>
          <w:szCs w:val="22"/>
          <w:lang w:val="uk-UA"/>
        </w:rPr>
        <w:t>39</w:t>
      </w:r>
      <w:r w:rsidR="00C40454" w:rsidRPr="00255E26">
        <w:rPr>
          <w:spacing w:val="0"/>
          <w:w w:val="100"/>
          <w:kern w:val="0"/>
          <w:sz w:val="22"/>
          <w:szCs w:val="22"/>
          <w:lang w:val="uk-UA"/>
        </w:rPr>
        <w:t xml:space="preserve"> </w:t>
      </w:r>
      <w:r w:rsidR="001D7872" w:rsidRPr="00255E26">
        <w:rPr>
          <w:spacing w:val="0"/>
          <w:w w:val="100"/>
          <w:kern w:val="0"/>
          <w:sz w:val="22"/>
          <w:szCs w:val="22"/>
          <w:lang w:val="uk-UA"/>
        </w:rPr>
        <w:t xml:space="preserve">350,6  км, в </w:t>
      </w:r>
      <w:proofErr w:type="spellStart"/>
      <w:r w:rsidR="001D7872" w:rsidRPr="00255E26">
        <w:rPr>
          <w:spacing w:val="0"/>
          <w:w w:val="100"/>
          <w:kern w:val="0"/>
          <w:sz w:val="22"/>
          <w:szCs w:val="22"/>
          <w:lang w:val="uk-UA"/>
        </w:rPr>
        <w:t>т.ч</w:t>
      </w:r>
      <w:proofErr w:type="spellEnd"/>
      <w:r w:rsidR="001D7872" w:rsidRPr="00255E26">
        <w:rPr>
          <w:spacing w:val="0"/>
          <w:w w:val="100"/>
          <w:kern w:val="0"/>
          <w:sz w:val="22"/>
          <w:szCs w:val="22"/>
          <w:lang w:val="uk-UA"/>
        </w:rPr>
        <w:t>. ветхих та аварійних – 16 101,4 тис. км або 40,9%; було замінено 191,9 км або 1,2% від потреби. Без урахування Донецької області ці показники були такими: 34 601 км; 13 204 км або 38,2%, 184 км або 1,4% відповідно.</w:t>
      </w:r>
      <w:r w:rsidRPr="00255E26">
        <w:rPr>
          <w:spacing w:val="0"/>
          <w:w w:val="100"/>
          <w:kern w:val="0"/>
          <w:sz w:val="22"/>
          <w:szCs w:val="22"/>
          <w:lang w:val="uk-UA"/>
        </w:rPr>
        <w:t xml:space="preserve"> </w:t>
      </w:r>
    </w:p>
    <w:p w14:paraId="5A0967A5" w14:textId="54F70257" w:rsidR="001D7872" w:rsidRPr="00255E26" w:rsidRDefault="001D7872" w:rsidP="00927C41">
      <w:pPr>
        <w:pStyle w:val="SingleTxtGR"/>
        <w:tabs>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2020 </w:t>
      </w:r>
      <w:r w:rsidR="00AE32B7">
        <w:rPr>
          <w:spacing w:val="0"/>
          <w:w w:val="100"/>
          <w:kern w:val="0"/>
          <w:sz w:val="22"/>
          <w:szCs w:val="22"/>
          <w:lang w:val="uk-UA"/>
        </w:rPr>
        <w:t>році</w:t>
      </w:r>
      <w:r w:rsidRPr="00255E26">
        <w:rPr>
          <w:spacing w:val="0"/>
          <w:w w:val="100"/>
          <w:kern w:val="0"/>
          <w:sz w:val="22"/>
          <w:szCs w:val="22"/>
          <w:lang w:val="uk-UA"/>
        </w:rPr>
        <w:t xml:space="preserve"> сумарна протяжність </w:t>
      </w:r>
      <w:r w:rsidR="00B11535" w:rsidRPr="00255E26">
        <w:rPr>
          <w:spacing w:val="0"/>
          <w:w w:val="100"/>
          <w:kern w:val="0"/>
          <w:sz w:val="22"/>
          <w:szCs w:val="22"/>
          <w:lang w:val="uk-UA"/>
        </w:rPr>
        <w:t>централізованого водовідведення</w:t>
      </w:r>
      <w:r w:rsidRPr="00255E26">
        <w:rPr>
          <w:spacing w:val="0"/>
          <w:w w:val="100"/>
          <w:kern w:val="0"/>
          <w:sz w:val="22"/>
          <w:szCs w:val="22"/>
          <w:lang w:val="uk-UA"/>
        </w:rPr>
        <w:t xml:space="preserve"> становила -  39</w:t>
      </w:r>
      <w:r w:rsidR="00C40454" w:rsidRPr="00255E26">
        <w:rPr>
          <w:spacing w:val="0"/>
          <w:w w:val="100"/>
          <w:kern w:val="0"/>
          <w:sz w:val="22"/>
          <w:szCs w:val="22"/>
          <w:lang w:val="uk-UA"/>
        </w:rPr>
        <w:t xml:space="preserve"> </w:t>
      </w:r>
      <w:r w:rsidRPr="00255E26">
        <w:rPr>
          <w:spacing w:val="0"/>
          <w:w w:val="100"/>
          <w:kern w:val="0"/>
          <w:sz w:val="22"/>
          <w:szCs w:val="22"/>
          <w:lang w:val="uk-UA"/>
        </w:rPr>
        <w:t xml:space="preserve">707,8 км, в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ветхих та аварійних – 16 618,4 км або 41,9%; було замінено 186 км або 1,1% від потреби. Без урахування Донецької області ці показники були такими: 34</w:t>
      </w:r>
      <w:r w:rsidR="00B74E35" w:rsidRPr="00255E26">
        <w:rPr>
          <w:spacing w:val="0"/>
          <w:w w:val="100"/>
          <w:kern w:val="0"/>
          <w:sz w:val="22"/>
          <w:szCs w:val="22"/>
          <w:lang w:val="uk-UA"/>
        </w:rPr>
        <w:t xml:space="preserve"> 956,6</w:t>
      </w:r>
      <w:r w:rsidRPr="00255E26">
        <w:rPr>
          <w:spacing w:val="0"/>
          <w:w w:val="100"/>
          <w:kern w:val="0"/>
          <w:sz w:val="22"/>
          <w:szCs w:val="22"/>
          <w:lang w:val="uk-UA"/>
        </w:rPr>
        <w:t xml:space="preserve"> км; 13</w:t>
      </w:r>
      <w:r w:rsidR="00B74E35" w:rsidRPr="00255E26">
        <w:rPr>
          <w:spacing w:val="0"/>
          <w:w w:val="100"/>
          <w:kern w:val="0"/>
          <w:sz w:val="22"/>
          <w:szCs w:val="22"/>
          <w:lang w:val="uk-UA"/>
        </w:rPr>
        <w:t> 680,2</w:t>
      </w:r>
      <w:r w:rsidRPr="00255E26">
        <w:rPr>
          <w:spacing w:val="0"/>
          <w:w w:val="100"/>
          <w:kern w:val="0"/>
          <w:sz w:val="22"/>
          <w:szCs w:val="22"/>
          <w:lang w:val="uk-UA"/>
        </w:rPr>
        <w:t xml:space="preserve"> км або 3</w:t>
      </w:r>
      <w:r w:rsidR="00B74E35" w:rsidRPr="00255E26">
        <w:rPr>
          <w:spacing w:val="0"/>
          <w:w w:val="100"/>
          <w:kern w:val="0"/>
          <w:sz w:val="22"/>
          <w:szCs w:val="22"/>
          <w:lang w:val="uk-UA"/>
        </w:rPr>
        <w:t>9,1</w:t>
      </w:r>
      <w:r w:rsidRPr="00255E26">
        <w:rPr>
          <w:spacing w:val="0"/>
          <w:w w:val="100"/>
          <w:kern w:val="0"/>
          <w:sz w:val="22"/>
          <w:szCs w:val="22"/>
          <w:lang w:val="uk-UA"/>
        </w:rPr>
        <w:t xml:space="preserve">%, </w:t>
      </w:r>
      <w:r w:rsidR="00B74E35" w:rsidRPr="00255E26">
        <w:rPr>
          <w:spacing w:val="0"/>
          <w:w w:val="100"/>
          <w:kern w:val="0"/>
          <w:sz w:val="22"/>
          <w:szCs w:val="22"/>
          <w:lang w:val="uk-UA"/>
        </w:rPr>
        <w:t>173,</w:t>
      </w:r>
      <w:r w:rsidR="00463A4E" w:rsidRPr="00255E26">
        <w:rPr>
          <w:spacing w:val="0"/>
          <w:w w:val="100"/>
          <w:kern w:val="0"/>
          <w:sz w:val="22"/>
          <w:szCs w:val="22"/>
          <w:lang w:val="uk-UA"/>
        </w:rPr>
        <w:t>8 </w:t>
      </w:r>
      <w:r w:rsidRPr="00255E26">
        <w:rPr>
          <w:spacing w:val="0"/>
          <w:w w:val="100"/>
          <w:kern w:val="0"/>
          <w:sz w:val="22"/>
          <w:szCs w:val="22"/>
          <w:lang w:val="uk-UA"/>
        </w:rPr>
        <w:t>км або 1,</w:t>
      </w:r>
      <w:r w:rsidR="00B74E35" w:rsidRPr="00255E26">
        <w:rPr>
          <w:spacing w:val="0"/>
          <w:w w:val="100"/>
          <w:kern w:val="0"/>
          <w:sz w:val="22"/>
          <w:szCs w:val="22"/>
          <w:lang w:val="uk-UA"/>
        </w:rPr>
        <w:t>3</w:t>
      </w:r>
      <w:r w:rsidRPr="00255E26">
        <w:rPr>
          <w:spacing w:val="0"/>
          <w:w w:val="100"/>
          <w:kern w:val="0"/>
          <w:sz w:val="22"/>
          <w:szCs w:val="22"/>
          <w:lang w:val="uk-UA"/>
        </w:rPr>
        <w:t>% відповідно</w:t>
      </w:r>
      <w:r w:rsidR="000D4BAA" w:rsidRPr="00255E26">
        <w:rPr>
          <w:spacing w:val="0"/>
          <w:w w:val="100"/>
          <w:kern w:val="0"/>
          <w:sz w:val="22"/>
          <w:szCs w:val="22"/>
          <w:lang w:val="uk-UA"/>
        </w:rPr>
        <w:t>.</w:t>
      </w:r>
    </w:p>
    <w:p w14:paraId="35DA07FF" w14:textId="3C9CFE29" w:rsidR="00592BC7" w:rsidRPr="00255E26" w:rsidRDefault="00DF5EFB" w:rsidP="00DF5EFB">
      <w:pPr>
        <w:spacing w:after="120"/>
        <w:ind w:right="-1"/>
        <w:rPr>
          <w:b/>
          <w:sz w:val="20"/>
          <w:szCs w:val="20"/>
          <w:lang w:val="uk-UA"/>
        </w:rPr>
      </w:pPr>
      <w:r w:rsidRPr="00255E26">
        <w:rPr>
          <w:b/>
          <w:sz w:val="20"/>
          <w:szCs w:val="20"/>
          <w:lang w:val="uk-UA"/>
        </w:rPr>
        <w:t>Таблиця 1</w:t>
      </w:r>
      <w:r w:rsidR="00023D5C">
        <w:rPr>
          <w:b/>
          <w:sz w:val="20"/>
          <w:szCs w:val="20"/>
          <w:lang w:val="uk-UA"/>
        </w:rPr>
        <w:t>7</w:t>
      </w:r>
      <w:r w:rsidR="00592BC7" w:rsidRPr="00255E26">
        <w:rPr>
          <w:b/>
          <w:sz w:val="20"/>
          <w:szCs w:val="20"/>
          <w:lang w:val="uk-UA"/>
        </w:rPr>
        <w:t xml:space="preserve">. Кількість насосного обладнання </w:t>
      </w:r>
      <w:r w:rsidR="00B11535" w:rsidRPr="00255E26">
        <w:rPr>
          <w:b/>
          <w:sz w:val="20"/>
          <w:szCs w:val="20"/>
          <w:lang w:val="uk-UA"/>
        </w:rPr>
        <w:t xml:space="preserve">систем централізованого водовідведення </w:t>
      </w:r>
      <w:r w:rsidR="00592BC7" w:rsidRPr="00255E26">
        <w:rPr>
          <w:b/>
          <w:sz w:val="20"/>
          <w:szCs w:val="20"/>
          <w:lang w:val="uk-UA"/>
        </w:rPr>
        <w:t>та протяжність мереж  централізованого водовідведення в</w:t>
      </w:r>
      <w:r w:rsidRPr="00255E26">
        <w:rPr>
          <w:b/>
          <w:sz w:val="20"/>
          <w:szCs w:val="20"/>
          <w:lang w:val="uk-UA"/>
        </w:rPr>
        <w:t xml:space="preserve"> Україні</w:t>
      </w:r>
    </w:p>
    <w:tbl>
      <w:tblPr>
        <w:tblStyle w:val="ac"/>
        <w:tblW w:w="5000" w:type="pct"/>
        <w:tblLook w:val="04A0" w:firstRow="1" w:lastRow="0" w:firstColumn="1" w:lastColumn="0" w:noHBand="0" w:noVBand="1"/>
      </w:tblPr>
      <w:tblGrid>
        <w:gridCol w:w="6391"/>
        <w:gridCol w:w="985"/>
        <w:gridCol w:w="985"/>
        <w:gridCol w:w="985"/>
      </w:tblGrid>
      <w:tr w:rsidR="00B11535" w:rsidRPr="00255E26" w14:paraId="6DFFBCD9" w14:textId="77777777" w:rsidTr="00023D5C">
        <w:trPr>
          <w:trHeight w:val="113"/>
          <w:tblHeader/>
        </w:trPr>
        <w:tc>
          <w:tcPr>
            <w:tcW w:w="3419" w:type="pct"/>
            <w:shd w:val="clear" w:color="auto" w:fill="auto"/>
            <w:vAlign w:val="center"/>
          </w:tcPr>
          <w:p w14:paraId="0871A06D" w14:textId="77777777" w:rsidR="00B11535" w:rsidRPr="00255E26" w:rsidRDefault="00B11535" w:rsidP="00927C41">
            <w:pPr>
              <w:ind w:right="-1"/>
              <w:rPr>
                <w:rFonts w:cs="Times New Roman"/>
                <w:b/>
                <w:sz w:val="20"/>
                <w:szCs w:val="20"/>
                <w:lang w:val="uk-UA"/>
              </w:rPr>
            </w:pPr>
            <w:r w:rsidRPr="00255E26">
              <w:rPr>
                <w:b/>
                <w:sz w:val="20"/>
                <w:szCs w:val="20"/>
                <w:lang w:val="uk-UA"/>
              </w:rPr>
              <w:t xml:space="preserve">Кількість обладнання та протяжність мереж </w:t>
            </w:r>
          </w:p>
        </w:tc>
        <w:tc>
          <w:tcPr>
            <w:tcW w:w="527" w:type="pct"/>
            <w:shd w:val="clear" w:color="auto" w:fill="auto"/>
            <w:vAlign w:val="center"/>
          </w:tcPr>
          <w:p w14:paraId="0A242076" w14:textId="49F7BD62" w:rsidR="00B11535" w:rsidRPr="00255E26" w:rsidRDefault="00B11535" w:rsidP="00927C41">
            <w:pPr>
              <w:ind w:right="-1"/>
              <w:jc w:val="center"/>
              <w:rPr>
                <w:rFonts w:cs="Times New Roman"/>
                <w:b/>
                <w:sz w:val="20"/>
                <w:szCs w:val="20"/>
                <w:lang w:val="uk-UA"/>
              </w:rPr>
            </w:pPr>
            <w:r w:rsidRPr="00255E26">
              <w:rPr>
                <w:b/>
                <w:sz w:val="20"/>
                <w:szCs w:val="20"/>
                <w:lang w:val="uk-UA"/>
              </w:rPr>
              <w:t>2015</w:t>
            </w:r>
            <w:r w:rsidR="00F1440A">
              <w:rPr>
                <w:b/>
                <w:sz w:val="20"/>
                <w:szCs w:val="20"/>
                <w:lang w:val="uk-UA"/>
              </w:rPr>
              <w:t xml:space="preserve"> рік</w:t>
            </w:r>
          </w:p>
        </w:tc>
        <w:tc>
          <w:tcPr>
            <w:tcW w:w="527" w:type="pct"/>
            <w:shd w:val="clear" w:color="auto" w:fill="auto"/>
            <w:vAlign w:val="center"/>
          </w:tcPr>
          <w:p w14:paraId="26FDFE73" w14:textId="11E7D742" w:rsidR="00B11535" w:rsidRPr="00255E26" w:rsidRDefault="00B11535" w:rsidP="00927C41">
            <w:pPr>
              <w:ind w:right="-1"/>
              <w:jc w:val="center"/>
              <w:rPr>
                <w:rFonts w:cs="Times New Roman"/>
                <w:b/>
                <w:sz w:val="20"/>
                <w:szCs w:val="20"/>
                <w:lang w:val="uk-UA"/>
              </w:rPr>
            </w:pPr>
            <w:r w:rsidRPr="00255E26">
              <w:rPr>
                <w:b/>
                <w:sz w:val="20"/>
                <w:szCs w:val="20"/>
                <w:lang w:val="uk-UA"/>
              </w:rPr>
              <w:t>2019</w:t>
            </w:r>
            <w:r w:rsidR="00F1440A">
              <w:rPr>
                <w:b/>
                <w:sz w:val="20"/>
                <w:szCs w:val="20"/>
                <w:lang w:val="uk-UA"/>
              </w:rPr>
              <w:t xml:space="preserve"> рік</w:t>
            </w:r>
          </w:p>
        </w:tc>
        <w:tc>
          <w:tcPr>
            <w:tcW w:w="527" w:type="pct"/>
            <w:shd w:val="clear" w:color="auto" w:fill="auto"/>
            <w:vAlign w:val="center"/>
          </w:tcPr>
          <w:p w14:paraId="7917425D" w14:textId="01231722" w:rsidR="00B11535" w:rsidRPr="00255E26" w:rsidRDefault="00B11535" w:rsidP="00927C41">
            <w:pPr>
              <w:ind w:right="-1"/>
              <w:jc w:val="center"/>
              <w:rPr>
                <w:rFonts w:cs="Times New Roman"/>
                <w:b/>
                <w:sz w:val="20"/>
                <w:szCs w:val="20"/>
                <w:lang w:val="uk-UA"/>
              </w:rPr>
            </w:pPr>
            <w:r w:rsidRPr="00255E26">
              <w:rPr>
                <w:b/>
                <w:sz w:val="20"/>
                <w:szCs w:val="20"/>
                <w:lang w:val="uk-UA"/>
              </w:rPr>
              <w:t>2020</w:t>
            </w:r>
            <w:r w:rsidR="00F1440A">
              <w:rPr>
                <w:b/>
                <w:sz w:val="20"/>
                <w:szCs w:val="20"/>
                <w:lang w:val="uk-UA"/>
              </w:rPr>
              <w:t xml:space="preserve"> рік</w:t>
            </w:r>
          </w:p>
        </w:tc>
      </w:tr>
      <w:tr w:rsidR="00B11535" w:rsidRPr="00255E26" w14:paraId="2FC0F114" w14:textId="77777777" w:rsidTr="00023D5C">
        <w:trPr>
          <w:trHeight w:val="113"/>
        </w:trPr>
        <w:tc>
          <w:tcPr>
            <w:tcW w:w="3419" w:type="pct"/>
            <w:vAlign w:val="center"/>
          </w:tcPr>
          <w:p w14:paraId="06FCC13A" w14:textId="77777777" w:rsidR="00B11535" w:rsidRPr="00255E26" w:rsidRDefault="00B11535" w:rsidP="00927C41">
            <w:pPr>
              <w:ind w:right="-1"/>
              <w:rPr>
                <w:rFonts w:cs="Times New Roman"/>
                <w:b/>
                <w:sz w:val="20"/>
                <w:szCs w:val="20"/>
                <w:lang w:val="uk-UA"/>
              </w:rPr>
            </w:pPr>
            <w:r w:rsidRPr="00255E26">
              <w:rPr>
                <w:b/>
                <w:sz w:val="20"/>
                <w:szCs w:val="20"/>
                <w:lang w:val="uk-UA"/>
              </w:rPr>
              <w:t xml:space="preserve">Насосне обладнання систем централізованого водовідведення </w:t>
            </w:r>
            <w:r w:rsidRPr="00255E26">
              <w:rPr>
                <w:b/>
                <w:sz w:val="20"/>
                <w:szCs w:val="20"/>
                <w:vertAlign w:val="superscript"/>
                <w:lang w:val="uk-UA"/>
              </w:rPr>
              <w:t>*</w:t>
            </w:r>
            <w:r w:rsidRPr="00255E26">
              <w:rPr>
                <w:b/>
                <w:sz w:val="20"/>
                <w:szCs w:val="20"/>
                <w:lang w:val="uk-UA"/>
              </w:rPr>
              <w:t xml:space="preserve"> </w:t>
            </w:r>
          </w:p>
        </w:tc>
        <w:tc>
          <w:tcPr>
            <w:tcW w:w="527" w:type="pct"/>
            <w:vAlign w:val="center"/>
          </w:tcPr>
          <w:p w14:paraId="298D933B" w14:textId="77777777" w:rsidR="00B11535" w:rsidRPr="00255E26" w:rsidRDefault="00B11535" w:rsidP="00927C41">
            <w:pPr>
              <w:ind w:right="-1"/>
              <w:jc w:val="center"/>
              <w:rPr>
                <w:rFonts w:cs="Times New Roman"/>
                <w:sz w:val="20"/>
                <w:szCs w:val="20"/>
                <w:lang w:val="uk-UA"/>
              </w:rPr>
            </w:pPr>
            <w:r w:rsidRPr="00255E26">
              <w:rPr>
                <w:sz w:val="20"/>
                <w:szCs w:val="20"/>
                <w:lang w:val="uk-UA"/>
              </w:rPr>
              <w:t>7039</w:t>
            </w:r>
          </w:p>
        </w:tc>
        <w:tc>
          <w:tcPr>
            <w:tcW w:w="527" w:type="pct"/>
            <w:vAlign w:val="center"/>
          </w:tcPr>
          <w:p w14:paraId="37560B03" w14:textId="77777777" w:rsidR="00B11535" w:rsidRPr="00255E26" w:rsidRDefault="00B11535" w:rsidP="00927C41">
            <w:pPr>
              <w:ind w:right="-1"/>
              <w:jc w:val="center"/>
              <w:rPr>
                <w:rFonts w:cs="Times New Roman"/>
                <w:sz w:val="20"/>
                <w:szCs w:val="20"/>
                <w:lang w:val="uk-UA"/>
              </w:rPr>
            </w:pPr>
            <w:r w:rsidRPr="00255E26">
              <w:rPr>
                <w:sz w:val="20"/>
                <w:szCs w:val="20"/>
                <w:lang w:val="uk-UA"/>
              </w:rPr>
              <w:t>7110</w:t>
            </w:r>
          </w:p>
        </w:tc>
        <w:tc>
          <w:tcPr>
            <w:tcW w:w="527" w:type="pct"/>
            <w:vAlign w:val="center"/>
          </w:tcPr>
          <w:p w14:paraId="7AF13DFD" w14:textId="77777777" w:rsidR="00B11535" w:rsidRPr="00255E26" w:rsidRDefault="00B11535" w:rsidP="00927C41">
            <w:pPr>
              <w:ind w:right="-1"/>
              <w:jc w:val="center"/>
              <w:rPr>
                <w:rFonts w:cs="Times New Roman"/>
                <w:sz w:val="20"/>
                <w:szCs w:val="20"/>
                <w:lang w:val="uk-UA"/>
              </w:rPr>
            </w:pPr>
            <w:r w:rsidRPr="00255E26">
              <w:rPr>
                <w:sz w:val="20"/>
                <w:szCs w:val="20"/>
                <w:lang w:val="uk-UA"/>
              </w:rPr>
              <w:t>7253</w:t>
            </w:r>
          </w:p>
        </w:tc>
      </w:tr>
      <w:tr w:rsidR="00B11535" w:rsidRPr="00255E26" w14:paraId="10B28E2F" w14:textId="77777777" w:rsidTr="00023D5C">
        <w:trPr>
          <w:trHeight w:val="113"/>
        </w:trPr>
        <w:tc>
          <w:tcPr>
            <w:tcW w:w="3419" w:type="pct"/>
            <w:vAlign w:val="center"/>
          </w:tcPr>
          <w:p w14:paraId="17ED6189" w14:textId="77777777" w:rsidR="00B11535" w:rsidRPr="00255E26" w:rsidRDefault="00B11535" w:rsidP="00927C41">
            <w:pPr>
              <w:ind w:right="-1"/>
              <w:rPr>
                <w:rFonts w:cs="Times New Roman"/>
                <w:sz w:val="20"/>
                <w:szCs w:val="20"/>
                <w:lang w:val="uk-UA"/>
              </w:rPr>
            </w:pPr>
            <w:r w:rsidRPr="00255E26">
              <w:rPr>
                <w:sz w:val="20"/>
                <w:szCs w:val="20"/>
                <w:lang w:val="uk-UA"/>
              </w:rPr>
              <w:t>потребували заміни од. (%)</w:t>
            </w:r>
          </w:p>
        </w:tc>
        <w:tc>
          <w:tcPr>
            <w:tcW w:w="527" w:type="pct"/>
            <w:vAlign w:val="center"/>
          </w:tcPr>
          <w:p w14:paraId="3FC58A51" w14:textId="77777777" w:rsidR="00062F9D" w:rsidRPr="00255E26" w:rsidRDefault="00B11535" w:rsidP="00927C41">
            <w:pPr>
              <w:ind w:right="-1"/>
              <w:jc w:val="center"/>
              <w:rPr>
                <w:sz w:val="20"/>
                <w:szCs w:val="20"/>
                <w:lang w:val="uk-UA"/>
              </w:rPr>
            </w:pPr>
            <w:r w:rsidRPr="00255E26">
              <w:rPr>
                <w:sz w:val="20"/>
                <w:szCs w:val="20"/>
                <w:lang w:val="uk-UA"/>
              </w:rPr>
              <w:t xml:space="preserve">2096 </w:t>
            </w:r>
          </w:p>
          <w:p w14:paraId="08C3935F" w14:textId="18582B8E" w:rsidR="00B11535" w:rsidRPr="00255E26" w:rsidRDefault="00B11535" w:rsidP="00927C41">
            <w:pPr>
              <w:ind w:right="-1"/>
              <w:jc w:val="center"/>
              <w:rPr>
                <w:rFonts w:cs="Times New Roman"/>
                <w:sz w:val="20"/>
                <w:szCs w:val="20"/>
                <w:lang w:val="uk-UA"/>
              </w:rPr>
            </w:pPr>
            <w:r w:rsidRPr="00255E26">
              <w:rPr>
                <w:sz w:val="20"/>
                <w:szCs w:val="20"/>
                <w:lang w:val="uk-UA"/>
              </w:rPr>
              <w:t>(29,8 %)</w:t>
            </w:r>
          </w:p>
        </w:tc>
        <w:tc>
          <w:tcPr>
            <w:tcW w:w="527" w:type="pct"/>
            <w:vAlign w:val="center"/>
          </w:tcPr>
          <w:p w14:paraId="51F96BBE" w14:textId="1DE08834" w:rsidR="00B11535" w:rsidRPr="00255E26" w:rsidRDefault="00B11535" w:rsidP="00927C41">
            <w:pPr>
              <w:ind w:right="-1"/>
              <w:jc w:val="center"/>
              <w:rPr>
                <w:rFonts w:cs="Times New Roman"/>
                <w:sz w:val="20"/>
                <w:szCs w:val="20"/>
                <w:lang w:val="uk-UA"/>
              </w:rPr>
            </w:pPr>
            <w:r w:rsidRPr="00255E26">
              <w:rPr>
                <w:sz w:val="20"/>
                <w:szCs w:val="20"/>
                <w:lang w:val="uk-UA"/>
              </w:rPr>
              <w:t>2154</w:t>
            </w:r>
          </w:p>
          <w:p w14:paraId="68A735C2" w14:textId="77777777" w:rsidR="00B11535" w:rsidRPr="00255E26" w:rsidRDefault="00B11535" w:rsidP="00927C41">
            <w:pPr>
              <w:ind w:right="-1"/>
              <w:jc w:val="center"/>
              <w:rPr>
                <w:rFonts w:cs="Times New Roman"/>
                <w:sz w:val="20"/>
                <w:szCs w:val="20"/>
                <w:lang w:val="uk-UA"/>
              </w:rPr>
            </w:pPr>
            <w:r w:rsidRPr="00255E26">
              <w:rPr>
                <w:sz w:val="20"/>
                <w:szCs w:val="20"/>
                <w:lang w:val="uk-UA"/>
              </w:rPr>
              <w:t>(30,3)</w:t>
            </w:r>
          </w:p>
        </w:tc>
        <w:tc>
          <w:tcPr>
            <w:tcW w:w="527" w:type="pct"/>
            <w:vAlign w:val="center"/>
          </w:tcPr>
          <w:p w14:paraId="71C6363B" w14:textId="49D5E6AA" w:rsidR="00B11535" w:rsidRPr="00255E26" w:rsidRDefault="00B11535" w:rsidP="00927C41">
            <w:pPr>
              <w:ind w:right="-1"/>
              <w:jc w:val="center"/>
              <w:rPr>
                <w:rFonts w:cs="Times New Roman"/>
                <w:sz w:val="20"/>
                <w:szCs w:val="20"/>
                <w:lang w:val="uk-UA"/>
              </w:rPr>
            </w:pPr>
            <w:r w:rsidRPr="00255E26">
              <w:rPr>
                <w:sz w:val="20"/>
                <w:szCs w:val="20"/>
                <w:lang w:val="uk-UA"/>
              </w:rPr>
              <w:t>2055</w:t>
            </w:r>
          </w:p>
          <w:p w14:paraId="5C1B5EB5" w14:textId="77777777" w:rsidR="00B11535" w:rsidRPr="00255E26" w:rsidRDefault="00B11535" w:rsidP="00927C41">
            <w:pPr>
              <w:ind w:right="-1"/>
              <w:jc w:val="center"/>
              <w:rPr>
                <w:rFonts w:cs="Times New Roman"/>
                <w:sz w:val="20"/>
                <w:szCs w:val="20"/>
                <w:lang w:val="uk-UA"/>
              </w:rPr>
            </w:pPr>
            <w:r w:rsidRPr="00255E26">
              <w:rPr>
                <w:sz w:val="20"/>
                <w:szCs w:val="20"/>
                <w:lang w:val="uk-UA"/>
              </w:rPr>
              <w:t>(28,3 %)</w:t>
            </w:r>
          </w:p>
        </w:tc>
      </w:tr>
      <w:tr w:rsidR="00B11535" w:rsidRPr="00255E26" w14:paraId="058562D6" w14:textId="77777777" w:rsidTr="00023D5C">
        <w:trPr>
          <w:trHeight w:val="113"/>
        </w:trPr>
        <w:tc>
          <w:tcPr>
            <w:tcW w:w="3419" w:type="pct"/>
            <w:vAlign w:val="center"/>
          </w:tcPr>
          <w:p w14:paraId="2D056BA1" w14:textId="77777777" w:rsidR="00B11535" w:rsidRPr="00255E26" w:rsidRDefault="00B11535" w:rsidP="00927C41">
            <w:pPr>
              <w:ind w:right="-1"/>
              <w:rPr>
                <w:rFonts w:cs="Times New Roman"/>
                <w:sz w:val="20"/>
                <w:szCs w:val="20"/>
                <w:lang w:val="uk-UA"/>
              </w:rPr>
            </w:pPr>
            <w:r w:rsidRPr="00255E26">
              <w:rPr>
                <w:sz w:val="20"/>
                <w:szCs w:val="20"/>
                <w:lang w:val="uk-UA"/>
              </w:rPr>
              <w:t>замінено протягом року (одиниць)</w:t>
            </w:r>
          </w:p>
        </w:tc>
        <w:tc>
          <w:tcPr>
            <w:tcW w:w="527" w:type="pct"/>
            <w:vAlign w:val="center"/>
          </w:tcPr>
          <w:p w14:paraId="43FECF10" w14:textId="2DFEF54E" w:rsidR="00B11535" w:rsidRPr="00255E26" w:rsidRDefault="00B11535" w:rsidP="00927C41">
            <w:pPr>
              <w:ind w:right="-1"/>
              <w:jc w:val="center"/>
              <w:rPr>
                <w:rFonts w:cs="Times New Roman"/>
                <w:sz w:val="20"/>
                <w:szCs w:val="20"/>
                <w:lang w:val="uk-UA"/>
              </w:rPr>
            </w:pPr>
            <w:r w:rsidRPr="00255E26">
              <w:rPr>
                <w:sz w:val="20"/>
                <w:szCs w:val="20"/>
                <w:lang w:val="uk-UA"/>
              </w:rPr>
              <w:t>336</w:t>
            </w:r>
          </w:p>
          <w:p w14:paraId="215A6EE8" w14:textId="77777777" w:rsidR="00B11535" w:rsidRPr="00255E26" w:rsidRDefault="00B11535" w:rsidP="00927C41">
            <w:pPr>
              <w:ind w:right="-1"/>
              <w:jc w:val="center"/>
              <w:rPr>
                <w:rFonts w:cs="Times New Roman"/>
                <w:sz w:val="20"/>
                <w:szCs w:val="20"/>
                <w:lang w:val="uk-UA"/>
              </w:rPr>
            </w:pPr>
            <w:r w:rsidRPr="00255E26">
              <w:rPr>
                <w:sz w:val="20"/>
                <w:szCs w:val="20"/>
                <w:lang w:val="uk-UA"/>
              </w:rPr>
              <w:t>(16,0 %)</w:t>
            </w:r>
          </w:p>
        </w:tc>
        <w:tc>
          <w:tcPr>
            <w:tcW w:w="527" w:type="pct"/>
            <w:vAlign w:val="center"/>
          </w:tcPr>
          <w:p w14:paraId="255D88CF" w14:textId="29157A3E" w:rsidR="00B11535" w:rsidRPr="00255E26" w:rsidRDefault="00B11535" w:rsidP="00927C41">
            <w:pPr>
              <w:ind w:right="-1"/>
              <w:jc w:val="center"/>
              <w:rPr>
                <w:rFonts w:cs="Times New Roman"/>
                <w:sz w:val="20"/>
                <w:szCs w:val="20"/>
                <w:lang w:val="uk-UA"/>
              </w:rPr>
            </w:pPr>
            <w:r w:rsidRPr="00255E26">
              <w:rPr>
                <w:sz w:val="20"/>
                <w:szCs w:val="20"/>
                <w:lang w:val="uk-UA"/>
              </w:rPr>
              <w:t>365</w:t>
            </w:r>
          </w:p>
          <w:p w14:paraId="10562E77" w14:textId="77777777" w:rsidR="00B11535" w:rsidRPr="00255E26" w:rsidRDefault="00B11535" w:rsidP="00927C41">
            <w:pPr>
              <w:ind w:right="-1"/>
              <w:jc w:val="center"/>
              <w:rPr>
                <w:rFonts w:cs="Times New Roman"/>
                <w:sz w:val="20"/>
                <w:szCs w:val="20"/>
                <w:lang w:val="uk-UA"/>
              </w:rPr>
            </w:pPr>
            <w:r w:rsidRPr="00255E26">
              <w:rPr>
                <w:sz w:val="20"/>
                <w:szCs w:val="20"/>
                <w:lang w:val="uk-UA"/>
              </w:rPr>
              <w:t>(16,9 %)</w:t>
            </w:r>
          </w:p>
        </w:tc>
        <w:tc>
          <w:tcPr>
            <w:tcW w:w="527" w:type="pct"/>
            <w:vAlign w:val="center"/>
          </w:tcPr>
          <w:p w14:paraId="554146B9" w14:textId="37FF6C3F" w:rsidR="00B11535" w:rsidRPr="00255E26" w:rsidRDefault="00B11535" w:rsidP="00927C41">
            <w:pPr>
              <w:ind w:right="-1"/>
              <w:jc w:val="center"/>
              <w:rPr>
                <w:rFonts w:cs="Times New Roman"/>
                <w:sz w:val="20"/>
                <w:szCs w:val="20"/>
                <w:lang w:val="uk-UA"/>
              </w:rPr>
            </w:pPr>
            <w:r w:rsidRPr="00255E26">
              <w:rPr>
                <w:sz w:val="20"/>
                <w:szCs w:val="20"/>
                <w:lang w:val="uk-UA"/>
              </w:rPr>
              <w:t>332</w:t>
            </w:r>
          </w:p>
          <w:p w14:paraId="44430997" w14:textId="77777777" w:rsidR="00B11535" w:rsidRPr="00255E26" w:rsidRDefault="00B11535" w:rsidP="00927C41">
            <w:pPr>
              <w:ind w:right="-1"/>
              <w:jc w:val="center"/>
              <w:rPr>
                <w:rFonts w:cs="Times New Roman"/>
                <w:sz w:val="20"/>
                <w:szCs w:val="20"/>
                <w:lang w:val="uk-UA"/>
              </w:rPr>
            </w:pPr>
            <w:r w:rsidRPr="00255E26">
              <w:rPr>
                <w:sz w:val="20"/>
                <w:szCs w:val="20"/>
                <w:lang w:val="uk-UA"/>
              </w:rPr>
              <w:t>(16,2 %)</w:t>
            </w:r>
          </w:p>
        </w:tc>
      </w:tr>
      <w:tr w:rsidR="00B11535" w:rsidRPr="00255E26" w14:paraId="0F9AE1ED" w14:textId="77777777" w:rsidTr="00023D5C">
        <w:trPr>
          <w:trHeight w:val="113"/>
        </w:trPr>
        <w:tc>
          <w:tcPr>
            <w:tcW w:w="3419" w:type="pct"/>
            <w:vAlign w:val="center"/>
          </w:tcPr>
          <w:p w14:paraId="692D57F3" w14:textId="77777777" w:rsidR="00B11535" w:rsidRPr="00255E26" w:rsidRDefault="00B11535" w:rsidP="00927C41">
            <w:pPr>
              <w:ind w:right="-1"/>
              <w:rPr>
                <w:rFonts w:cs="Times New Roman"/>
                <w:b/>
                <w:sz w:val="20"/>
                <w:szCs w:val="20"/>
                <w:lang w:val="uk-UA"/>
              </w:rPr>
            </w:pPr>
            <w:r w:rsidRPr="00255E26">
              <w:rPr>
                <w:b/>
                <w:sz w:val="20"/>
                <w:szCs w:val="20"/>
                <w:lang w:val="uk-UA"/>
              </w:rPr>
              <w:t>Мережі централізованого водовідведення (км)</w:t>
            </w:r>
          </w:p>
        </w:tc>
        <w:tc>
          <w:tcPr>
            <w:tcW w:w="527" w:type="pct"/>
            <w:vAlign w:val="center"/>
          </w:tcPr>
          <w:p w14:paraId="0B93E590" w14:textId="77777777" w:rsidR="00B11535" w:rsidRPr="00255E26" w:rsidRDefault="00B11535" w:rsidP="00927C41">
            <w:pPr>
              <w:ind w:right="-1"/>
              <w:jc w:val="center"/>
              <w:rPr>
                <w:rFonts w:cs="Times New Roman"/>
                <w:sz w:val="20"/>
                <w:szCs w:val="20"/>
                <w:lang w:val="uk-UA"/>
              </w:rPr>
            </w:pPr>
            <w:r w:rsidRPr="00255E26">
              <w:rPr>
                <w:sz w:val="20"/>
                <w:szCs w:val="20"/>
                <w:lang w:val="uk-UA"/>
              </w:rPr>
              <w:t>37404,5</w:t>
            </w:r>
          </w:p>
        </w:tc>
        <w:tc>
          <w:tcPr>
            <w:tcW w:w="527" w:type="pct"/>
            <w:vAlign w:val="center"/>
          </w:tcPr>
          <w:p w14:paraId="43DA8873" w14:textId="77777777" w:rsidR="00B11535" w:rsidRPr="00255E26" w:rsidRDefault="00B11535" w:rsidP="00927C41">
            <w:pPr>
              <w:ind w:right="-1"/>
              <w:jc w:val="center"/>
              <w:rPr>
                <w:rFonts w:cs="Times New Roman"/>
                <w:sz w:val="20"/>
                <w:szCs w:val="20"/>
                <w:lang w:val="uk-UA"/>
              </w:rPr>
            </w:pPr>
            <w:r w:rsidRPr="00255E26">
              <w:rPr>
                <w:sz w:val="20"/>
                <w:szCs w:val="20"/>
                <w:lang w:val="uk-UA"/>
              </w:rPr>
              <w:t>39351</w:t>
            </w:r>
          </w:p>
        </w:tc>
        <w:tc>
          <w:tcPr>
            <w:tcW w:w="527" w:type="pct"/>
            <w:vAlign w:val="center"/>
          </w:tcPr>
          <w:p w14:paraId="31B17407" w14:textId="77777777" w:rsidR="00B11535" w:rsidRPr="00255E26" w:rsidRDefault="00B11535" w:rsidP="00927C41">
            <w:pPr>
              <w:ind w:right="-1"/>
              <w:jc w:val="center"/>
              <w:rPr>
                <w:rFonts w:cs="Times New Roman"/>
                <w:sz w:val="20"/>
                <w:szCs w:val="20"/>
                <w:lang w:val="uk-UA"/>
              </w:rPr>
            </w:pPr>
            <w:r w:rsidRPr="00255E26">
              <w:rPr>
                <w:sz w:val="20"/>
                <w:szCs w:val="20"/>
                <w:lang w:val="uk-UA"/>
              </w:rPr>
              <w:t>39707,8</w:t>
            </w:r>
          </w:p>
        </w:tc>
      </w:tr>
      <w:tr w:rsidR="00B11535" w:rsidRPr="00255E26" w14:paraId="588F3151" w14:textId="77777777" w:rsidTr="00023D5C">
        <w:trPr>
          <w:trHeight w:val="113"/>
        </w:trPr>
        <w:tc>
          <w:tcPr>
            <w:tcW w:w="3419" w:type="pct"/>
            <w:vAlign w:val="center"/>
          </w:tcPr>
          <w:p w14:paraId="43DA05CF" w14:textId="77777777" w:rsidR="00B11535" w:rsidRPr="00255E26" w:rsidRDefault="00B11535" w:rsidP="00927C41">
            <w:pPr>
              <w:ind w:right="-1"/>
              <w:rPr>
                <w:rFonts w:cs="Times New Roman"/>
                <w:sz w:val="20"/>
                <w:szCs w:val="20"/>
                <w:lang w:val="uk-UA"/>
              </w:rPr>
            </w:pPr>
            <w:r w:rsidRPr="00255E26">
              <w:rPr>
                <w:sz w:val="20"/>
                <w:szCs w:val="20"/>
                <w:lang w:val="uk-UA"/>
              </w:rPr>
              <w:t xml:space="preserve">В </w:t>
            </w:r>
            <w:proofErr w:type="spellStart"/>
            <w:r w:rsidRPr="00255E26">
              <w:rPr>
                <w:sz w:val="20"/>
                <w:szCs w:val="20"/>
                <w:lang w:val="uk-UA"/>
              </w:rPr>
              <w:t>т.ч</w:t>
            </w:r>
            <w:proofErr w:type="spellEnd"/>
            <w:r w:rsidRPr="00255E26">
              <w:rPr>
                <w:sz w:val="20"/>
                <w:szCs w:val="20"/>
                <w:lang w:val="uk-UA"/>
              </w:rPr>
              <w:t>. ветхі та аварійні мережі, км (%)</w:t>
            </w:r>
          </w:p>
        </w:tc>
        <w:tc>
          <w:tcPr>
            <w:tcW w:w="527" w:type="pct"/>
            <w:vAlign w:val="center"/>
          </w:tcPr>
          <w:p w14:paraId="6650D279" w14:textId="77777777" w:rsidR="00927C41" w:rsidRPr="00255E26" w:rsidRDefault="00B11535" w:rsidP="00927C41">
            <w:pPr>
              <w:ind w:right="-1"/>
              <w:jc w:val="center"/>
              <w:rPr>
                <w:sz w:val="20"/>
                <w:szCs w:val="20"/>
                <w:lang w:val="uk-UA"/>
              </w:rPr>
            </w:pPr>
            <w:r w:rsidRPr="00255E26">
              <w:rPr>
                <w:sz w:val="20"/>
                <w:szCs w:val="20"/>
                <w:lang w:val="uk-UA"/>
              </w:rPr>
              <w:t xml:space="preserve">12749,3 </w:t>
            </w:r>
          </w:p>
          <w:p w14:paraId="1E1D9F55" w14:textId="41EA7E35" w:rsidR="00B11535" w:rsidRPr="00255E26" w:rsidRDefault="00927C41" w:rsidP="00927C41">
            <w:pPr>
              <w:ind w:right="-1"/>
              <w:jc w:val="center"/>
              <w:rPr>
                <w:rFonts w:cs="Times New Roman"/>
                <w:sz w:val="20"/>
                <w:szCs w:val="20"/>
                <w:lang w:val="uk-UA"/>
              </w:rPr>
            </w:pPr>
            <w:r w:rsidRPr="00255E26">
              <w:rPr>
                <w:sz w:val="20"/>
                <w:szCs w:val="20"/>
                <w:lang w:val="uk-UA"/>
              </w:rPr>
              <w:t>(</w:t>
            </w:r>
            <w:r w:rsidR="00B11535" w:rsidRPr="00255E26">
              <w:rPr>
                <w:sz w:val="20"/>
                <w:szCs w:val="20"/>
                <w:lang w:val="uk-UA"/>
              </w:rPr>
              <w:t>34,1 %)</w:t>
            </w:r>
          </w:p>
        </w:tc>
        <w:tc>
          <w:tcPr>
            <w:tcW w:w="527" w:type="pct"/>
            <w:vAlign w:val="center"/>
          </w:tcPr>
          <w:p w14:paraId="300BE80B" w14:textId="77777777" w:rsidR="00927C41" w:rsidRPr="00255E26" w:rsidRDefault="00B11535" w:rsidP="00927C41">
            <w:pPr>
              <w:ind w:right="-1"/>
              <w:jc w:val="center"/>
              <w:rPr>
                <w:sz w:val="20"/>
                <w:szCs w:val="20"/>
                <w:lang w:val="uk-UA"/>
              </w:rPr>
            </w:pPr>
            <w:r w:rsidRPr="00255E26">
              <w:rPr>
                <w:sz w:val="20"/>
                <w:szCs w:val="20"/>
                <w:lang w:val="uk-UA"/>
              </w:rPr>
              <w:t xml:space="preserve">16101 </w:t>
            </w:r>
          </w:p>
          <w:p w14:paraId="71763E24" w14:textId="53D1C8CF" w:rsidR="00B11535" w:rsidRPr="00255E26" w:rsidRDefault="00B11535" w:rsidP="00927C41">
            <w:pPr>
              <w:ind w:right="-1"/>
              <w:jc w:val="center"/>
              <w:rPr>
                <w:rFonts w:cs="Times New Roman"/>
                <w:sz w:val="20"/>
                <w:szCs w:val="20"/>
                <w:lang w:val="uk-UA"/>
              </w:rPr>
            </w:pPr>
            <w:r w:rsidRPr="00255E26">
              <w:rPr>
                <w:sz w:val="20"/>
                <w:szCs w:val="20"/>
                <w:lang w:val="uk-UA"/>
              </w:rPr>
              <w:t>(40,9 %)</w:t>
            </w:r>
          </w:p>
        </w:tc>
        <w:tc>
          <w:tcPr>
            <w:tcW w:w="527" w:type="pct"/>
            <w:vAlign w:val="center"/>
          </w:tcPr>
          <w:p w14:paraId="5BF883E7" w14:textId="77777777" w:rsidR="00927C41" w:rsidRPr="00255E26" w:rsidRDefault="00B11535" w:rsidP="00927C41">
            <w:pPr>
              <w:ind w:right="-1"/>
              <w:jc w:val="center"/>
              <w:rPr>
                <w:sz w:val="20"/>
                <w:szCs w:val="20"/>
                <w:lang w:val="uk-UA"/>
              </w:rPr>
            </w:pPr>
            <w:r w:rsidRPr="00255E26">
              <w:rPr>
                <w:sz w:val="20"/>
                <w:szCs w:val="20"/>
                <w:lang w:val="uk-UA"/>
              </w:rPr>
              <w:t xml:space="preserve">16618,4 </w:t>
            </w:r>
          </w:p>
          <w:p w14:paraId="603AE91B" w14:textId="67E92E26" w:rsidR="00B11535" w:rsidRPr="00255E26" w:rsidRDefault="00B11535" w:rsidP="00927C41">
            <w:pPr>
              <w:ind w:right="-1"/>
              <w:jc w:val="center"/>
              <w:rPr>
                <w:rFonts w:cs="Times New Roman"/>
                <w:sz w:val="20"/>
                <w:szCs w:val="20"/>
                <w:lang w:val="uk-UA"/>
              </w:rPr>
            </w:pPr>
            <w:r w:rsidRPr="00255E26">
              <w:rPr>
                <w:sz w:val="20"/>
                <w:szCs w:val="20"/>
                <w:lang w:val="uk-UA"/>
              </w:rPr>
              <w:t>(41,9 %)</w:t>
            </w:r>
          </w:p>
        </w:tc>
      </w:tr>
      <w:tr w:rsidR="00B11535" w:rsidRPr="00255E26" w14:paraId="4A6A7E82" w14:textId="77777777" w:rsidTr="00023D5C">
        <w:trPr>
          <w:trHeight w:val="113"/>
        </w:trPr>
        <w:tc>
          <w:tcPr>
            <w:tcW w:w="3419" w:type="pct"/>
            <w:vAlign w:val="center"/>
          </w:tcPr>
          <w:p w14:paraId="0863D1E9" w14:textId="77777777" w:rsidR="00B11535" w:rsidRPr="00255E26" w:rsidRDefault="00B11535" w:rsidP="00927C41">
            <w:pPr>
              <w:ind w:right="-1"/>
              <w:rPr>
                <w:rFonts w:cs="Times New Roman"/>
                <w:sz w:val="20"/>
                <w:szCs w:val="20"/>
                <w:lang w:val="uk-UA"/>
              </w:rPr>
            </w:pPr>
            <w:r w:rsidRPr="00255E26">
              <w:rPr>
                <w:sz w:val="20"/>
                <w:szCs w:val="20"/>
                <w:lang w:val="uk-UA"/>
              </w:rPr>
              <w:t xml:space="preserve">Замінено протягом року </w:t>
            </w:r>
          </w:p>
        </w:tc>
        <w:tc>
          <w:tcPr>
            <w:tcW w:w="527" w:type="pct"/>
            <w:vAlign w:val="center"/>
          </w:tcPr>
          <w:p w14:paraId="4C8B053F" w14:textId="77777777" w:rsidR="00062F9D" w:rsidRPr="00255E26" w:rsidRDefault="00B11535" w:rsidP="00927C41">
            <w:pPr>
              <w:ind w:right="-1"/>
              <w:jc w:val="center"/>
              <w:rPr>
                <w:sz w:val="20"/>
                <w:szCs w:val="20"/>
                <w:lang w:val="uk-UA"/>
              </w:rPr>
            </w:pPr>
            <w:r w:rsidRPr="00255E26">
              <w:rPr>
                <w:sz w:val="20"/>
                <w:szCs w:val="20"/>
                <w:lang w:val="uk-UA"/>
              </w:rPr>
              <w:t xml:space="preserve">133,1 </w:t>
            </w:r>
          </w:p>
          <w:p w14:paraId="7878972E" w14:textId="0C55107D" w:rsidR="00B11535" w:rsidRPr="00255E26" w:rsidRDefault="00B11535" w:rsidP="00927C41">
            <w:pPr>
              <w:ind w:right="-1"/>
              <w:jc w:val="center"/>
              <w:rPr>
                <w:rFonts w:cs="Times New Roman"/>
                <w:sz w:val="20"/>
                <w:szCs w:val="20"/>
                <w:lang w:val="uk-UA"/>
              </w:rPr>
            </w:pPr>
            <w:r w:rsidRPr="00255E26">
              <w:rPr>
                <w:sz w:val="20"/>
                <w:szCs w:val="20"/>
                <w:lang w:val="uk-UA"/>
              </w:rPr>
              <w:t>(1,04 %)</w:t>
            </w:r>
          </w:p>
        </w:tc>
        <w:tc>
          <w:tcPr>
            <w:tcW w:w="527" w:type="pct"/>
            <w:vAlign w:val="center"/>
          </w:tcPr>
          <w:p w14:paraId="454CC11D" w14:textId="5CE890EA" w:rsidR="00B11535" w:rsidRPr="00255E26" w:rsidRDefault="00B11535" w:rsidP="00927C41">
            <w:pPr>
              <w:ind w:right="-1"/>
              <w:jc w:val="center"/>
              <w:rPr>
                <w:rFonts w:cs="Times New Roman"/>
                <w:sz w:val="20"/>
                <w:szCs w:val="20"/>
                <w:lang w:val="uk-UA"/>
              </w:rPr>
            </w:pPr>
            <w:r w:rsidRPr="00255E26">
              <w:rPr>
                <w:sz w:val="20"/>
                <w:szCs w:val="20"/>
                <w:lang w:val="uk-UA"/>
              </w:rPr>
              <w:t>192</w:t>
            </w:r>
          </w:p>
          <w:p w14:paraId="2C9943B0" w14:textId="77777777" w:rsidR="00B11535" w:rsidRPr="00255E26" w:rsidRDefault="00B11535" w:rsidP="00927C41">
            <w:pPr>
              <w:ind w:right="-1"/>
              <w:jc w:val="center"/>
              <w:rPr>
                <w:rFonts w:cs="Times New Roman"/>
                <w:sz w:val="20"/>
                <w:szCs w:val="20"/>
                <w:lang w:val="uk-UA"/>
              </w:rPr>
            </w:pPr>
            <w:r w:rsidRPr="00255E26">
              <w:rPr>
                <w:sz w:val="20"/>
                <w:szCs w:val="20"/>
                <w:lang w:val="uk-UA"/>
              </w:rPr>
              <w:t>(1,2 %)</w:t>
            </w:r>
          </w:p>
        </w:tc>
        <w:tc>
          <w:tcPr>
            <w:tcW w:w="527" w:type="pct"/>
            <w:vAlign w:val="center"/>
          </w:tcPr>
          <w:p w14:paraId="0EC67BBA" w14:textId="610C4DA7" w:rsidR="00B11535" w:rsidRPr="00255E26" w:rsidRDefault="00B11535" w:rsidP="00927C41">
            <w:pPr>
              <w:ind w:right="-1"/>
              <w:jc w:val="center"/>
              <w:rPr>
                <w:rFonts w:cs="Times New Roman"/>
                <w:sz w:val="20"/>
                <w:szCs w:val="20"/>
                <w:lang w:val="uk-UA"/>
              </w:rPr>
            </w:pPr>
            <w:r w:rsidRPr="00255E26">
              <w:rPr>
                <w:sz w:val="20"/>
                <w:szCs w:val="20"/>
                <w:lang w:val="uk-UA"/>
              </w:rPr>
              <w:t>186</w:t>
            </w:r>
          </w:p>
          <w:p w14:paraId="6F85384E" w14:textId="77777777" w:rsidR="00B11535" w:rsidRPr="00255E26" w:rsidRDefault="00B11535" w:rsidP="00927C41">
            <w:pPr>
              <w:ind w:right="-1"/>
              <w:jc w:val="center"/>
              <w:rPr>
                <w:rFonts w:cs="Times New Roman"/>
                <w:sz w:val="20"/>
                <w:szCs w:val="20"/>
                <w:lang w:val="uk-UA"/>
              </w:rPr>
            </w:pPr>
            <w:r w:rsidRPr="00255E26">
              <w:rPr>
                <w:sz w:val="20"/>
                <w:szCs w:val="20"/>
                <w:lang w:val="uk-UA"/>
              </w:rPr>
              <w:t>(1,1 %)</w:t>
            </w:r>
          </w:p>
        </w:tc>
      </w:tr>
    </w:tbl>
    <w:p w14:paraId="72842B79" w14:textId="77777777" w:rsidR="00592BC7" w:rsidRPr="00255E26" w:rsidRDefault="00592BC7" w:rsidP="00DF5EFB">
      <w:pPr>
        <w:spacing w:after="120"/>
        <w:rPr>
          <w:b/>
          <w:lang w:val="uk-UA"/>
        </w:rPr>
      </w:pPr>
      <w:r w:rsidRPr="00255E26">
        <w:rPr>
          <w:vertAlign w:val="superscript"/>
          <w:lang w:val="uk-UA"/>
        </w:rPr>
        <w:t>*</w:t>
      </w:r>
      <w:r w:rsidRPr="00255E26">
        <w:rPr>
          <w:sz w:val="20"/>
          <w:szCs w:val="20"/>
          <w:lang w:val="uk-UA"/>
        </w:rPr>
        <w:t>без урахування Донецької області</w:t>
      </w:r>
    </w:p>
    <w:p w14:paraId="0EA39851" w14:textId="027402A4" w:rsidR="00062F9D" w:rsidRPr="00255E26" w:rsidRDefault="00062F9D" w:rsidP="00927C41">
      <w:pPr>
        <w:pStyle w:val="SingleTxtGR"/>
        <w:tabs>
          <w:tab w:val="clear" w:pos="1701"/>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Протягом 2019-2020 </w:t>
      </w:r>
      <w:r w:rsidR="00AE32B7">
        <w:rPr>
          <w:spacing w:val="0"/>
          <w:w w:val="100"/>
          <w:kern w:val="0"/>
          <w:sz w:val="22"/>
          <w:szCs w:val="22"/>
          <w:lang w:val="uk-UA"/>
        </w:rPr>
        <w:t>ро</w:t>
      </w:r>
      <w:r w:rsidR="00F1440A">
        <w:rPr>
          <w:spacing w:val="0"/>
          <w:w w:val="100"/>
          <w:kern w:val="0"/>
          <w:sz w:val="22"/>
          <w:szCs w:val="22"/>
          <w:lang w:val="uk-UA"/>
        </w:rPr>
        <w:t>ків</w:t>
      </w:r>
      <w:r w:rsidRPr="00255E26">
        <w:rPr>
          <w:spacing w:val="0"/>
          <w:w w:val="100"/>
          <w:kern w:val="0"/>
          <w:sz w:val="22"/>
          <w:szCs w:val="22"/>
          <w:lang w:val="uk-UA"/>
        </w:rPr>
        <w:t xml:space="preserve"> найбільший відсоток труб, які через свій незадовільний технічний стан потребували заміни (більше 50%) був у Харківській, Донецькій, Луганській, Волинській та Запорізькій областях.</w:t>
      </w:r>
    </w:p>
    <w:p w14:paraId="2474F05B" w14:textId="1F6488A7" w:rsidR="00C33F15" w:rsidRPr="00255E26" w:rsidRDefault="00C33F15" w:rsidP="00927C41">
      <w:pPr>
        <w:pStyle w:val="SingleTxtGR"/>
        <w:tabs>
          <w:tab w:val="clear" w:pos="1701"/>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Найбільший відсоток замінених мереж централізованого водовідведення (до тих, що потребували заміни) у 2019-2020 роках був у Чернівецькій – 8,1 та 9,2% та Київській – 9,0% областях. За даними 2020 </w:t>
      </w:r>
      <w:r w:rsidR="00AE32B7">
        <w:rPr>
          <w:spacing w:val="0"/>
          <w:w w:val="100"/>
          <w:kern w:val="0"/>
          <w:sz w:val="22"/>
          <w:szCs w:val="22"/>
          <w:lang w:val="uk-UA"/>
        </w:rPr>
        <w:t>ро</w:t>
      </w:r>
      <w:r w:rsidR="00F1440A">
        <w:rPr>
          <w:spacing w:val="0"/>
          <w:w w:val="100"/>
          <w:kern w:val="0"/>
          <w:sz w:val="22"/>
          <w:szCs w:val="22"/>
          <w:lang w:val="uk-UA"/>
        </w:rPr>
        <w:t>ку</w:t>
      </w:r>
      <w:r w:rsidRPr="00255E26">
        <w:rPr>
          <w:spacing w:val="0"/>
          <w:w w:val="100"/>
          <w:kern w:val="0"/>
          <w:sz w:val="22"/>
          <w:szCs w:val="22"/>
          <w:lang w:val="uk-UA"/>
        </w:rPr>
        <w:t xml:space="preserve"> у 7 областях та м. Київ цей показник становив від 1 до 2,7%, у решті областей показник коливався у межах від 0,2 до 1%.</w:t>
      </w:r>
    </w:p>
    <w:p w14:paraId="35358736" w14:textId="3ABF5AE9" w:rsidR="003B7209" w:rsidRPr="00255E26" w:rsidRDefault="001D7872" w:rsidP="00927C41">
      <w:pPr>
        <w:pStyle w:val="SingleTxtGR"/>
        <w:tabs>
          <w:tab w:val="clear" w:pos="1701"/>
          <w:tab w:val="left" w:pos="0"/>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Щодо аварійності </w:t>
      </w:r>
      <w:r w:rsidR="008E3AA8" w:rsidRPr="00255E26">
        <w:rPr>
          <w:spacing w:val="0"/>
          <w:w w:val="100"/>
          <w:kern w:val="0"/>
          <w:sz w:val="22"/>
          <w:szCs w:val="22"/>
          <w:lang w:val="uk-UA"/>
        </w:rPr>
        <w:t>мереж централізованого водовідведення</w:t>
      </w:r>
      <w:r w:rsidRPr="00255E26">
        <w:rPr>
          <w:spacing w:val="0"/>
          <w:w w:val="100"/>
          <w:kern w:val="0"/>
          <w:sz w:val="22"/>
          <w:szCs w:val="22"/>
          <w:lang w:val="uk-UA"/>
        </w:rPr>
        <w:t xml:space="preserve">, зокрема показника кількості аварій на </w:t>
      </w:r>
      <w:r w:rsidR="00463A4E" w:rsidRPr="00255E26">
        <w:rPr>
          <w:spacing w:val="0"/>
          <w:w w:val="100"/>
          <w:kern w:val="0"/>
          <w:sz w:val="22"/>
          <w:szCs w:val="22"/>
          <w:lang w:val="uk-UA"/>
        </w:rPr>
        <w:t>1</w:t>
      </w:r>
      <w:r w:rsidR="00463A4E" w:rsidRPr="00255E26">
        <w:rPr>
          <w:spacing w:val="0"/>
          <w:w w:val="100"/>
          <w:kern w:val="0"/>
          <w:lang w:val="uk-UA"/>
        </w:rPr>
        <w:t> </w:t>
      </w:r>
      <w:r w:rsidRPr="00255E26">
        <w:rPr>
          <w:spacing w:val="0"/>
          <w:w w:val="100"/>
          <w:kern w:val="0"/>
          <w:sz w:val="22"/>
          <w:szCs w:val="22"/>
          <w:lang w:val="uk-UA"/>
        </w:rPr>
        <w:t>км мережі, то він був найбільшим у Донецькій област</w:t>
      </w:r>
      <w:r w:rsidR="004F3634" w:rsidRPr="00255E26">
        <w:rPr>
          <w:spacing w:val="0"/>
          <w:w w:val="100"/>
          <w:kern w:val="0"/>
          <w:sz w:val="22"/>
          <w:szCs w:val="22"/>
          <w:lang w:val="uk-UA"/>
        </w:rPr>
        <w:t>і</w:t>
      </w:r>
      <w:r w:rsidRPr="00255E26">
        <w:rPr>
          <w:spacing w:val="0"/>
          <w:w w:val="100"/>
          <w:kern w:val="0"/>
          <w:sz w:val="22"/>
          <w:szCs w:val="22"/>
          <w:lang w:val="uk-UA"/>
        </w:rPr>
        <w:t xml:space="preserve"> – 97,4 та</w:t>
      </w:r>
      <w:r w:rsidR="004F3634" w:rsidRPr="00255E26">
        <w:rPr>
          <w:spacing w:val="0"/>
          <w:w w:val="100"/>
          <w:kern w:val="0"/>
          <w:sz w:val="22"/>
          <w:szCs w:val="22"/>
          <w:lang w:val="uk-UA"/>
        </w:rPr>
        <w:t xml:space="preserve"> 119,18</w:t>
      </w:r>
      <w:r w:rsidRPr="00255E26">
        <w:rPr>
          <w:spacing w:val="0"/>
          <w:w w:val="100"/>
          <w:kern w:val="0"/>
          <w:sz w:val="22"/>
          <w:szCs w:val="22"/>
          <w:lang w:val="uk-UA"/>
        </w:rPr>
        <w:t xml:space="preserve"> аварії відповідно; </w:t>
      </w:r>
      <w:r w:rsidR="00C33F15" w:rsidRPr="00255E26">
        <w:rPr>
          <w:spacing w:val="0"/>
          <w:w w:val="100"/>
          <w:kern w:val="0"/>
          <w:sz w:val="22"/>
          <w:szCs w:val="22"/>
          <w:lang w:val="uk-UA"/>
        </w:rPr>
        <w:t>найменшим – у Кіровоград</w:t>
      </w:r>
      <w:r w:rsidR="00DF5EFB" w:rsidRPr="00255E26">
        <w:rPr>
          <w:spacing w:val="0"/>
          <w:w w:val="100"/>
          <w:kern w:val="0"/>
          <w:sz w:val="22"/>
          <w:szCs w:val="22"/>
          <w:lang w:val="uk-UA"/>
        </w:rPr>
        <w:t>ській області </w:t>
      </w:r>
      <w:r w:rsidR="00C33F15" w:rsidRPr="00255E26">
        <w:rPr>
          <w:spacing w:val="0"/>
          <w:w w:val="100"/>
          <w:kern w:val="0"/>
          <w:sz w:val="22"/>
          <w:szCs w:val="22"/>
          <w:lang w:val="uk-UA"/>
        </w:rPr>
        <w:t>– 0,09.</w:t>
      </w:r>
    </w:p>
    <w:p w14:paraId="6190E647" w14:textId="77777777" w:rsidR="00B734BC" w:rsidRPr="00255E26" w:rsidRDefault="00DF5EFB" w:rsidP="00927C41">
      <w:pPr>
        <w:pStyle w:val="SingleTxtGR"/>
        <w:suppressAutoHyphens/>
        <w:spacing w:line="240" w:lineRule="auto"/>
        <w:ind w:left="567" w:right="0"/>
        <w:rPr>
          <w:i/>
          <w:spacing w:val="0"/>
          <w:w w:val="100"/>
          <w:kern w:val="0"/>
          <w:sz w:val="22"/>
          <w:szCs w:val="22"/>
          <w:lang w:val="uk-UA"/>
        </w:rPr>
      </w:pPr>
      <w:r w:rsidRPr="00255E26">
        <w:rPr>
          <w:i/>
          <w:spacing w:val="0"/>
          <w:w w:val="100"/>
          <w:kern w:val="0"/>
          <w:sz w:val="22"/>
          <w:szCs w:val="22"/>
          <w:lang w:val="uk-UA"/>
        </w:rPr>
        <w:t xml:space="preserve">4. </w:t>
      </w:r>
      <w:r w:rsidR="00B734BC"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0EDF0C76" w14:textId="6F04043B" w:rsidR="00B734BC" w:rsidRPr="00255E26" w:rsidRDefault="00B734BC" w:rsidP="00927C41">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lastRenderedPageBreak/>
        <w:t>Досягнення НЦП 18 - 20 сприяє виконанню ЦСР 6 «Чиста вода і належні санітарні умови», зокрема досягненню показника ЦСР6.1. ЦСР3 «Міцне здоров’я і благополуччя» та ЦСР 11» Сталий розвиток міст і громад»</w:t>
      </w:r>
      <w:r w:rsidR="00062F9D" w:rsidRPr="00255E26">
        <w:rPr>
          <w:spacing w:val="0"/>
          <w:w w:val="100"/>
          <w:kern w:val="0"/>
          <w:sz w:val="22"/>
          <w:szCs w:val="22"/>
          <w:lang w:val="uk-UA"/>
        </w:rPr>
        <w:t>.</w:t>
      </w:r>
      <w:r w:rsidRPr="00255E26">
        <w:rPr>
          <w:spacing w:val="0"/>
          <w:w w:val="100"/>
          <w:kern w:val="0"/>
          <w:sz w:val="22"/>
          <w:szCs w:val="22"/>
          <w:lang w:val="uk-UA"/>
        </w:rPr>
        <w:t xml:space="preserve">  </w:t>
      </w:r>
    </w:p>
    <w:p w14:paraId="1DEDB61A" w14:textId="77777777" w:rsidR="00B734BC" w:rsidRPr="00255E26" w:rsidRDefault="00DF5EFB" w:rsidP="00927C41">
      <w:pPr>
        <w:pStyle w:val="SingleTxtGR"/>
        <w:suppressAutoHyphens/>
        <w:spacing w:line="240" w:lineRule="auto"/>
        <w:ind w:left="567" w:right="-1"/>
        <w:rPr>
          <w:i/>
          <w:spacing w:val="0"/>
          <w:w w:val="100"/>
          <w:kern w:val="0"/>
          <w:lang w:val="uk-UA"/>
        </w:rPr>
      </w:pPr>
      <w:r w:rsidRPr="00255E26">
        <w:rPr>
          <w:i/>
          <w:spacing w:val="0"/>
          <w:w w:val="100"/>
          <w:kern w:val="0"/>
          <w:sz w:val="22"/>
          <w:szCs w:val="22"/>
          <w:lang w:val="uk-UA"/>
        </w:rPr>
        <w:t xml:space="preserve">5. </w:t>
      </w:r>
      <w:r w:rsidR="00B734BC" w:rsidRPr="00255E26">
        <w:rPr>
          <w:i/>
          <w:spacing w:val="0"/>
          <w:w w:val="100"/>
          <w:kern w:val="0"/>
          <w:sz w:val="22"/>
          <w:szCs w:val="22"/>
          <w:lang w:val="uk-UA"/>
        </w:rPr>
        <w:t>Якщо цільовий показник у цій області не встановлено, пояснити чому.</w:t>
      </w:r>
    </w:p>
    <w:p w14:paraId="436FD5DE"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18" w:name="_Toc106468808"/>
      <w:bookmarkStart w:id="19" w:name="_Toc106469402"/>
      <w:r w:rsidRPr="00255E26">
        <w:rPr>
          <w:spacing w:val="0"/>
          <w:w w:val="100"/>
          <w:kern w:val="0"/>
          <w:lang w:val="uk-UA"/>
        </w:rPr>
        <w:t>VII.</w:t>
      </w:r>
      <w:r w:rsidRPr="00255E26">
        <w:rPr>
          <w:spacing w:val="0"/>
          <w:w w:val="100"/>
          <w:kern w:val="0"/>
          <w:lang w:val="uk-UA"/>
        </w:rPr>
        <w:tab/>
        <w:t xml:space="preserve"> Застосування визнаної належної практики в області управління водопостачанням (стаття 6, пункт 2 f))</w:t>
      </w:r>
      <w:bookmarkEnd w:id="18"/>
      <w:bookmarkEnd w:id="19"/>
    </w:p>
    <w:p w14:paraId="346C77FF" w14:textId="77777777" w:rsidR="00B734BC" w:rsidRPr="00255E26" w:rsidRDefault="00B734BC" w:rsidP="00927C41">
      <w:pPr>
        <w:pStyle w:val="SingleTxtGR"/>
        <w:suppressAutoHyphens/>
        <w:spacing w:line="240" w:lineRule="auto"/>
        <w:ind w:left="0" w:right="0"/>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40443D04" w14:textId="77777777" w:rsidR="00B734BC" w:rsidRPr="00255E26" w:rsidRDefault="00B734BC" w:rsidP="00927C41">
      <w:pPr>
        <w:pStyle w:val="SingleTxtGR"/>
        <w:numPr>
          <w:ilvl w:val="0"/>
          <w:numId w:val="18"/>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14E591F4" w14:textId="77777777" w:rsidR="00B734BC" w:rsidRPr="00255E26" w:rsidRDefault="00B734B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2011 році до цієї області НЦП не було встановлено через відсутність фінансових та технологічних можливостей</w:t>
      </w:r>
    </w:p>
    <w:p w14:paraId="461D0CC4" w14:textId="5A0F81DF" w:rsidR="00B734BC" w:rsidRPr="00255E26" w:rsidRDefault="001B25D2"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w:t>
      </w:r>
      <w:r w:rsidR="00B734BC" w:rsidRPr="00255E26">
        <w:rPr>
          <w:spacing w:val="0"/>
          <w:w w:val="100"/>
          <w:kern w:val="0"/>
          <w:sz w:val="22"/>
          <w:szCs w:val="22"/>
          <w:lang w:val="uk-UA"/>
        </w:rPr>
        <w:t xml:space="preserve"> 201</w:t>
      </w:r>
      <w:r w:rsidR="002D6AE3" w:rsidRPr="00255E26">
        <w:rPr>
          <w:spacing w:val="0"/>
          <w:w w:val="100"/>
          <w:kern w:val="0"/>
          <w:sz w:val="22"/>
          <w:szCs w:val="22"/>
          <w:lang w:val="uk-UA"/>
        </w:rPr>
        <w:t>9</w:t>
      </w:r>
      <w:r w:rsidR="00B734BC" w:rsidRPr="00255E26">
        <w:rPr>
          <w:spacing w:val="0"/>
          <w:w w:val="100"/>
          <w:kern w:val="0"/>
          <w:sz w:val="22"/>
          <w:szCs w:val="22"/>
          <w:lang w:val="uk-UA"/>
        </w:rPr>
        <w:t xml:space="preserve"> році запропоновано два спільні НЦП що стосуються цільових областей </w:t>
      </w:r>
      <w:r w:rsidRPr="00255E26">
        <w:rPr>
          <w:spacing w:val="0"/>
          <w:w w:val="100"/>
          <w:kern w:val="0"/>
          <w:sz w:val="22"/>
          <w:szCs w:val="22"/>
          <w:lang w:val="uk-UA"/>
        </w:rPr>
        <w:t>(</w:t>
      </w:r>
      <w:r w:rsidR="00B734BC" w:rsidRPr="00255E26">
        <w:rPr>
          <w:spacing w:val="0"/>
          <w:w w:val="100"/>
          <w:kern w:val="0"/>
          <w:sz w:val="22"/>
          <w:szCs w:val="22"/>
          <w:lang w:val="uk-UA"/>
        </w:rPr>
        <w:t>С</w:t>
      </w:r>
      <w:r w:rsidRPr="00255E26">
        <w:rPr>
          <w:spacing w:val="0"/>
          <w:w w:val="100"/>
          <w:kern w:val="0"/>
          <w:sz w:val="22"/>
          <w:szCs w:val="22"/>
          <w:lang w:val="uk-UA"/>
        </w:rPr>
        <w:t xml:space="preserve">таття 6. 2 f 1-а та 2-а частини): </w:t>
      </w:r>
      <w:r w:rsidR="00B734BC" w:rsidRPr="00255E26">
        <w:rPr>
          <w:spacing w:val="0"/>
          <w:w w:val="100"/>
          <w:kern w:val="0"/>
          <w:sz w:val="22"/>
          <w:szCs w:val="22"/>
          <w:lang w:val="uk-UA"/>
        </w:rPr>
        <w:t>НЦП 21. Забезпечити захист водозаборів питного водопостачання шляхом правильного улаштування та експлуатації зон санітарної охорони (ЗСО)</w:t>
      </w:r>
      <w:r w:rsidRPr="00255E26">
        <w:rPr>
          <w:spacing w:val="0"/>
          <w:w w:val="100"/>
          <w:kern w:val="0"/>
          <w:sz w:val="22"/>
          <w:szCs w:val="22"/>
          <w:lang w:val="uk-UA"/>
        </w:rPr>
        <w:t xml:space="preserve">; </w:t>
      </w:r>
      <w:r w:rsidR="00B734BC" w:rsidRPr="00255E26">
        <w:rPr>
          <w:spacing w:val="0"/>
          <w:w w:val="100"/>
          <w:kern w:val="0"/>
          <w:sz w:val="22"/>
          <w:szCs w:val="22"/>
          <w:lang w:val="uk-UA"/>
        </w:rPr>
        <w:t>НЦП 22. Впровадити стандарти ISO для забезпечення ефективного документообігу і управління підприємством ВКГ на водоканалах та підприємствах, які мають в особистому управлінні джерела водопостачання і системи водовідведення</w:t>
      </w:r>
    </w:p>
    <w:p w14:paraId="637F8DD9" w14:textId="77777777" w:rsidR="00457D3E" w:rsidRPr="00255E26" w:rsidRDefault="00B734BC" w:rsidP="00927C41">
      <w:pPr>
        <w:pStyle w:val="SingleTxtGR"/>
        <w:numPr>
          <w:ilvl w:val="0"/>
          <w:numId w:val="18"/>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F16AD2"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F71A516" w14:textId="77777777" w:rsidR="00B734BC" w:rsidRPr="00255E26" w:rsidRDefault="00B734BC" w:rsidP="00927C41">
      <w:pPr>
        <w:pStyle w:val="SingleTxtGR"/>
        <w:tabs>
          <w:tab w:val="clear" w:pos="1701"/>
          <w:tab w:val="left" w:pos="426"/>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Улаштування та функціонування зон санітарної охорони (ЗСО) систем водопостачання регламентуються рядом нормативних документів, де чітко встановлюють вимоги суворого режиму їх організації та подальшої експлуатації. Зокрема ці вимоги до ЗСО викладені у:</w:t>
      </w:r>
    </w:p>
    <w:p w14:paraId="35D6FC02" w14:textId="77777777" w:rsidR="00B734BC" w:rsidRPr="00255E26" w:rsidRDefault="00B734BC"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Санітарних нормах і правилах планування та забудови населених пунктів, затверджених постановою Державного санітарного лікаря України від 19.06.96 № 173 (зі змінами);</w:t>
      </w:r>
    </w:p>
    <w:p w14:paraId="138EA95A" w14:textId="77777777" w:rsidR="002275EA" w:rsidRPr="00255E26" w:rsidRDefault="002275EA"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Постанові Кабінету Міністрів України від 18.12.1998 № 2024 «Про правовий режим зон санітарної охорони водних об’єктів;</w:t>
      </w:r>
    </w:p>
    <w:p w14:paraId="6303A641" w14:textId="77777777" w:rsidR="00B734BC" w:rsidRPr="00255E26" w:rsidRDefault="00B734BC"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ДБН 360-92 «Містобудування. Планування і забудова міських і сільських поселень» (зі змінами);</w:t>
      </w:r>
    </w:p>
    <w:p w14:paraId="1E0DED2C" w14:textId="77777777" w:rsidR="00B734BC" w:rsidRPr="00255E26" w:rsidRDefault="00B734BC"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ДБН В.2.5-74:2013 «Водопостачання. Зовнішні мережі та споруди. Основні положення проектування» (розділ 15. Зони санітарної охорони);</w:t>
      </w:r>
    </w:p>
    <w:p w14:paraId="1750777F" w14:textId="59E590F6" w:rsidR="00B734BC" w:rsidRPr="00255E26" w:rsidRDefault="00B734BC"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«Положенні про порядок проектування та експлуатації зон санітарної охорони джерел водопостачання та водопроводів господарсько-питного призначення» (затверджено постановою головного санітарного лікаря СРС</w:t>
      </w:r>
      <w:r w:rsidR="00E045CE" w:rsidRPr="00255E26">
        <w:rPr>
          <w:spacing w:val="0"/>
          <w:w w:val="100"/>
          <w:kern w:val="0"/>
          <w:sz w:val="22"/>
          <w:szCs w:val="22"/>
          <w:lang w:val="uk-UA"/>
        </w:rPr>
        <w:t>Р від 18.12.1982</w:t>
      </w:r>
      <w:r w:rsidR="00F1440A">
        <w:rPr>
          <w:spacing w:val="0"/>
          <w:w w:val="100"/>
          <w:kern w:val="0"/>
          <w:sz w:val="22"/>
          <w:szCs w:val="22"/>
          <w:lang w:val="uk-UA"/>
        </w:rPr>
        <w:t>,</w:t>
      </w:r>
      <w:r w:rsidR="00E045CE" w:rsidRPr="00255E26">
        <w:rPr>
          <w:spacing w:val="0"/>
          <w:w w:val="100"/>
          <w:kern w:val="0"/>
          <w:sz w:val="22"/>
          <w:szCs w:val="22"/>
          <w:lang w:val="uk-UA"/>
        </w:rPr>
        <w:t xml:space="preserve"> № 2640-82);</w:t>
      </w:r>
    </w:p>
    <w:p w14:paraId="0504F3B2" w14:textId="77777777" w:rsidR="00E045CE" w:rsidRPr="00255E26" w:rsidRDefault="00E045CE" w:rsidP="00927C41">
      <w:pPr>
        <w:pStyle w:val="SingleTxtGR"/>
        <w:numPr>
          <w:ilvl w:val="0"/>
          <w:numId w:val="41"/>
        </w:numPr>
        <w:tabs>
          <w:tab w:val="clear" w:pos="1701"/>
          <w:tab w:val="left" w:pos="426"/>
        </w:tabs>
        <w:suppressAutoHyphens/>
        <w:spacing w:line="240" w:lineRule="auto"/>
        <w:ind w:right="0"/>
        <w:rPr>
          <w:spacing w:val="0"/>
          <w:w w:val="100"/>
          <w:kern w:val="0"/>
          <w:sz w:val="22"/>
          <w:szCs w:val="22"/>
          <w:lang w:val="uk-UA"/>
        </w:rPr>
      </w:pPr>
      <w:r w:rsidRPr="00255E26">
        <w:rPr>
          <w:spacing w:val="0"/>
          <w:w w:val="100"/>
          <w:kern w:val="0"/>
          <w:sz w:val="22"/>
          <w:szCs w:val="22"/>
          <w:lang w:val="uk-UA"/>
        </w:rPr>
        <w:t>Водному кодексі України.</w:t>
      </w:r>
    </w:p>
    <w:p w14:paraId="2A059BC1" w14:textId="1FF63110" w:rsidR="0037359D" w:rsidRPr="00255E26" w:rsidRDefault="00BC33C6" w:rsidP="00927C41">
      <w:pPr>
        <w:pStyle w:val="SingleTxtGR"/>
        <w:tabs>
          <w:tab w:val="left" w:pos="426"/>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На законодавчому рівні в Україні затверджено</w:t>
      </w:r>
      <w:r w:rsidRPr="00255E26">
        <w:rPr>
          <w:spacing w:val="0"/>
          <w:w w:val="100"/>
          <w:kern w:val="0"/>
          <w:sz w:val="22"/>
          <w:szCs w:val="22"/>
          <w:vertAlign w:val="superscript"/>
          <w:lang w:val="uk-UA"/>
        </w:rPr>
        <w:footnoteReference w:id="17"/>
      </w:r>
      <w:r w:rsidRPr="00255E26">
        <w:rPr>
          <w:spacing w:val="0"/>
          <w:w w:val="100"/>
          <w:kern w:val="0"/>
          <w:sz w:val="22"/>
          <w:szCs w:val="22"/>
          <w:lang w:val="uk-UA"/>
        </w:rPr>
        <w:t xml:space="preserve"> розробку схем оптимізації систем централізованого водопостачання та водовідведення з  метою  раціонального використання питної води в процесі виробництва та надання послуг з централізованого    водопостачання,    налагодження    оптимальної безперебійної роботи  систем  централізованого  водопостачання  та  водовідведення. Такі схеми є  комплексними програмними документами, де на основі  аналізу  сучасного  стану  систем  водопостачання  та  водовідведення  в  цілому і їх окремих  елементів,  здійснюється  виявлення  </w:t>
      </w:r>
      <w:r w:rsidR="00926B14" w:rsidRPr="00255E26">
        <w:rPr>
          <w:spacing w:val="0"/>
          <w:w w:val="100"/>
          <w:kern w:val="0"/>
          <w:sz w:val="22"/>
          <w:szCs w:val="22"/>
          <w:lang w:val="uk-UA"/>
        </w:rPr>
        <w:t>«</w:t>
      </w:r>
      <w:r w:rsidRPr="00255E26">
        <w:rPr>
          <w:spacing w:val="0"/>
          <w:w w:val="100"/>
          <w:kern w:val="0"/>
          <w:sz w:val="22"/>
          <w:szCs w:val="22"/>
          <w:lang w:val="uk-UA"/>
        </w:rPr>
        <w:t>вузьких   місць</w:t>
      </w:r>
      <w:r w:rsidR="00926B14" w:rsidRPr="00255E26">
        <w:rPr>
          <w:spacing w:val="0"/>
          <w:w w:val="100"/>
          <w:kern w:val="0"/>
          <w:sz w:val="22"/>
          <w:szCs w:val="22"/>
          <w:lang w:val="uk-UA"/>
        </w:rPr>
        <w:t>»</w:t>
      </w:r>
      <w:r w:rsidRPr="00255E26">
        <w:rPr>
          <w:spacing w:val="0"/>
          <w:w w:val="100"/>
          <w:kern w:val="0"/>
          <w:sz w:val="22"/>
          <w:szCs w:val="22"/>
          <w:lang w:val="uk-UA"/>
        </w:rPr>
        <w:t xml:space="preserve">,   розробка  комплексу  заходів  з  їх  усунення,  а  також  з  розвитку систем  водопостачання та водовідведення з метою підвищення якості води  і  ефективності   очищення  стічних  вод,  надійності  роботи  </w:t>
      </w:r>
      <w:r w:rsidR="00F5655F" w:rsidRPr="00255E26">
        <w:rPr>
          <w:spacing w:val="0"/>
          <w:w w:val="100"/>
          <w:kern w:val="0"/>
          <w:sz w:val="22"/>
          <w:szCs w:val="22"/>
          <w:lang w:val="uk-UA"/>
        </w:rPr>
        <w:t xml:space="preserve">таких </w:t>
      </w:r>
      <w:r w:rsidRPr="00255E26">
        <w:rPr>
          <w:spacing w:val="0"/>
          <w:w w:val="100"/>
          <w:kern w:val="0"/>
          <w:sz w:val="22"/>
          <w:szCs w:val="22"/>
          <w:lang w:val="uk-UA"/>
        </w:rPr>
        <w:t>систем.</w:t>
      </w:r>
      <w:r w:rsidR="00926B14" w:rsidRPr="00255E26">
        <w:rPr>
          <w:spacing w:val="0"/>
          <w:w w:val="100"/>
          <w:kern w:val="0"/>
          <w:sz w:val="22"/>
          <w:szCs w:val="22"/>
          <w:lang w:val="uk-UA"/>
        </w:rPr>
        <w:t xml:space="preserve"> </w:t>
      </w:r>
      <w:r w:rsidR="002049CC" w:rsidRPr="00255E26">
        <w:rPr>
          <w:spacing w:val="0"/>
          <w:w w:val="100"/>
          <w:kern w:val="0"/>
          <w:sz w:val="22"/>
          <w:szCs w:val="22"/>
          <w:lang w:val="uk-UA"/>
        </w:rPr>
        <w:t>Варто зазначити, що у частині якості води схеми оптимізації не узгоджені з методологією планування безпеки води, відповідно рекомендацій та керівництв ВООЗ, враховуючи, що Нарадою сторін Протоколу ще у 2010 році було визнано П</w:t>
      </w:r>
      <w:r w:rsidR="007B78C4" w:rsidRPr="00255E26">
        <w:rPr>
          <w:spacing w:val="0"/>
          <w:w w:val="100"/>
          <w:kern w:val="0"/>
          <w:sz w:val="22"/>
          <w:szCs w:val="22"/>
          <w:lang w:val="uk-UA"/>
        </w:rPr>
        <w:t>лани забезпечення безпеки води (П</w:t>
      </w:r>
      <w:r w:rsidR="002049CC" w:rsidRPr="00255E26">
        <w:rPr>
          <w:spacing w:val="0"/>
          <w:w w:val="100"/>
          <w:kern w:val="0"/>
          <w:sz w:val="22"/>
          <w:szCs w:val="22"/>
          <w:lang w:val="uk-UA"/>
        </w:rPr>
        <w:t>ЗБВ</w:t>
      </w:r>
      <w:r w:rsidR="007B78C4" w:rsidRPr="00255E26">
        <w:rPr>
          <w:spacing w:val="0"/>
          <w:w w:val="100"/>
          <w:kern w:val="0"/>
          <w:sz w:val="22"/>
          <w:szCs w:val="22"/>
          <w:lang w:val="uk-UA"/>
        </w:rPr>
        <w:t>)</w:t>
      </w:r>
      <w:r w:rsidR="002049CC" w:rsidRPr="00255E26">
        <w:rPr>
          <w:spacing w:val="0"/>
          <w:w w:val="100"/>
          <w:kern w:val="0"/>
          <w:sz w:val="22"/>
          <w:szCs w:val="22"/>
          <w:lang w:val="uk-UA"/>
        </w:rPr>
        <w:t xml:space="preserve"> – основним інструментом впровадження Протоколу. </w:t>
      </w:r>
      <w:r w:rsidR="002049CC" w:rsidRPr="00255E26">
        <w:rPr>
          <w:spacing w:val="0"/>
          <w:w w:val="100"/>
          <w:kern w:val="0"/>
          <w:sz w:val="22"/>
          <w:szCs w:val="22"/>
          <w:lang w:val="uk-UA"/>
        </w:rPr>
        <w:lastRenderedPageBreak/>
        <w:t xml:space="preserve">Впровадження заходів, передбачених у схемах оптимізації, на практиці часто стримується через брак або відсутність </w:t>
      </w:r>
      <w:r w:rsidR="00D25601" w:rsidRPr="00255E26">
        <w:rPr>
          <w:spacing w:val="0"/>
          <w:w w:val="100"/>
          <w:kern w:val="0"/>
          <w:sz w:val="22"/>
          <w:szCs w:val="22"/>
          <w:lang w:val="uk-UA"/>
        </w:rPr>
        <w:t>фінансування</w:t>
      </w:r>
      <w:r w:rsidR="002049CC" w:rsidRPr="00255E26">
        <w:rPr>
          <w:spacing w:val="0"/>
          <w:w w:val="100"/>
          <w:kern w:val="0"/>
          <w:sz w:val="22"/>
          <w:szCs w:val="22"/>
          <w:lang w:val="uk-UA"/>
        </w:rPr>
        <w:t>.</w:t>
      </w:r>
    </w:p>
    <w:p w14:paraId="3434F569" w14:textId="2E1995A2" w:rsidR="001563A1" w:rsidRPr="00255E26" w:rsidRDefault="001563A1" w:rsidP="00927C41">
      <w:pPr>
        <w:pStyle w:val="SingleTxtGR"/>
        <w:tabs>
          <w:tab w:val="left" w:pos="426"/>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В Україні є чинним стандарт ДСТУ ISO 24511:2013. Водопостачання та водовідведення. Настанови щодо керування системами водовідведення та оцінювання їх послуг, який призначений для служб водовідведення</w:t>
      </w:r>
      <w:r w:rsidR="002E7D6E" w:rsidRPr="00255E26">
        <w:rPr>
          <w:spacing w:val="0"/>
          <w:w w:val="100"/>
          <w:kern w:val="0"/>
          <w:sz w:val="22"/>
          <w:szCs w:val="22"/>
          <w:lang w:val="uk-UA"/>
        </w:rPr>
        <w:t xml:space="preserve"> </w:t>
      </w:r>
      <w:r w:rsidRPr="00255E26">
        <w:rPr>
          <w:spacing w:val="0"/>
          <w:w w:val="100"/>
          <w:kern w:val="0"/>
          <w:sz w:val="22"/>
          <w:szCs w:val="22"/>
          <w:lang w:val="uk-UA"/>
        </w:rPr>
        <w:t>як державн</w:t>
      </w:r>
      <w:r w:rsidR="002E7D6E" w:rsidRPr="00255E26">
        <w:rPr>
          <w:spacing w:val="0"/>
          <w:w w:val="100"/>
          <w:kern w:val="0"/>
          <w:sz w:val="22"/>
          <w:szCs w:val="22"/>
          <w:lang w:val="uk-UA"/>
        </w:rPr>
        <w:t>ої</w:t>
      </w:r>
      <w:r w:rsidRPr="00255E26">
        <w:rPr>
          <w:spacing w:val="0"/>
          <w:w w:val="100"/>
          <w:kern w:val="0"/>
          <w:sz w:val="22"/>
          <w:szCs w:val="22"/>
          <w:lang w:val="uk-UA"/>
        </w:rPr>
        <w:t>, так і приватн</w:t>
      </w:r>
      <w:r w:rsidR="002E7D6E" w:rsidRPr="00255E26">
        <w:rPr>
          <w:spacing w:val="0"/>
          <w:w w:val="100"/>
          <w:kern w:val="0"/>
          <w:sz w:val="22"/>
          <w:szCs w:val="22"/>
          <w:lang w:val="uk-UA"/>
        </w:rPr>
        <w:t>ої форм</w:t>
      </w:r>
      <w:r w:rsidRPr="00255E26">
        <w:rPr>
          <w:spacing w:val="0"/>
          <w:w w:val="100"/>
          <w:kern w:val="0"/>
          <w:sz w:val="22"/>
          <w:szCs w:val="22"/>
          <w:lang w:val="uk-UA"/>
        </w:rPr>
        <w:t xml:space="preserve"> власності.</w:t>
      </w:r>
      <w:r w:rsidR="006626CB" w:rsidRPr="00255E26">
        <w:rPr>
          <w:spacing w:val="0"/>
          <w:w w:val="100"/>
          <w:kern w:val="0"/>
          <w:sz w:val="22"/>
          <w:szCs w:val="22"/>
          <w:lang w:val="uk-UA"/>
        </w:rPr>
        <w:t xml:space="preserve"> </w:t>
      </w:r>
      <w:r w:rsidRPr="00255E26">
        <w:rPr>
          <w:spacing w:val="0"/>
          <w:w w:val="100"/>
          <w:kern w:val="0"/>
          <w:sz w:val="22"/>
          <w:szCs w:val="22"/>
          <w:lang w:val="uk-UA"/>
        </w:rPr>
        <w:t>Цей стандарт застосовний до систем водовідведення в цілому та на всіх стадіях їх вдосконалення (наприклад, вигрібні ями, локальні системи, мережі водовідведення, очисні споруди).</w:t>
      </w:r>
    </w:p>
    <w:p w14:paraId="6EB77CC2" w14:textId="268E2D9D" w:rsidR="00B734BC" w:rsidRPr="00255E26" w:rsidRDefault="00B734BC" w:rsidP="00927C41">
      <w:pPr>
        <w:pStyle w:val="SingleTxtGR"/>
        <w:tabs>
          <w:tab w:val="clear" w:pos="1701"/>
          <w:tab w:val="left" w:pos="426"/>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П</w:t>
      </w:r>
      <w:r w:rsidR="00AB7F0D" w:rsidRPr="00255E26">
        <w:rPr>
          <w:spacing w:val="0"/>
          <w:w w:val="100"/>
          <w:kern w:val="0"/>
          <w:sz w:val="22"/>
          <w:szCs w:val="22"/>
          <w:lang w:val="uk-UA"/>
        </w:rPr>
        <w:t>ЗБВ</w:t>
      </w:r>
      <w:r w:rsidRPr="00255E26">
        <w:rPr>
          <w:spacing w:val="0"/>
          <w:w w:val="100"/>
          <w:kern w:val="0"/>
          <w:sz w:val="22"/>
          <w:szCs w:val="22"/>
          <w:lang w:val="uk-UA"/>
        </w:rPr>
        <w:t xml:space="preserve"> та сертифікація згідно з </w:t>
      </w:r>
      <w:r w:rsidR="00424C50" w:rsidRPr="00255E26">
        <w:rPr>
          <w:spacing w:val="0"/>
          <w:w w:val="100"/>
          <w:kern w:val="0"/>
          <w:sz w:val="22"/>
          <w:szCs w:val="22"/>
          <w:lang w:val="uk-UA"/>
        </w:rPr>
        <w:t xml:space="preserve">ISO </w:t>
      </w:r>
      <w:r w:rsidRPr="00255E26">
        <w:rPr>
          <w:spacing w:val="0"/>
          <w:w w:val="100"/>
          <w:kern w:val="0"/>
          <w:sz w:val="22"/>
          <w:szCs w:val="22"/>
          <w:lang w:val="uk-UA"/>
        </w:rPr>
        <w:t>22000 в Україні не впроваджуються.</w:t>
      </w:r>
    </w:p>
    <w:p w14:paraId="103A007C" w14:textId="77777777" w:rsidR="00B734BC" w:rsidRPr="00255E26" w:rsidRDefault="00B734BC" w:rsidP="00927C41">
      <w:pPr>
        <w:pStyle w:val="SingleTxtGR"/>
        <w:numPr>
          <w:ilvl w:val="0"/>
          <w:numId w:val="18"/>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1C315F01" w14:textId="39A670ED" w:rsidR="003441CF" w:rsidRPr="00255E26" w:rsidRDefault="003441CF" w:rsidP="00927C41">
      <w:pPr>
        <w:pStyle w:val="SingleTxtGR"/>
        <w:tabs>
          <w:tab w:val="clear" w:pos="1701"/>
          <w:tab w:val="left" w:pos="426"/>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Лише</w:t>
      </w:r>
      <w:r w:rsidR="00641089" w:rsidRPr="00255E26">
        <w:rPr>
          <w:spacing w:val="0"/>
          <w:w w:val="100"/>
          <w:kern w:val="0"/>
          <w:sz w:val="22"/>
          <w:szCs w:val="22"/>
          <w:lang w:val="uk-UA"/>
        </w:rPr>
        <w:t xml:space="preserve"> деякі великі</w:t>
      </w:r>
      <w:r w:rsidRPr="00255E26">
        <w:rPr>
          <w:spacing w:val="0"/>
          <w:w w:val="100"/>
          <w:kern w:val="0"/>
          <w:sz w:val="22"/>
          <w:szCs w:val="22"/>
          <w:lang w:val="uk-UA"/>
        </w:rPr>
        <w:t xml:space="preserve"> підприємства питного водопостачання та водовідведення в Україні з 2018 року почали впроваджувати стандарти ISO у своїй діяльності. Варто зазначити, що сертифікація за стандартами ДСТУ ISO є не обов’язковою, це система добровільної сертифікації.  На ПрАТ</w:t>
      </w:r>
      <w:r w:rsidR="001B046E" w:rsidRPr="00255E26">
        <w:rPr>
          <w:spacing w:val="0"/>
          <w:w w:val="100"/>
          <w:kern w:val="0"/>
          <w:sz w:val="22"/>
          <w:szCs w:val="22"/>
          <w:lang w:val="uk-UA"/>
        </w:rPr>
        <w:t> </w:t>
      </w:r>
      <w:r w:rsidRPr="00255E26">
        <w:rPr>
          <w:spacing w:val="0"/>
          <w:w w:val="100"/>
          <w:kern w:val="0"/>
          <w:sz w:val="22"/>
          <w:szCs w:val="22"/>
          <w:lang w:val="uk-UA"/>
        </w:rPr>
        <w:t xml:space="preserve">«АКЦІОНЕРНА КОМПАНІЯ «КИЇВВОДОКАНАЛ» на сьогодні впроваджена система менеджменту якості за ДСТУ EN ISO 9001:2018 (EN ISO 9001:2015, IDT, ISO 9001:2015, IDT) «Системи управління якістю. Вимоги» (впровадження почалось з 2018 </w:t>
      </w:r>
      <w:r w:rsidR="00AE32B7">
        <w:rPr>
          <w:spacing w:val="0"/>
          <w:w w:val="100"/>
          <w:kern w:val="0"/>
          <w:sz w:val="22"/>
          <w:szCs w:val="22"/>
          <w:lang w:val="uk-UA"/>
        </w:rPr>
        <w:t>році</w:t>
      </w:r>
      <w:r w:rsidRPr="00255E26">
        <w:rPr>
          <w:spacing w:val="0"/>
          <w:w w:val="100"/>
          <w:kern w:val="0"/>
          <w:sz w:val="22"/>
          <w:szCs w:val="22"/>
          <w:lang w:val="uk-UA"/>
        </w:rPr>
        <w:t>)</w:t>
      </w:r>
      <w:r w:rsidRPr="00255E26">
        <w:rPr>
          <w:rStyle w:val="aa"/>
          <w:spacing w:val="0"/>
          <w:w w:val="100"/>
          <w:kern w:val="0"/>
          <w:sz w:val="22"/>
          <w:szCs w:val="22"/>
          <w:lang w:val="uk-UA"/>
        </w:rPr>
        <w:footnoteReference w:id="18"/>
      </w:r>
      <w:r w:rsidRPr="00255E26">
        <w:rPr>
          <w:spacing w:val="0"/>
          <w:w w:val="100"/>
          <w:kern w:val="0"/>
          <w:sz w:val="22"/>
          <w:szCs w:val="22"/>
          <w:lang w:val="uk-UA"/>
        </w:rPr>
        <w:t xml:space="preserve">. У 2020 році </w:t>
      </w:r>
      <w:r w:rsidR="008B18BB" w:rsidRPr="00255E26">
        <w:rPr>
          <w:spacing w:val="0"/>
          <w:w w:val="100"/>
          <w:kern w:val="0"/>
          <w:sz w:val="22"/>
          <w:szCs w:val="22"/>
          <w:lang w:val="uk-UA"/>
        </w:rPr>
        <w:t>МКП </w:t>
      </w:r>
      <w:r w:rsidRPr="00255E26">
        <w:rPr>
          <w:spacing w:val="0"/>
          <w:w w:val="100"/>
          <w:kern w:val="0"/>
          <w:sz w:val="22"/>
          <w:szCs w:val="22"/>
          <w:lang w:val="uk-UA"/>
        </w:rPr>
        <w:t>«</w:t>
      </w:r>
      <w:proofErr w:type="spellStart"/>
      <w:r w:rsidRPr="00255E26">
        <w:rPr>
          <w:spacing w:val="0"/>
          <w:w w:val="100"/>
          <w:kern w:val="0"/>
          <w:sz w:val="22"/>
          <w:szCs w:val="22"/>
          <w:lang w:val="uk-UA"/>
        </w:rPr>
        <w:t>Миколаївводоканал</w:t>
      </w:r>
      <w:proofErr w:type="spellEnd"/>
      <w:r w:rsidRPr="00255E26">
        <w:rPr>
          <w:spacing w:val="0"/>
          <w:w w:val="100"/>
          <w:kern w:val="0"/>
          <w:sz w:val="22"/>
          <w:szCs w:val="22"/>
          <w:lang w:val="uk-UA"/>
        </w:rPr>
        <w:t>» отримало сертифікат ДСТУ ISO 9001:2015.</w:t>
      </w:r>
      <w:r w:rsidR="00641089" w:rsidRPr="00255E26">
        <w:rPr>
          <w:spacing w:val="0"/>
          <w:w w:val="100"/>
          <w:kern w:val="0"/>
          <w:sz w:val="22"/>
          <w:szCs w:val="22"/>
          <w:lang w:val="uk-UA"/>
        </w:rPr>
        <w:t xml:space="preserve"> До 2018 </w:t>
      </w:r>
      <w:r w:rsidR="00AE32B7">
        <w:rPr>
          <w:spacing w:val="0"/>
          <w:w w:val="100"/>
          <w:kern w:val="0"/>
          <w:sz w:val="22"/>
          <w:szCs w:val="22"/>
          <w:lang w:val="uk-UA"/>
        </w:rPr>
        <w:t>році</w:t>
      </w:r>
      <w:r w:rsidR="00641089" w:rsidRPr="00255E26">
        <w:rPr>
          <w:spacing w:val="0"/>
          <w:w w:val="100"/>
          <w:kern w:val="0"/>
          <w:sz w:val="22"/>
          <w:szCs w:val="22"/>
          <w:lang w:val="uk-UA"/>
        </w:rPr>
        <w:t xml:space="preserve"> тільки ТОВ</w:t>
      </w:r>
      <w:r w:rsidR="008B18BB" w:rsidRPr="00255E26">
        <w:rPr>
          <w:spacing w:val="0"/>
          <w:w w:val="100"/>
          <w:kern w:val="0"/>
          <w:sz w:val="22"/>
          <w:szCs w:val="22"/>
          <w:lang w:val="uk-UA"/>
        </w:rPr>
        <w:t> </w:t>
      </w:r>
      <w:r w:rsidR="00641089" w:rsidRPr="00255E26">
        <w:rPr>
          <w:spacing w:val="0"/>
          <w:w w:val="100"/>
          <w:kern w:val="0"/>
          <w:sz w:val="22"/>
          <w:szCs w:val="22"/>
          <w:lang w:val="uk-UA"/>
        </w:rPr>
        <w:t xml:space="preserve">«БІЛОЦЕРКІВВОДА» отримало сертифікати щодо системи менеджменту міжнародного стандарту ISO 9001 та дієвості системи екологічного менеджменту у відповідності з вимогами міжнародного стандарту ISO 14001. </w:t>
      </w:r>
    </w:p>
    <w:p w14:paraId="2D16678E" w14:textId="77777777" w:rsidR="00B734BC" w:rsidRPr="00255E26" w:rsidRDefault="00B734BC" w:rsidP="00927C41">
      <w:pPr>
        <w:pStyle w:val="SingleTxtGR"/>
        <w:numPr>
          <w:ilvl w:val="0"/>
          <w:numId w:val="18"/>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яким чином встановлений у цій області цільовий показник сприяє виконанню глобальних і регіональних зобов'язань, зокрема Порядку денного в сфері сталого розвитку на період до 2030 року.</w:t>
      </w:r>
    </w:p>
    <w:p w14:paraId="4F8F8348" w14:textId="77777777" w:rsidR="00B734BC" w:rsidRPr="00255E26" w:rsidRDefault="00B734B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Досягнення НЦП 21 і 22 напряму пов’язане із забезпеченням безпеки питної води та виконанням ЦСР 6.1. щодо забезпечення права на безпечну питну воду а також ЦСР 11 щодо сталого розвитку міст і громад  </w:t>
      </w:r>
    </w:p>
    <w:p w14:paraId="4FAC530C" w14:textId="77777777" w:rsidR="00B734BC" w:rsidRPr="00255E26" w:rsidRDefault="00B734BC" w:rsidP="00927C41">
      <w:pPr>
        <w:pStyle w:val="SingleTxtGR"/>
        <w:numPr>
          <w:ilvl w:val="0"/>
          <w:numId w:val="18"/>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20FAD0CC"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20" w:name="_Toc106468809"/>
      <w:bookmarkStart w:id="21" w:name="_Toc106469403"/>
      <w:r w:rsidRPr="00255E26">
        <w:rPr>
          <w:spacing w:val="0"/>
          <w:w w:val="100"/>
          <w:kern w:val="0"/>
          <w:lang w:val="uk-UA"/>
        </w:rPr>
        <w:t>VIII.</w:t>
      </w:r>
      <w:r w:rsidRPr="00255E26">
        <w:rPr>
          <w:spacing w:val="0"/>
          <w:w w:val="100"/>
          <w:kern w:val="0"/>
          <w:lang w:val="uk-UA"/>
        </w:rPr>
        <w:tab/>
        <w:t xml:space="preserve"> Застосування визнаної належної практики в області управління санітарією (стаття 6, пункт 2 f))</w:t>
      </w:r>
      <w:bookmarkEnd w:id="20"/>
      <w:bookmarkEnd w:id="21"/>
    </w:p>
    <w:p w14:paraId="5128E8FE" w14:textId="77777777" w:rsidR="00B734BC" w:rsidRPr="00255E26" w:rsidRDefault="00B734BC" w:rsidP="00927C41">
      <w:pPr>
        <w:pStyle w:val="SingleTxtGR"/>
        <w:suppressAutoHyphens/>
        <w:spacing w:line="240" w:lineRule="auto"/>
        <w:ind w:left="720" w:right="0"/>
        <w:rPr>
          <w:b/>
          <w:spacing w:val="0"/>
          <w:w w:val="100"/>
          <w:kern w:val="0"/>
          <w:sz w:val="22"/>
          <w:szCs w:val="22"/>
          <w:lang w:val="uk-UA"/>
        </w:rPr>
      </w:pPr>
      <w:r w:rsidRPr="00255E26">
        <w:rPr>
          <w:spacing w:val="0"/>
          <w:w w:val="100"/>
          <w:kern w:val="0"/>
          <w:sz w:val="22"/>
          <w:szCs w:val="22"/>
          <w:lang w:val="uk-UA"/>
        </w:rPr>
        <w:t xml:space="preserve">Для кожного переліку цільових показників у цій області: </w:t>
      </w:r>
    </w:p>
    <w:p w14:paraId="297F2BAC" w14:textId="77777777" w:rsidR="00B734BC" w:rsidRPr="00255E26" w:rsidRDefault="00B734BC" w:rsidP="00927C41">
      <w:pPr>
        <w:pStyle w:val="SingleTxtGR"/>
        <w:numPr>
          <w:ilvl w:val="0"/>
          <w:numId w:val="30"/>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0EBB1F55" w14:textId="3745D5B7" w:rsidR="00B734BC" w:rsidRPr="00255E26" w:rsidRDefault="00B734BC"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2D6AE3" w:rsidRPr="00255E26">
        <w:rPr>
          <w:spacing w:val="0"/>
          <w:w w:val="100"/>
          <w:kern w:val="0"/>
          <w:sz w:val="22"/>
          <w:szCs w:val="22"/>
          <w:lang w:val="uk-UA"/>
        </w:rPr>
        <w:t>9</w:t>
      </w:r>
      <w:r w:rsidRPr="00255E26">
        <w:rPr>
          <w:spacing w:val="0"/>
          <w:w w:val="100"/>
          <w:kern w:val="0"/>
          <w:sz w:val="22"/>
          <w:szCs w:val="22"/>
          <w:lang w:val="uk-UA"/>
        </w:rPr>
        <w:t xml:space="preserve"> році запропоновано спільні НЦП для цільових областей до Статті 6. 2 f 1-а та 2-а частини (Дивись попередню область).</w:t>
      </w:r>
    </w:p>
    <w:p w14:paraId="3BADBC0C" w14:textId="77777777" w:rsidR="00B734BC" w:rsidRPr="00255E26" w:rsidRDefault="00B734BC" w:rsidP="00DF5EFB">
      <w:pPr>
        <w:pStyle w:val="H1GR"/>
        <w:spacing w:before="0" w:after="120" w:line="240" w:lineRule="auto"/>
        <w:ind w:left="360" w:right="-1" w:hanging="1494"/>
        <w:outlineLvl w:val="1"/>
        <w:rPr>
          <w:spacing w:val="0"/>
          <w:w w:val="100"/>
          <w:kern w:val="0"/>
          <w:lang w:val="uk-UA"/>
        </w:rPr>
      </w:pPr>
      <w:r w:rsidRPr="00255E26">
        <w:rPr>
          <w:spacing w:val="0"/>
          <w:w w:val="100"/>
          <w:kern w:val="0"/>
          <w:lang w:val="uk-UA"/>
        </w:rPr>
        <w:tab/>
      </w:r>
      <w:bookmarkStart w:id="22" w:name="_Toc106468810"/>
      <w:bookmarkStart w:id="23" w:name="_Toc106469404"/>
      <w:r w:rsidRPr="00255E26">
        <w:rPr>
          <w:spacing w:val="0"/>
          <w:w w:val="100"/>
          <w:kern w:val="0"/>
          <w:lang w:val="uk-UA"/>
        </w:rPr>
        <w:t>IX.</w:t>
      </w:r>
      <w:r w:rsidRPr="00255E26">
        <w:rPr>
          <w:spacing w:val="0"/>
          <w:w w:val="100"/>
          <w:kern w:val="0"/>
          <w:lang w:val="uk-UA"/>
        </w:rPr>
        <w:tab/>
        <w:t xml:space="preserve"> Частота скидів необроблених стічних вод  </w:t>
      </w:r>
      <w:r w:rsidRPr="00255E26">
        <w:rPr>
          <w:spacing w:val="0"/>
          <w:w w:val="100"/>
          <w:kern w:val="0"/>
          <w:lang w:val="uk-UA"/>
        </w:rPr>
        <w:br/>
        <w:t>(стаття 6, пункт 2 g) i))</w:t>
      </w:r>
      <w:bookmarkEnd w:id="22"/>
      <w:bookmarkEnd w:id="23"/>
    </w:p>
    <w:p w14:paraId="1313ECBB" w14:textId="77777777" w:rsidR="00B734BC" w:rsidRPr="00255E26" w:rsidRDefault="00B734BC" w:rsidP="00927C41">
      <w:pPr>
        <w:pStyle w:val="SingleTxtGR"/>
        <w:tabs>
          <w:tab w:val="clear" w:pos="1701"/>
          <w:tab w:val="left" w:pos="1560"/>
        </w:tabs>
        <w:suppressAutoHyphens/>
        <w:spacing w:line="240" w:lineRule="auto"/>
        <w:ind w:left="0" w:right="0"/>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7E6D89A3" w14:textId="77777777" w:rsidR="00B734BC" w:rsidRPr="00255E26" w:rsidRDefault="00B734BC" w:rsidP="00927C41">
      <w:pPr>
        <w:pStyle w:val="SingleTxtGR"/>
        <w:numPr>
          <w:ilvl w:val="0"/>
          <w:numId w:val="19"/>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4B462BE6" w14:textId="77777777" w:rsidR="00E36A11" w:rsidRPr="00255E26" w:rsidRDefault="00E36A11" w:rsidP="00927C41">
      <w:pPr>
        <w:pStyle w:val="SingleTxtGR"/>
        <w:suppressAutoHyphens/>
        <w:spacing w:line="240" w:lineRule="auto"/>
        <w:ind w:left="0" w:right="0"/>
        <w:rPr>
          <w:b/>
          <w:spacing w:val="0"/>
          <w:w w:val="100"/>
          <w:kern w:val="0"/>
          <w:sz w:val="22"/>
          <w:szCs w:val="22"/>
          <w:lang w:val="uk-UA"/>
        </w:rPr>
      </w:pPr>
      <w:r w:rsidRPr="00255E26">
        <w:rPr>
          <w:b/>
          <w:spacing w:val="0"/>
          <w:w w:val="100"/>
          <w:kern w:val="0"/>
          <w:sz w:val="22"/>
          <w:szCs w:val="22"/>
          <w:lang w:val="uk-UA"/>
        </w:rPr>
        <w:t>НЦП 10. Відсоток о</w:t>
      </w:r>
      <w:r w:rsidR="00F7579D" w:rsidRPr="00255E26">
        <w:rPr>
          <w:b/>
          <w:spacing w:val="0"/>
          <w:w w:val="100"/>
          <w:kern w:val="0"/>
          <w:sz w:val="22"/>
          <w:szCs w:val="22"/>
          <w:lang w:val="uk-UA"/>
        </w:rPr>
        <w:t xml:space="preserve">бсягу скиду стічних, </w:t>
      </w:r>
      <w:proofErr w:type="spellStart"/>
      <w:r w:rsidR="00F7579D" w:rsidRPr="00255E26">
        <w:rPr>
          <w:b/>
          <w:spacing w:val="0"/>
          <w:w w:val="100"/>
          <w:kern w:val="0"/>
          <w:sz w:val="22"/>
          <w:szCs w:val="22"/>
          <w:lang w:val="uk-UA"/>
        </w:rPr>
        <w:t>шахтно</w:t>
      </w:r>
      <w:proofErr w:type="spellEnd"/>
      <w:r w:rsidR="00F7579D" w:rsidRPr="00255E26">
        <w:rPr>
          <w:b/>
          <w:spacing w:val="0"/>
          <w:w w:val="100"/>
          <w:kern w:val="0"/>
          <w:sz w:val="22"/>
          <w:szCs w:val="22"/>
          <w:lang w:val="uk-UA"/>
        </w:rPr>
        <w:t>-кар’</w:t>
      </w:r>
      <w:r w:rsidRPr="00255E26">
        <w:rPr>
          <w:b/>
          <w:spacing w:val="0"/>
          <w:w w:val="100"/>
          <w:kern w:val="0"/>
          <w:sz w:val="22"/>
          <w:szCs w:val="22"/>
          <w:lang w:val="uk-UA"/>
        </w:rPr>
        <w:t xml:space="preserve">єрних та </w:t>
      </w:r>
      <w:proofErr w:type="spellStart"/>
      <w:r w:rsidRPr="00255E26">
        <w:rPr>
          <w:b/>
          <w:spacing w:val="0"/>
          <w:w w:val="100"/>
          <w:kern w:val="0"/>
          <w:sz w:val="22"/>
          <w:szCs w:val="22"/>
          <w:lang w:val="uk-UA"/>
        </w:rPr>
        <w:t>колекторно</w:t>
      </w:r>
      <w:proofErr w:type="spellEnd"/>
      <w:r w:rsidRPr="00255E26">
        <w:rPr>
          <w:b/>
          <w:spacing w:val="0"/>
          <w:w w:val="100"/>
          <w:kern w:val="0"/>
          <w:sz w:val="22"/>
          <w:szCs w:val="22"/>
          <w:lang w:val="uk-UA"/>
        </w:rPr>
        <w:t xml:space="preserve">-дренажних вод без очистки і недостатньо очищених в поверхневі води. </w:t>
      </w:r>
    </w:p>
    <w:p w14:paraId="5E0EEFCB" w14:textId="77777777" w:rsidR="00E36A11" w:rsidRPr="00255E26" w:rsidRDefault="00E36A11" w:rsidP="00927C41">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Індикатор:</w:t>
      </w:r>
      <w:r w:rsidRPr="00255E26">
        <w:rPr>
          <w:spacing w:val="0"/>
          <w:w w:val="100"/>
          <w:kern w:val="0"/>
          <w:sz w:val="22"/>
          <w:szCs w:val="22"/>
          <w:lang w:val="uk-UA"/>
        </w:rPr>
        <w:t xml:space="preserve"> відсоток скидів забруднених без очистки та забруднених недостатньо очищених вод.</w:t>
      </w:r>
    </w:p>
    <w:p w14:paraId="7E122565" w14:textId="585C61BF" w:rsidR="00E36A11" w:rsidRPr="00255E26" w:rsidRDefault="00E36A11" w:rsidP="00927C41">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Контрольні терміни:</w:t>
      </w:r>
      <w:r w:rsidRPr="00255E26">
        <w:rPr>
          <w:spacing w:val="0"/>
          <w:w w:val="100"/>
          <w:kern w:val="0"/>
          <w:sz w:val="22"/>
          <w:szCs w:val="22"/>
          <w:lang w:val="uk-UA"/>
        </w:rPr>
        <w:t xml:space="preserve"> проміжний термін – до 2015 </w:t>
      </w:r>
      <w:r w:rsidR="00AE32B7">
        <w:rPr>
          <w:spacing w:val="0"/>
          <w:w w:val="100"/>
          <w:kern w:val="0"/>
          <w:sz w:val="22"/>
          <w:szCs w:val="22"/>
          <w:lang w:val="uk-UA"/>
        </w:rPr>
        <w:t>ро</w:t>
      </w:r>
      <w:r w:rsidR="00F1440A">
        <w:rPr>
          <w:spacing w:val="0"/>
          <w:w w:val="100"/>
          <w:kern w:val="0"/>
          <w:sz w:val="22"/>
          <w:szCs w:val="22"/>
          <w:lang w:val="uk-UA"/>
        </w:rPr>
        <w:t>ку</w:t>
      </w:r>
      <w:r w:rsidRPr="00255E26">
        <w:rPr>
          <w:spacing w:val="0"/>
          <w:w w:val="100"/>
          <w:kern w:val="0"/>
          <w:sz w:val="22"/>
          <w:szCs w:val="22"/>
          <w:lang w:val="uk-UA"/>
        </w:rPr>
        <w:t xml:space="preserve"> передбачалося зменшити скид забруднених без очистки стічних вод на 3%, забруднених недостатньо очищених на 15%; до 2020 </w:t>
      </w:r>
      <w:r w:rsidR="00AE32B7">
        <w:rPr>
          <w:spacing w:val="0"/>
          <w:w w:val="100"/>
          <w:kern w:val="0"/>
          <w:sz w:val="22"/>
          <w:szCs w:val="22"/>
          <w:lang w:val="uk-UA"/>
        </w:rPr>
        <w:t>р</w:t>
      </w:r>
      <w:r w:rsidR="00F1440A">
        <w:rPr>
          <w:spacing w:val="0"/>
          <w:w w:val="100"/>
          <w:kern w:val="0"/>
          <w:sz w:val="22"/>
          <w:szCs w:val="22"/>
          <w:lang w:val="uk-UA"/>
        </w:rPr>
        <w:t xml:space="preserve">оку </w:t>
      </w:r>
      <w:r w:rsidRPr="00255E26">
        <w:rPr>
          <w:spacing w:val="0"/>
          <w:w w:val="100"/>
          <w:kern w:val="0"/>
          <w:sz w:val="22"/>
          <w:szCs w:val="22"/>
          <w:lang w:val="uk-UA"/>
        </w:rPr>
        <w:lastRenderedPageBreak/>
        <w:t>передбачається зменшити скид забруднених без очистки стічних вод на 1,5%, забруднених недостатньо очищених на 10%.</w:t>
      </w:r>
    </w:p>
    <w:p w14:paraId="19318E0D" w14:textId="77777777" w:rsidR="00B734BC" w:rsidRPr="00255E26" w:rsidRDefault="00B734BC" w:rsidP="00927C41">
      <w:pPr>
        <w:pStyle w:val="SingleTxtGR"/>
        <w:numPr>
          <w:ilvl w:val="0"/>
          <w:numId w:val="19"/>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F16AD2"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1D235407" w14:textId="48C08D9E" w:rsidR="00B734BC" w:rsidRPr="00255E26" w:rsidRDefault="00812B08"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Питання захисту довкілля від забруднення стічними водами регулюються багатьма законами, постановами та розпорядженнями Кабінету Міністрів України та ЦОВВ. Політичні засади у цій сфері закріплено у Водному кодексі України і Законах України: «Про охорону навколишнього природного середовища», «Про питну воду, питне водопостачання та водовідведення», «Про оцінку впливу на довкілля» (2017 </w:t>
      </w:r>
      <w:r w:rsidR="00AE32B7">
        <w:rPr>
          <w:spacing w:val="0"/>
          <w:w w:val="100"/>
          <w:kern w:val="0"/>
          <w:sz w:val="22"/>
          <w:szCs w:val="22"/>
          <w:lang w:val="uk-UA"/>
        </w:rPr>
        <w:t>р</w:t>
      </w:r>
      <w:r w:rsidR="00F1440A">
        <w:rPr>
          <w:spacing w:val="0"/>
          <w:w w:val="100"/>
          <w:kern w:val="0"/>
          <w:sz w:val="22"/>
          <w:szCs w:val="22"/>
          <w:lang w:val="uk-UA"/>
        </w:rPr>
        <w:t>ік</w:t>
      </w:r>
      <w:r w:rsidRPr="00255E26">
        <w:rPr>
          <w:spacing w:val="0"/>
          <w:w w:val="100"/>
          <w:kern w:val="0"/>
          <w:sz w:val="22"/>
          <w:szCs w:val="22"/>
          <w:lang w:val="uk-UA"/>
        </w:rPr>
        <w:t xml:space="preserve">). Заходи передбачені також у Законах України 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w:t>
      </w:r>
      <w:r w:rsidR="00AE32B7">
        <w:rPr>
          <w:spacing w:val="0"/>
          <w:w w:val="100"/>
          <w:kern w:val="0"/>
          <w:sz w:val="22"/>
          <w:szCs w:val="22"/>
          <w:lang w:val="uk-UA"/>
        </w:rPr>
        <w:t>ро</w:t>
      </w:r>
      <w:r w:rsidR="00F1440A">
        <w:rPr>
          <w:spacing w:val="0"/>
          <w:w w:val="100"/>
          <w:kern w:val="0"/>
          <w:sz w:val="22"/>
          <w:szCs w:val="22"/>
          <w:lang w:val="uk-UA"/>
        </w:rPr>
        <w:t>ку</w:t>
      </w:r>
      <w:r w:rsidRPr="00255E26">
        <w:rPr>
          <w:spacing w:val="0"/>
          <w:w w:val="100"/>
          <w:kern w:val="0"/>
          <w:sz w:val="22"/>
          <w:szCs w:val="22"/>
          <w:lang w:val="uk-UA"/>
        </w:rPr>
        <w:t xml:space="preserve"> та Загальнодержавної цільової соціальної програми «Питна вода України» на 2022-2026 роки (2022 </w:t>
      </w:r>
      <w:r w:rsidR="00AE32B7">
        <w:rPr>
          <w:spacing w:val="0"/>
          <w:w w:val="100"/>
          <w:kern w:val="0"/>
          <w:sz w:val="22"/>
          <w:szCs w:val="22"/>
          <w:lang w:val="uk-UA"/>
        </w:rPr>
        <w:t>р</w:t>
      </w:r>
      <w:r w:rsidR="00F1440A">
        <w:rPr>
          <w:spacing w:val="0"/>
          <w:w w:val="100"/>
          <w:kern w:val="0"/>
          <w:sz w:val="22"/>
          <w:szCs w:val="22"/>
          <w:lang w:val="uk-UA"/>
        </w:rPr>
        <w:t>ік</w:t>
      </w:r>
      <w:r w:rsidRPr="00255E26">
        <w:rPr>
          <w:spacing w:val="0"/>
          <w:w w:val="100"/>
          <w:kern w:val="0"/>
          <w:sz w:val="22"/>
          <w:szCs w:val="22"/>
          <w:lang w:val="uk-UA"/>
        </w:rPr>
        <w:t xml:space="preserve">). У 2021 </w:t>
      </w:r>
      <w:r w:rsidR="00AE32B7">
        <w:rPr>
          <w:spacing w:val="0"/>
          <w:w w:val="100"/>
          <w:kern w:val="0"/>
          <w:sz w:val="22"/>
          <w:szCs w:val="22"/>
          <w:lang w:val="uk-UA"/>
        </w:rPr>
        <w:t>році</w:t>
      </w:r>
      <w:r w:rsidRPr="00255E26">
        <w:rPr>
          <w:spacing w:val="0"/>
          <w:w w:val="100"/>
          <w:kern w:val="0"/>
          <w:sz w:val="22"/>
          <w:szCs w:val="22"/>
          <w:lang w:val="uk-UA"/>
        </w:rPr>
        <w:t xml:space="preserve"> затверджений Наказ Міністерства розвитку громад і територій України «Про затвердження Змін до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Норми щодо цієї області зазначені у міжнародних зобов’язаннях України: Угоді про асоціацію ЄС-Україна та в планах імплементації Директив: ВРД ЄС, Директиви про очистку міських стічних вод, Нітратної Директиви. Також існує велика кількість підзаконних актів та нормативних документів.</w:t>
      </w:r>
    </w:p>
    <w:p w14:paraId="6F5B5912" w14:textId="77777777" w:rsidR="00B734BC" w:rsidRPr="00255E26" w:rsidRDefault="00B734BC" w:rsidP="00927C41">
      <w:pPr>
        <w:pStyle w:val="SingleTxtGR"/>
        <w:numPr>
          <w:ilvl w:val="0"/>
          <w:numId w:val="19"/>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3AFF608C" w14:textId="5EB24A10" w:rsidR="00E43B4F" w:rsidRPr="00255E26" w:rsidRDefault="00C51DA3"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звітний період спостерігається </w:t>
      </w:r>
      <w:r w:rsidR="00E43B4F" w:rsidRPr="00255E26">
        <w:rPr>
          <w:spacing w:val="0"/>
          <w:w w:val="100"/>
          <w:kern w:val="0"/>
          <w:sz w:val="22"/>
          <w:szCs w:val="22"/>
          <w:lang w:val="uk-UA"/>
        </w:rPr>
        <w:t xml:space="preserve">позитивна тенденція щодо скорочення скидів забруднених стічних вод у водні об’єкти, яка мала місце у період звітування </w:t>
      </w:r>
      <w:r w:rsidR="008C440B" w:rsidRPr="00255E26">
        <w:rPr>
          <w:spacing w:val="0"/>
          <w:w w:val="100"/>
          <w:kern w:val="0"/>
          <w:sz w:val="22"/>
          <w:szCs w:val="22"/>
          <w:lang w:val="uk-UA"/>
        </w:rPr>
        <w:t>за 2014-2016 роки</w:t>
      </w:r>
      <w:r w:rsidRPr="00255E26">
        <w:rPr>
          <w:spacing w:val="0"/>
          <w:w w:val="100"/>
          <w:kern w:val="0"/>
          <w:sz w:val="22"/>
          <w:szCs w:val="22"/>
          <w:lang w:val="uk-UA"/>
        </w:rPr>
        <w:t xml:space="preserve"> і скорочення скидів забруднених (недостатньо очищених) стічних вод у 2021 році в порівнянні з 2015 роком скоротилося на 33%</w:t>
      </w:r>
      <w:r w:rsidR="008C440B" w:rsidRPr="00255E26">
        <w:rPr>
          <w:spacing w:val="0"/>
          <w:w w:val="100"/>
          <w:kern w:val="0"/>
          <w:sz w:val="22"/>
          <w:szCs w:val="22"/>
          <w:lang w:val="uk-UA"/>
        </w:rPr>
        <w:t>,</w:t>
      </w:r>
      <w:r w:rsidRPr="00255E26">
        <w:rPr>
          <w:spacing w:val="0"/>
          <w:w w:val="100"/>
          <w:kern w:val="0"/>
          <w:sz w:val="22"/>
          <w:szCs w:val="22"/>
          <w:lang w:val="uk-UA"/>
        </w:rPr>
        <w:t xml:space="preserve"> (планувалося окремо скорочення на 1,5% для скидів забруднених стоків,  та на 10% скорочення скидів недостатньо очищених стічних вод на 2020 рік у порівнянні з 2015 роком). </w:t>
      </w:r>
      <w:r w:rsidR="003B0A8E" w:rsidRPr="00255E26">
        <w:rPr>
          <w:spacing w:val="0"/>
          <w:w w:val="100"/>
          <w:kern w:val="0"/>
          <w:sz w:val="22"/>
          <w:szCs w:val="22"/>
          <w:lang w:val="uk-UA"/>
        </w:rPr>
        <w:t xml:space="preserve">У продовж звітного періоду </w:t>
      </w:r>
      <w:r w:rsidR="00925B9E" w:rsidRPr="00255E26">
        <w:rPr>
          <w:spacing w:val="0"/>
          <w:w w:val="100"/>
          <w:kern w:val="0"/>
          <w:sz w:val="22"/>
          <w:szCs w:val="22"/>
          <w:lang w:val="uk-UA"/>
        </w:rPr>
        <w:t xml:space="preserve">на тлі поступового скорочення загального об’єму </w:t>
      </w:r>
      <w:r w:rsidRPr="00255E26">
        <w:rPr>
          <w:spacing w:val="0"/>
          <w:w w:val="100"/>
          <w:kern w:val="0"/>
          <w:sz w:val="22"/>
          <w:szCs w:val="22"/>
          <w:lang w:val="uk-UA"/>
        </w:rPr>
        <w:t xml:space="preserve">стічних вод </w:t>
      </w:r>
      <w:r w:rsidR="002561EC" w:rsidRPr="00255E26">
        <w:rPr>
          <w:spacing w:val="0"/>
          <w:w w:val="100"/>
          <w:kern w:val="0"/>
          <w:sz w:val="22"/>
          <w:szCs w:val="22"/>
          <w:lang w:val="uk-UA"/>
        </w:rPr>
        <w:t>та кількості забруднених</w:t>
      </w:r>
      <w:r w:rsidR="00925B9E" w:rsidRPr="00255E26">
        <w:rPr>
          <w:spacing w:val="0"/>
          <w:w w:val="100"/>
          <w:kern w:val="0"/>
          <w:sz w:val="22"/>
          <w:szCs w:val="22"/>
          <w:lang w:val="uk-UA"/>
        </w:rPr>
        <w:t xml:space="preserve"> ст</w:t>
      </w:r>
      <w:r w:rsidR="002561EC" w:rsidRPr="00255E26">
        <w:rPr>
          <w:spacing w:val="0"/>
          <w:w w:val="100"/>
          <w:kern w:val="0"/>
          <w:sz w:val="22"/>
          <w:szCs w:val="22"/>
          <w:lang w:val="uk-UA"/>
        </w:rPr>
        <w:t>і</w:t>
      </w:r>
      <w:r w:rsidR="00925B9E" w:rsidRPr="00255E26">
        <w:rPr>
          <w:spacing w:val="0"/>
          <w:w w:val="100"/>
          <w:kern w:val="0"/>
          <w:sz w:val="22"/>
          <w:szCs w:val="22"/>
          <w:lang w:val="uk-UA"/>
        </w:rPr>
        <w:t>чних вод</w:t>
      </w:r>
      <w:r w:rsidRPr="00255E26">
        <w:rPr>
          <w:spacing w:val="0"/>
          <w:w w:val="100"/>
          <w:kern w:val="0"/>
          <w:sz w:val="22"/>
          <w:szCs w:val="22"/>
          <w:lang w:val="uk-UA"/>
        </w:rPr>
        <w:t xml:space="preserve">, які було скинуто </w:t>
      </w:r>
      <w:r w:rsidR="00925B9E" w:rsidRPr="00255E26">
        <w:rPr>
          <w:spacing w:val="0"/>
          <w:w w:val="100"/>
          <w:kern w:val="0"/>
          <w:sz w:val="22"/>
          <w:szCs w:val="22"/>
          <w:lang w:val="uk-UA"/>
        </w:rPr>
        <w:t>у водні об’єкти</w:t>
      </w:r>
      <w:r w:rsidR="002561EC" w:rsidRPr="00255E26">
        <w:rPr>
          <w:spacing w:val="0"/>
          <w:w w:val="100"/>
          <w:kern w:val="0"/>
          <w:sz w:val="22"/>
          <w:szCs w:val="22"/>
          <w:lang w:val="uk-UA"/>
        </w:rPr>
        <w:t xml:space="preserve">, </w:t>
      </w:r>
      <w:r w:rsidR="003B0A8E" w:rsidRPr="00255E26">
        <w:rPr>
          <w:spacing w:val="0"/>
          <w:w w:val="100"/>
          <w:kern w:val="0"/>
          <w:sz w:val="22"/>
          <w:szCs w:val="22"/>
          <w:lang w:val="uk-UA"/>
        </w:rPr>
        <w:t xml:space="preserve">частка скидів </w:t>
      </w:r>
      <w:r w:rsidRPr="00255E26">
        <w:rPr>
          <w:spacing w:val="0"/>
          <w:w w:val="100"/>
          <w:kern w:val="0"/>
          <w:sz w:val="22"/>
          <w:szCs w:val="22"/>
          <w:lang w:val="uk-UA"/>
        </w:rPr>
        <w:t>забруднених/</w:t>
      </w:r>
      <w:r w:rsidR="003B0A8E" w:rsidRPr="00255E26">
        <w:rPr>
          <w:spacing w:val="0"/>
          <w:w w:val="100"/>
          <w:kern w:val="0"/>
          <w:sz w:val="22"/>
          <w:szCs w:val="22"/>
          <w:lang w:val="uk-UA"/>
        </w:rPr>
        <w:t>не</w:t>
      </w:r>
      <w:r w:rsidRPr="00255E26">
        <w:rPr>
          <w:spacing w:val="0"/>
          <w:w w:val="100"/>
          <w:kern w:val="0"/>
          <w:sz w:val="22"/>
          <w:szCs w:val="22"/>
          <w:lang w:val="uk-UA"/>
        </w:rPr>
        <w:t xml:space="preserve">достатньо </w:t>
      </w:r>
      <w:r w:rsidR="003B0A8E" w:rsidRPr="00255E26">
        <w:rPr>
          <w:spacing w:val="0"/>
          <w:w w:val="100"/>
          <w:kern w:val="0"/>
          <w:sz w:val="22"/>
          <w:szCs w:val="22"/>
          <w:lang w:val="uk-UA"/>
        </w:rPr>
        <w:t>очищених ст</w:t>
      </w:r>
      <w:r w:rsidR="002561EC" w:rsidRPr="00255E26">
        <w:rPr>
          <w:spacing w:val="0"/>
          <w:w w:val="100"/>
          <w:kern w:val="0"/>
          <w:sz w:val="22"/>
          <w:szCs w:val="22"/>
          <w:lang w:val="uk-UA"/>
        </w:rPr>
        <w:t>і</w:t>
      </w:r>
      <w:r w:rsidR="003B0A8E" w:rsidRPr="00255E26">
        <w:rPr>
          <w:spacing w:val="0"/>
          <w:w w:val="100"/>
          <w:kern w:val="0"/>
          <w:sz w:val="22"/>
          <w:szCs w:val="22"/>
          <w:lang w:val="uk-UA"/>
        </w:rPr>
        <w:t xml:space="preserve">чних вод </w:t>
      </w:r>
      <w:r w:rsidR="004F3B9E" w:rsidRPr="00255E26">
        <w:rPr>
          <w:spacing w:val="0"/>
          <w:w w:val="100"/>
          <w:kern w:val="0"/>
          <w:sz w:val="22"/>
          <w:szCs w:val="22"/>
          <w:lang w:val="uk-UA"/>
        </w:rPr>
        <w:t>змінювалася: 1</w:t>
      </w:r>
      <w:r w:rsidRPr="00255E26">
        <w:rPr>
          <w:spacing w:val="0"/>
          <w:w w:val="100"/>
          <w:kern w:val="0"/>
          <w:sz w:val="22"/>
          <w:szCs w:val="22"/>
          <w:lang w:val="uk-UA"/>
        </w:rPr>
        <w:t>4</w:t>
      </w:r>
      <w:r w:rsidR="004F3B9E" w:rsidRPr="00255E26">
        <w:rPr>
          <w:spacing w:val="0"/>
          <w:w w:val="100"/>
          <w:kern w:val="0"/>
          <w:sz w:val="22"/>
          <w:szCs w:val="22"/>
          <w:lang w:val="uk-UA"/>
        </w:rPr>
        <w:t>%  - у  2019</w:t>
      </w:r>
      <w:r w:rsidR="00925B9E" w:rsidRPr="00255E26">
        <w:rPr>
          <w:spacing w:val="0"/>
          <w:w w:val="100"/>
          <w:kern w:val="0"/>
          <w:sz w:val="22"/>
          <w:szCs w:val="22"/>
          <w:lang w:val="uk-UA"/>
        </w:rPr>
        <w:t xml:space="preserve"> </w:t>
      </w:r>
      <w:r w:rsidR="00AE32B7">
        <w:rPr>
          <w:spacing w:val="0"/>
          <w:w w:val="100"/>
          <w:kern w:val="0"/>
          <w:sz w:val="22"/>
          <w:szCs w:val="22"/>
          <w:lang w:val="uk-UA"/>
        </w:rPr>
        <w:t>році</w:t>
      </w:r>
      <w:r w:rsidR="00925B9E" w:rsidRPr="00255E26">
        <w:rPr>
          <w:spacing w:val="0"/>
          <w:w w:val="100"/>
          <w:kern w:val="0"/>
          <w:sz w:val="22"/>
          <w:szCs w:val="22"/>
          <w:lang w:val="uk-UA"/>
        </w:rPr>
        <w:t xml:space="preserve">, </w:t>
      </w:r>
      <w:r w:rsidR="004F3B9E" w:rsidRPr="00255E26">
        <w:rPr>
          <w:spacing w:val="0"/>
          <w:w w:val="100"/>
          <w:kern w:val="0"/>
          <w:sz w:val="22"/>
          <w:szCs w:val="22"/>
          <w:lang w:val="uk-UA"/>
        </w:rPr>
        <w:t>1</w:t>
      </w:r>
      <w:r w:rsidRPr="00255E26">
        <w:rPr>
          <w:spacing w:val="0"/>
          <w:w w:val="100"/>
          <w:kern w:val="0"/>
          <w:sz w:val="22"/>
          <w:szCs w:val="22"/>
          <w:lang w:val="uk-UA"/>
        </w:rPr>
        <w:t>0</w:t>
      </w:r>
      <w:r w:rsidR="00925B9E" w:rsidRPr="00255E26">
        <w:rPr>
          <w:spacing w:val="0"/>
          <w:w w:val="100"/>
          <w:kern w:val="0"/>
          <w:sz w:val="22"/>
          <w:szCs w:val="22"/>
          <w:lang w:val="uk-UA"/>
        </w:rPr>
        <w:t>%</w:t>
      </w:r>
      <w:r w:rsidR="004F3B9E" w:rsidRPr="00255E26">
        <w:rPr>
          <w:spacing w:val="0"/>
          <w:w w:val="100"/>
          <w:kern w:val="0"/>
          <w:sz w:val="22"/>
          <w:szCs w:val="22"/>
          <w:lang w:val="uk-UA"/>
        </w:rPr>
        <w:t xml:space="preserve"> - у 20</w:t>
      </w:r>
      <w:r w:rsidR="00925B9E" w:rsidRPr="00255E26">
        <w:rPr>
          <w:spacing w:val="0"/>
          <w:w w:val="100"/>
          <w:kern w:val="0"/>
          <w:sz w:val="22"/>
          <w:szCs w:val="22"/>
          <w:lang w:val="uk-UA"/>
        </w:rPr>
        <w:t xml:space="preserve">20 </w:t>
      </w:r>
      <w:r w:rsidR="00AE32B7">
        <w:rPr>
          <w:spacing w:val="0"/>
          <w:w w:val="100"/>
          <w:kern w:val="0"/>
          <w:sz w:val="22"/>
          <w:szCs w:val="22"/>
          <w:lang w:val="uk-UA"/>
        </w:rPr>
        <w:t>році</w:t>
      </w:r>
      <w:r w:rsidR="00925B9E" w:rsidRPr="00255E26">
        <w:rPr>
          <w:spacing w:val="0"/>
          <w:w w:val="100"/>
          <w:kern w:val="0"/>
          <w:sz w:val="22"/>
          <w:szCs w:val="22"/>
          <w:lang w:val="uk-UA"/>
        </w:rPr>
        <w:t xml:space="preserve"> і піднялася до </w:t>
      </w:r>
      <w:r w:rsidRPr="00255E26">
        <w:rPr>
          <w:spacing w:val="0"/>
          <w:w w:val="100"/>
          <w:kern w:val="0"/>
          <w:sz w:val="22"/>
          <w:szCs w:val="22"/>
          <w:lang w:val="uk-UA"/>
        </w:rPr>
        <w:t xml:space="preserve">12 </w:t>
      </w:r>
      <w:r w:rsidR="00925B9E" w:rsidRPr="00255E26">
        <w:rPr>
          <w:spacing w:val="0"/>
          <w:w w:val="100"/>
          <w:kern w:val="0"/>
          <w:sz w:val="22"/>
          <w:szCs w:val="22"/>
          <w:lang w:val="uk-UA"/>
        </w:rPr>
        <w:t xml:space="preserve">% </w:t>
      </w:r>
      <w:r w:rsidR="002561EC" w:rsidRPr="00255E26">
        <w:rPr>
          <w:spacing w:val="0"/>
          <w:w w:val="100"/>
          <w:kern w:val="0"/>
          <w:sz w:val="22"/>
          <w:szCs w:val="22"/>
          <w:lang w:val="uk-UA"/>
        </w:rPr>
        <w:t>що склало 541, 506 млн.м</w:t>
      </w:r>
      <w:r w:rsidR="002561EC" w:rsidRPr="00255E26">
        <w:rPr>
          <w:spacing w:val="0"/>
          <w:w w:val="100"/>
          <w:kern w:val="0"/>
          <w:sz w:val="22"/>
          <w:szCs w:val="22"/>
          <w:vertAlign w:val="superscript"/>
          <w:lang w:val="uk-UA"/>
        </w:rPr>
        <w:t>3</w:t>
      </w:r>
      <w:r w:rsidR="00925B9E" w:rsidRPr="00255E26">
        <w:rPr>
          <w:spacing w:val="0"/>
          <w:w w:val="100"/>
          <w:kern w:val="0"/>
          <w:sz w:val="22"/>
          <w:szCs w:val="22"/>
          <w:lang w:val="uk-UA"/>
        </w:rPr>
        <w:t xml:space="preserve"> - у 2021 </w:t>
      </w:r>
      <w:r w:rsidR="00AE32B7">
        <w:rPr>
          <w:spacing w:val="0"/>
          <w:w w:val="100"/>
          <w:kern w:val="0"/>
          <w:sz w:val="22"/>
          <w:szCs w:val="22"/>
          <w:lang w:val="uk-UA"/>
        </w:rPr>
        <w:t>році</w:t>
      </w:r>
      <w:r w:rsidRPr="00255E26">
        <w:rPr>
          <w:spacing w:val="0"/>
          <w:w w:val="100"/>
          <w:kern w:val="0"/>
          <w:sz w:val="22"/>
          <w:szCs w:val="22"/>
          <w:lang w:val="uk-UA"/>
        </w:rPr>
        <w:t xml:space="preserve">, що частково обумовлено скороченням виробництва в умовах пандемії КОВІД-19 та дії карантину. </w:t>
      </w:r>
    </w:p>
    <w:p w14:paraId="7227AA5B" w14:textId="0F79A1EB" w:rsidR="00F16AD2" w:rsidRPr="00255E26" w:rsidRDefault="00D413CA" w:rsidP="00927C4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w:t>
      </w:r>
      <w:r w:rsidR="00E43B4F" w:rsidRPr="00255E26">
        <w:rPr>
          <w:spacing w:val="0"/>
          <w:w w:val="100"/>
          <w:kern w:val="0"/>
          <w:sz w:val="22"/>
          <w:szCs w:val="22"/>
          <w:lang w:val="uk-UA"/>
        </w:rPr>
        <w:t xml:space="preserve"> 2021 </w:t>
      </w:r>
      <w:r w:rsidR="00AE32B7">
        <w:rPr>
          <w:spacing w:val="0"/>
          <w:w w:val="100"/>
          <w:kern w:val="0"/>
          <w:sz w:val="22"/>
          <w:szCs w:val="22"/>
          <w:lang w:val="uk-UA"/>
        </w:rPr>
        <w:t>році</w:t>
      </w:r>
      <w:r w:rsidR="00E43B4F" w:rsidRPr="00255E26">
        <w:rPr>
          <w:spacing w:val="0"/>
          <w:w w:val="100"/>
          <w:kern w:val="0"/>
          <w:sz w:val="22"/>
          <w:szCs w:val="22"/>
          <w:lang w:val="uk-UA"/>
        </w:rPr>
        <w:t xml:space="preserve"> у поверхневі водні об’єкти скинуто 4684,564 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стічних вод. Із загального обсягу скинутих у водні об’єкти стічних вод забруднені складають 541,506 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w:t>
      </w:r>
      <w:r w:rsidR="00E43B4F" w:rsidRPr="00255E26">
        <w:rPr>
          <w:b/>
          <w:spacing w:val="0"/>
          <w:w w:val="100"/>
          <w:kern w:val="0"/>
          <w:sz w:val="22"/>
          <w:szCs w:val="22"/>
          <w:lang w:val="uk-UA"/>
        </w:rPr>
        <w:t>(</w:t>
      </w:r>
      <w:r w:rsidR="00C51DA3" w:rsidRPr="00255E26">
        <w:rPr>
          <w:b/>
          <w:spacing w:val="0"/>
          <w:w w:val="100"/>
          <w:kern w:val="0"/>
          <w:sz w:val="22"/>
          <w:szCs w:val="22"/>
          <w:lang w:val="uk-UA"/>
        </w:rPr>
        <w:t>1</w:t>
      </w:r>
      <w:r w:rsidR="00E43B4F" w:rsidRPr="00255E26">
        <w:rPr>
          <w:b/>
          <w:spacing w:val="0"/>
          <w:w w:val="100"/>
          <w:kern w:val="0"/>
          <w:sz w:val="22"/>
          <w:szCs w:val="22"/>
          <w:lang w:val="uk-UA"/>
        </w:rPr>
        <w:t>1,5</w:t>
      </w:r>
      <w:r w:rsidR="00C51DA3" w:rsidRPr="00255E26">
        <w:rPr>
          <w:b/>
          <w:spacing w:val="0"/>
          <w:w w:val="100"/>
          <w:kern w:val="0"/>
          <w:sz w:val="22"/>
          <w:szCs w:val="22"/>
          <w:lang w:val="uk-UA"/>
        </w:rPr>
        <w:t>6</w:t>
      </w:r>
      <w:r w:rsidR="00E43B4F" w:rsidRPr="00255E26">
        <w:rPr>
          <w:b/>
          <w:spacing w:val="0"/>
          <w:w w:val="100"/>
          <w:kern w:val="0"/>
          <w:sz w:val="22"/>
          <w:szCs w:val="22"/>
          <w:lang w:val="uk-UA"/>
        </w:rPr>
        <w:t>%)</w:t>
      </w:r>
      <w:r w:rsidR="00724AA0" w:rsidRPr="00255E26">
        <w:rPr>
          <w:spacing w:val="0"/>
          <w:w w:val="100"/>
          <w:kern w:val="0"/>
          <w:sz w:val="22"/>
          <w:szCs w:val="22"/>
          <w:lang w:val="uk-UA"/>
        </w:rPr>
        <w:t>, нормативно-очищені – 1430,164 </w:t>
      </w:r>
      <w:r w:rsidR="00E43B4F" w:rsidRPr="00255E26">
        <w:rPr>
          <w:spacing w:val="0"/>
          <w:w w:val="100"/>
          <w:kern w:val="0"/>
          <w:sz w:val="22"/>
          <w:szCs w:val="22"/>
          <w:lang w:val="uk-UA"/>
        </w:rPr>
        <w:t>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w:t>
      </w:r>
      <w:r w:rsidR="00E43B4F" w:rsidRPr="00255E26">
        <w:rPr>
          <w:b/>
          <w:spacing w:val="0"/>
          <w:w w:val="100"/>
          <w:kern w:val="0"/>
          <w:sz w:val="22"/>
          <w:szCs w:val="22"/>
          <w:lang w:val="uk-UA"/>
        </w:rPr>
        <w:t>(21,7%)</w:t>
      </w:r>
      <w:r w:rsidR="00E43B4F" w:rsidRPr="00255E26">
        <w:rPr>
          <w:spacing w:val="0"/>
          <w:w w:val="100"/>
          <w:kern w:val="0"/>
          <w:sz w:val="22"/>
          <w:szCs w:val="22"/>
          <w:lang w:val="uk-UA"/>
        </w:rPr>
        <w:t>, нормативно-чисті без очистки – 2712,895 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w:t>
      </w:r>
      <w:r w:rsidR="00E43B4F" w:rsidRPr="00255E26">
        <w:rPr>
          <w:b/>
          <w:spacing w:val="0"/>
          <w:w w:val="100"/>
          <w:kern w:val="0"/>
          <w:sz w:val="22"/>
          <w:szCs w:val="22"/>
          <w:lang w:val="uk-UA"/>
        </w:rPr>
        <w:t>(54,08%)</w:t>
      </w:r>
      <w:r w:rsidR="00E43B4F" w:rsidRPr="00255E26">
        <w:rPr>
          <w:spacing w:val="0"/>
          <w:w w:val="100"/>
          <w:kern w:val="0"/>
          <w:sz w:val="22"/>
          <w:szCs w:val="22"/>
          <w:lang w:val="uk-UA"/>
        </w:rPr>
        <w:t>. До того ж було скинуто 219,093 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w:t>
      </w:r>
      <w:proofErr w:type="spellStart"/>
      <w:r w:rsidR="00E43B4F" w:rsidRPr="00255E26">
        <w:rPr>
          <w:spacing w:val="0"/>
          <w:w w:val="100"/>
          <w:kern w:val="0"/>
          <w:sz w:val="22"/>
          <w:szCs w:val="22"/>
          <w:lang w:val="uk-UA"/>
        </w:rPr>
        <w:t>шахтно</w:t>
      </w:r>
      <w:proofErr w:type="spellEnd"/>
      <w:r w:rsidR="00E43B4F" w:rsidRPr="00255E26">
        <w:rPr>
          <w:spacing w:val="0"/>
          <w:w w:val="100"/>
          <w:kern w:val="0"/>
          <w:sz w:val="22"/>
          <w:szCs w:val="22"/>
          <w:lang w:val="uk-UA"/>
        </w:rPr>
        <w:t>-кар’єрних та 234,319 млн. м</w:t>
      </w:r>
      <w:r w:rsidR="00E43B4F" w:rsidRPr="00255E26">
        <w:rPr>
          <w:spacing w:val="0"/>
          <w:w w:val="100"/>
          <w:kern w:val="0"/>
          <w:sz w:val="22"/>
          <w:szCs w:val="22"/>
          <w:vertAlign w:val="superscript"/>
          <w:lang w:val="uk-UA"/>
        </w:rPr>
        <w:t>3</w:t>
      </w:r>
      <w:r w:rsidR="00E43B4F" w:rsidRPr="00255E26">
        <w:rPr>
          <w:spacing w:val="0"/>
          <w:w w:val="100"/>
          <w:kern w:val="0"/>
          <w:sz w:val="22"/>
          <w:szCs w:val="22"/>
          <w:lang w:val="uk-UA"/>
        </w:rPr>
        <w:t xml:space="preserve"> </w:t>
      </w:r>
      <w:proofErr w:type="spellStart"/>
      <w:r w:rsidR="00E43B4F" w:rsidRPr="00255E26">
        <w:rPr>
          <w:spacing w:val="0"/>
          <w:w w:val="100"/>
          <w:kern w:val="0"/>
          <w:sz w:val="22"/>
          <w:szCs w:val="22"/>
          <w:lang w:val="uk-UA"/>
        </w:rPr>
        <w:t>колекторно</w:t>
      </w:r>
      <w:proofErr w:type="spellEnd"/>
      <w:r w:rsidR="00E43B4F" w:rsidRPr="00255E26">
        <w:rPr>
          <w:spacing w:val="0"/>
          <w:w w:val="100"/>
          <w:kern w:val="0"/>
          <w:sz w:val="22"/>
          <w:szCs w:val="22"/>
          <w:lang w:val="uk-UA"/>
        </w:rPr>
        <w:t>-дренажних вод практично без очистки.</w:t>
      </w:r>
    </w:p>
    <w:p w14:paraId="529632A1" w14:textId="680E0992" w:rsidR="00927C41" w:rsidRPr="00255E26" w:rsidRDefault="00927C41" w:rsidP="00927C41">
      <w:pPr>
        <w:pStyle w:val="SingleTxtGR"/>
        <w:suppressAutoHyphens/>
        <w:spacing w:line="240" w:lineRule="auto"/>
        <w:ind w:left="0" w:right="0"/>
        <w:rPr>
          <w:b/>
          <w:spacing w:val="0"/>
          <w:w w:val="100"/>
          <w:kern w:val="0"/>
          <w:lang w:val="uk-UA"/>
        </w:rPr>
      </w:pPr>
      <w:r w:rsidRPr="00255E26">
        <w:rPr>
          <w:b/>
          <w:spacing w:val="0"/>
          <w:w w:val="100"/>
          <w:kern w:val="0"/>
          <w:lang w:val="uk-UA"/>
        </w:rPr>
        <w:t xml:space="preserve">Таблиця </w:t>
      </w:r>
      <w:r w:rsidR="00023D5C">
        <w:rPr>
          <w:b/>
          <w:spacing w:val="0"/>
          <w:w w:val="100"/>
          <w:kern w:val="0"/>
          <w:lang w:val="uk-UA"/>
        </w:rPr>
        <w:t>18</w:t>
      </w:r>
      <w:r w:rsidRPr="00255E26">
        <w:rPr>
          <w:b/>
          <w:spacing w:val="0"/>
          <w:w w:val="100"/>
          <w:kern w:val="0"/>
          <w:lang w:val="uk-UA"/>
        </w:rPr>
        <w:t xml:space="preserve">. </w:t>
      </w:r>
      <w:r w:rsidR="00F65E35" w:rsidRPr="00255E26">
        <w:rPr>
          <w:b/>
          <w:spacing w:val="0"/>
          <w:w w:val="100"/>
          <w:kern w:val="0"/>
          <w:lang w:val="uk-UA"/>
        </w:rPr>
        <w:t>Скид зворотних вод</w:t>
      </w:r>
    </w:p>
    <w:tbl>
      <w:tblPr>
        <w:tblW w:w="5000" w:type="pct"/>
        <w:tblLook w:val="04A0" w:firstRow="1" w:lastRow="0" w:firstColumn="1" w:lastColumn="0" w:noHBand="0" w:noVBand="1"/>
      </w:tblPr>
      <w:tblGrid>
        <w:gridCol w:w="1039"/>
        <w:gridCol w:w="2695"/>
        <w:gridCol w:w="1716"/>
        <w:gridCol w:w="1247"/>
        <w:gridCol w:w="2649"/>
      </w:tblGrid>
      <w:tr w:rsidR="000D4BAA" w:rsidRPr="00255E26" w14:paraId="60B4E3D7" w14:textId="77777777" w:rsidTr="00062F9D">
        <w:trPr>
          <w:trHeight w:val="20"/>
        </w:trPr>
        <w:tc>
          <w:tcPr>
            <w:tcW w:w="556" w:type="pct"/>
            <w:vMerge w:val="restart"/>
            <w:tcBorders>
              <w:top w:val="single" w:sz="4" w:space="0" w:color="000000"/>
              <w:left w:val="single" w:sz="4" w:space="0" w:color="000000"/>
              <w:right w:val="single" w:sz="4" w:space="0" w:color="000000"/>
            </w:tcBorders>
            <w:shd w:val="clear" w:color="auto" w:fill="auto"/>
            <w:vAlign w:val="center"/>
            <w:hideMark/>
          </w:tcPr>
          <w:p w14:paraId="417DE868" w14:textId="2D5FE30D" w:rsidR="000D4BAA" w:rsidRPr="00255E26" w:rsidRDefault="000D4BAA" w:rsidP="00927C41">
            <w:pPr>
              <w:jc w:val="center"/>
              <w:rPr>
                <w:b/>
                <w:color w:val="000000"/>
                <w:sz w:val="20"/>
                <w:szCs w:val="20"/>
                <w:lang w:val="uk-UA"/>
              </w:rPr>
            </w:pPr>
            <w:r w:rsidRPr="00255E26">
              <w:rPr>
                <w:b/>
                <w:color w:val="000000"/>
                <w:sz w:val="20"/>
                <w:szCs w:val="20"/>
                <w:lang w:val="uk-UA"/>
              </w:rPr>
              <w:t>Рік</w:t>
            </w:r>
          </w:p>
        </w:tc>
        <w:tc>
          <w:tcPr>
            <w:tcW w:w="1442" w:type="pct"/>
            <w:vMerge w:val="restart"/>
            <w:tcBorders>
              <w:top w:val="single" w:sz="4" w:space="0" w:color="000000"/>
              <w:left w:val="single" w:sz="4" w:space="0" w:color="000000"/>
              <w:bottom w:val="nil"/>
              <w:right w:val="single" w:sz="4" w:space="0" w:color="auto"/>
            </w:tcBorders>
            <w:shd w:val="clear" w:color="auto" w:fill="auto"/>
            <w:vAlign w:val="center"/>
            <w:hideMark/>
          </w:tcPr>
          <w:p w14:paraId="1649BD05" w14:textId="77777777" w:rsidR="000D4BAA" w:rsidRPr="00255E26" w:rsidRDefault="000D4BAA" w:rsidP="00927C41">
            <w:pPr>
              <w:jc w:val="center"/>
              <w:rPr>
                <w:b/>
                <w:color w:val="000000"/>
                <w:sz w:val="20"/>
                <w:szCs w:val="20"/>
                <w:lang w:val="uk-UA"/>
              </w:rPr>
            </w:pPr>
            <w:r w:rsidRPr="00255E26">
              <w:rPr>
                <w:b/>
                <w:color w:val="000000"/>
                <w:sz w:val="20"/>
                <w:szCs w:val="20"/>
                <w:lang w:val="uk-UA"/>
              </w:rPr>
              <w:t>Загальне відведення зворотних вод</w:t>
            </w:r>
          </w:p>
        </w:tc>
        <w:tc>
          <w:tcPr>
            <w:tcW w:w="3002" w:type="pct"/>
            <w:gridSpan w:val="3"/>
            <w:tcBorders>
              <w:top w:val="single" w:sz="4" w:space="0" w:color="auto"/>
              <w:left w:val="single" w:sz="4" w:space="0" w:color="auto"/>
              <w:bottom w:val="single" w:sz="4" w:space="0" w:color="auto"/>
              <w:right w:val="single" w:sz="4" w:space="0" w:color="000000"/>
            </w:tcBorders>
            <w:vAlign w:val="center"/>
          </w:tcPr>
          <w:p w14:paraId="25E51720" w14:textId="543990C0" w:rsidR="000D4BAA" w:rsidRPr="00255E26" w:rsidRDefault="000D4BAA" w:rsidP="00927C41">
            <w:pPr>
              <w:jc w:val="center"/>
              <w:rPr>
                <w:b/>
                <w:color w:val="000000"/>
                <w:sz w:val="20"/>
                <w:szCs w:val="20"/>
                <w:lang w:val="uk-UA"/>
              </w:rPr>
            </w:pPr>
            <w:r w:rsidRPr="00255E26">
              <w:rPr>
                <w:b/>
                <w:color w:val="000000"/>
                <w:sz w:val="20"/>
                <w:szCs w:val="20"/>
                <w:lang w:val="uk-UA"/>
              </w:rPr>
              <w:t>У тому числі</w:t>
            </w:r>
          </w:p>
        </w:tc>
      </w:tr>
      <w:tr w:rsidR="000D4BAA" w:rsidRPr="00255E26" w14:paraId="508EF0E9" w14:textId="77777777" w:rsidTr="00062F9D">
        <w:trPr>
          <w:trHeight w:val="20"/>
        </w:trPr>
        <w:tc>
          <w:tcPr>
            <w:tcW w:w="556" w:type="pct"/>
            <w:vMerge/>
            <w:tcBorders>
              <w:left w:val="single" w:sz="4" w:space="0" w:color="000000"/>
              <w:right w:val="single" w:sz="4" w:space="0" w:color="000000"/>
            </w:tcBorders>
            <w:vAlign w:val="center"/>
            <w:hideMark/>
          </w:tcPr>
          <w:p w14:paraId="1695984F" w14:textId="77777777" w:rsidR="000D4BAA" w:rsidRPr="00255E26" w:rsidRDefault="000D4BAA" w:rsidP="00927C41">
            <w:pPr>
              <w:jc w:val="center"/>
              <w:rPr>
                <w:b/>
                <w:color w:val="000000"/>
                <w:sz w:val="20"/>
                <w:szCs w:val="20"/>
                <w:lang w:val="uk-UA"/>
              </w:rPr>
            </w:pPr>
          </w:p>
        </w:tc>
        <w:tc>
          <w:tcPr>
            <w:tcW w:w="1442" w:type="pct"/>
            <w:vMerge/>
            <w:tcBorders>
              <w:top w:val="single" w:sz="4" w:space="0" w:color="000000"/>
              <w:left w:val="single" w:sz="4" w:space="0" w:color="000000"/>
              <w:bottom w:val="single" w:sz="4" w:space="0" w:color="auto"/>
              <w:right w:val="single" w:sz="4" w:space="0" w:color="auto"/>
            </w:tcBorders>
            <w:vAlign w:val="center"/>
            <w:hideMark/>
          </w:tcPr>
          <w:p w14:paraId="0400C314" w14:textId="77777777" w:rsidR="000D4BAA" w:rsidRPr="00255E26" w:rsidRDefault="000D4BAA" w:rsidP="00927C41">
            <w:pPr>
              <w:jc w:val="center"/>
              <w:rPr>
                <w:b/>
                <w:color w:val="000000"/>
                <w:sz w:val="20"/>
                <w:szCs w:val="20"/>
                <w:lang w:val="uk-UA"/>
              </w:rPr>
            </w:pPr>
          </w:p>
        </w:tc>
        <w:tc>
          <w:tcPr>
            <w:tcW w:w="1585" w:type="pct"/>
            <w:gridSpan w:val="2"/>
            <w:tcBorders>
              <w:top w:val="single" w:sz="4" w:space="0" w:color="auto"/>
              <w:left w:val="single" w:sz="4" w:space="0" w:color="auto"/>
              <w:bottom w:val="single" w:sz="4" w:space="0" w:color="auto"/>
              <w:right w:val="single" w:sz="4" w:space="0" w:color="auto"/>
            </w:tcBorders>
            <w:vAlign w:val="center"/>
          </w:tcPr>
          <w:p w14:paraId="2C488878" w14:textId="20F70CE4" w:rsidR="000D4BAA" w:rsidRPr="00255E26" w:rsidRDefault="000D4BAA" w:rsidP="00927C41">
            <w:pPr>
              <w:jc w:val="center"/>
              <w:rPr>
                <w:b/>
                <w:color w:val="000000"/>
                <w:sz w:val="20"/>
                <w:szCs w:val="20"/>
                <w:lang w:val="uk-UA"/>
              </w:rPr>
            </w:pPr>
            <w:r w:rsidRPr="00255E26">
              <w:rPr>
                <w:b/>
                <w:color w:val="000000"/>
                <w:sz w:val="20"/>
                <w:szCs w:val="20"/>
                <w:lang w:val="uk-UA"/>
              </w:rPr>
              <w:t>забруднених (недостатньо очищених)</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831E4" w14:textId="77777777" w:rsidR="000D4BAA" w:rsidRPr="00255E26" w:rsidRDefault="000D4BAA" w:rsidP="00927C41">
            <w:pPr>
              <w:jc w:val="center"/>
              <w:rPr>
                <w:b/>
                <w:color w:val="000000"/>
                <w:sz w:val="20"/>
                <w:szCs w:val="20"/>
                <w:lang w:val="uk-UA"/>
              </w:rPr>
            </w:pPr>
            <w:r w:rsidRPr="00255E26">
              <w:rPr>
                <w:b/>
                <w:color w:val="000000"/>
                <w:sz w:val="20"/>
                <w:szCs w:val="20"/>
                <w:lang w:val="uk-UA"/>
              </w:rPr>
              <w:t>нормативно очищених</w:t>
            </w:r>
          </w:p>
        </w:tc>
      </w:tr>
      <w:tr w:rsidR="000D4BAA" w:rsidRPr="00255E26" w14:paraId="01EE3188" w14:textId="77777777" w:rsidTr="00062F9D">
        <w:trPr>
          <w:trHeight w:val="20"/>
        </w:trPr>
        <w:tc>
          <w:tcPr>
            <w:tcW w:w="556" w:type="pct"/>
            <w:vMerge/>
            <w:tcBorders>
              <w:left w:val="single" w:sz="4" w:space="0" w:color="000000"/>
              <w:bottom w:val="single" w:sz="4" w:space="0" w:color="auto"/>
              <w:right w:val="single" w:sz="4" w:space="0" w:color="000000"/>
            </w:tcBorders>
            <w:shd w:val="clear" w:color="auto" w:fill="auto"/>
            <w:vAlign w:val="center"/>
          </w:tcPr>
          <w:p w14:paraId="2CE80B46" w14:textId="77777777" w:rsidR="000D4BAA" w:rsidRPr="00255E26" w:rsidRDefault="000D4BAA" w:rsidP="00874B8B">
            <w:pPr>
              <w:jc w:val="center"/>
              <w:rPr>
                <w:color w:val="000000"/>
                <w:sz w:val="20"/>
                <w:szCs w:val="20"/>
                <w:lang w:val="uk-UA"/>
              </w:rPr>
            </w:pPr>
          </w:p>
        </w:tc>
        <w:tc>
          <w:tcPr>
            <w:tcW w:w="1442" w:type="pct"/>
            <w:tcBorders>
              <w:top w:val="single" w:sz="4" w:space="0" w:color="auto"/>
              <w:left w:val="single" w:sz="4" w:space="0" w:color="000000"/>
              <w:bottom w:val="single" w:sz="4" w:space="0" w:color="auto"/>
              <w:right w:val="single" w:sz="4" w:space="0" w:color="auto"/>
            </w:tcBorders>
            <w:shd w:val="clear" w:color="auto" w:fill="auto"/>
            <w:vAlign w:val="center"/>
          </w:tcPr>
          <w:p w14:paraId="5D053D64" w14:textId="338A4775" w:rsidR="000D4BAA" w:rsidRPr="00255E26" w:rsidRDefault="000D4BAA" w:rsidP="00874B8B">
            <w:pPr>
              <w:jc w:val="center"/>
              <w:rPr>
                <w:color w:val="000000"/>
                <w:sz w:val="20"/>
                <w:szCs w:val="20"/>
                <w:lang w:val="uk-UA"/>
              </w:rPr>
            </w:pPr>
            <w:r w:rsidRPr="00255E26">
              <w:rPr>
                <w:color w:val="000000"/>
                <w:sz w:val="20"/>
                <w:szCs w:val="20"/>
                <w:lang w:val="uk-UA"/>
              </w:rPr>
              <w:t>млн м</w:t>
            </w:r>
            <w:r w:rsidRPr="00255E26">
              <w:rPr>
                <w:color w:val="000000"/>
                <w:sz w:val="20"/>
                <w:szCs w:val="20"/>
                <w:vertAlign w:val="superscript"/>
                <w:lang w:val="uk-UA"/>
              </w:rPr>
              <w:t>3</w:t>
            </w:r>
          </w:p>
        </w:tc>
        <w:tc>
          <w:tcPr>
            <w:tcW w:w="918" w:type="pct"/>
            <w:tcBorders>
              <w:top w:val="single" w:sz="4" w:space="0" w:color="auto"/>
              <w:left w:val="single" w:sz="4" w:space="0" w:color="auto"/>
              <w:bottom w:val="single" w:sz="4" w:space="0" w:color="auto"/>
              <w:right w:val="single" w:sz="4" w:space="0" w:color="auto"/>
            </w:tcBorders>
            <w:vAlign w:val="center"/>
          </w:tcPr>
          <w:p w14:paraId="2D1111AD" w14:textId="3AEF813F" w:rsidR="000D4BAA" w:rsidRPr="00255E26" w:rsidRDefault="000D4BAA" w:rsidP="00874B8B">
            <w:pPr>
              <w:jc w:val="center"/>
              <w:rPr>
                <w:color w:val="000000"/>
                <w:sz w:val="20"/>
                <w:szCs w:val="20"/>
                <w:lang w:val="uk-UA"/>
              </w:rPr>
            </w:pPr>
            <w:r w:rsidRPr="00255E26">
              <w:rPr>
                <w:color w:val="000000"/>
                <w:sz w:val="20"/>
                <w:szCs w:val="20"/>
                <w:lang w:val="uk-UA"/>
              </w:rPr>
              <w:t>млн м</w:t>
            </w:r>
            <w:r w:rsidRPr="00255E26">
              <w:rPr>
                <w:color w:val="000000"/>
                <w:sz w:val="20"/>
                <w:szCs w:val="20"/>
                <w:vertAlign w:val="superscript"/>
                <w:lang w:val="uk-UA"/>
              </w:rPr>
              <w:t>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2DFE65A" w14:textId="594F14AA" w:rsidR="000D4BAA" w:rsidRPr="00255E26" w:rsidRDefault="000D4BAA" w:rsidP="00B800A0">
            <w:pPr>
              <w:jc w:val="center"/>
              <w:rPr>
                <w:color w:val="000000"/>
                <w:sz w:val="20"/>
                <w:szCs w:val="20"/>
                <w:lang w:val="uk-UA"/>
              </w:rPr>
            </w:pPr>
            <w:r w:rsidRPr="00255E26">
              <w:rPr>
                <w:color w:val="000000"/>
                <w:sz w:val="20"/>
                <w:szCs w:val="20"/>
                <w:lang w:val="uk-UA"/>
              </w:rPr>
              <w:t>%</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6294CFA1" w14:textId="5AE434D6" w:rsidR="000D4BAA" w:rsidRPr="00255E26" w:rsidRDefault="000D4BAA" w:rsidP="00874B8B">
            <w:pPr>
              <w:jc w:val="center"/>
              <w:rPr>
                <w:color w:val="000000"/>
                <w:sz w:val="20"/>
                <w:szCs w:val="20"/>
                <w:lang w:val="uk-UA"/>
              </w:rPr>
            </w:pPr>
            <w:r w:rsidRPr="00255E26">
              <w:rPr>
                <w:color w:val="000000"/>
                <w:sz w:val="20"/>
                <w:szCs w:val="20"/>
                <w:lang w:val="uk-UA"/>
              </w:rPr>
              <w:t>млн м</w:t>
            </w:r>
            <w:r w:rsidRPr="00255E26">
              <w:rPr>
                <w:color w:val="000000"/>
                <w:sz w:val="20"/>
                <w:szCs w:val="20"/>
                <w:vertAlign w:val="superscript"/>
                <w:lang w:val="uk-UA"/>
              </w:rPr>
              <w:t>3</w:t>
            </w:r>
          </w:p>
        </w:tc>
      </w:tr>
      <w:tr w:rsidR="00D90FFC" w:rsidRPr="00255E26" w14:paraId="2F5D802C" w14:textId="77777777" w:rsidTr="00927C41">
        <w:trPr>
          <w:trHeight w:val="20"/>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D08DE" w14:textId="77777777" w:rsidR="00874B8B" w:rsidRPr="00255E26" w:rsidRDefault="00874B8B" w:rsidP="00874B8B">
            <w:pPr>
              <w:jc w:val="center"/>
              <w:rPr>
                <w:color w:val="000000"/>
                <w:sz w:val="20"/>
                <w:szCs w:val="20"/>
                <w:lang w:val="uk-UA"/>
              </w:rPr>
            </w:pPr>
            <w:r w:rsidRPr="00255E26">
              <w:rPr>
                <w:color w:val="000000"/>
                <w:sz w:val="20"/>
                <w:szCs w:val="20"/>
                <w:lang w:val="uk-UA"/>
              </w:rPr>
              <w:t>2015</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9E78A" w14:textId="77777777" w:rsidR="00874B8B" w:rsidRPr="00255E26" w:rsidRDefault="00874B8B" w:rsidP="00874B8B">
            <w:pPr>
              <w:jc w:val="center"/>
              <w:rPr>
                <w:color w:val="000000"/>
                <w:sz w:val="20"/>
                <w:szCs w:val="20"/>
                <w:lang w:val="uk-UA"/>
              </w:rPr>
            </w:pPr>
            <w:r w:rsidRPr="00255E26">
              <w:rPr>
                <w:color w:val="000000"/>
                <w:sz w:val="20"/>
                <w:szCs w:val="20"/>
                <w:lang w:val="uk-UA"/>
              </w:rPr>
              <w:t>5581</w:t>
            </w:r>
          </w:p>
        </w:tc>
        <w:tc>
          <w:tcPr>
            <w:tcW w:w="918" w:type="pct"/>
            <w:tcBorders>
              <w:top w:val="single" w:sz="4" w:space="0" w:color="auto"/>
              <w:left w:val="single" w:sz="4" w:space="0" w:color="auto"/>
              <w:bottom w:val="single" w:sz="4" w:space="0" w:color="auto"/>
              <w:right w:val="single" w:sz="4" w:space="0" w:color="auto"/>
            </w:tcBorders>
            <w:vAlign w:val="center"/>
          </w:tcPr>
          <w:p w14:paraId="2293BEE9" w14:textId="2DFE35BF" w:rsidR="00874B8B" w:rsidRPr="00255E26" w:rsidRDefault="00874B8B" w:rsidP="00874B8B">
            <w:pPr>
              <w:jc w:val="center"/>
              <w:rPr>
                <w:color w:val="000000"/>
                <w:sz w:val="20"/>
                <w:szCs w:val="20"/>
                <w:lang w:val="uk-UA"/>
              </w:rPr>
            </w:pPr>
            <w:r w:rsidRPr="00255E26">
              <w:rPr>
                <w:color w:val="000000"/>
                <w:sz w:val="20"/>
                <w:szCs w:val="20"/>
                <w:lang w:val="uk-UA"/>
              </w:rPr>
              <w:t>875</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4907F" w14:textId="701F3ECF" w:rsidR="00874B8B" w:rsidRPr="00255E26" w:rsidRDefault="00D90FFC" w:rsidP="0068696D">
            <w:pPr>
              <w:jc w:val="center"/>
              <w:rPr>
                <w:color w:val="000000"/>
                <w:sz w:val="20"/>
                <w:szCs w:val="20"/>
                <w:lang w:val="uk-UA"/>
              </w:rPr>
            </w:pPr>
            <w:r w:rsidRPr="00255E26">
              <w:rPr>
                <w:color w:val="000000"/>
                <w:sz w:val="20"/>
                <w:szCs w:val="20"/>
                <w:lang w:val="uk-UA"/>
              </w:rPr>
              <w:t>15,68</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81940" w14:textId="77777777" w:rsidR="00874B8B" w:rsidRPr="00255E26" w:rsidRDefault="00874B8B" w:rsidP="00874B8B">
            <w:pPr>
              <w:jc w:val="center"/>
              <w:rPr>
                <w:color w:val="000000"/>
                <w:sz w:val="20"/>
                <w:szCs w:val="20"/>
                <w:lang w:val="uk-UA"/>
              </w:rPr>
            </w:pPr>
            <w:r w:rsidRPr="00255E26">
              <w:rPr>
                <w:color w:val="000000"/>
                <w:sz w:val="20"/>
                <w:szCs w:val="20"/>
                <w:lang w:val="uk-UA"/>
              </w:rPr>
              <w:t>1389</w:t>
            </w:r>
          </w:p>
        </w:tc>
      </w:tr>
      <w:tr w:rsidR="00D90FFC" w:rsidRPr="00255E26" w14:paraId="087D56B1" w14:textId="77777777" w:rsidTr="00927C41">
        <w:trPr>
          <w:trHeight w:val="2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DC3F" w14:textId="77777777" w:rsidR="00874B8B" w:rsidRPr="00255E26" w:rsidRDefault="00874B8B" w:rsidP="00874B8B">
            <w:pPr>
              <w:jc w:val="center"/>
              <w:rPr>
                <w:color w:val="000000"/>
                <w:sz w:val="20"/>
                <w:szCs w:val="20"/>
                <w:lang w:val="uk-UA"/>
              </w:rPr>
            </w:pPr>
            <w:r w:rsidRPr="00255E26">
              <w:rPr>
                <w:color w:val="000000"/>
                <w:sz w:val="20"/>
                <w:szCs w:val="20"/>
                <w:lang w:val="uk-UA"/>
              </w:rPr>
              <w:t>2018</w:t>
            </w:r>
          </w:p>
        </w:tc>
        <w:tc>
          <w:tcPr>
            <w:tcW w:w="1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02293" w14:textId="77777777" w:rsidR="00874B8B" w:rsidRPr="00255E26" w:rsidRDefault="00874B8B" w:rsidP="00874B8B">
            <w:pPr>
              <w:jc w:val="center"/>
              <w:rPr>
                <w:color w:val="000000"/>
                <w:sz w:val="20"/>
                <w:szCs w:val="20"/>
                <w:lang w:val="uk-UA"/>
              </w:rPr>
            </w:pPr>
            <w:r w:rsidRPr="00255E26">
              <w:rPr>
                <w:color w:val="000000"/>
                <w:sz w:val="20"/>
                <w:szCs w:val="20"/>
                <w:lang w:val="uk-UA"/>
              </w:rPr>
              <w:t>5412</w:t>
            </w:r>
          </w:p>
        </w:tc>
        <w:tc>
          <w:tcPr>
            <w:tcW w:w="918" w:type="pct"/>
            <w:tcBorders>
              <w:top w:val="single" w:sz="4" w:space="0" w:color="auto"/>
              <w:left w:val="single" w:sz="4" w:space="0" w:color="auto"/>
              <w:bottom w:val="single" w:sz="4" w:space="0" w:color="auto"/>
              <w:right w:val="single" w:sz="4" w:space="0" w:color="auto"/>
            </w:tcBorders>
            <w:vAlign w:val="bottom"/>
          </w:tcPr>
          <w:p w14:paraId="09E3F63F" w14:textId="0C609EF5" w:rsidR="00874B8B" w:rsidRPr="00255E26" w:rsidRDefault="00874B8B" w:rsidP="00874B8B">
            <w:pPr>
              <w:jc w:val="center"/>
              <w:rPr>
                <w:color w:val="000000"/>
                <w:sz w:val="20"/>
                <w:szCs w:val="20"/>
                <w:lang w:val="uk-UA"/>
              </w:rPr>
            </w:pPr>
            <w:r w:rsidRPr="00255E26">
              <w:rPr>
                <w:color w:val="000000"/>
                <w:sz w:val="20"/>
                <w:szCs w:val="20"/>
                <w:lang w:val="uk-UA"/>
              </w:rPr>
              <w:t>952</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1207" w14:textId="1B76C35A" w:rsidR="00874B8B" w:rsidRPr="00255E26" w:rsidRDefault="0068696D" w:rsidP="0068696D">
            <w:pPr>
              <w:jc w:val="center"/>
              <w:rPr>
                <w:color w:val="000000"/>
                <w:sz w:val="20"/>
                <w:szCs w:val="20"/>
                <w:lang w:val="uk-UA"/>
              </w:rPr>
            </w:pPr>
            <w:r w:rsidRPr="00255E26">
              <w:rPr>
                <w:color w:val="000000"/>
                <w:sz w:val="20"/>
                <w:szCs w:val="20"/>
                <w:lang w:val="uk-UA"/>
              </w:rPr>
              <w:t>17,59</w:t>
            </w:r>
          </w:p>
        </w:tc>
        <w:tc>
          <w:tcPr>
            <w:tcW w:w="1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9253" w14:textId="77777777" w:rsidR="00874B8B" w:rsidRPr="00255E26" w:rsidRDefault="00874B8B" w:rsidP="00874B8B">
            <w:pPr>
              <w:jc w:val="center"/>
              <w:rPr>
                <w:color w:val="000000"/>
                <w:sz w:val="20"/>
                <w:szCs w:val="20"/>
                <w:lang w:val="uk-UA"/>
              </w:rPr>
            </w:pPr>
            <w:r w:rsidRPr="00255E26">
              <w:rPr>
                <w:color w:val="000000"/>
                <w:sz w:val="20"/>
                <w:szCs w:val="20"/>
                <w:lang w:val="uk-UA"/>
              </w:rPr>
              <w:t>1058</w:t>
            </w:r>
          </w:p>
        </w:tc>
      </w:tr>
      <w:tr w:rsidR="00D90FFC" w:rsidRPr="00255E26" w14:paraId="0616A7CB" w14:textId="77777777" w:rsidTr="00927C41">
        <w:trPr>
          <w:trHeight w:val="20"/>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3844A" w14:textId="77777777" w:rsidR="00874B8B" w:rsidRPr="00255E26" w:rsidRDefault="00874B8B" w:rsidP="00874B8B">
            <w:pPr>
              <w:jc w:val="center"/>
              <w:rPr>
                <w:color w:val="000000"/>
                <w:sz w:val="20"/>
                <w:szCs w:val="20"/>
                <w:lang w:val="uk-UA"/>
              </w:rPr>
            </w:pPr>
            <w:r w:rsidRPr="00255E26">
              <w:rPr>
                <w:color w:val="000000"/>
                <w:sz w:val="20"/>
                <w:szCs w:val="20"/>
                <w:lang w:val="uk-UA"/>
              </w:rPr>
              <w:t>2019</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6E95E" w14:textId="77777777" w:rsidR="00874B8B" w:rsidRPr="00255E26" w:rsidRDefault="00874B8B" w:rsidP="00874B8B">
            <w:pPr>
              <w:jc w:val="center"/>
              <w:rPr>
                <w:color w:val="000000"/>
                <w:sz w:val="20"/>
                <w:szCs w:val="20"/>
                <w:lang w:val="uk-UA"/>
              </w:rPr>
            </w:pPr>
            <w:r w:rsidRPr="00255E26">
              <w:rPr>
                <w:color w:val="000000"/>
                <w:sz w:val="20"/>
                <w:szCs w:val="20"/>
                <w:lang w:val="uk-UA"/>
              </w:rPr>
              <w:t>5374</w:t>
            </w:r>
          </w:p>
        </w:tc>
        <w:tc>
          <w:tcPr>
            <w:tcW w:w="918" w:type="pct"/>
            <w:tcBorders>
              <w:top w:val="single" w:sz="4" w:space="0" w:color="auto"/>
              <w:left w:val="single" w:sz="4" w:space="0" w:color="auto"/>
              <w:bottom w:val="single" w:sz="4" w:space="0" w:color="auto"/>
              <w:right w:val="single" w:sz="4" w:space="0" w:color="auto"/>
            </w:tcBorders>
            <w:vAlign w:val="center"/>
          </w:tcPr>
          <w:p w14:paraId="54F2C8A6" w14:textId="71BEC3D0" w:rsidR="00874B8B" w:rsidRPr="00255E26" w:rsidRDefault="00874B8B" w:rsidP="00874B8B">
            <w:pPr>
              <w:jc w:val="center"/>
              <w:rPr>
                <w:color w:val="000000"/>
                <w:sz w:val="20"/>
                <w:szCs w:val="20"/>
                <w:lang w:val="uk-UA"/>
              </w:rPr>
            </w:pPr>
            <w:r w:rsidRPr="00255E26">
              <w:rPr>
                <w:color w:val="000000"/>
                <w:sz w:val="20"/>
                <w:szCs w:val="20"/>
                <w:lang w:val="uk-UA"/>
              </w:rPr>
              <w:t>737.2</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396DD" w14:textId="48749E24" w:rsidR="00874B8B" w:rsidRPr="00255E26" w:rsidRDefault="0068696D" w:rsidP="0068696D">
            <w:pPr>
              <w:jc w:val="center"/>
              <w:rPr>
                <w:color w:val="000000"/>
                <w:sz w:val="20"/>
                <w:szCs w:val="20"/>
                <w:lang w:val="uk-UA"/>
              </w:rPr>
            </w:pPr>
            <w:r w:rsidRPr="00255E26">
              <w:rPr>
                <w:color w:val="000000"/>
                <w:sz w:val="20"/>
                <w:szCs w:val="20"/>
                <w:lang w:val="uk-UA"/>
              </w:rPr>
              <w:t>13,72</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F5C5A" w14:textId="77777777" w:rsidR="00874B8B" w:rsidRPr="00255E26" w:rsidRDefault="00874B8B" w:rsidP="00874B8B">
            <w:pPr>
              <w:jc w:val="center"/>
              <w:rPr>
                <w:color w:val="000000"/>
                <w:sz w:val="20"/>
                <w:szCs w:val="20"/>
                <w:lang w:val="uk-UA"/>
              </w:rPr>
            </w:pPr>
            <w:r w:rsidRPr="00255E26">
              <w:rPr>
                <w:color w:val="000000"/>
                <w:sz w:val="20"/>
                <w:szCs w:val="20"/>
                <w:lang w:val="uk-UA"/>
              </w:rPr>
              <w:t>1188</w:t>
            </w:r>
          </w:p>
        </w:tc>
      </w:tr>
      <w:tr w:rsidR="00D90FFC" w:rsidRPr="00255E26" w14:paraId="35B56243" w14:textId="77777777" w:rsidTr="00927C41">
        <w:trPr>
          <w:trHeight w:val="20"/>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FB89D" w14:textId="77777777" w:rsidR="00874B8B" w:rsidRPr="00255E26" w:rsidRDefault="00874B8B" w:rsidP="00874B8B">
            <w:pPr>
              <w:jc w:val="center"/>
              <w:rPr>
                <w:color w:val="000000"/>
                <w:sz w:val="20"/>
                <w:szCs w:val="20"/>
                <w:lang w:val="uk-UA"/>
              </w:rPr>
            </w:pPr>
            <w:r w:rsidRPr="00255E26">
              <w:rPr>
                <w:color w:val="000000"/>
                <w:sz w:val="20"/>
                <w:szCs w:val="20"/>
                <w:lang w:val="uk-UA"/>
              </w:rPr>
              <w:t>2020</w:t>
            </w:r>
          </w:p>
        </w:tc>
        <w:tc>
          <w:tcPr>
            <w:tcW w:w="1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3CC4" w14:textId="26309131" w:rsidR="00874B8B" w:rsidRPr="00255E26" w:rsidRDefault="00874B8B" w:rsidP="00874B8B">
            <w:pPr>
              <w:jc w:val="center"/>
              <w:rPr>
                <w:color w:val="000000"/>
                <w:sz w:val="20"/>
                <w:szCs w:val="20"/>
                <w:lang w:val="uk-UA"/>
              </w:rPr>
            </w:pPr>
            <w:r w:rsidRPr="00255E26">
              <w:rPr>
                <w:color w:val="000000"/>
                <w:sz w:val="20"/>
                <w:szCs w:val="20"/>
                <w:lang w:val="uk-UA"/>
              </w:rPr>
              <w:t>5159</w:t>
            </w:r>
            <w:r w:rsidR="00D90FFC" w:rsidRPr="00255E26">
              <w:rPr>
                <w:color w:val="000000"/>
                <w:sz w:val="20"/>
                <w:szCs w:val="20"/>
                <w:lang w:val="uk-UA"/>
              </w:rPr>
              <w:t>,248</w:t>
            </w:r>
          </w:p>
        </w:tc>
        <w:tc>
          <w:tcPr>
            <w:tcW w:w="918" w:type="pct"/>
            <w:tcBorders>
              <w:top w:val="single" w:sz="4" w:space="0" w:color="auto"/>
              <w:left w:val="single" w:sz="4" w:space="0" w:color="auto"/>
              <w:bottom w:val="single" w:sz="4" w:space="0" w:color="auto"/>
              <w:right w:val="single" w:sz="4" w:space="0" w:color="auto"/>
            </w:tcBorders>
            <w:vAlign w:val="bottom"/>
          </w:tcPr>
          <w:p w14:paraId="39597ABC" w14:textId="4A68B9DE" w:rsidR="00874B8B" w:rsidRPr="00255E26" w:rsidRDefault="00874B8B" w:rsidP="00874B8B">
            <w:pPr>
              <w:jc w:val="center"/>
              <w:rPr>
                <w:color w:val="000000"/>
                <w:sz w:val="20"/>
                <w:szCs w:val="20"/>
                <w:lang w:val="uk-UA"/>
              </w:rPr>
            </w:pPr>
            <w:r w:rsidRPr="00255E26">
              <w:rPr>
                <w:color w:val="000000"/>
                <w:sz w:val="20"/>
                <w:szCs w:val="20"/>
                <w:lang w:val="uk-UA"/>
              </w:rPr>
              <w:t>518</w:t>
            </w:r>
            <w:r w:rsidR="00D90FFC" w:rsidRPr="00255E26">
              <w:rPr>
                <w:color w:val="000000"/>
                <w:sz w:val="20"/>
                <w:szCs w:val="20"/>
                <w:lang w:val="uk-UA"/>
              </w:rPr>
              <w:t>,506</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A3453" w14:textId="317FEDF9" w:rsidR="00874B8B" w:rsidRPr="00255E26" w:rsidRDefault="0068696D" w:rsidP="0068696D">
            <w:pPr>
              <w:jc w:val="center"/>
              <w:rPr>
                <w:color w:val="000000"/>
                <w:sz w:val="20"/>
                <w:szCs w:val="20"/>
                <w:lang w:val="uk-UA"/>
              </w:rPr>
            </w:pPr>
            <w:r w:rsidRPr="00255E26">
              <w:rPr>
                <w:color w:val="000000"/>
                <w:sz w:val="20"/>
                <w:szCs w:val="20"/>
                <w:lang w:val="uk-UA"/>
              </w:rPr>
              <w:t>10,05</w:t>
            </w:r>
          </w:p>
        </w:tc>
        <w:tc>
          <w:tcPr>
            <w:tcW w:w="1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61736" w14:textId="77777777" w:rsidR="00874B8B" w:rsidRPr="00255E26" w:rsidRDefault="00874B8B" w:rsidP="00874B8B">
            <w:pPr>
              <w:jc w:val="center"/>
              <w:rPr>
                <w:color w:val="000000"/>
                <w:sz w:val="20"/>
                <w:szCs w:val="20"/>
                <w:lang w:val="uk-UA"/>
              </w:rPr>
            </w:pPr>
            <w:r w:rsidRPr="00255E26">
              <w:rPr>
                <w:color w:val="000000"/>
                <w:sz w:val="20"/>
                <w:szCs w:val="20"/>
                <w:lang w:val="uk-UA"/>
              </w:rPr>
              <w:t>1425</w:t>
            </w:r>
          </w:p>
        </w:tc>
      </w:tr>
      <w:tr w:rsidR="00D90FFC" w:rsidRPr="00255E26" w14:paraId="331DB719" w14:textId="77777777" w:rsidTr="00927C41">
        <w:trPr>
          <w:trHeight w:val="20"/>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7708C" w14:textId="77777777" w:rsidR="00874B8B" w:rsidRPr="00255E26" w:rsidRDefault="00874B8B" w:rsidP="00874B8B">
            <w:pPr>
              <w:jc w:val="center"/>
              <w:rPr>
                <w:color w:val="000000"/>
                <w:sz w:val="20"/>
                <w:szCs w:val="20"/>
                <w:lang w:val="uk-UA"/>
              </w:rPr>
            </w:pPr>
            <w:r w:rsidRPr="00255E26">
              <w:rPr>
                <w:color w:val="000000"/>
                <w:sz w:val="20"/>
                <w:szCs w:val="20"/>
                <w:lang w:val="uk-UA"/>
              </w:rPr>
              <w:t>2021</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53EC" w14:textId="77777777" w:rsidR="00874B8B" w:rsidRPr="00255E26" w:rsidRDefault="00874B8B" w:rsidP="00874B8B">
            <w:pPr>
              <w:jc w:val="center"/>
              <w:rPr>
                <w:color w:val="000000"/>
                <w:sz w:val="20"/>
                <w:szCs w:val="20"/>
                <w:lang w:val="uk-UA"/>
              </w:rPr>
            </w:pPr>
            <w:r w:rsidRPr="00255E26">
              <w:rPr>
                <w:color w:val="000000"/>
                <w:sz w:val="20"/>
                <w:szCs w:val="20"/>
                <w:lang w:val="uk-UA"/>
              </w:rPr>
              <w:t>4684,564</w:t>
            </w:r>
          </w:p>
        </w:tc>
        <w:tc>
          <w:tcPr>
            <w:tcW w:w="918" w:type="pct"/>
            <w:tcBorders>
              <w:top w:val="single" w:sz="4" w:space="0" w:color="auto"/>
              <w:left w:val="single" w:sz="4" w:space="0" w:color="auto"/>
              <w:bottom w:val="single" w:sz="4" w:space="0" w:color="auto"/>
              <w:right w:val="single" w:sz="4" w:space="0" w:color="auto"/>
            </w:tcBorders>
            <w:vAlign w:val="center"/>
          </w:tcPr>
          <w:p w14:paraId="2C2A541C" w14:textId="2ADA2501" w:rsidR="00874B8B" w:rsidRPr="00255E26" w:rsidRDefault="00874B8B" w:rsidP="00874B8B">
            <w:pPr>
              <w:jc w:val="center"/>
              <w:rPr>
                <w:color w:val="000000"/>
                <w:sz w:val="20"/>
                <w:szCs w:val="20"/>
                <w:lang w:val="uk-UA"/>
              </w:rPr>
            </w:pPr>
            <w:r w:rsidRPr="00255E26">
              <w:rPr>
                <w:color w:val="000000"/>
                <w:sz w:val="20"/>
                <w:szCs w:val="20"/>
                <w:lang w:val="uk-UA"/>
              </w:rPr>
              <w:t>541,506</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4CE4" w14:textId="63162912" w:rsidR="00874B8B" w:rsidRPr="00255E26" w:rsidRDefault="0068696D" w:rsidP="0068696D">
            <w:pPr>
              <w:jc w:val="center"/>
              <w:rPr>
                <w:color w:val="000000"/>
                <w:sz w:val="20"/>
                <w:szCs w:val="20"/>
                <w:lang w:val="uk-UA"/>
              </w:rPr>
            </w:pPr>
            <w:r w:rsidRPr="00255E26">
              <w:rPr>
                <w:color w:val="000000"/>
                <w:sz w:val="20"/>
                <w:szCs w:val="20"/>
                <w:lang w:val="uk-UA"/>
              </w:rPr>
              <w:t>11,56</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F9D99" w14:textId="77777777" w:rsidR="00874B8B" w:rsidRPr="00255E26" w:rsidRDefault="00874B8B" w:rsidP="00874B8B">
            <w:pPr>
              <w:jc w:val="center"/>
              <w:rPr>
                <w:color w:val="000000"/>
                <w:sz w:val="20"/>
                <w:szCs w:val="20"/>
                <w:lang w:val="uk-UA"/>
              </w:rPr>
            </w:pPr>
            <w:r w:rsidRPr="00255E26">
              <w:rPr>
                <w:color w:val="000000"/>
                <w:sz w:val="20"/>
                <w:szCs w:val="20"/>
                <w:lang w:val="uk-UA"/>
              </w:rPr>
              <w:t>1430,164</w:t>
            </w:r>
          </w:p>
        </w:tc>
      </w:tr>
    </w:tbl>
    <w:p w14:paraId="454E3C03" w14:textId="77777777" w:rsidR="00874B8B" w:rsidRPr="00255E26" w:rsidRDefault="00874B8B" w:rsidP="00DF5EFB">
      <w:pPr>
        <w:pStyle w:val="SingleTxtGR"/>
        <w:suppressAutoHyphens/>
        <w:spacing w:line="240" w:lineRule="auto"/>
        <w:ind w:left="0" w:right="-1"/>
        <w:rPr>
          <w:spacing w:val="0"/>
          <w:w w:val="100"/>
          <w:kern w:val="0"/>
          <w:lang w:val="uk-UA"/>
        </w:rPr>
      </w:pPr>
    </w:p>
    <w:p w14:paraId="76BF5A8B" w14:textId="77777777" w:rsidR="00B734BC" w:rsidRPr="00255E26" w:rsidRDefault="00B734BC" w:rsidP="00F65E35">
      <w:pPr>
        <w:pStyle w:val="SingleTxtGR"/>
        <w:numPr>
          <w:ilvl w:val="0"/>
          <w:numId w:val="19"/>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933BEB" w:rsidRPr="00255E26">
        <w:rPr>
          <w:i/>
          <w:spacing w:val="0"/>
          <w:w w:val="100"/>
          <w:kern w:val="0"/>
          <w:sz w:val="22"/>
          <w:szCs w:val="22"/>
          <w:lang w:val="uk-UA"/>
        </w:rPr>
        <w:t xml:space="preserve"> (наприклад, заходи правового/нормативного, фінансового</w:t>
      </w:r>
      <w:r w:rsidRPr="00255E26">
        <w:rPr>
          <w:i/>
          <w:spacing w:val="0"/>
          <w:w w:val="100"/>
          <w:kern w:val="0"/>
          <w:sz w:val="22"/>
          <w:szCs w:val="22"/>
          <w:lang w:val="uk-UA"/>
        </w:rPr>
        <w:t>/</w:t>
      </w:r>
      <w:r w:rsidR="00933BEB" w:rsidRPr="00255E26">
        <w:rPr>
          <w:i/>
          <w:spacing w:val="0"/>
          <w:w w:val="100"/>
          <w:kern w:val="0"/>
          <w:sz w:val="22"/>
          <w:szCs w:val="22"/>
          <w:lang w:val="uk-UA"/>
        </w:rPr>
        <w:t>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6017F82"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23 повністю відповідає національному показнику до ЦСР 6.3.</w:t>
      </w:r>
    </w:p>
    <w:p w14:paraId="22855F31" w14:textId="77777777" w:rsidR="00B734BC" w:rsidRPr="00255E26" w:rsidRDefault="00B734BC" w:rsidP="00F65E35">
      <w:pPr>
        <w:pStyle w:val="SingleTxtGR"/>
        <w:numPr>
          <w:ilvl w:val="0"/>
          <w:numId w:val="19"/>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71A1A0C8"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24" w:name="_Toc106468811"/>
      <w:bookmarkStart w:id="25" w:name="_Toc106469405"/>
      <w:r w:rsidRPr="00255E26">
        <w:rPr>
          <w:spacing w:val="0"/>
          <w:w w:val="100"/>
          <w:kern w:val="0"/>
          <w:lang w:val="uk-UA"/>
        </w:rPr>
        <w:lastRenderedPageBreak/>
        <w:t>X.</w:t>
      </w:r>
      <w:r w:rsidRPr="00255E26">
        <w:rPr>
          <w:spacing w:val="0"/>
          <w:w w:val="100"/>
          <w:kern w:val="0"/>
          <w:lang w:val="uk-UA"/>
        </w:rPr>
        <w:tab/>
        <w:t xml:space="preserve"> Частота скидів необроблених потоків зливових вод з колекторних систем для стічних вод (стаття 6, пункт 2 g) ii))</w:t>
      </w:r>
      <w:bookmarkEnd w:id="24"/>
      <w:bookmarkEnd w:id="25"/>
    </w:p>
    <w:p w14:paraId="60A20B85" w14:textId="77777777" w:rsidR="00B734BC" w:rsidRPr="00255E26" w:rsidRDefault="00B734BC" w:rsidP="00F65E35">
      <w:pPr>
        <w:pStyle w:val="SingleTxtGR"/>
        <w:numPr>
          <w:ilvl w:val="0"/>
          <w:numId w:val="20"/>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43A0D8B0" w14:textId="2C76A16F"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НЦП не було встановлено</w:t>
      </w:r>
      <w:r w:rsidR="000451EC" w:rsidRPr="00255E26">
        <w:rPr>
          <w:spacing w:val="0"/>
          <w:w w:val="100"/>
          <w:kern w:val="0"/>
          <w:sz w:val="22"/>
          <w:szCs w:val="22"/>
          <w:lang w:val="uk-UA"/>
        </w:rPr>
        <w:t>.</w:t>
      </w:r>
    </w:p>
    <w:p w14:paraId="0CA5BCF2" w14:textId="0F6F45C6"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w:t>
      </w:r>
      <w:r w:rsidR="00B2483D" w:rsidRPr="00255E26">
        <w:rPr>
          <w:spacing w:val="0"/>
          <w:w w:val="100"/>
          <w:kern w:val="0"/>
          <w:sz w:val="22"/>
          <w:szCs w:val="22"/>
          <w:lang w:val="uk-UA"/>
        </w:rPr>
        <w:t>01</w:t>
      </w:r>
      <w:r w:rsidR="00002113" w:rsidRPr="00255E26">
        <w:rPr>
          <w:spacing w:val="0"/>
          <w:w w:val="100"/>
          <w:kern w:val="0"/>
          <w:sz w:val="22"/>
          <w:szCs w:val="22"/>
          <w:lang w:val="uk-UA"/>
        </w:rPr>
        <w:t xml:space="preserve">9 </w:t>
      </w:r>
      <w:r w:rsidR="00AE32B7">
        <w:rPr>
          <w:spacing w:val="0"/>
          <w:w w:val="100"/>
          <w:kern w:val="0"/>
          <w:sz w:val="22"/>
          <w:szCs w:val="22"/>
          <w:lang w:val="uk-UA"/>
        </w:rPr>
        <w:t>році</w:t>
      </w:r>
      <w:r w:rsidR="00B2483D" w:rsidRPr="00255E26">
        <w:rPr>
          <w:spacing w:val="0"/>
          <w:w w:val="100"/>
          <w:kern w:val="0"/>
          <w:sz w:val="22"/>
          <w:szCs w:val="22"/>
          <w:lang w:val="uk-UA"/>
        </w:rPr>
        <w:t xml:space="preserve"> запропоновано два НЦП: </w:t>
      </w:r>
      <w:r w:rsidR="00B22D8E" w:rsidRPr="00255E26">
        <w:rPr>
          <w:spacing w:val="0"/>
          <w:w w:val="100"/>
          <w:kern w:val="0"/>
          <w:sz w:val="22"/>
          <w:szCs w:val="22"/>
          <w:lang w:val="uk-UA"/>
        </w:rPr>
        <w:t>НЦП 24.</w:t>
      </w:r>
      <w:r w:rsidRPr="00255E26">
        <w:rPr>
          <w:spacing w:val="0"/>
          <w:w w:val="100"/>
          <w:kern w:val="0"/>
          <w:sz w:val="22"/>
          <w:szCs w:val="22"/>
          <w:lang w:val="uk-UA"/>
        </w:rPr>
        <w:t xml:space="preserve"> Розробити законодавство щодо поводження із зливовими водами</w:t>
      </w:r>
      <w:r w:rsidR="00B2483D" w:rsidRPr="00255E26">
        <w:rPr>
          <w:spacing w:val="0"/>
          <w:w w:val="100"/>
          <w:kern w:val="0"/>
          <w:sz w:val="22"/>
          <w:szCs w:val="22"/>
          <w:lang w:val="uk-UA"/>
        </w:rPr>
        <w:t xml:space="preserve">; </w:t>
      </w:r>
      <w:r w:rsidR="00B22D8E" w:rsidRPr="00255E26">
        <w:rPr>
          <w:spacing w:val="0"/>
          <w:w w:val="100"/>
          <w:kern w:val="0"/>
          <w:sz w:val="22"/>
          <w:szCs w:val="22"/>
          <w:lang w:val="uk-UA"/>
        </w:rPr>
        <w:t>НЦП 25.</w:t>
      </w:r>
      <w:r w:rsidRPr="00255E26">
        <w:rPr>
          <w:spacing w:val="0"/>
          <w:w w:val="100"/>
          <w:kern w:val="0"/>
          <w:sz w:val="22"/>
          <w:szCs w:val="22"/>
          <w:lang w:val="uk-UA"/>
        </w:rPr>
        <w:t xml:space="preserve"> До 2025 </w:t>
      </w:r>
      <w:r w:rsidR="00AE32B7">
        <w:rPr>
          <w:spacing w:val="0"/>
          <w:w w:val="100"/>
          <w:kern w:val="0"/>
          <w:sz w:val="22"/>
          <w:szCs w:val="22"/>
          <w:lang w:val="uk-UA"/>
        </w:rPr>
        <w:t>році</w:t>
      </w:r>
      <w:r w:rsidRPr="00255E26">
        <w:rPr>
          <w:spacing w:val="0"/>
          <w:w w:val="100"/>
          <w:kern w:val="0"/>
          <w:sz w:val="22"/>
          <w:szCs w:val="22"/>
          <w:lang w:val="uk-UA"/>
        </w:rPr>
        <w:t xml:space="preserve"> визначити кількість та якість зливових вод та шляхи поводження з ними в містах з населенням понад 200 000 мешканців</w:t>
      </w:r>
    </w:p>
    <w:p w14:paraId="4D4E3DB2" w14:textId="77777777" w:rsidR="00B734BC" w:rsidRPr="00255E26" w:rsidRDefault="00B734BC" w:rsidP="00F65E35">
      <w:pPr>
        <w:pStyle w:val="SingleTxtGR"/>
        <w:numPr>
          <w:ilvl w:val="0"/>
          <w:numId w:val="20"/>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A82355" w:rsidRPr="00255E26">
        <w:rPr>
          <w:i/>
          <w:spacing w:val="0"/>
          <w:w w:val="100"/>
          <w:kern w:val="0"/>
          <w:sz w:val="22"/>
          <w:szCs w:val="22"/>
          <w:lang w:val="uk-UA"/>
        </w:rPr>
        <w:t>ди (наприклад, заходи правового/</w:t>
      </w:r>
      <w:r w:rsidRPr="00255E26">
        <w:rPr>
          <w:i/>
          <w:spacing w:val="0"/>
          <w:w w:val="100"/>
          <w:kern w:val="0"/>
          <w:sz w:val="22"/>
          <w:szCs w:val="22"/>
          <w:lang w:val="uk-UA"/>
        </w:rPr>
        <w:t>нормативного, фінансов</w:t>
      </w:r>
      <w:r w:rsidR="00A82355" w:rsidRPr="00255E26">
        <w:rPr>
          <w:i/>
          <w:spacing w:val="0"/>
          <w:w w:val="100"/>
          <w:kern w:val="0"/>
          <w:sz w:val="22"/>
          <w:szCs w:val="22"/>
          <w:lang w:val="uk-UA"/>
        </w:rPr>
        <w:t>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4DA1AED4" w14:textId="05A39808" w:rsidR="00C43536" w:rsidRPr="00255E26" w:rsidRDefault="00C43536"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1 липня 2022 </w:t>
      </w:r>
      <w:r w:rsidR="00AE32B7">
        <w:rPr>
          <w:spacing w:val="0"/>
          <w:w w:val="100"/>
          <w:kern w:val="0"/>
          <w:sz w:val="22"/>
          <w:szCs w:val="22"/>
          <w:lang w:val="uk-UA"/>
        </w:rPr>
        <w:t>році</w:t>
      </w:r>
      <w:r w:rsidRPr="00255E26">
        <w:rPr>
          <w:spacing w:val="0"/>
          <w:w w:val="100"/>
          <w:kern w:val="0"/>
          <w:sz w:val="22"/>
          <w:szCs w:val="22"/>
          <w:lang w:val="uk-UA"/>
        </w:rPr>
        <w:t xml:space="preserve"> парламент прийняв у першому читанні </w:t>
      </w:r>
      <w:proofErr w:type="spellStart"/>
      <w:r w:rsidRPr="00255E26">
        <w:rPr>
          <w:spacing w:val="0"/>
          <w:w w:val="100"/>
          <w:kern w:val="0"/>
          <w:sz w:val="22"/>
          <w:szCs w:val="22"/>
          <w:lang w:val="uk-UA"/>
        </w:rPr>
        <w:t>законопроєкт</w:t>
      </w:r>
      <w:proofErr w:type="spellEnd"/>
      <w:r w:rsidRPr="00255E26">
        <w:rPr>
          <w:spacing w:val="0"/>
          <w:w w:val="100"/>
          <w:kern w:val="0"/>
          <w:sz w:val="22"/>
          <w:szCs w:val="22"/>
          <w:lang w:val="uk-UA"/>
        </w:rPr>
        <w:t xml:space="preserve"> про водовідведення стічних вод населених пунктів, в якому, серед іншого, передбачено врегулювання питань управління зливовими водами. На даний момент законопроект готується до другого читання. Зокрема, у законопроекті вводяться терміни «поверхнева стічна вода», «система відведення поверхневих стічних вод», у ст. 19 законопроекту передбачено особливості водовідведення поверхневих стічних вод. </w:t>
      </w:r>
    </w:p>
    <w:p w14:paraId="4EBCDAB3" w14:textId="77777777" w:rsidR="00B734BC" w:rsidRPr="00255E26" w:rsidRDefault="00B734BC" w:rsidP="00F65E35">
      <w:pPr>
        <w:pStyle w:val="SingleTxtGR"/>
        <w:numPr>
          <w:ilvl w:val="0"/>
          <w:numId w:val="20"/>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3E1EDD25" w14:textId="77777777" w:rsidR="00BD11CC" w:rsidRPr="00255E26" w:rsidRDefault="00BD11C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Прогрес оцінити неможливо через відсутність статистичних даних.</w:t>
      </w:r>
    </w:p>
    <w:p w14:paraId="41169F4C" w14:textId="77777777" w:rsidR="00B734BC" w:rsidRPr="00255E26" w:rsidRDefault="00B734BC" w:rsidP="00F65E35">
      <w:pPr>
        <w:pStyle w:val="SingleTxtGR"/>
        <w:numPr>
          <w:ilvl w:val="0"/>
          <w:numId w:val="20"/>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 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1BE9EBB2"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Досягнення НЦП 24 та 25 має прямий внесок у досягнення ЦСР 6.3 щодо скорочення забруднення від дифузних джерел забруднення водних ресурсів.</w:t>
      </w:r>
    </w:p>
    <w:p w14:paraId="7803D145" w14:textId="77777777" w:rsidR="00B734BC" w:rsidRPr="00255E26" w:rsidRDefault="00B734BC" w:rsidP="00F65E35">
      <w:pPr>
        <w:pStyle w:val="SingleTxtGR"/>
        <w:numPr>
          <w:ilvl w:val="0"/>
          <w:numId w:val="20"/>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45803A74" w14:textId="77777777" w:rsidR="00B734BC" w:rsidRPr="00255E26" w:rsidRDefault="00B734BC" w:rsidP="00DF5EFB">
      <w:pPr>
        <w:pStyle w:val="H1GR"/>
        <w:spacing w:before="0" w:after="120" w:line="240" w:lineRule="auto"/>
        <w:ind w:left="0" w:right="-1" w:firstLine="0"/>
        <w:outlineLvl w:val="1"/>
        <w:rPr>
          <w:spacing w:val="0"/>
          <w:w w:val="100"/>
          <w:kern w:val="0"/>
          <w:lang w:val="uk-UA"/>
        </w:rPr>
      </w:pPr>
      <w:bookmarkStart w:id="26" w:name="_Toc106468812"/>
      <w:bookmarkStart w:id="27" w:name="_Toc106469406"/>
      <w:r w:rsidRPr="00255E26">
        <w:rPr>
          <w:spacing w:val="0"/>
          <w:w w:val="100"/>
          <w:kern w:val="0"/>
          <w:lang w:val="uk-UA"/>
        </w:rPr>
        <w:t>XI.</w:t>
      </w:r>
      <w:r w:rsidRPr="00255E26">
        <w:rPr>
          <w:spacing w:val="0"/>
          <w:w w:val="100"/>
          <w:kern w:val="0"/>
          <w:lang w:val="uk-UA"/>
        </w:rPr>
        <w:tab/>
        <w:t xml:space="preserve"> Якість скидів стічних вод з установок з очистки стічних вод (стаття 6, пункт 2 h))</w:t>
      </w:r>
      <w:bookmarkEnd w:id="26"/>
      <w:bookmarkEnd w:id="27"/>
    </w:p>
    <w:p w14:paraId="634F4DAE" w14:textId="77777777" w:rsidR="00B734BC" w:rsidRPr="00255E26" w:rsidRDefault="00B734BC" w:rsidP="00F65E35">
      <w:pPr>
        <w:pStyle w:val="SingleTxtGR"/>
        <w:numPr>
          <w:ilvl w:val="0"/>
          <w:numId w:val="21"/>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7463E85F" w14:textId="5E58C76C"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було встановлено НЦП 11: Підвищення ефективності роботи очисних споруд до 2020 </w:t>
      </w:r>
      <w:r w:rsidR="00AE32B7">
        <w:rPr>
          <w:spacing w:val="0"/>
          <w:w w:val="100"/>
          <w:kern w:val="0"/>
          <w:sz w:val="22"/>
          <w:szCs w:val="22"/>
          <w:lang w:val="uk-UA"/>
        </w:rPr>
        <w:t>році</w:t>
      </w:r>
      <w:r w:rsidRPr="00255E26">
        <w:rPr>
          <w:spacing w:val="0"/>
          <w:w w:val="100"/>
          <w:kern w:val="0"/>
          <w:sz w:val="22"/>
          <w:szCs w:val="22"/>
          <w:lang w:val="uk-UA"/>
        </w:rPr>
        <w:t xml:space="preserve"> </w:t>
      </w:r>
    </w:p>
    <w:p w14:paraId="37D66E63" w14:textId="5B40B232"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запропоновано </w:t>
      </w:r>
      <w:r w:rsidR="00485488" w:rsidRPr="00255E26">
        <w:rPr>
          <w:spacing w:val="0"/>
          <w:w w:val="100"/>
          <w:kern w:val="0"/>
          <w:sz w:val="22"/>
          <w:szCs w:val="22"/>
          <w:lang w:val="uk-UA"/>
        </w:rPr>
        <w:t xml:space="preserve">новий НЦП:  </w:t>
      </w:r>
      <w:r w:rsidR="00B22D8E" w:rsidRPr="00255E26">
        <w:rPr>
          <w:spacing w:val="0"/>
          <w:w w:val="100"/>
          <w:kern w:val="0"/>
          <w:sz w:val="22"/>
          <w:szCs w:val="22"/>
          <w:lang w:val="uk-UA"/>
        </w:rPr>
        <w:t>НЦП 26.</w:t>
      </w:r>
      <w:r w:rsidRPr="00255E26">
        <w:rPr>
          <w:spacing w:val="0"/>
          <w:w w:val="100"/>
          <w:kern w:val="0"/>
          <w:sz w:val="22"/>
          <w:szCs w:val="22"/>
          <w:lang w:val="uk-UA"/>
        </w:rPr>
        <w:t xml:space="preserve"> Скоротити скиди стічних вод з очисних споруд, якість яких не відповідає нормативам Директиви Ради 91/271/ЄЕС</w:t>
      </w:r>
    </w:p>
    <w:p w14:paraId="385598C4" w14:textId="77777777" w:rsidR="00B734BC" w:rsidRPr="00255E26" w:rsidRDefault="00B734BC" w:rsidP="00F65E35">
      <w:pPr>
        <w:pStyle w:val="SingleTxtGR"/>
        <w:numPr>
          <w:ilvl w:val="0"/>
          <w:numId w:val="21"/>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 (наприклад, заходи правовог</w:t>
      </w:r>
      <w:r w:rsidR="00090D33" w:rsidRPr="00255E26">
        <w:rPr>
          <w:i/>
          <w:spacing w:val="0"/>
          <w:w w:val="100"/>
          <w:kern w:val="0"/>
          <w:sz w:val="22"/>
          <w:szCs w:val="22"/>
          <w:lang w:val="uk-UA"/>
        </w:rPr>
        <w:t>о/нормативного, фінансового</w:t>
      </w:r>
      <w:r w:rsidRPr="00255E26">
        <w:rPr>
          <w:i/>
          <w:spacing w:val="0"/>
          <w:w w:val="100"/>
          <w:kern w:val="0"/>
          <w:sz w:val="22"/>
          <w:szCs w:val="22"/>
          <w:lang w:val="uk-UA"/>
        </w:rPr>
        <w:t>/</w:t>
      </w:r>
      <w:r w:rsidR="00090D33" w:rsidRPr="00255E26">
        <w:rPr>
          <w:i/>
          <w:spacing w:val="0"/>
          <w:w w:val="100"/>
          <w:kern w:val="0"/>
          <w:sz w:val="22"/>
          <w:szCs w:val="22"/>
          <w:lang w:val="uk-UA"/>
        </w:rPr>
        <w:t>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46D27803" w14:textId="4DF85CA1"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Питання якості і очистки стічних вод регулюються Водним кодексом України та законами: «Про охорону навколишнього природного середовища», «Про питну воду, питне водопостачання та водовідведення», «Про оцінку впливу на довкілля». Заходи передбачені у Загальнодержавній цільовій програмі розвитку водного господарства та екологічного оздоровлення басейну річки Дніпро на період до 2021 </w:t>
      </w:r>
      <w:r w:rsidR="00AE32B7">
        <w:rPr>
          <w:spacing w:val="0"/>
          <w:w w:val="100"/>
          <w:kern w:val="0"/>
          <w:sz w:val="22"/>
          <w:szCs w:val="22"/>
          <w:lang w:val="uk-UA"/>
        </w:rPr>
        <w:t>році</w:t>
      </w:r>
      <w:r w:rsidRPr="00255E26">
        <w:rPr>
          <w:spacing w:val="0"/>
          <w:w w:val="100"/>
          <w:kern w:val="0"/>
          <w:sz w:val="22"/>
          <w:szCs w:val="22"/>
          <w:lang w:val="uk-UA"/>
        </w:rPr>
        <w:t xml:space="preserve"> та «Питна вода України» на 2011-2020 р</w:t>
      </w:r>
      <w:r w:rsidR="00F1440A">
        <w:rPr>
          <w:spacing w:val="0"/>
          <w:w w:val="100"/>
          <w:kern w:val="0"/>
          <w:sz w:val="22"/>
          <w:szCs w:val="22"/>
          <w:lang w:val="uk-UA"/>
        </w:rPr>
        <w:t>оки.</w:t>
      </w:r>
    </w:p>
    <w:p w14:paraId="1352D8A5" w14:textId="72562FDD"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02.02.2018</w:t>
      </w:r>
      <w:r w:rsidR="00964419" w:rsidRPr="00255E26">
        <w:rPr>
          <w:spacing w:val="0"/>
          <w:w w:val="100"/>
          <w:kern w:val="0"/>
          <w:sz w:val="22"/>
          <w:szCs w:val="22"/>
          <w:lang w:val="uk-UA"/>
        </w:rPr>
        <w:t xml:space="preserve"> </w:t>
      </w:r>
      <w:r w:rsidRPr="00255E26">
        <w:rPr>
          <w:spacing w:val="0"/>
          <w:w w:val="100"/>
          <w:kern w:val="0"/>
          <w:sz w:val="22"/>
          <w:szCs w:val="22"/>
          <w:lang w:val="uk-UA"/>
        </w:rPr>
        <w:t xml:space="preserve">набрали чинності Правила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затверджені наказом </w:t>
      </w:r>
      <w:proofErr w:type="spellStart"/>
      <w:r w:rsidRPr="00255E26">
        <w:rPr>
          <w:spacing w:val="0"/>
          <w:w w:val="100"/>
          <w:kern w:val="0"/>
          <w:sz w:val="22"/>
          <w:szCs w:val="22"/>
          <w:lang w:val="uk-UA"/>
        </w:rPr>
        <w:t>Мін</w:t>
      </w:r>
      <w:r w:rsidR="008F4E9A" w:rsidRPr="00255E26">
        <w:rPr>
          <w:spacing w:val="0"/>
          <w:w w:val="100"/>
          <w:kern w:val="0"/>
          <w:sz w:val="22"/>
          <w:szCs w:val="22"/>
          <w:lang w:val="uk-UA"/>
        </w:rPr>
        <w:t>регіон</w:t>
      </w:r>
      <w:r w:rsidR="004A1818" w:rsidRPr="00255E26">
        <w:rPr>
          <w:spacing w:val="0"/>
          <w:w w:val="100"/>
          <w:kern w:val="0"/>
          <w:sz w:val="22"/>
          <w:szCs w:val="22"/>
          <w:lang w:val="uk-UA"/>
        </w:rPr>
        <w:t>у</w:t>
      </w:r>
      <w:proofErr w:type="spellEnd"/>
      <w:r w:rsidRPr="00255E26">
        <w:rPr>
          <w:spacing w:val="0"/>
          <w:w w:val="100"/>
          <w:kern w:val="0"/>
          <w:sz w:val="22"/>
          <w:szCs w:val="22"/>
          <w:lang w:val="uk-UA"/>
        </w:rPr>
        <w:t xml:space="preserve"> від 01.12.2017 № 316 та зареєстровані в Міністерстві юстиції України від 15.01.2018 за № 56/31508 та </w:t>
      </w:r>
      <w:r w:rsidRPr="00255E26">
        <w:rPr>
          <w:spacing w:val="0"/>
          <w:w w:val="100"/>
          <w:kern w:val="0"/>
          <w:sz w:val="22"/>
          <w:szCs w:val="22"/>
          <w:lang w:val="uk-UA"/>
        </w:rPr>
        <w:lastRenderedPageBreak/>
        <w:t xml:space="preserve">за № 57/31509 відповідно. </w:t>
      </w:r>
      <w:r w:rsidR="00E95FCC" w:rsidRPr="00255E26">
        <w:rPr>
          <w:spacing w:val="0"/>
          <w:w w:val="100"/>
          <w:kern w:val="0"/>
          <w:sz w:val="22"/>
          <w:szCs w:val="22"/>
          <w:lang w:val="uk-UA"/>
        </w:rPr>
        <w:t xml:space="preserve">Наказом </w:t>
      </w:r>
      <w:proofErr w:type="spellStart"/>
      <w:r w:rsidR="00E95FCC" w:rsidRPr="00255E26">
        <w:rPr>
          <w:spacing w:val="0"/>
          <w:w w:val="100"/>
          <w:kern w:val="0"/>
          <w:sz w:val="22"/>
          <w:szCs w:val="22"/>
          <w:lang w:val="uk-UA"/>
        </w:rPr>
        <w:t>Мінрегіону</w:t>
      </w:r>
      <w:proofErr w:type="spellEnd"/>
      <w:r w:rsidR="00E95FCC" w:rsidRPr="00255E26">
        <w:rPr>
          <w:spacing w:val="0"/>
          <w:w w:val="100"/>
          <w:kern w:val="0"/>
          <w:sz w:val="22"/>
          <w:szCs w:val="22"/>
          <w:lang w:val="uk-UA"/>
        </w:rPr>
        <w:t xml:space="preserve"> від 09.11.2021  № 286 було затверджено зміни до цих Правил</w:t>
      </w:r>
      <w:r w:rsidR="00E95FCC" w:rsidRPr="00255E26">
        <w:rPr>
          <w:rStyle w:val="aa"/>
          <w:spacing w:val="0"/>
          <w:w w:val="100"/>
          <w:kern w:val="0"/>
          <w:sz w:val="22"/>
          <w:szCs w:val="22"/>
          <w:lang w:val="uk-UA"/>
        </w:rPr>
        <w:footnoteReference w:id="19"/>
      </w:r>
      <w:r w:rsidR="00E95FCC" w:rsidRPr="00255E26">
        <w:rPr>
          <w:spacing w:val="0"/>
          <w:w w:val="100"/>
          <w:kern w:val="0"/>
          <w:sz w:val="22"/>
          <w:szCs w:val="22"/>
          <w:lang w:val="uk-UA"/>
        </w:rPr>
        <w:t xml:space="preserve">. </w:t>
      </w:r>
    </w:p>
    <w:p w14:paraId="6C4DE557" w14:textId="77777777" w:rsidR="00B734BC" w:rsidRPr="00255E26" w:rsidRDefault="00B734BC" w:rsidP="00F65E35">
      <w:pPr>
        <w:pStyle w:val="SingleTxtGR"/>
        <w:numPr>
          <w:ilvl w:val="0"/>
          <w:numId w:val="2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03642BAD" w14:textId="77777777" w:rsidR="00163CD9"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 останні роки за проектами розвитку, які фінансуються за кошти зарубіжних інвесторів, розпочалась реконструкція окремих очисних станцій, але повний цикл очищення та утилізації осадів, навіть, на цих станціях відсутній. </w:t>
      </w:r>
    </w:p>
    <w:p w14:paraId="34EC4312" w14:textId="4FA2ACCA" w:rsidR="00933D2C" w:rsidRPr="00255E26" w:rsidRDefault="00B8724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2018 </w:t>
      </w:r>
      <w:r w:rsidR="00AE32B7">
        <w:rPr>
          <w:spacing w:val="0"/>
          <w:w w:val="100"/>
          <w:kern w:val="0"/>
          <w:sz w:val="22"/>
          <w:szCs w:val="22"/>
          <w:lang w:val="uk-UA"/>
        </w:rPr>
        <w:t>році</w:t>
      </w:r>
      <w:r w:rsidRPr="00255E26">
        <w:rPr>
          <w:spacing w:val="0"/>
          <w:w w:val="100"/>
          <w:kern w:val="0"/>
          <w:sz w:val="22"/>
          <w:szCs w:val="22"/>
          <w:lang w:val="uk-UA"/>
        </w:rPr>
        <w:t xml:space="preserve"> на КП «</w:t>
      </w:r>
      <w:proofErr w:type="spellStart"/>
      <w:r w:rsidRPr="00255E26">
        <w:rPr>
          <w:spacing w:val="0"/>
          <w:w w:val="100"/>
          <w:kern w:val="0"/>
          <w:sz w:val="22"/>
          <w:szCs w:val="22"/>
          <w:lang w:val="uk-UA"/>
        </w:rPr>
        <w:t>Чорноморськводоканал</w:t>
      </w:r>
      <w:proofErr w:type="spellEnd"/>
      <w:r w:rsidRPr="00255E26">
        <w:rPr>
          <w:spacing w:val="0"/>
          <w:w w:val="100"/>
          <w:kern w:val="0"/>
          <w:sz w:val="22"/>
          <w:szCs w:val="22"/>
          <w:lang w:val="uk-UA"/>
        </w:rPr>
        <w:t xml:space="preserve">» почалась реалізація проекту щодо поводження з осадами стічних вод. </w:t>
      </w:r>
      <w:r w:rsidR="00B734BC" w:rsidRPr="00255E26">
        <w:rPr>
          <w:spacing w:val="0"/>
          <w:w w:val="100"/>
          <w:kern w:val="0"/>
          <w:sz w:val="22"/>
          <w:szCs w:val="22"/>
          <w:lang w:val="uk-UA"/>
        </w:rPr>
        <w:t xml:space="preserve">За даними Національної доповіді </w:t>
      </w:r>
      <w:r w:rsidR="00742CDD" w:rsidRPr="00255E26">
        <w:rPr>
          <w:spacing w:val="0"/>
          <w:w w:val="100"/>
          <w:kern w:val="0"/>
          <w:sz w:val="22"/>
          <w:szCs w:val="22"/>
          <w:lang w:val="uk-UA"/>
        </w:rPr>
        <w:t xml:space="preserve">протягом 2019 року на 15, а протягом 2020 року </w:t>
      </w:r>
      <w:r w:rsidR="00B734BC" w:rsidRPr="00255E26">
        <w:rPr>
          <w:spacing w:val="0"/>
          <w:w w:val="100"/>
          <w:kern w:val="0"/>
          <w:sz w:val="22"/>
          <w:szCs w:val="22"/>
          <w:lang w:val="uk-UA"/>
        </w:rPr>
        <w:t xml:space="preserve"> на </w:t>
      </w:r>
      <w:r w:rsidR="00742CDD" w:rsidRPr="00255E26">
        <w:rPr>
          <w:spacing w:val="0"/>
          <w:w w:val="100"/>
          <w:kern w:val="0"/>
          <w:sz w:val="22"/>
          <w:szCs w:val="22"/>
          <w:lang w:val="uk-UA"/>
        </w:rPr>
        <w:t>20</w:t>
      </w:r>
      <w:r w:rsidR="00B734BC" w:rsidRPr="00255E26">
        <w:rPr>
          <w:spacing w:val="0"/>
          <w:w w:val="100"/>
          <w:kern w:val="0"/>
          <w:sz w:val="22"/>
          <w:szCs w:val="22"/>
          <w:lang w:val="uk-UA"/>
        </w:rPr>
        <w:t xml:space="preserve">  </w:t>
      </w:r>
      <w:r w:rsidR="00742CDD" w:rsidRPr="00255E26">
        <w:rPr>
          <w:spacing w:val="0"/>
          <w:w w:val="100"/>
          <w:kern w:val="0"/>
          <w:sz w:val="22"/>
          <w:szCs w:val="22"/>
          <w:lang w:val="uk-UA"/>
        </w:rPr>
        <w:t xml:space="preserve">очисних спорудах систем централізованого водовідведення </w:t>
      </w:r>
      <w:r w:rsidR="00B734BC" w:rsidRPr="00255E26">
        <w:rPr>
          <w:spacing w:val="0"/>
          <w:w w:val="100"/>
          <w:kern w:val="0"/>
          <w:sz w:val="22"/>
          <w:szCs w:val="22"/>
          <w:lang w:val="uk-UA"/>
        </w:rPr>
        <w:t xml:space="preserve">було зроблено часткову або повну реконструкцію. </w:t>
      </w:r>
    </w:p>
    <w:p w14:paraId="66D5DE5B" w14:textId="77777777" w:rsidR="00B734BC" w:rsidRPr="00255E26" w:rsidRDefault="00B8724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Протягом 2017-2021 років тривали тендерні процедури щодо</w:t>
      </w:r>
      <w:r w:rsidR="00B734BC" w:rsidRPr="00255E26">
        <w:rPr>
          <w:spacing w:val="0"/>
          <w:w w:val="100"/>
          <w:kern w:val="0"/>
          <w:sz w:val="22"/>
          <w:szCs w:val="22"/>
          <w:lang w:val="uk-UA"/>
        </w:rPr>
        <w:t xml:space="preserve"> проект</w:t>
      </w:r>
      <w:r w:rsidRPr="00255E26">
        <w:rPr>
          <w:spacing w:val="0"/>
          <w:w w:val="100"/>
          <w:kern w:val="0"/>
          <w:sz w:val="22"/>
          <w:szCs w:val="22"/>
          <w:lang w:val="uk-UA"/>
        </w:rPr>
        <w:t>у</w:t>
      </w:r>
      <w:r w:rsidR="00B734BC" w:rsidRPr="00255E26">
        <w:rPr>
          <w:spacing w:val="0"/>
          <w:w w:val="100"/>
          <w:kern w:val="0"/>
          <w:sz w:val="22"/>
          <w:szCs w:val="22"/>
          <w:lang w:val="uk-UA"/>
        </w:rPr>
        <w:t xml:space="preserve"> реконструкції </w:t>
      </w:r>
      <w:proofErr w:type="spellStart"/>
      <w:r w:rsidR="00B734BC" w:rsidRPr="00255E26">
        <w:rPr>
          <w:spacing w:val="0"/>
          <w:w w:val="100"/>
          <w:kern w:val="0"/>
          <w:sz w:val="22"/>
          <w:szCs w:val="22"/>
          <w:lang w:val="uk-UA"/>
        </w:rPr>
        <w:t>Бортницької</w:t>
      </w:r>
      <w:proofErr w:type="spellEnd"/>
      <w:r w:rsidR="00B734BC" w:rsidRPr="00255E26">
        <w:rPr>
          <w:spacing w:val="0"/>
          <w:w w:val="100"/>
          <w:kern w:val="0"/>
          <w:sz w:val="22"/>
          <w:szCs w:val="22"/>
          <w:lang w:val="uk-UA"/>
        </w:rPr>
        <w:t xml:space="preserve"> станції аерації (м. Київ)</w:t>
      </w:r>
      <w:r w:rsidRPr="00255E26">
        <w:rPr>
          <w:spacing w:val="0"/>
          <w:w w:val="100"/>
          <w:kern w:val="0"/>
          <w:sz w:val="22"/>
          <w:szCs w:val="22"/>
          <w:lang w:val="uk-UA"/>
        </w:rPr>
        <w:t>. За даними Київводоканалу, вихід на будівельний майданчик очікувався у кінці 2021 року, загальний термін реалізації проєкту складає  6 років</w:t>
      </w:r>
      <w:r w:rsidRPr="00255E26">
        <w:rPr>
          <w:rStyle w:val="aa"/>
          <w:spacing w:val="0"/>
          <w:w w:val="100"/>
          <w:kern w:val="0"/>
          <w:sz w:val="22"/>
          <w:szCs w:val="22"/>
          <w:lang w:val="uk-UA"/>
        </w:rPr>
        <w:footnoteReference w:id="20"/>
      </w:r>
      <w:r w:rsidRPr="00255E26">
        <w:rPr>
          <w:spacing w:val="0"/>
          <w:w w:val="100"/>
          <w:kern w:val="0"/>
          <w:sz w:val="22"/>
          <w:szCs w:val="22"/>
          <w:lang w:val="uk-UA"/>
        </w:rPr>
        <w:t>.</w:t>
      </w:r>
    </w:p>
    <w:p w14:paraId="35C03A93" w14:textId="77777777" w:rsidR="00B734BC" w:rsidRPr="00255E26" w:rsidRDefault="00B734BC" w:rsidP="00F65E35">
      <w:pPr>
        <w:pStyle w:val="SingleTxtGR"/>
        <w:numPr>
          <w:ilvl w:val="0"/>
          <w:numId w:val="21"/>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A93FA5C"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Досягнення НЦП 26 має прямий внесок у досягнення ЦСР 6.3 щодо скорочення забруднення від точкових джерел забруднення водних ресурсів.</w:t>
      </w:r>
    </w:p>
    <w:p w14:paraId="09F876EA" w14:textId="77777777" w:rsidR="00B734BC" w:rsidRPr="00255E26" w:rsidRDefault="00B734BC" w:rsidP="00F65E35">
      <w:pPr>
        <w:pStyle w:val="SingleTxtGR"/>
        <w:numPr>
          <w:ilvl w:val="0"/>
          <w:numId w:val="21"/>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1BF69A2B" w14:textId="77777777" w:rsidR="00B734BC" w:rsidRPr="00255E26" w:rsidRDefault="00B734BC" w:rsidP="00BD11CC">
      <w:pPr>
        <w:pStyle w:val="H1GR"/>
        <w:spacing w:before="0" w:after="120" w:line="240" w:lineRule="auto"/>
        <w:ind w:left="0" w:right="0"/>
        <w:outlineLvl w:val="1"/>
        <w:rPr>
          <w:spacing w:val="0"/>
          <w:w w:val="100"/>
          <w:kern w:val="0"/>
          <w:lang w:val="uk-UA"/>
        </w:rPr>
      </w:pPr>
      <w:r w:rsidRPr="00255E26">
        <w:rPr>
          <w:spacing w:val="0"/>
          <w:w w:val="100"/>
          <w:kern w:val="0"/>
          <w:lang w:val="uk-UA"/>
        </w:rPr>
        <w:tab/>
      </w:r>
      <w:bookmarkStart w:id="28" w:name="_Toc106468813"/>
      <w:bookmarkStart w:id="29" w:name="_Toc106469407"/>
      <w:r w:rsidRPr="00255E26">
        <w:rPr>
          <w:spacing w:val="0"/>
          <w:w w:val="100"/>
          <w:kern w:val="0"/>
          <w:lang w:val="uk-UA"/>
        </w:rPr>
        <w:t>XII.</w:t>
      </w:r>
      <w:r w:rsidRPr="00255E26">
        <w:rPr>
          <w:spacing w:val="0"/>
          <w:w w:val="100"/>
          <w:kern w:val="0"/>
          <w:lang w:val="uk-UA"/>
        </w:rPr>
        <w:tab/>
        <w:t xml:space="preserve"> Видалення чи повторне використання осаду стічних вод з колективних санітарних систем чи інших санітарних установок (стаття 6, пункт 2 i))</w:t>
      </w:r>
      <w:bookmarkEnd w:id="28"/>
      <w:bookmarkEnd w:id="29"/>
    </w:p>
    <w:p w14:paraId="5E852F13" w14:textId="77777777" w:rsidR="00B734BC" w:rsidRPr="00255E26" w:rsidRDefault="00B734BC" w:rsidP="00BD11CC">
      <w:pPr>
        <w:pStyle w:val="SingleTxtGR"/>
        <w:suppressAutoHyphens/>
        <w:spacing w:line="240" w:lineRule="auto"/>
        <w:ind w:left="0" w:right="0"/>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366BC25F" w14:textId="77777777" w:rsidR="00B734BC" w:rsidRPr="00255E26" w:rsidRDefault="00B734BC" w:rsidP="00BD11CC">
      <w:pPr>
        <w:pStyle w:val="SingleTxtGR"/>
        <w:numPr>
          <w:ilvl w:val="0"/>
          <w:numId w:val="22"/>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5F0C8183" w14:textId="5345746E"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w:t>
      </w:r>
      <w:r w:rsidR="00491879" w:rsidRPr="00255E26">
        <w:rPr>
          <w:spacing w:val="0"/>
          <w:w w:val="100"/>
          <w:kern w:val="0"/>
          <w:sz w:val="22"/>
          <w:szCs w:val="22"/>
          <w:lang w:val="uk-UA"/>
        </w:rPr>
        <w:t>.</w:t>
      </w:r>
      <w:r w:rsidRPr="00255E26">
        <w:rPr>
          <w:spacing w:val="0"/>
          <w:w w:val="100"/>
          <w:kern w:val="0"/>
          <w:sz w:val="22"/>
          <w:szCs w:val="22"/>
          <w:lang w:val="uk-UA"/>
        </w:rPr>
        <w:t xml:space="preserve"> </w:t>
      </w:r>
    </w:p>
    <w:p w14:paraId="7DD177F8" w14:textId="0688DD86"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запропоновано</w:t>
      </w:r>
      <w:r w:rsidR="00F1304B" w:rsidRPr="00255E26">
        <w:rPr>
          <w:spacing w:val="0"/>
          <w:w w:val="100"/>
          <w:kern w:val="0"/>
          <w:sz w:val="22"/>
          <w:szCs w:val="22"/>
          <w:lang w:val="uk-UA"/>
        </w:rPr>
        <w:t xml:space="preserve"> три показника: </w:t>
      </w:r>
      <w:r w:rsidR="00234C49" w:rsidRPr="00255E26">
        <w:rPr>
          <w:spacing w:val="0"/>
          <w:w w:val="100"/>
          <w:kern w:val="0"/>
          <w:sz w:val="22"/>
          <w:szCs w:val="22"/>
          <w:lang w:val="uk-UA"/>
        </w:rPr>
        <w:t>НЦП 27</w:t>
      </w:r>
      <w:r w:rsidRPr="00255E26">
        <w:rPr>
          <w:spacing w:val="0"/>
          <w:w w:val="100"/>
          <w:kern w:val="0"/>
          <w:sz w:val="22"/>
          <w:szCs w:val="22"/>
          <w:lang w:val="uk-UA"/>
        </w:rPr>
        <w:t xml:space="preserve">: Впровадити механізми стимулювання підприємств до використання </w:t>
      </w:r>
      <w:r w:rsidR="00F1304B" w:rsidRPr="00255E26">
        <w:rPr>
          <w:spacing w:val="0"/>
          <w:w w:val="100"/>
          <w:kern w:val="0"/>
          <w:sz w:val="22"/>
          <w:szCs w:val="22"/>
          <w:lang w:val="uk-UA"/>
        </w:rPr>
        <w:t xml:space="preserve">сучасних методів обробки осадів; </w:t>
      </w:r>
      <w:r w:rsidR="00B22D8E" w:rsidRPr="00255E26">
        <w:rPr>
          <w:spacing w:val="0"/>
          <w:w w:val="100"/>
          <w:kern w:val="0"/>
          <w:sz w:val="22"/>
          <w:szCs w:val="22"/>
          <w:lang w:val="uk-UA"/>
        </w:rPr>
        <w:t>НЦП 28.</w:t>
      </w:r>
      <w:r w:rsidRPr="00255E26">
        <w:rPr>
          <w:spacing w:val="0"/>
          <w:w w:val="100"/>
          <w:kern w:val="0"/>
          <w:sz w:val="22"/>
          <w:szCs w:val="22"/>
          <w:lang w:val="uk-UA"/>
        </w:rPr>
        <w:t xml:space="preserve"> Скоротит</w:t>
      </w:r>
      <w:r w:rsidR="00F1304B" w:rsidRPr="00255E26">
        <w:rPr>
          <w:spacing w:val="0"/>
          <w:w w:val="100"/>
          <w:kern w:val="0"/>
          <w:sz w:val="22"/>
          <w:szCs w:val="22"/>
          <w:lang w:val="uk-UA"/>
        </w:rPr>
        <w:t xml:space="preserve">и кількість утворюваних осадів; </w:t>
      </w:r>
      <w:r w:rsidR="00B22D8E" w:rsidRPr="00255E26">
        <w:rPr>
          <w:spacing w:val="0"/>
          <w:w w:val="100"/>
          <w:kern w:val="0"/>
          <w:sz w:val="22"/>
          <w:szCs w:val="22"/>
          <w:lang w:val="uk-UA"/>
        </w:rPr>
        <w:t>НЦП 29.</w:t>
      </w:r>
      <w:r w:rsidRPr="00255E26">
        <w:rPr>
          <w:spacing w:val="0"/>
          <w:w w:val="100"/>
          <w:kern w:val="0"/>
          <w:sz w:val="22"/>
          <w:szCs w:val="22"/>
          <w:lang w:val="uk-UA"/>
        </w:rPr>
        <w:t xml:space="preserve"> Провести рекультивацію земель під муловими майданчиками</w:t>
      </w:r>
    </w:p>
    <w:p w14:paraId="67F46F2F" w14:textId="77777777" w:rsidR="00B734BC" w:rsidRPr="00255E26" w:rsidRDefault="00B734BC" w:rsidP="00BD11CC">
      <w:pPr>
        <w:pStyle w:val="SingleTxtGR"/>
        <w:numPr>
          <w:ilvl w:val="0"/>
          <w:numId w:val="22"/>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A82355" w:rsidRPr="00255E26">
        <w:rPr>
          <w:i/>
          <w:spacing w:val="0"/>
          <w:w w:val="100"/>
          <w:kern w:val="0"/>
          <w:sz w:val="22"/>
          <w:szCs w:val="22"/>
          <w:lang w:val="uk-UA"/>
        </w:rPr>
        <w:t>ди (наприклад, заходи правового/нормативного, фінансового/економічного, інформаційного/о</w:t>
      </w:r>
      <w:r w:rsidRPr="00255E26">
        <w:rPr>
          <w:i/>
          <w:spacing w:val="0"/>
          <w:w w:val="100"/>
          <w:kern w:val="0"/>
          <w:sz w:val="22"/>
          <w:szCs w:val="22"/>
          <w:lang w:val="uk-UA"/>
        </w:rPr>
        <w:t>світнього та управлінського характеру) з досягненню цього цільового показника.</w:t>
      </w:r>
    </w:p>
    <w:p w14:paraId="275A5549" w14:textId="77777777" w:rsidR="00506383" w:rsidRPr="00255E26" w:rsidRDefault="00895F4B"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Згідно з ДБН В.2.5-75:2013 «Каналізація. Зовнішні мережі та споруди. Основні положення проектування» осади, що утворюються в процесі очищення стічних вод, мають проходити обробку, яка забезпечує їх повторне використання, раціональне використання території, захист ґрунту, ґрунтових вод й атмосфери, можливість утилізації біогазу (для населених пунктів з навантаженням понад 30</w:t>
      </w:r>
      <w:r w:rsidR="00506383" w:rsidRPr="00255E26">
        <w:rPr>
          <w:spacing w:val="0"/>
          <w:w w:val="100"/>
          <w:kern w:val="0"/>
          <w:sz w:val="22"/>
          <w:szCs w:val="22"/>
          <w:lang w:val="uk-UA"/>
        </w:rPr>
        <w:t>0 000,0 еквівалентних жителів).</w:t>
      </w:r>
    </w:p>
    <w:p w14:paraId="4F86AAFC" w14:textId="0EB03E3D" w:rsidR="00506383" w:rsidRPr="00255E26" w:rsidRDefault="00895F4B"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Європейському Союзі відповідно до статті 14 Директиви Ради 91/271/ЄЕС </w:t>
      </w:r>
      <w:r w:rsidR="00463A4E" w:rsidRPr="00255E26">
        <w:rPr>
          <w:spacing w:val="0"/>
          <w:w w:val="100"/>
          <w:kern w:val="0"/>
          <w:sz w:val="22"/>
          <w:szCs w:val="22"/>
          <w:lang w:val="uk-UA"/>
        </w:rPr>
        <w:t>«</w:t>
      </w:r>
      <w:r w:rsidRPr="00255E26">
        <w:rPr>
          <w:spacing w:val="0"/>
          <w:w w:val="100"/>
          <w:kern w:val="0"/>
          <w:sz w:val="22"/>
          <w:szCs w:val="22"/>
          <w:lang w:val="uk-UA"/>
        </w:rPr>
        <w:t>Про очистку міських стічних вод</w:t>
      </w:r>
      <w:r w:rsidR="00463A4E" w:rsidRPr="00255E26">
        <w:rPr>
          <w:spacing w:val="0"/>
          <w:w w:val="100"/>
          <w:kern w:val="0"/>
          <w:sz w:val="22"/>
          <w:szCs w:val="22"/>
          <w:lang w:val="uk-UA"/>
        </w:rPr>
        <w:t xml:space="preserve">» </w:t>
      </w:r>
      <w:r w:rsidRPr="00255E26">
        <w:rPr>
          <w:spacing w:val="0"/>
          <w:w w:val="100"/>
          <w:kern w:val="0"/>
          <w:sz w:val="22"/>
          <w:szCs w:val="22"/>
          <w:lang w:val="uk-UA"/>
        </w:rPr>
        <w:t>від 21 травня 1991 року  осади стічних вод, якщо це доцільно,  використовуються повторно.  Причому таким чином, щоб мінімізувати   їх   негативний   вплив  на  навколишнє  природне середовище.</w:t>
      </w:r>
    </w:p>
    <w:p w14:paraId="7C5A5ABD" w14:textId="63A03952" w:rsidR="00506383" w:rsidRPr="00255E26" w:rsidRDefault="00895F4B"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виконання вимог абзацу п'ятого статті 11 Закону України </w:t>
      </w:r>
      <w:r w:rsidR="00463A4E" w:rsidRPr="00255E26">
        <w:rPr>
          <w:spacing w:val="0"/>
          <w:w w:val="100"/>
          <w:kern w:val="0"/>
          <w:sz w:val="22"/>
          <w:szCs w:val="22"/>
          <w:lang w:val="uk-UA"/>
        </w:rPr>
        <w:t>«</w:t>
      </w:r>
      <w:r w:rsidRPr="00255E26">
        <w:rPr>
          <w:spacing w:val="0"/>
          <w:w w:val="100"/>
          <w:kern w:val="0"/>
          <w:sz w:val="22"/>
          <w:szCs w:val="22"/>
          <w:lang w:val="uk-UA"/>
        </w:rPr>
        <w:t>Про питну воду, питне водопостачання та водовідведення</w:t>
      </w:r>
      <w:r w:rsidR="00463A4E" w:rsidRPr="00255E26">
        <w:rPr>
          <w:spacing w:val="0"/>
          <w:w w:val="100"/>
          <w:kern w:val="0"/>
          <w:sz w:val="22"/>
          <w:szCs w:val="22"/>
          <w:lang w:val="uk-UA"/>
        </w:rPr>
        <w:t xml:space="preserve">» </w:t>
      </w:r>
      <w:r w:rsidRPr="00255E26">
        <w:rPr>
          <w:spacing w:val="0"/>
          <w:w w:val="100"/>
          <w:kern w:val="0"/>
          <w:sz w:val="22"/>
          <w:szCs w:val="22"/>
          <w:lang w:val="uk-UA"/>
        </w:rPr>
        <w:t xml:space="preserve">в Україні також розроблено та введено в дію Наказом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від 12.12.2018 </w:t>
      </w:r>
      <w:r w:rsidR="00AE32B7">
        <w:rPr>
          <w:spacing w:val="0"/>
          <w:w w:val="100"/>
          <w:kern w:val="0"/>
          <w:sz w:val="22"/>
          <w:szCs w:val="22"/>
          <w:lang w:val="uk-UA"/>
        </w:rPr>
        <w:t>році</w:t>
      </w:r>
      <w:r w:rsidRPr="00255E26">
        <w:rPr>
          <w:spacing w:val="0"/>
          <w:w w:val="100"/>
          <w:kern w:val="0"/>
          <w:sz w:val="22"/>
          <w:szCs w:val="22"/>
          <w:lang w:val="uk-UA"/>
        </w:rPr>
        <w:t xml:space="preserve"> № 341 «Порядок повторного використання очищених стічних вод та осаду за умови дотримання нормативів гранично допустимих концентрацій забруднюючих </w:t>
      </w:r>
      <w:r w:rsidRPr="00255E26">
        <w:rPr>
          <w:spacing w:val="0"/>
          <w:w w:val="100"/>
          <w:kern w:val="0"/>
          <w:sz w:val="22"/>
          <w:szCs w:val="22"/>
          <w:lang w:val="uk-UA"/>
        </w:rPr>
        <w:lastRenderedPageBreak/>
        <w:t>речовин»</w:t>
      </w:r>
      <w:r w:rsidR="00506383" w:rsidRPr="00255E26">
        <w:rPr>
          <w:spacing w:val="0"/>
          <w:w w:val="100"/>
          <w:kern w:val="0"/>
          <w:sz w:val="22"/>
          <w:szCs w:val="22"/>
          <w:lang w:val="uk-UA"/>
        </w:rPr>
        <w:t xml:space="preserve"> </w:t>
      </w:r>
      <w:r w:rsidRPr="00255E26">
        <w:rPr>
          <w:spacing w:val="0"/>
          <w:w w:val="100"/>
          <w:kern w:val="0"/>
          <w:sz w:val="22"/>
          <w:szCs w:val="22"/>
          <w:lang w:val="uk-UA"/>
        </w:rPr>
        <w:t>Згідно Порядку №341 осади стічних вод, які пройшли необхідні технологічні стадії обробки, можуть використовуватися:</w:t>
      </w:r>
      <w:r w:rsidR="00506383" w:rsidRPr="00255E26">
        <w:rPr>
          <w:spacing w:val="0"/>
          <w:w w:val="100"/>
          <w:kern w:val="0"/>
          <w:sz w:val="22"/>
          <w:szCs w:val="22"/>
          <w:lang w:val="uk-UA"/>
        </w:rPr>
        <w:t xml:space="preserve"> </w:t>
      </w:r>
      <w:r w:rsidRPr="00255E26">
        <w:rPr>
          <w:spacing w:val="0"/>
          <w:w w:val="100"/>
          <w:kern w:val="0"/>
          <w:sz w:val="22"/>
          <w:szCs w:val="22"/>
          <w:lang w:val="uk-UA"/>
        </w:rPr>
        <w:t xml:space="preserve">для удобрювання ґрунтів відповідно до Закону України </w:t>
      </w:r>
      <w:r w:rsidR="00463A4E" w:rsidRPr="00255E26">
        <w:rPr>
          <w:spacing w:val="0"/>
          <w:w w:val="100"/>
          <w:kern w:val="0"/>
          <w:sz w:val="22"/>
          <w:szCs w:val="22"/>
          <w:lang w:val="uk-UA"/>
        </w:rPr>
        <w:t>«</w:t>
      </w:r>
      <w:r w:rsidRPr="00255E26">
        <w:rPr>
          <w:spacing w:val="0"/>
          <w:w w:val="100"/>
          <w:kern w:val="0"/>
          <w:sz w:val="22"/>
          <w:szCs w:val="22"/>
          <w:lang w:val="uk-UA"/>
        </w:rPr>
        <w:t>Про охорону земель</w:t>
      </w:r>
      <w:r w:rsidR="00463A4E" w:rsidRPr="00255E26">
        <w:rPr>
          <w:spacing w:val="0"/>
          <w:w w:val="100"/>
          <w:kern w:val="0"/>
          <w:sz w:val="22"/>
          <w:szCs w:val="22"/>
          <w:lang w:val="uk-UA"/>
        </w:rPr>
        <w:t>»</w:t>
      </w:r>
      <w:r w:rsidR="008B18BB" w:rsidRPr="00255E26">
        <w:rPr>
          <w:spacing w:val="0"/>
          <w:w w:val="100"/>
          <w:kern w:val="0"/>
          <w:sz w:val="22"/>
          <w:szCs w:val="22"/>
          <w:lang w:val="uk-UA"/>
        </w:rPr>
        <w:t xml:space="preserve"> </w:t>
      </w:r>
      <w:r w:rsidRPr="00255E26">
        <w:rPr>
          <w:spacing w:val="0"/>
          <w:w w:val="100"/>
          <w:kern w:val="0"/>
          <w:sz w:val="22"/>
          <w:szCs w:val="22"/>
          <w:lang w:val="uk-UA"/>
        </w:rPr>
        <w:t>з урахуванням особливостей, визначених статтею 39 зазначеного Закону;</w:t>
      </w:r>
      <w:r w:rsidR="00506383" w:rsidRPr="00255E26">
        <w:rPr>
          <w:spacing w:val="0"/>
          <w:w w:val="100"/>
          <w:kern w:val="0"/>
          <w:sz w:val="22"/>
          <w:szCs w:val="22"/>
          <w:lang w:val="uk-UA"/>
        </w:rPr>
        <w:t xml:space="preserve"> </w:t>
      </w:r>
      <w:r w:rsidRPr="00255E26">
        <w:rPr>
          <w:spacing w:val="0"/>
          <w:w w:val="100"/>
          <w:kern w:val="0"/>
          <w:sz w:val="22"/>
          <w:szCs w:val="22"/>
          <w:lang w:val="uk-UA"/>
        </w:rPr>
        <w:t xml:space="preserve">як альтернативний вид палива відповідно до Закону України </w:t>
      </w:r>
      <w:r w:rsidR="00463A4E" w:rsidRPr="00255E26">
        <w:rPr>
          <w:spacing w:val="0"/>
          <w:w w:val="100"/>
          <w:kern w:val="0"/>
          <w:sz w:val="22"/>
          <w:szCs w:val="22"/>
          <w:lang w:val="uk-UA"/>
        </w:rPr>
        <w:t>«</w:t>
      </w:r>
      <w:r w:rsidRPr="00255E26">
        <w:rPr>
          <w:spacing w:val="0"/>
          <w:w w:val="100"/>
          <w:kern w:val="0"/>
          <w:sz w:val="22"/>
          <w:szCs w:val="22"/>
          <w:lang w:val="uk-UA"/>
        </w:rPr>
        <w:t>Про альтернативні джерела енергії</w:t>
      </w:r>
      <w:r w:rsidR="00463A4E" w:rsidRPr="00255E26">
        <w:rPr>
          <w:spacing w:val="0"/>
          <w:w w:val="100"/>
          <w:kern w:val="0"/>
          <w:sz w:val="22"/>
          <w:szCs w:val="22"/>
          <w:lang w:val="uk-UA"/>
        </w:rPr>
        <w:t xml:space="preserve">». </w:t>
      </w:r>
      <w:r w:rsidRPr="00255E26">
        <w:rPr>
          <w:spacing w:val="0"/>
          <w:w w:val="100"/>
          <w:kern w:val="0"/>
          <w:sz w:val="22"/>
          <w:szCs w:val="22"/>
          <w:lang w:val="uk-UA"/>
        </w:rPr>
        <w:t>При підготовці осадів для утилізації з метою удобрювання ґрунтів та використання як альтернативного виду палива впровадження технологічних стадій знезараження та сушки осадів є обов'язковим.</w:t>
      </w:r>
    </w:p>
    <w:p w14:paraId="3157F2A8" w14:textId="77777777" w:rsidR="00895F4B" w:rsidRPr="00255E26" w:rsidRDefault="00895F4B"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Осади стічних вод, що використовуються для удобрювання, повинні відповідати вимогам ДСТУ</w:t>
      </w:r>
      <w:r w:rsidR="00506383" w:rsidRPr="00255E26">
        <w:rPr>
          <w:spacing w:val="0"/>
          <w:w w:val="100"/>
          <w:kern w:val="0"/>
          <w:sz w:val="22"/>
          <w:szCs w:val="22"/>
          <w:lang w:val="uk-UA"/>
        </w:rPr>
        <w:t> </w:t>
      </w:r>
      <w:r w:rsidRPr="00255E26">
        <w:rPr>
          <w:spacing w:val="0"/>
          <w:w w:val="100"/>
          <w:kern w:val="0"/>
          <w:sz w:val="22"/>
          <w:szCs w:val="22"/>
          <w:lang w:val="uk-UA"/>
        </w:rPr>
        <w:t>7369:2013 та мати позитивний висновок державної санітарно-епідеміологічної експертизи</w:t>
      </w:r>
      <w:r w:rsidRPr="00255E26">
        <w:rPr>
          <w:color w:val="000000"/>
          <w:spacing w:val="0"/>
          <w:w w:val="100"/>
          <w:kern w:val="0"/>
          <w:sz w:val="22"/>
          <w:szCs w:val="22"/>
          <w:lang w:val="uk-UA"/>
        </w:rPr>
        <w:t>.</w:t>
      </w:r>
    </w:p>
    <w:p w14:paraId="1604E363" w14:textId="3075E3CE"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 01.04.2018 набрав чинності ДСТУ 8727:2017 Осад стічних вод. Підготування органо-мінеральної суміші з осаду стічних вод.</w:t>
      </w:r>
    </w:p>
    <w:p w14:paraId="549403F6" w14:textId="77777777" w:rsidR="00B734BC" w:rsidRPr="00255E26" w:rsidRDefault="00B734BC" w:rsidP="00BD11CC">
      <w:pPr>
        <w:pStyle w:val="SingleTxtGR"/>
        <w:numPr>
          <w:ilvl w:val="0"/>
          <w:numId w:val="22"/>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4D68DAA5" w14:textId="77777777"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Державних стандартів безпеки повторного використання осаду немає. В Україні є стандарт, який встановлює вимоги до якості стічних вод, які використовуються для удобрювання: ДСТУ 7369:2013 Стічні води. Вимоги до стічних вод і їхніх осадів для зрошування та удобрювання.</w:t>
      </w:r>
    </w:p>
    <w:p w14:paraId="4A98C375" w14:textId="64CC0E3A" w:rsidR="00796F9C" w:rsidRPr="00255E26" w:rsidRDefault="00796F9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2018 </w:t>
      </w:r>
      <w:r w:rsidR="00AE32B7">
        <w:rPr>
          <w:spacing w:val="0"/>
          <w:w w:val="100"/>
          <w:kern w:val="0"/>
          <w:sz w:val="22"/>
          <w:szCs w:val="22"/>
          <w:lang w:val="uk-UA"/>
        </w:rPr>
        <w:t>році</w:t>
      </w:r>
      <w:r w:rsidRPr="00255E26">
        <w:rPr>
          <w:spacing w:val="0"/>
          <w:w w:val="100"/>
          <w:kern w:val="0"/>
          <w:sz w:val="22"/>
          <w:szCs w:val="22"/>
          <w:lang w:val="uk-UA"/>
        </w:rPr>
        <w:t xml:space="preserve"> на КП «</w:t>
      </w:r>
      <w:proofErr w:type="spellStart"/>
      <w:r w:rsidRPr="00255E26">
        <w:rPr>
          <w:spacing w:val="0"/>
          <w:w w:val="100"/>
          <w:kern w:val="0"/>
          <w:sz w:val="22"/>
          <w:szCs w:val="22"/>
          <w:lang w:val="uk-UA"/>
        </w:rPr>
        <w:t>Чорноморськводоканал</w:t>
      </w:r>
      <w:proofErr w:type="spellEnd"/>
      <w:r w:rsidRPr="00255E26">
        <w:rPr>
          <w:spacing w:val="0"/>
          <w:w w:val="100"/>
          <w:kern w:val="0"/>
          <w:sz w:val="22"/>
          <w:szCs w:val="22"/>
          <w:lang w:val="uk-UA"/>
        </w:rPr>
        <w:t>» почалась реалізація проекту щодо поводження з осадами стічних вод.</w:t>
      </w:r>
    </w:p>
    <w:p w14:paraId="618F3F56" w14:textId="5F355824" w:rsidR="00F15F78" w:rsidRPr="00255E26" w:rsidRDefault="0047084B"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Систему обробки осадів планують модернізувати в рамках реконструкції </w:t>
      </w:r>
      <w:proofErr w:type="spellStart"/>
      <w:r w:rsidRPr="00255E26">
        <w:rPr>
          <w:spacing w:val="0"/>
          <w:w w:val="100"/>
          <w:kern w:val="0"/>
          <w:sz w:val="22"/>
          <w:szCs w:val="22"/>
          <w:lang w:val="uk-UA"/>
        </w:rPr>
        <w:t>Бортницької</w:t>
      </w:r>
      <w:proofErr w:type="spellEnd"/>
      <w:r w:rsidRPr="00255E26">
        <w:rPr>
          <w:spacing w:val="0"/>
          <w:w w:val="100"/>
          <w:kern w:val="0"/>
          <w:sz w:val="22"/>
          <w:szCs w:val="22"/>
          <w:lang w:val="uk-UA"/>
        </w:rPr>
        <w:t xml:space="preserve"> станції аерації (БСА) м. Київ. </w:t>
      </w:r>
      <w:r w:rsidR="002073DF" w:rsidRPr="00255E26">
        <w:rPr>
          <w:spacing w:val="0"/>
          <w:w w:val="100"/>
          <w:kern w:val="0"/>
          <w:sz w:val="22"/>
          <w:szCs w:val="22"/>
          <w:lang w:val="uk-UA"/>
        </w:rPr>
        <w:t xml:space="preserve">Впровадити </w:t>
      </w:r>
      <w:proofErr w:type="spellStart"/>
      <w:r w:rsidR="002073DF" w:rsidRPr="00255E26">
        <w:rPr>
          <w:spacing w:val="0"/>
          <w:w w:val="100"/>
          <w:kern w:val="0"/>
          <w:sz w:val="22"/>
          <w:szCs w:val="22"/>
          <w:lang w:val="uk-UA"/>
        </w:rPr>
        <w:t>термомодерніз</w:t>
      </w:r>
      <w:r w:rsidR="00F65E35" w:rsidRPr="00255E26">
        <w:rPr>
          <w:spacing w:val="0"/>
          <w:w w:val="100"/>
          <w:kern w:val="0"/>
          <w:sz w:val="22"/>
          <w:szCs w:val="22"/>
          <w:lang w:val="uk-UA"/>
        </w:rPr>
        <w:t>ацію</w:t>
      </w:r>
      <w:proofErr w:type="spellEnd"/>
      <w:r w:rsidR="00F65E35" w:rsidRPr="00255E26">
        <w:rPr>
          <w:spacing w:val="0"/>
          <w:w w:val="100"/>
          <w:kern w:val="0"/>
          <w:sz w:val="22"/>
          <w:szCs w:val="22"/>
          <w:lang w:val="uk-UA"/>
        </w:rPr>
        <w:t xml:space="preserve"> осаду планують також на КП </w:t>
      </w:r>
      <w:r w:rsidR="002073DF" w:rsidRPr="00255E26">
        <w:rPr>
          <w:spacing w:val="0"/>
          <w:w w:val="100"/>
          <w:kern w:val="0"/>
          <w:sz w:val="22"/>
          <w:szCs w:val="22"/>
          <w:lang w:val="uk-UA"/>
        </w:rPr>
        <w:t>«</w:t>
      </w:r>
      <w:proofErr w:type="spellStart"/>
      <w:r w:rsidR="002073DF" w:rsidRPr="00255E26">
        <w:rPr>
          <w:spacing w:val="0"/>
          <w:w w:val="100"/>
          <w:kern w:val="0"/>
          <w:sz w:val="22"/>
          <w:szCs w:val="22"/>
          <w:lang w:val="uk-UA"/>
        </w:rPr>
        <w:t>Житомирводоканал</w:t>
      </w:r>
      <w:proofErr w:type="spellEnd"/>
      <w:r w:rsidR="002073DF" w:rsidRPr="00255E26">
        <w:rPr>
          <w:spacing w:val="0"/>
          <w:w w:val="100"/>
          <w:kern w:val="0"/>
          <w:sz w:val="22"/>
          <w:szCs w:val="22"/>
          <w:lang w:val="uk-UA"/>
        </w:rPr>
        <w:t>»</w:t>
      </w:r>
      <w:r w:rsidR="002073DF" w:rsidRPr="00255E26">
        <w:rPr>
          <w:rStyle w:val="aa"/>
          <w:spacing w:val="0"/>
          <w:w w:val="100"/>
          <w:kern w:val="0"/>
          <w:sz w:val="22"/>
          <w:szCs w:val="22"/>
          <w:lang w:val="uk-UA"/>
        </w:rPr>
        <w:footnoteReference w:id="21"/>
      </w:r>
      <w:r w:rsidR="002073DF" w:rsidRPr="00255E26">
        <w:rPr>
          <w:spacing w:val="0"/>
          <w:w w:val="100"/>
          <w:kern w:val="0"/>
          <w:sz w:val="22"/>
          <w:szCs w:val="22"/>
          <w:lang w:val="uk-UA"/>
        </w:rPr>
        <w:t>.</w:t>
      </w:r>
    </w:p>
    <w:p w14:paraId="4F7DAC4B" w14:textId="77777777" w:rsidR="00B734BC" w:rsidRPr="00255E26" w:rsidRDefault="00B734BC" w:rsidP="00BD11CC">
      <w:pPr>
        <w:pStyle w:val="SingleTxtGR"/>
        <w:numPr>
          <w:ilvl w:val="0"/>
          <w:numId w:val="22"/>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 (наприклад, заходи пра</w:t>
      </w:r>
      <w:r w:rsidR="00933BEB" w:rsidRPr="00255E26">
        <w:rPr>
          <w:i/>
          <w:spacing w:val="0"/>
          <w:w w:val="100"/>
          <w:kern w:val="0"/>
          <w:sz w:val="22"/>
          <w:szCs w:val="22"/>
          <w:lang w:val="uk-UA"/>
        </w:rPr>
        <w:t>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347A239" w14:textId="77777777"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Досягнення НЦП 27-29 має прямий внесок у досягнення ЦСР 6.3 та 6.4 щодо скорочення забруднення від точкових джерел забруднення водних ресурсів та впровадження переробки стічних вод і мулу з отриманням енергії та </w:t>
      </w:r>
      <w:proofErr w:type="spellStart"/>
      <w:r w:rsidRPr="00255E26">
        <w:rPr>
          <w:spacing w:val="0"/>
          <w:w w:val="100"/>
          <w:kern w:val="0"/>
          <w:sz w:val="22"/>
          <w:szCs w:val="22"/>
          <w:lang w:val="uk-UA"/>
        </w:rPr>
        <w:t>ресайклінгу</w:t>
      </w:r>
      <w:proofErr w:type="spellEnd"/>
      <w:r w:rsidRPr="00255E26">
        <w:rPr>
          <w:spacing w:val="0"/>
          <w:w w:val="100"/>
          <w:kern w:val="0"/>
          <w:sz w:val="22"/>
          <w:szCs w:val="22"/>
          <w:lang w:val="uk-UA"/>
        </w:rPr>
        <w:t xml:space="preserve"> золи, що також зробить внесок у досягнення ЦСР 11 щодо сталого розвитку міст та громад.</w:t>
      </w:r>
    </w:p>
    <w:p w14:paraId="0E272A8B" w14:textId="77777777" w:rsidR="00B734BC" w:rsidRPr="00255E26" w:rsidRDefault="00B734BC" w:rsidP="00BD11CC">
      <w:pPr>
        <w:pStyle w:val="SingleTxtGR"/>
        <w:numPr>
          <w:ilvl w:val="0"/>
          <w:numId w:val="22"/>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0F97D511" w14:textId="77777777" w:rsidR="00B734BC" w:rsidRPr="00255E26" w:rsidRDefault="00B734BC" w:rsidP="00BD11CC">
      <w:pPr>
        <w:pStyle w:val="H1GR"/>
        <w:spacing w:before="0" w:after="120" w:line="240" w:lineRule="auto"/>
        <w:ind w:left="0" w:right="0"/>
        <w:outlineLvl w:val="1"/>
        <w:rPr>
          <w:spacing w:val="0"/>
          <w:w w:val="100"/>
          <w:kern w:val="0"/>
          <w:lang w:val="uk-UA"/>
        </w:rPr>
      </w:pPr>
      <w:r w:rsidRPr="00255E26">
        <w:rPr>
          <w:spacing w:val="0"/>
          <w:w w:val="100"/>
          <w:kern w:val="0"/>
          <w:lang w:val="uk-UA"/>
        </w:rPr>
        <w:tab/>
      </w:r>
      <w:bookmarkStart w:id="30" w:name="_Toc106468814"/>
      <w:bookmarkStart w:id="31" w:name="_Toc106469408"/>
      <w:r w:rsidRPr="00255E26">
        <w:rPr>
          <w:spacing w:val="0"/>
          <w:w w:val="100"/>
          <w:kern w:val="0"/>
          <w:lang w:val="uk-UA"/>
        </w:rPr>
        <w:t xml:space="preserve">XIII. </w:t>
      </w:r>
      <w:r w:rsidRPr="00255E26">
        <w:rPr>
          <w:spacing w:val="0"/>
          <w:w w:val="100"/>
          <w:kern w:val="0"/>
          <w:lang w:val="uk-UA"/>
        </w:rPr>
        <w:tab/>
        <w:t>Якість стічних вод, що використовуються для цілей зрошення (стаття 6, пункт 2 i))</w:t>
      </w:r>
      <w:bookmarkEnd w:id="30"/>
      <w:bookmarkEnd w:id="31"/>
    </w:p>
    <w:p w14:paraId="4ED593FD" w14:textId="77777777" w:rsidR="00B734BC" w:rsidRPr="00255E26" w:rsidRDefault="00B734BC" w:rsidP="00BD11CC">
      <w:pPr>
        <w:pStyle w:val="SingleTxtGR"/>
        <w:suppressAutoHyphens/>
        <w:spacing w:line="240" w:lineRule="auto"/>
        <w:ind w:left="0" w:right="0"/>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729B2E31" w14:textId="77777777" w:rsidR="00B734BC" w:rsidRPr="00255E26" w:rsidRDefault="00B734BC" w:rsidP="00BD11CC">
      <w:pPr>
        <w:pStyle w:val="SingleTxtGR"/>
        <w:numPr>
          <w:ilvl w:val="0"/>
          <w:numId w:val="23"/>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46481379" w14:textId="64C63161" w:rsidR="000704A3"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 </w:t>
      </w:r>
    </w:p>
    <w:p w14:paraId="561FE498" w14:textId="620BCA15" w:rsidR="000704A3" w:rsidRPr="00255E26" w:rsidRDefault="000704A3" w:rsidP="00BD11CC">
      <w:pPr>
        <w:pStyle w:val="SingleTxtGR"/>
        <w:suppressAutoHyphens/>
        <w:spacing w:line="240" w:lineRule="auto"/>
        <w:ind w:left="0" w:right="0"/>
        <w:rPr>
          <w:b/>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було встановлено, але не затверджено </w:t>
      </w:r>
      <w:r w:rsidR="008E066C" w:rsidRPr="00255E26">
        <w:rPr>
          <w:b/>
          <w:spacing w:val="0"/>
          <w:w w:val="100"/>
          <w:kern w:val="0"/>
          <w:sz w:val="22"/>
          <w:szCs w:val="22"/>
          <w:lang w:val="uk-UA"/>
        </w:rPr>
        <w:t>НЦП «Розробити Стратегію</w:t>
      </w:r>
      <w:r w:rsidRPr="00255E26">
        <w:rPr>
          <w:b/>
          <w:spacing w:val="0"/>
          <w:w w:val="100"/>
          <w:kern w:val="0"/>
          <w:sz w:val="22"/>
          <w:szCs w:val="22"/>
          <w:lang w:val="uk-UA"/>
        </w:rPr>
        <w:t xml:space="preserve">/Програму повторного використання стічних вод в умовах зміни клімату для України на період до 2030 </w:t>
      </w:r>
      <w:r w:rsidR="00AE32B7">
        <w:rPr>
          <w:b/>
          <w:spacing w:val="0"/>
          <w:w w:val="100"/>
          <w:kern w:val="0"/>
          <w:sz w:val="22"/>
          <w:szCs w:val="22"/>
          <w:lang w:val="uk-UA"/>
        </w:rPr>
        <w:t>році</w:t>
      </w:r>
      <w:r w:rsidRPr="00255E26">
        <w:rPr>
          <w:b/>
          <w:spacing w:val="0"/>
          <w:w w:val="100"/>
          <w:kern w:val="0"/>
          <w:sz w:val="22"/>
          <w:szCs w:val="22"/>
          <w:lang w:val="uk-UA"/>
        </w:rPr>
        <w:t xml:space="preserve"> та відповідних нормативно-правових актів».</w:t>
      </w:r>
    </w:p>
    <w:p w14:paraId="20917AAE" w14:textId="77777777" w:rsidR="00B734BC" w:rsidRPr="00255E26" w:rsidRDefault="000704A3" w:rsidP="00BD11CC">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Індикатор:</w:t>
      </w:r>
      <w:r w:rsidRPr="00255E26">
        <w:rPr>
          <w:spacing w:val="0"/>
          <w:w w:val="100"/>
          <w:kern w:val="0"/>
          <w:sz w:val="22"/>
          <w:szCs w:val="22"/>
          <w:lang w:val="uk-UA"/>
        </w:rPr>
        <w:t xml:space="preserve">  Кількість га земель, де використовують для поливу стічні води</w:t>
      </w:r>
    </w:p>
    <w:p w14:paraId="081C286D" w14:textId="77777777" w:rsidR="00B734BC" w:rsidRPr="00255E26" w:rsidRDefault="00B734BC" w:rsidP="00BD11CC">
      <w:pPr>
        <w:pStyle w:val="SingleTxtGR"/>
        <w:numPr>
          <w:ilvl w:val="0"/>
          <w:numId w:val="23"/>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3B478E74" w14:textId="77777777" w:rsidR="0033613F" w:rsidRPr="00255E26" w:rsidRDefault="0033613F"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Щодо якості стічних вод, які використовуються для цілей зрошення, нормативними документами, серед іншого, є:</w:t>
      </w:r>
    </w:p>
    <w:p w14:paraId="4330BC1A" w14:textId="65D0ED7B" w:rsidR="0033613F" w:rsidRPr="00255E26" w:rsidRDefault="0033613F" w:rsidP="00BD11CC">
      <w:pPr>
        <w:pStyle w:val="SingleTxtGR"/>
        <w:numPr>
          <w:ilvl w:val="0"/>
          <w:numId w:val="44"/>
        </w:numPr>
        <w:suppressAutoHyphens/>
        <w:spacing w:line="240" w:lineRule="auto"/>
        <w:ind w:right="0"/>
        <w:rPr>
          <w:spacing w:val="0"/>
          <w:w w:val="100"/>
          <w:kern w:val="0"/>
          <w:sz w:val="22"/>
          <w:szCs w:val="22"/>
          <w:lang w:val="uk-UA"/>
        </w:rPr>
      </w:pPr>
      <w:r w:rsidRPr="00255E26">
        <w:rPr>
          <w:spacing w:val="0"/>
          <w:w w:val="100"/>
          <w:kern w:val="0"/>
          <w:sz w:val="22"/>
          <w:szCs w:val="22"/>
          <w:lang w:val="uk-UA"/>
        </w:rPr>
        <w:lastRenderedPageBreak/>
        <w:t xml:space="preserve">Стратегія зрошення та дренажу в Україні на період до 2030 року, схвалена розпорядженням Кабінету Міністрів України від 14 серпня 2019 </w:t>
      </w:r>
      <w:r w:rsidR="00AE32B7">
        <w:rPr>
          <w:spacing w:val="0"/>
          <w:w w:val="100"/>
          <w:kern w:val="0"/>
          <w:sz w:val="22"/>
          <w:szCs w:val="22"/>
          <w:lang w:val="uk-UA"/>
        </w:rPr>
        <w:t>ро</w:t>
      </w:r>
      <w:r w:rsidR="00434246">
        <w:rPr>
          <w:spacing w:val="0"/>
          <w:w w:val="100"/>
          <w:kern w:val="0"/>
          <w:sz w:val="22"/>
          <w:szCs w:val="22"/>
          <w:lang w:val="uk-UA"/>
        </w:rPr>
        <w:t>ку</w:t>
      </w:r>
      <w:r w:rsidRPr="00255E26">
        <w:rPr>
          <w:spacing w:val="0"/>
          <w:w w:val="100"/>
          <w:kern w:val="0"/>
          <w:sz w:val="22"/>
          <w:szCs w:val="22"/>
          <w:lang w:val="uk-UA"/>
        </w:rPr>
        <w:t xml:space="preserve"> № 688-р;</w:t>
      </w:r>
    </w:p>
    <w:p w14:paraId="3FAD019E" w14:textId="77777777" w:rsidR="00B734BC" w:rsidRPr="00255E26" w:rsidRDefault="00B734BC" w:rsidP="00BD11CC">
      <w:pPr>
        <w:pStyle w:val="SingleTxtGR"/>
        <w:numPr>
          <w:ilvl w:val="0"/>
          <w:numId w:val="44"/>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Порядок повторного використання очищених стічних вод та осаду за умови дотримання нормативів гранично допустимих концентрацій забруднюючих речовин (Наказ </w:t>
      </w:r>
      <w:proofErr w:type="spellStart"/>
      <w:r w:rsidRPr="00255E26">
        <w:rPr>
          <w:spacing w:val="0"/>
          <w:w w:val="100"/>
          <w:kern w:val="0"/>
          <w:sz w:val="22"/>
          <w:szCs w:val="22"/>
          <w:lang w:val="uk-UA"/>
        </w:rPr>
        <w:t>Мінрегіон</w:t>
      </w:r>
      <w:r w:rsidR="0033613F" w:rsidRPr="00255E26">
        <w:rPr>
          <w:spacing w:val="0"/>
          <w:w w:val="100"/>
          <w:kern w:val="0"/>
          <w:sz w:val="22"/>
          <w:szCs w:val="22"/>
          <w:lang w:val="uk-UA"/>
        </w:rPr>
        <w:t>у</w:t>
      </w:r>
      <w:proofErr w:type="spellEnd"/>
      <w:r w:rsidRPr="00255E26">
        <w:rPr>
          <w:spacing w:val="0"/>
          <w:w w:val="100"/>
          <w:kern w:val="0"/>
          <w:sz w:val="22"/>
          <w:szCs w:val="22"/>
          <w:lang w:val="uk-UA"/>
        </w:rPr>
        <w:t xml:space="preserve"> </w:t>
      </w:r>
      <w:r w:rsidR="0033613F" w:rsidRPr="00255E26">
        <w:rPr>
          <w:spacing w:val="0"/>
          <w:w w:val="100"/>
          <w:kern w:val="0"/>
          <w:sz w:val="22"/>
          <w:szCs w:val="22"/>
          <w:lang w:val="uk-UA"/>
        </w:rPr>
        <w:t>№ 341 від 12.12.2018);</w:t>
      </w:r>
    </w:p>
    <w:p w14:paraId="6B23F1DF" w14:textId="2DCEBB92" w:rsidR="0033613F" w:rsidRPr="00255E26" w:rsidRDefault="0033613F" w:rsidP="00BD11CC">
      <w:pPr>
        <w:pStyle w:val="SingleTxtGR"/>
        <w:numPr>
          <w:ilvl w:val="0"/>
          <w:numId w:val="44"/>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Порядок здійснення державного моніторингу вод (Постанова Кабінету Міністрів України від 19 вересня 2018 </w:t>
      </w:r>
      <w:r w:rsidR="00AE32B7">
        <w:rPr>
          <w:spacing w:val="0"/>
          <w:w w:val="100"/>
          <w:kern w:val="0"/>
          <w:sz w:val="22"/>
          <w:szCs w:val="22"/>
          <w:lang w:val="uk-UA"/>
        </w:rPr>
        <w:t>році</w:t>
      </w:r>
      <w:r w:rsidRPr="00255E26">
        <w:rPr>
          <w:spacing w:val="0"/>
          <w:w w:val="100"/>
          <w:kern w:val="0"/>
          <w:sz w:val="22"/>
          <w:szCs w:val="22"/>
          <w:lang w:val="uk-UA"/>
        </w:rPr>
        <w:t xml:space="preserve"> № 758). Для цілей здійснення державного моніторингу вод визначаються масиви поверхневих та підземних вод, основні антропогенні впливи на кількісний і якісний стан поверхневих та підземних вод, у тому числі від точкових і дифузних джерел;</w:t>
      </w:r>
    </w:p>
    <w:p w14:paraId="5D02F24B" w14:textId="77777777" w:rsidR="0033613F" w:rsidRPr="00255E26" w:rsidRDefault="0033613F" w:rsidP="00BD11CC">
      <w:pPr>
        <w:pStyle w:val="SingleTxtGR"/>
        <w:numPr>
          <w:ilvl w:val="0"/>
          <w:numId w:val="44"/>
        </w:numPr>
        <w:suppressAutoHyphens/>
        <w:spacing w:line="240" w:lineRule="auto"/>
        <w:ind w:right="0"/>
        <w:rPr>
          <w:spacing w:val="0"/>
          <w:w w:val="100"/>
          <w:kern w:val="0"/>
          <w:sz w:val="22"/>
          <w:szCs w:val="22"/>
          <w:lang w:val="uk-UA"/>
        </w:rPr>
      </w:pPr>
      <w:r w:rsidRPr="00255E26">
        <w:rPr>
          <w:spacing w:val="0"/>
          <w:w w:val="100"/>
          <w:kern w:val="0"/>
          <w:sz w:val="22"/>
          <w:szCs w:val="22"/>
          <w:lang w:val="uk-UA"/>
        </w:rPr>
        <w:t>стандарт ДСТУ 7369:2013 Стічні води. Вимоги до стічних вод і їхніх осадів для зрошування та удобрювання, який встановлює вимоги до якості стічних вод, які використовуються для удобрювання.</w:t>
      </w:r>
    </w:p>
    <w:p w14:paraId="551611DE" w14:textId="36A33F7D" w:rsidR="00B734BC" w:rsidRPr="00255E26" w:rsidRDefault="00B734BC" w:rsidP="00BD11CC">
      <w:pPr>
        <w:pStyle w:val="SingleTxtGR"/>
        <w:numPr>
          <w:ilvl w:val="0"/>
          <w:numId w:val="2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4AB85DB2" w14:textId="77777777"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Існуюча в Україні законодавча база в сфері контролю якості води, що подається на зрошення з очисних споруд є недостатньою і потребує розвитку. В той же час нормативно-правова база України у цій сфері не в повній мірі відповідає вимогам Європейських директив. У даний час через низьку ефективність очисних споруд не забезпечується очистка стічних вод до проектних нормативів. </w:t>
      </w:r>
    </w:p>
    <w:p w14:paraId="1DEF4CA9" w14:textId="77777777"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Полив стічними водами не здійснюється в Україні через низьку якість очищених стічних вод та високі ризики погіршення якості сільськогосподарської продукції, засолення та втрати родючих властивостей ґрунтів при використанні для поливу неочищених стічних вод.</w:t>
      </w:r>
    </w:p>
    <w:p w14:paraId="005C9E74" w14:textId="77777777" w:rsidR="00B734BC" w:rsidRPr="00255E26" w:rsidRDefault="00B734BC" w:rsidP="00BD11CC">
      <w:pPr>
        <w:pStyle w:val="SingleTxtGR"/>
        <w:numPr>
          <w:ilvl w:val="0"/>
          <w:numId w:val="23"/>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117386"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7C377E4F" w14:textId="77777777" w:rsidR="00B734BC" w:rsidRPr="00255E26" w:rsidRDefault="00B734BC" w:rsidP="00BD11C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НЦП 30 буде сприяти досягненню ЦСР 6.3 Зменшення обсягів скидання неочищених стічних вод та 6.4. Підвищення ефективності водокористування. Також цей НЦП може стимулювати розробку Стратегії водної адаптації до зміни клімату і розширити національну ЦСР 13, яка нині стосуються лише пом’якшення наслідків зміни клімату в Україні. </w:t>
      </w:r>
    </w:p>
    <w:p w14:paraId="77F5A96A" w14:textId="77777777" w:rsidR="00B734BC" w:rsidRPr="00255E26" w:rsidRDefault="00B734BC" w:rsidP="00BD11CC">
      <w:pPr>
        <w:pStyle w:val="SingleTxtGR"/>
        <w:numPr>
          <w:ilvl w:val="0"/>
          <w:numId w:val="2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26713461" w14:textId="77777777" w:rsidR="00B734BC" w:rsidRPr="00255E26" w:rsidRDefault="00B734BC" w:rsidP="00BD11CC">
      <w:pPr>
        <w:pStyle w:val="SingleTxtGR"/>
        <w:suppressAutoHyphens/>
        <w:spacing w:line="240" w:lineRule="auto"/>
        <w:ind w:left="0" w:right="0"/>
        <w:outlineLvl w:val="1"/>
        <w:rPr>
          <w:b/>
          <w:spacing w:val="0"/>
          <w:w w:val="100"/>
          <w:kern w:val="0"/>
          <w:sz w:val="24"/>
          <w:szCs w:val="24"/>
          <w:lang w:val="uk-UA"/>
        </w:rPr>
      </w:pPr>
      <w:bookmarkStart w:id="32" w:name="_Toc106468815"/>
      <w:bookmarkStart w:id="33" w:name="_Toc106469409"/>
      <w:r w:rsidRPr="00255E26">
        <w:rPr>
          <w:b/>
          <w:spacing w:val="0"/>
          <w:w w:val="100"/>
          <w:kern w:val="0"/>
          <w:sz w:val="24"/>
          <w:szCs w:val="24"/>
          <w:lang w:val="uk-UA"/>
        </w:rPr>
        <w:t>XIV.  Якість вод, що використовуються як джерела питної води (стаття 6, пункт 2 j))</w:t>
      </w:r>
      <w:bookmarkEnd w:id="32"/>
      <w:bookmarkEnd w:id="33"/>
    </w:p>
    <w:p w14:paraId="5FF3443A" w14:textId="77777777" w:rsidR="00B734BC" w:rsidRPr="00255E26" w:rsidRDefault="00B734BC" w:rsidP="00F65E35">
      <w:pPr>
        <w:pStyle w:val="SingleTxtGR"/>
        <w:numPr>
          <w:ilvl w:val="0"/>
          <w:numId w:val="24"/>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128D60DB" w14:textId="3B35297F"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w:t>
      </w:r>
    </w:p>
    <w:p w14:paraId="54C967BB" w14:textId="03A53CB4" w:rsidR="00B734BC"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00AE4DD4" w:rsidRPr="00255E26">
        <w:rPr>
          <w:spacing w:val="0"/>
          <w:w w:val="100"/>
          <w:kern w:val="0"/>
          <w:sz w:val="22"/>
          <w:szCs w:val="22"/>
          <w:lang w:val="uk-UA"/>
        </w:rPr>
        <w:t xml:space="preserve"> </w:t>
      </w:r>
      <w:r w:rsidR="00AE32B7">
        <w:rPr>
          <w:spacing w:val="0"/>
          <w:w w:val="100"/>
          <w:kern w:val="0"/>
          <w:sz w:val="22"/>
          <w:szCs w:val="22"/>
          <w:lang w:val="uk-UA"/>
        </w:rPr>
        <w:t>році</w:t>
      </w:r>
      <w:r w:rsidR="00AE4DD4" w:rsidRPr="00255E26">
        <w:rPr>
          <w:spacing w:val="0"/>
          <w:w w:val="100"/>
          <w:kern w:val="0"/>
          <w:sz w:val="22"/>
          <w:szCs w:val="22"/>
          <w:lang w:val="uk-UA"/>
        </w:rPr>
        <w:t xml:space="preserve"> було встановлено НЦП 31</w:t>
      </w:r>
      <w:r w:rsidRPr="00255E26">
        <w:rPr>
          <w:spacing w:val="0"/>
          <w:w w:val="100"/>
          <w:kern w:val="0"/>
          <w:sz w:val="22"/>
          <w:szCs w:val="22"/>
          <w:lang w:val="uk-UA"/>
        </w:rPr>
        <w:t>: Забезпечити підвищення якості вод, які використовуються як джерела питної води</w:t>
      </w:r>
      <w:r w:rsidR="004A442F" w:rsidRPr="00255E26">
        <w:rPr>
          <w:spacing w:val="0"/>
          <w:w w:val="100"/>
          <w:kern w:val="0"/>
          <w:sz w:val="22"/>
          <w:szCs w:val="22"/>
          <w:lang w:val="uk-UA"/>
        </w:rPr>
        <w:t>.</w:t>
      </w:r>
    </w:p>
    <w:p w14:paraId="4D9D5749" w14:textId="77777777" w:rsidR="00B734BC" w:rsidRPr="00255E26" w:rsidRDefault="00B734BC" w:rsidP="00F65E35">
      <w:pPr>
        <w:pStyle w:val="SingleTxtGR"/>
        <w:numPr>
          <w:ilvl w:val="0"/>
          <w:numId w:val="24"/>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A82355"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82A6A02"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24 липня 2017 року було оприлюднено проект наказу МОЗ України «Про затвердження Гігієнічних нормативів якості води водних об’єктів для задоволення питних, господарсько-побутових та інших потреб населення», який залишається в процесі узгодження.</w:t>
      </w:r>
    </w:p>
    <w:p w14:paraId="7E318412"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Державні установи – обласні лабораторні центри МОЗ (з 1 липня 2021 року – ЦКПХ МОЗ України) постійно ведуть спостереження та нагляд за дотриманням безпечності питної води, включаючи моніторинг води з водойм, які використовуються як джерела питної води; дослідження джерел централізованого і нецентралізованого водопостачання за мікробіологічними та за більш ніж 70 санітарно-хімічними показниками; моніторинг вмісту нітратів у воді нецентралізованих джерел водопостачання, зокрема колодязів та каптажів, вода з яких використовується для споживання </w:t>
      </w:r>
      <w:r w:rsidRPr="00255E26">
        <w:rPr>
          <w:spacing w:val="0"/>
          <w:w w:val="100"/>
          <w:kern w:val="0"/>
          <w:sz w:val="22"/>
          <w:szCs w:val="22"/>
          <w:lang w:val="uk-UA"/>
        </w:rPr>
        <w:lastRenderedPageBreak/>
        <w:t xml:space="preserve">дітьми віком до 3-х років на виконання п. 8.3. Протоколу засідання Кабінету Міністрів України від 19.05.2010 №20 «Про попередження виникнення водно-нітратної </w:t>
      </w:r>
      <w:proofErr w:type="spellStart"/>
      <w:r w:rsidRPr="00255E26">
        <w:rPr>
          <w:spacing w:val="0"/>
          <w:w w:val="100"/>
          <w:kern w:val="0"/>
          <w:sz w:val="22"/>
          <w:szCs w:val="22"/>
          <w:lang w:val="uk-UA"/>
        </w:rPr>
        <w:t>метгемоглобінемії</w:t>
      </w:r>
      <w:proofErr w:type="spellEnd"/>
      <w:r w:rsidRPr="00255E26">
        <w:rPr>
          <w:spacing w:val="0"/>
          <w:w w:val="100"/>
          <w:kern w:val="0"/>
          <w:sz w:val="22"/>
          <w:szCs w:val="22"/>
          <w:lang w:val="uk-UA"/>
        </w:rPr>
        <w:t xml:space="preserve"> у дітей».</w:t>
      </w:r>
    </w:p>
    <w:p w14:paraId="4CA4B354"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Існуюча в Україні законодавча база в сфері контролю якості питної води є достатньо розвинутою і в цілому може забезпечити діяльність. Головний документ, який визначає вимоги до якості води в джерелі питного водопостачання - </w:t>
      </w:r>
      <w:proofErr w:type="spellStart"/>
      <w:r w:rsidRPr="00255E26">
        <w:rPr>
          <w:spacing w:val="0"/>
          <w:w w:val="100"/>
          <w:kern w:val="0"/>
          <w:sz w:val="22"/>
          <w:szCs w:val="22"/>
          <w:lang w:val="uk-UA"/>
        </w:rPr>
        <w:t>ДСанПіН</w:t>
      </w:r>
      <w:proofErr w:type="spellEnd"/>
      <w:r w:rsidRPr="00255E26">
        <w:rPr>
          <w:spacing w:val="0"/>
          <w:w w:val="100"/>
          <w:kern w:val="0"/>
          <w:sz w:val="22"/>
          <w:szCs w:val="22"/>
          <w:lang w:val="uk-UA"/>
        </w:rPr>
        <w:t xml:space="preserve"> 2.2.4-171-10 «Гігієнічні вимоги, який був розроблений з урахуванням вимог Директиви ЄС по питній воді. </w:t>
      </w:r>
    </w:p>
    <w:p w14:paraId="31D437DE"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Заходи із підвищення обізнаності про якість питної води включають оприлюднення відповідної інформації на сайтах місцевих державних адміністрацій, органів місцевого самоврядування, центральних органів виконавчої влади, центрів контролю і профілактики хвороб  МОЗ України, у </w:t>
      </w:r>
      <w:proofErr w:type="spellStart"/>
      <w:r w:rsidRPr="00255E26">
        <w:rPr>
          <w:spacing w:val="0"/>
          <w:w w:val="100"/>
          <w:kern w:val="0"/>
          <w:sz w:val="22"/>
          <w:szCs w:val="22"/>
          <w:lang w:val="uk-UA"/>
        </w:rPr>
        <w:t>Facebook</w:t>
      </w:r>
      <w:proofErr w:type="spellEnd"/>
      <w:r w:rsidRPr="00255E26">
        <w:rPr>
          <w:spacing w:val="0"/>
          <w:w w:val="100"/>
          <w:kern w:val="0"/>
          <w:sz w:val="22"/>
          <w:szCs w:val="22"/>
          <w:lang w:val="uk-UA"/>
        </w:rPr>
        <w:t>, у друкованих виданнях тощо.</w:t>
      </w:r>
    </w:p>
    <w:p w14:paraId="3570185D" w14:textId="0A9841F1"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даний час відсутній онлайновий моніторинг якості </w:t>
      </w:r>
      <w:r w:rsidR="008E066C" w:rsidRPr="00255E26">
        <w:rPr>
          <w:spacing w:val="0"/>
          <w:w w:val="100"/>
          <w:kern w:val="0"/>
          <w:sz w:val="22"/>
          <w:szCs w:val="22"/>
          <w:lang w:val="uk-UA"/>
        </w:rPr>
        <w:t>необробленої</w:t>
      </w:r>
      <w:r w:rsidRPr="00255E26">
        <w:rPr>
          <w:spacing w:val="0"/>
          <w:w w:val="100"/>
          <w:kern w:val="0"/>
          <w:sz w:val="22"/>
          <w:szCs w:val="22"/>
          <w:lang w:val="uk-UA"/>
        </w:rPr>
        <w:t xml:space="preserve"> (особливо поверхневої) води. Проєкт такого моніторингу стосовно якості необробленої поверхневої води розроблявся Мін</w:t>
      </w:r>
      <w:r w:rsidR="003A37F3" w:rsidRPr="00255E26">
        <w:rPr>
          <w:spacing w:val="0"/>
          <w:w w:val="100"/>
          <w:kern w:val="0"/>
          <w:sz w:val="22"/>
          <w:szCs w:val="22"/>
          <w:lang w:val="uk-UA"/>
        </w:rPr>
        <w:t>довкілля</w:t>
      </w:r>
      <w:r w:rsidRPr="00255E26">
        <w:rPr>
          <w:spacing w:val="0"/>
          <w:w w:val="100"/>
          <w:kern w:val="0"/>
          <w:sz w:val="22"/>
          <w:szCs w:val="22"/>
          <w:lang w:val="uk-UA"/>
        </w:rPr>
        <w:t xml:space="preserve"> із залученням інших зацікавлених міністерств та відомств (МОЗ, ДСНС, </w:t>
      </w:r>
      <w:proofErr w:type="spellStart"/>
      <w:r w:rsidRPr="00255E26">
        <w:rPr>
          <w:spacing w:val="0"/>
          <w:w w:val="100"/>
          <w:kern w:val="0"/>
          <w:sz w:val="22"/>
          <w:szCs w:val="22"/>
          <w:lang w:val="uk-UA"/>
        </w:rPr>
        <w:t>Держводагенства</w:t>
      </w:r>
      <w:proofErr w:type="spellEnd"/>
      <w:r w:rsidRPr="00255E26">
        <w:rPr>
          <w:spacing w:val="0"/>
          <w:w w:val="100"/>
          <w:kern w:val="0"/>
          <w:sz w:val="22"/>
          <w:szCs w:val="22"/>
          <w:lang w:val="uk-UA"/>
        </w:rPr>
        <w:t>), проте не був затверджений нормативним документом.</w:t>
      </w:r>
    </w:p>
    <w:p w14:paraId="28638406"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Існують природні проблеми вихідної води в невеликих населених пунктах, зокрема щодо вмісту фторидів (в Полтавській, Чернігівській, Львівській, Одеській областях), заліза (в Тернопільській, Київській та інших областях) тощо.</w:t>
      </w:r>
    </w:p>
    <w:p w14:paraId="0CCCA4A9"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Істотне питання антропогенного забруднення поверхневих джерел води за рахунок неочищених промислових та побутових стоків, які містять широкий спектр забруднюючих речовин. Окремо слід зазначити проблеми фосфатного забруднення водних ресурсів через використання синтетичних фосфатних миючих засобів та проблеми «цвітіння» поверхневих вод, які є джерелами питного водопостачання.</w:t>
      </w:r>
    </w:p>
    <w:p w14:paraId="21D5B001" w14:textId="77777777"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Суб’єктами відносин у цій сфері є:  органи державної влади та органи місцевого самоврядування, до сфери управління яких належать об’єкти питного водопостачання (та водовідведення); підприємства питного водопостачання (та централізованого водовідведення); споживачі питної води (та/або послуг з водовідведення). До ЦОВВ, які  відповідають за моніторинг стану сектора та якість та стан водних ресурсів належать:</w:t>
      </w:r>
    </w:p>
    <w:p w14:paraId="1DCDCA37" w14:textId="5D85A3A1" w:rsidR="0021440E" w:rsidRPr="00255E26" w:rsidRDefault="00AE4DD4" w:rsidP="00F65E35">
      <w:pPr>
        <w:pStyle w:val="SingleTxtGR"/>
        <w:numPr>
          <w:ilvl w:val="0"/>
          <w:numId w:val="42"/>
        </w:numPr>
        <w:suppressAutoHyphens/>
        <w:spacing w:line="240" w:lineRule="auto"/>
        <w:ind w:right="0"/>
        <w:rPr>
          <w:spacing w:val="0"/>
          <w:w w:val="100"/>
          <w:kern w:val="0"/>
          <w:sz w:val="22"/>
          <w:szCs w:val="22"/>
          <w:lang w:val="uk-UA"/>
        </w:rPr>
      </w:pPr>
      <w:proofErr w:type="spellStart"/>
      <w:r w:rsidRPr="00255E26">
        <w:rPr>
          <w:spacing w:val="0"/>
          <w:w w:val="100"/>
          <w:kern w:val="0"/>
          <w:sz w:val="22"/>
          <w:szCs w:val="22"/>
          <w:lang w:val="uk-UA"/>
        </w:rPr>
        <w:t>Мінрегіон</w:t>
      </w:r>
      <w:proofErr w:type="spellEnd"/>
      <w:r w:rsidRPr="00255E26">
        <w:rPr>
          <w:spacing w:val="0"/>
          <w:w w:val="100"/>
          <w:kern w:val="0"/>
          <w:sz w:val="22"/>
          <w:szCs w:val="22"/>
          <w:lang w:val="uk-UA"/>
        </w:rPr>
        <w:t xml:space="preserve"> України</w:t>
      </w:r>
      <w:r w:rsidR="0021440E" w:rsidRPr="00255E26">
        <w:rPr>
          <w:spacing w:val="0"/>
          <w:w w:val="100"/>
          <w:kern w:val="0"/>
          <w:sz w:val="22"/>
          <w:szCs w:val="22"/>
          <w:lang w:val="uk-UA"/>
        </w:rPr>
        <w:t>, МОЗ України проводить моніторинг стану джерел,</w:t>
      </w:r>
    </w:p>
    <w:p w14:paraId="7AD36E21" w14:textId="0E2662F1" w:rsidR="0021440E" w:rsidRPr="00255E26" w:rsidRDefault="009A5194" w:rsidP="00F65E35">
      <w:pPr>
        <w:pStyle w:val="SingleTxtGR"/>
        <w:numPr>
          <w:ilvl w:val="0"/>
          <w:numId w:val="42"/>
        </w:numPr>
        <w:suppressAutoHyphens/>
        <w:spacing w:line="240" w:lineRule="auto"/>
        <w:ind w:right="0"/>
        <w:rPr>
          <w:spacing w:val="0"/>
          <w:w w:val="100"/>
          <w:kern w:val="0"/>
          <w:sz w:val="22"/>
          <w:szCs w:val="22"/>
          <w:lang w:val="uk-UA"/>
        </w:rPr>
      </w:pPr>
      <w:proofErr w:type="spellStart"/>
      <w:r w:rsidRPr="00255E26">
        <w:rPr>
          <w:spacing w:val="0"/>
          <w:w w:val="100"/>
          <w:kern w:val="0"/>
          <w:sz w:val="22"/>
          <w:szCs w:val="22"/>
          <w:lang w:val="uk-UA"/>
        </w:rPr>
        <w:t>Держпродспоживслужба</w:t>
      </w:r>
      <w:proofErr w:type="spellEnd"/>
      <w:r w:rsidR="0021440E" w:rsidRPr="00255E26">
        <w:rPr>
          <w:spacing w:val="0"/>
          <w:w w:val="100"/>
          <w:kern w:val="0"/>
          <w:sz w:val="22"/>
          <w:szCs w:val="22"/>
          <w:lang w:val="uk-UA"/>
        </w:rPr>
        <w:t xml:space="preserve"> при Мінекономіки України – нагляд та контроль за об’єктами, </w:t>
      </w:r>
    </w:p>
    <w:p w14:paraId="1C34D323" w14:textId="3F055010" w:rsidR="0021440E" w:rsidRPr="00255E26" w:rsidRDefault="0021440E" w:rsidP="00F65E35">
      <w:pPr>
        <w:pStyle w:val="SingleTxtGR"/>
        <w:numPr>
          <w:ilvl w:val="0"/>
          <w:numId w:val="42"/>
        </w:numPr>
        <w:suppressAutoHyphens/>
        <w:spacing w:line="240" w:lineRule="auto"/>
        <w:ind w:right="0"/>
        <w:rPr>
          <w:spacing w:val="0"/>
          <w:w w:val="100"/>
          <w:kern w:val="0"/>
          <w:sz w:val="22"/>
          <w:szCs w:val="22"/>
          <w:lang w:val="uk-UA"/>
        </w:rPr>
      </w:pPr>
      <w:r w:rsidRPr="00255E26">
        <w:rPr>
          <w:spacing w:val="0"/>
          <w:w w:val="100"/>
          <w:kern w:val="0"/>
          <w:sz w:val="22"/>
          <w:szCs w:val="22"/>
          <w:lang w:val="uk-UA"/>
        </w:rPr>
        <w:t>Міндовкілля України, Державне водне агентство України (</w:t>
      </w:r>
      <w:proofErr w:type="spellStart"/>
      <w:r w:rsidRPr="00255E26">
        <w:rPr>
          <w:spacing w:val="0"/>
          <w:w w:val="100"/>
          <w:kern w:val="0"/>
          <w:sz w:val="22"/>
          <w:szCs w:val="22"/>
          <w:lang w:val="uk-UA"/>
        </w:rPr>
        <w:t>Держводагенство</w:t>
      </w:r>
      <w:proofErr w:type="spellEnd"/>
      <w:r w:rsidRPr="00255E26">
        <w:rPr>
          <w:spacing w:val="0"/>
          <w:w w:val="100"/>
          <w:kern w:val="0"/>
          <w:sz w:val="22"/>
          <w:szCs w:val="22"/>
          <w:lang w:val="uk-UA"/>
        </w:rPr>
        <w:t>), Державна</w:t>
      </w:r>
      <w:r w:rsidR="009A5194" w:rsidRPr="00255E26">
        <w:rPr>
          <w:spacing w:val="0"/>
          <w:w w:val="100"/>
          <w:kern w:val="0"/>
          <w:sz w:val="22"/>
          <w:szCs w:val="22"/>
          <w:lang w:val="uk-UA"/>
        </w:rPr>
        <w:t xml:space="preserve"> </w:t>
      </w:r>
      <w:r w:rsidRPr="00255E26">
        <w:rPr>
          <w:spacing w:val="0"/>
          <w:w w:val="100"/>
          <w:kern w:val="0"/>
          <w:sz w:val="22"/>
          <w:szCs w:val="22"/>
          <w:lang w:val="uk-UA"/>
        </w:rPr>
        <w:t>служба геології та надр України (</w:t>
      </w:r>
      <w:proofErr w:type="spellStart"/>
      <w:r w:rsidRPr="00255E26">
        <w:rPr>
          <w:spacing w:val="0"/>
          <w:w w:val="100"/>
          <w:kern w:val="0"/>
          <w:sz w:val="22"/>
          <w:szCs w:val="22"/>
          <w:lang w:val="uk-UA"/>
        </w:rPr>
        <w:t>Держгеонадра</w:t>
      </w:r>
      <w:proofErr w:type="spellEnd"/>
      <w:r w:rsidRPr="00255E26">
        <w:rPr>
          <w:spacing w:val="0"/>
          <w:w w:val="100"/>
          <w:kern w:val="0"/>
          <w:sz w:val="22"/>
          <w:szCs w:val="22"/>
          <w:lang w:val="uk-UA"/>
        </w:rPr>
        <w:t>) – проведення моніторингу стану водних об'єктів (поверхневих та підземних вод), які є джерелами питного водопостачання;</w:t>
      </w:r>
    </w:p>
    <w:p w14:paraId="3194B5F7" w14:textId="4ABFE38D" w:rsidR="0021440E" w:rsidRPr="00255E26" w:rsidRDefault="0021440E" w:rsidP="00F65E35">
      <w:pPr>
        <w:pStyle w:val="SingleTxtGR"/>
        <w:numPr>
          <w:ilvl w:val="0"/>
          <w:numId w:val="42"/>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Державна служба з надзвичайних ситуацій (ДСНС) – попередження і ліквідація надзвичайних ситуацій на об’єктах питного </w:t>
      </w:r>
      <w:r w:rsidR="009A5194" w:rsidRPr="00255E26">
        <w:rPr>
          <w:spacing w:val="0"/>
          <w:w w:val="100"/>
          <w:kern w:val="0"/>
          <w:sz w:val="22"/>
          <w:szCs w:val="22"/>
          <w:lang w:val="uk-UA"/>
        </w:rPr>
        <w:t xml:space="preserve">водопостачання </w:t>
      </w:r>
      <w:r w:rsidRPr="00255E26">
        <w:rPr>
          <w:spacing w:val="0"/>
          <w:w w:val="100"/>
          <w:kern w:val="0"/>
          <w:sz w:val="22"/>
          <w:szCs w:val="22"/>
          <w:lang w:val="uk-UA"/>
        </w:rPr>
        <w:t>(</w:t>
      </w:r>
      <w:r w:rsidR="009A5194" w:rsidRPr="00255E26">
        <w:rPr>
          <w:spacing w:val="0"/>
          <w:w w:val="100"/>
          <w:kern w:val="0"/>
          <w:sz w:val="22"/>
          <w:szCs w:val="22"/>
          <w:lang w:val="uk-UA"/>
        </w:rPr>
        <w:t>водовідведення</w:t>
      </w:r>
      <w:r w:rsidRPr="00255E26">
        <w:rPr>
          <w:spacing w:val="0"/>
          <w:w w:val="100"/>
          <w:kern w:val="0"/>
          <w:sz w:val="22"/>
          <w:szCs w:val="22"/>
          <w:lang w:val="uk-UA"/>
        </w:rPr>
        <w:t>) та їх наслідків.</w:t>
      </w:r>
    </w:p>
    <w:p w14:paraId="31158CD0" w14:textId="3B5F50AC" w:rsidR="0021440E" w:rsidRPr="00255E26" w:rsidRDefault="000E5F3A" w:rsidP="00F65E35">
      <w:pPr>
        <w:pStyle w:val="SingleTxtGR"/>
        <w:numPr>
          <w:ilvl w:val="0"/>
          <w:numId w:val="42"/>
        </w:numPr>
        <w:suppressAutoHyphens/>
        <w:spacing w:line="240" w:lineRule="auto"/>
        <w:ind w:right="0"/>
        <w:rPr>
          <w:spacing w:val="0"/>
          <w:w w:val="100"/>
          <w:kern w:val="0"/>
          <w:sz w:val="22"/>
          <w:szCs w:val="22"/>
          <w:lang w:val="uk-UA"/>
        </w:rPr>
      </w:pPr>
      <w:r w:rsidRPr="00255E26">
        <w:rPr>
          <w:spacing w:val="0"/>
          <w:w w:val="100"/>
          <w:kern w:val="0"/>
          <w:sz w:val="22"/>
          <w:szCs w:val="22"/>
          <w:lang w:val="uk-UA"/>
        </w:rPr>
        <w:t>щ</w:t>
      </w:r>
      <w:r w:rsidR="0021440E" w:rsidRPr="00255E26">
        <w:rPr>
          <w:spacing w:val="0"/>
          <w:w w:val="100"/>
          <w:kern w:val="0"/>
          <w:sz w:val="22"/>
          <w:szCs w:val="22"/>
          <w:lang w:val="uk-UA"/>
        </w:rPr>
        <w:t xml:space="preserve">е кілька міністерств (Міноборони, </w:t>
      </w:r>
      <w:proofErr w:type="spellStart"/>
      <w:r w:rsidR="0021440E" w:rsidRPr="00255E26">
        <w:rPr>
          <w:spacing w:val="0"/>
          <w:w w:val="100"/>
          <w:kern w:val="0"/>
          <w:sz w:val="22"/>
          <w:szCs w:val="22"/>
          <w:lang w:val="uk-UA"/>
        </w:rPr>
        <w:t>Мінінфраструктури</w:t>
      </w:r>
      <w:proofErr w:type="spellEnd"/>
      <w:r w:rsidR="0021440E" w:rsidRPr="00255E26">
        <w:rPr>
          <w:spacing w:val="0"/>
          <w:w w:val="100"/>
          <w:kern w:val="0"/>
          <w:sz w:val="22"/>
          <w:szCs w:val="22"/>
          <w:lang w:val="uk-UA"/>
        </w:rPr>
        <w:t xml:space="preserve">, </w:t>
      </w:r>
      <w:proofErr w:type="spellStart"/>
      <w:r w:rsidR="009A5194" w:rsidRPr="00255E26">
        <w:rPr>
          <w:spacing w:val="0"/>
          <w:w w:val="100"/>
          <w:kern w:val="0"/>
          <w:sz w:val="22"/>
          <w:szCs w:val="22"/>
          <w:lang w:val="uk-UA"/>
        </w:rPr>
        <w:t>Міненергетики</w:t>
      </w:r>
      <w:proofErr w:type="spellEnd"/>
      <w:r w:rsidR="0021440E" w:rsidRPr="00255E26">
        <w:rPr>
          <w:spacing w:val="0"/>
          <w:w w:val="100"/>
          <w:kern w:val="0"/>
          <w:sz w:val="22"/>
          <w:szCs w:val="22"/>
          <w:lang w:val="uk-UA"/>
        </w:rPr>
        <w:t>) вирішують питання, зв’язані з функціонуванням підпорядкованими ним відомчими системами водопостачання (водовідведення).</w:t>
      </w:r>
    </w:p>
    <w:p w14:paraId="22C7D75D" w14:textId="5FE9B045"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Заходи з облаштування та дотримання зон і режиму санітарної охорони джерел водопостачання, модернізації джерел водопостачання, будівництва нових та модернізації, заміні трубопроводів </w:t>
      </w:r>
      <w:r w:rsidR="009A6257" w:rsidRPr="00255E26">
        <w:rPr>
          <w:spacing w:val="0"/>
          <w:w w:val="100"/>
          <w:kern w:val="0"/>
          <w:sz w:val="22"/>
          <w:szCs w:val="22"/>
          <w:lang w:val="uk-UA"/>
        </w:rPr>
        <w:t xml:space="preserve">були </w:t>
      </w:r>
      <w:r w:rsidRPr="00255E26">
        <w:rPr>
          <w:spacing w:val="0"/>
          <w:w w:val="100"/>
          <w:kern w:val="0"/>
          <w:sz w:val="22"/>
          <w:szCs w:val="22"/>
          <w:lang w:val="uk-UA"/>
        </w:rPr>
        <w:t>заплановані в Програмі розвитку водного господарства та Програмі «Питна вода України».</w:t>
      </w:r>
    </w:p>
    <w:p w14:paraId="679DCF6B" w14:textId="03EAEB51"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Україна не зробила кроків щодо розвитку законодавчої бази для впровадження принципів </w:t>
      </w:r>
      <w:proofErr w:type="spellStart"/>
      <w:r w:rsidRPr="00255E26">
        <w:rPr>
          <w:spacing w:val="0"/>
          <w:w w:val="100"/>
          <w:kern w:val="0"/>
          <w:sz w:val="22"/>
          <w:szCs w:val="22"/>
          <w:lang w:val="uk-UA"/>
        </w:rPr>
        <w:t>проактивного</w:t>
      </w:r>
      <w:proofErr w:type="spellEnd"/>
      <w:r w:rsidRPr="00255E26">
        <w:rPr>
          <w:spacing w:val="0"/>
          <w:w w:val="100"/>
          <w:kern w:val="0"/>
          <w:sz w:val="22"/>
          <w:szCs w:val="22"/>
          <w:lang w:val="uk-UA"/>
        </w:rPr>
        <w:t xml:space="preserve"> управління безпекою води та санітарії та інструментів планування такого управління</w:t>
      </w:r>
      <w:r w:rsidR="009772DE" w:rsidRPr="00255E26">
        <w:rPr>
          <w:spacing w:val="0"/>
          <w:w w:val="100"/>
          <w:kern w:val="0"/>
          <w:sz w:val="22"/>
          <w:szCs w:val="22"/>
          <w:lang w:val="uk-UA"/>
        </w:rPr>
        <w:t> </w:t>
      </w:r>
      <w:r w:rsidRPr="00255E26">
        <w:rPr>
          <w:spacing w:val="0"/>
          <w:w w:val="100"/>
          <w:kern w:val="0"/>
          <w:sz w:val="22"/>
          <w:szCs w:val="22"/>
          <w:lang w:val="uk-UA"/>
        </w:rPr>
        <w:t>- Планів забезпечення безпеки води</w:t>
      </w:r>
      <w:r w:rsidR="009A6257" w:rsidRPr="00255E26">
        <w:rPr>
          <w:spacing w:val="0"/>
          <w:w w:val="100"/>
          <w:kern w:val="0"/>
          <w:sz w:val="22"/>
          <w:szCs w:val="22"/>
          <w:lang w:val="uk-UA"/>
        </w:rPr>
        <w:t xml:space="preserve"> -</w:t>
      </w:r>
      <w:r w:rsidRPr="00255E26">
        <w:rPr>
          <w:spacing w:val="0"/>
          <w:w w:val="100"/>
          <w:kern w:val="0"/>
          <w:sz w:val="22"/>
          <w:szCs w:val="22"/>
          <w:lang w:val="uk-UA"/>
        </w:rPr>
        <w:t xml:space="preserve"> ПЗБВ, відповідно рекомендацій ВООЗ та оновленої Директиви ЄС щодо питної води</w:t>
      </w:r>
      <w:r w:rsidR="009A6257" w:rsidRPr="00255E26">
        <w:rPr>
          <w:spacing w:val="0"/>
          <w:w w:val="100"/>
          <w:kern w:val="0"/>
          <w:sz w:val="22"/>
          <w:szCs w:val="22"/>
          <w:lang w:val="uk-UA"/>
        </w:rPr>
        <w:t xml:space="preserve"> та Планів забезпечення безпеки санітарії (ПЗБС), відповідно рекомендацій ВООЗ</w:t>
      </w:r>
      <w:r w:rsidRPr="00255E26">
        <w:rPr>
          <w:spacing w:val="0"/>
          <w:w w:val="100"/>
          <w:kern w:val="0"/>
          <w:sz w:val="22"/>
          <w:szCs w:val="22"/>
          <w:lang w:val="uk-UA"/>
        </w:rPr>
        <w:t>.</w:t>
      </w:r>
    </w:p>
    <w:p w14:paraId="2C2B2466" w14:textId="77777777" w:rsidR="00B734BC" w:rsidRPr="00255E26" w:rsidRDefault="00B734BC" w:rsidP="00F65E35">
      <w:pPr>
        <w:pStyle w:val="SingleTxtGR"/>
        <w:numPr>
          <w:ilvl w:val="0"/>
          <w:numId w:val="24"/>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0E201F72" w14:textId="3F65517D" w:rsidR="0021440E" w:rsidRPr="00255E26" w:rsidRDefault="0021440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даними ЦКПХ МОЗ України, за останні 5 років питома вага досліджених проб води з водойм І категорії, які не відповідали нормам, за хімічними та мікробіологічними показниками зросла </w:t>
      </w:r>
      <w:r w:rsidR="009A6257" w:rsidRPr="00255E26">
        <w:rPr>
          <w:spacing w:val="0"/>
          <w:w w:val="100"/>
          <w:kern w:val="0"/>
          <w:sz w:val="22"/>
          <w:szCs w:val="22"/>
          <w:lang w:val="uk-UA"/>
        </w:rPr>
        <w:t>н</w:t>
      </w:r>
      <w:r w:rsidRPr="00255E26">
        <w:rPr>
          <w:spacing w:val="0"/>
          <w:w w:val="100"/>
          <w:kern w:val="0"/>
          <w:sz w:val="22"/>
          <w:szCs w:val="22"/>
          <w:lang w:val="uk-UA"/>
        </w:rPr>
        <w:t xml:space="preserve">а </w:t>
      </w:r>
      <w:r w:rsidR="009A6257" w:rsidRPr="00255E26">
        <w:rPr>
          <w:spacing w:val="0"/>
          <w:w w:val="100"/>
          <w:kern w:val="0"/>
          <w:sz w:val="22"/>
          <w:szCs w:val="22"/>
          <w:lang w:val="uk-UA"/>
        </w:rPr>
        <w:t>тлі</w:t>
      </w:r>
      <w:r w:rsidRPr="00255E26">
        <w:rPr>
          <w:spacing w:val="0"/>
          <w:w w:val="100"/>
          <w:kern w:val="0"/>
          <w:sz w:val="22"/>
          <w:szCs w:val="22"/>
          <w:lang w:val="uk-UA"/>
        </w:rPr>
        <w:t xml:space="preserve"> </w:t>
      </w:r>
      <w:r w:rsidRPr="00255E26">
        <w:rPr>
          <w:spacing w:val="0"/>
          <w:w w:val="100"/>
          <w:kern w:val="0"/>
          <w:sz w:val="22"/>
          <w:szCs w:val="22"/>
          <w:lang w:val="uk-UA"/>
        </w:rPr>
        <w:lastRenderedPageBreak/>
        <w:t>зменшення загальної кількості досліджуваних проб. Спостерігається аналогічна тенденція зростання нестандартних проб для водойм ІІ категорії, які не відповідали нормам за хімічними та мікробіологічними показниками.</w:t>
      </w:r>
      <w:r w:rsidR="0059068D" w:rsidRPr="00255E26">
        <w:rPr>
          <w:spacing w:val="0"/>
          <w:w w:val="100"/>
          <w:kern w:val="0"/>
          <w:lang w:val="uk-UA"/>
        </w:rPr>
        <w:t xml:space="preserve"> </w:t>
      </w:r>
      <w:r w:rsidR="0059068D" w:rsidRPr="00255E26">
        <w:rPr>
          <w:spacing w:val="0"/>
          <w:w w:val="100"/>
          <w:kern w:val="0"/>
          <w:sz w:val="22"/>
          <w:szCs w:val="22"/>
          <w:lang w:val="uk-UA"/>
        </w:rPr>
        <w:t>По країні зареєстрована тенденція незначного покращення стану водойм І-го категорії як за санітарно-хімічними показниками, так і за мікробі</w:t>
      </w:r>
      <w:r w:rsidR="00023D5C">
        <w:rPr>
          <w:spacing w:val="0"/>
          <w:w w:val="100"/>
          <w:kern w:val="0"/>
          <w:sz w:val="22"/>
          <w:szCs w:val="22"/>
          <w:lang w:val="uk-UA"/>
        </w:rPr>
        <w:t>о</w:t>
      </w:r>
      <w:r w:rsidR="00D15BE3" w:rsidRPr="00255E26">
        <w:rPr>
          <w:spacing w:val="0"/>
          <w:w w:val="100"/>
          <w:kern w:val="0"/>
          <w:sz w:val="22"/>
          <w:szCs w:val="22"/>
          <w:lang w:val="uk-UA"/>
        </w:rPr>
        <w:t>л</w:t>
      </w:r>
      <w:r w:rsidR="0059068D" w:rsidRPr="00255E26">
        <w:rPr>
          <w:spacing w:val="0"/>
          <w:w w:val="100"/>
          <w:kern w:val="0"/>
          <w:sz w:val="22"/>
          <w:szCs w:val="22"/>
          <w:lang w:val="uk-UA"/>
        </w:rPr>
        <w:t>огічними – дещо зменшилися у 2021 році рівні показників невідповідності якості води за рахунок зменшення загальної кількості досліджених проб та досліджених проб, що не відповідали нормативам.</w:t>
      </w:r>
    </w:p>
    <w:p w14:paraId="55E7D033" w14:textId="6F8D0B57" w:rsidR="00734E36" w:rsidRPr="00255E26" w:rsidRDefault="00734E36"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Питома вага досліджених проб води з водойм І категорії, які не відповідали нормам, у 202</w:t>
      </w:r>
      <w:r w:rsidR="0059068D" w:rsidRPr="00255E26">
        <w:rPr>
          <w:spacing w:val="0"/>
          <w:w w:val="100"/>
          <w:kern w:val="0"/>
          <w:sz w:val="22"/>
          <w:szCs w:val="22"/>
          <w:lang w:val="uk-UA"/>
        </w:rPr>
        <w:t>1</w:t>
      </w:r>
      <w:r w:rsidRPr="00255E26">
        <w:rPr>
          <w:spacing w:val="0"/>
          <w:w w:val="100"/>
          <w:kern w:val="0"/>
          <w:sz w:val="22"/>
          <w:szCs w:val="22"/>
          <w:lang w:val="uk-UA"/>
        </w:rPr>
        <w:t xml:space="preserve"> році за хімічними показниками становила </w:t>
      </w:r>
      <w:r w:rsidR="0059068D" w:rsidRPr="00255E26">
        <w:rPr>
          <w:spacing w:val="0"/>
          <w:w w:val="100"/>
          <w:kern w:val="0"/>
          <w:sz w:val="22"/>
          <w:szCs w:val="22"/>
          <w:lang w:val="uk-UA"/>
        </w:rPr>
        <w:t>15,1</w:t>
      </w:r>
      <w:r w:rsidRPr="00255E26">
        <w:rPr>
          <w:spacing w:val="0"/>
          <w:w w:val="100"/>
          <w:kern w:val="0"/>
          <w:sz w:val="22"/>
          <w:szCs w:val="22"/>
          <w:lang w:val="uk-UA"/>
        </w:rPr>
        <w:t>% (</w:t>
      </w:r>
      <w:r w:rsidR="0059068D" w:rsidRPr="00255E26">
        <w:rPr>
          <w:spacing w:val="0"/>
          <w:w w:val="100"/>
          <w:kern w:val="0"/>
          <w:sz w:val="22"/>
          <w:szCs w:val="22"/>
          <w:lang w:val="uk-UA"/>
        </w:rPr>
        <w:t>314</w:t>
      </w:r>
      <w:r w:rsidRPr="00255E26">
        <w:rPr>
          <w:spacing w:val="0"/>
          <w:w w:val="100"/>
          <w:kern w:val="0"/>
          <w:sz w:val="22"/>
          <w:szCs w:val="22"/>
          <w:lang w:val="uk-UA"/>
        </w:rPr>
        <w:t xml:space="preserve"> із 2</w:t>
      </w:r>
      <w:r w:rsidR="0059068D" w:rsidRPr="00255E26">
        <w:rPr>
          <w:spacing w:val="0"/>
          <w:w w:val="100"/>
          <w:kern w:val="0"/>
          <w:sz w:val="22"/>
          <w:szCs w:val="22"/>
          <w:lang w:val="uk-UA"/>
        </w:rPr>
        <w:t>076</w:t>
      </w:r>
      <w:r w:rsidRPr="00255E26">
        <w:rPr>
          <w:spacing w:val="0"/>
          <w:w w:val="100"/>
          <w:kern w:val="0"/>
          <w:sz w:val="22"/>
          <w:szCs w:val="22"/>
          <w:lang w:val="uk-UA"/>
        </w:rPr>
        <w:t xml:space="preserve">), за мікробіологічними показниками – </w:t>
      </w:r>
      <w:r w:rsidR="0059068D" w:rsidRPr="00255E26">
        <w:rPr>
          <w:spacing w:val="0"/>
          <w:w w:val="100"/>
          <w:kern w:val="0"/>
          <w:sz w:val="22"/>
          <w:szCs w:val="22"/>
          <w:lang w:val="uk-UA"/>
        </w:rPr>
        <w:t>15,4</w:t>
      </w:r>
      <w:r w:rsidRPr="00255E26">
        <w:rPr>
          <w:spacing w:val="0"/>
          <w:w w:val="100"/>
          <w:kern w:val="0"/>
          <w:sz w:val="22"/>
          <w:szCs w:val="22"/>
          <w:lang w:val="uk-UA"/>
        </w:rPr>
        <w:t>% (</w:t>
      </w:r>
      <w:r w:rsidR="0059068D" w:rsidRPr="00255E26">
        <w:rPr>
          <w:spacing w:val="0"/>
          <w:w w:val="100"/>
          <w:kern w:val="0"/>
          <w:sz w:val="22"/>
          <w:szCs w:val="22"/>
          <w:lang w:val="uk-UA"/>
        </w:rPr>
        <w:t>285</w:t>
      </w:r>
      <w:r w:rsidRPr="00255E26">
        <w:rPr>
          <w:spacing w:val="0"/>
          <w:w w:val="100"/>
          <w:kern w:val="0"/>
          <w:sz w:val="22"/>
          <w:szCs w:val="22"/>
          <w:lang w:val="uk-UA"/>
        </w:rPr>
        <w:t xml:space="preserve"> із </w:t>
      </w:r>
      <w:r w:rsidR="0059068D" w:rsidRPr="00255E26">
        <w:rPr>
          <w:spacing w:val="0"/>
          <w:w w:val="100"/>
          <w:kern w:val="0"/>
          <w:sz w:val="22"/>
          <w:szCs w:val="22"/>
          <w:lang w:val="uk-UA"/>
        </w:rPr>
        <w:t>1851</w:t>
      </w:r>
      <w:r w:rsidRPr="00255E26">
        <w:rPr>
          <w:spacing w:val="0"/>
          <w:w w:val="100"/>
          <w:kern w:val="0"/>
          <w:sz w:val="22"/>
          <w:szCs w:val="22"/>
          <w:lang w:val="uk-UA"/>
        </w:rPr>
        <w:t>); з водойм ІІ категорії, які не відповідали нормам, у 202</w:t>
      </w:r>
      <w:r w:rsidR="000A2CF1" w:rsidRPr="00255E26">
        <w:rPr>
          <w:spacing w:val="0"/>
          <w:w w:val="100"/>
          <w:kern w:val="0"/>
          <w:sz w:val="22"/>
          <w:szCs w:val="22"/>
          <w:lang w:val="uk-UA"/>
        </w:rPr>
        <w:t xml:space="preserve">1 </w:t>
      </w:r>
      <w:r w:rsidRPr="00255E26">
        <w:rPr>
          <w:spacing w:val="0"/>
          <w:w w:val="100"/>
          <w:kern w:val="0"/>
          <w:sz w:val="22"/>
          <w:szCs w:val="22"/>
          <w:lang w:val="uk-UA"/>
        </w:rPr>
        <w:t xml:space="preserve">році за хімічними показниками становила </w:t>
      </w:r>
      <w:r w:rsidR="000A2CF1" w:rsidRPr="00255E26">
        <w:rPr>
          <w:spacing w:val="0"/>
          <w:w w:val="100"/>
          <w:kern w:val="0"/>
          <w:sz w:val="22"/>
          <w:szCs w:val="22"/>
          <w:lang w:val="uk-UA"/>
        </w:rPr>
        <w:t>22,8</w:t>
      </w:r>
      <w:r w:rsidRPr="00255E26">
        <w:rPr>
          <w:spacing w:val="0"/>
          <w:w w:val="100"/>
          <w:kern w:val="0"/>
          <w:sz w:val="22"/>
          <w:szCs w:val="22"/>
          <w:lang w:val="uk-UA"/>
        </w:rPr>
        <w:t>% (</w:t>
      </w:r>
      <w:r w:rsidR="000A2CF1" w:rsidRPr="00255E26">
        <w:rPr>
          <w:spacing w:val="0"/>
          <w:w w:val="100"/>
          <w:kern w:val="0"/>
          <w:sz w:val="22"/>
          <w:szCs w:val="22"/>
          <w:lang w:val="uk-UA"/>
        </w:rPr>
        <w:t>2129 із 9347</w:t>
      </w:r>
      <w:r w:rsidRPr="00255E26">
        <w:rPr>
          <w:spacing w:val="0"/>
          <w:w w:val="100"/>
          <w:kern w:val="0"/>
          <w:sz w:val="22"/>
          <w:szCs w:val="22"/>
          <w:lang w:val="uk-UA"/>
        </w:rPr>
        <w:t xml:space="preserve">), за мікробіологічними показниками – </w:t>
      </w:r>
      <w:r w:rsidR="000A2CF1" w:rsidRPr="00255E26">
        <w:rPr>
          <w:spacing w:val="0"/>
          <w:w w:val="100"/>
          <w:kern w:val="0"/>
          <w:sz w:val="22"/>
          <w:szCs w:val="22"/>
          <w:lang w:val="uk-UA"/>
        </w:rPr>
        <w:t>23,4</w:t>
      </w:r>
      <w:r w:rsidRPr="00255E26">
        <w:rPr>
          <w:spacing w:val="0"/>
          <w:w w:val="100"/>
          <w:kern w:val="0"/>
          <w:sz w:val="22"/>
          <w:szCs w:val="22"/>
          <w:lang w:val="uk-UA"/>
        </w:rPr>
        <w:t>% (</w:t>
      </w:r>
      <w:r w:rsidR="000A2CF1" w:rsidRPr="00255E26">
        <w:rPr>
          <w:spacing w:val="0"/>
          <w:w w:val="100"/>
          <w:kern w:val="0"/>
          <w:sz w:val="22"/>
          <w:szCs w:val="22"/>
          <w:lang w:val="uk-UA"/>
        </w:rPr>
        <w:t>2869 із 12280</w:t>
      </w:r>
      <w:r w:rsidRPr="00255E26">
        <w:rPr>
          <w:spacing w:val="0"/>
          <w:w w:val="100"/>
          <w:kern w:val="0"/>
          <w:sz w:val="22"/>
          <w:szCs w:val="22"/>
          <w:lang w:val="uk-UA"/>
        </w:rPr>
        <w:t>).</w:t>
      </w:r>
    </w:p>
    <w:p w14:paraId="392B0BE5" w14:textId="6AA10C64" w:rsidR="00734E36" w:rsidRPr="00255E26" w:rsidRDefault="00734E36" w:rsidP="00734E36">
      <w:pPr>
        <w:pStyle w:val="SingleTxtGR"/>
        <w:suppressAutoHyphens/>
        <w:ind w:left="0" w:right="-1"/>
        <w:rPr>
          <w:i/>
          <w:spacing w:val="0"/>
          <w:w w:val="100"/>
          <w:kern w:val="0"/>
          <w:sz w:val="16"/>
          <w:szCs w:val="16"/>
          <w:lang w:val="uk-UA"/>
        </w:rPr>
      </w:pPr>
      <w:r w:rsidRPr="00255E26">
        <w:rPr>
          <w:b/>
          <w:spacing w:val="0"/>
          <w:w w:val="100"/>
          <w:kern w:val="0"/>
          <w:lang w:val="uk-UA"/>
        </w:rPr>
        <w:t>Таблиця 1</w:t>
      </w:r>
      <w:r w:rsidR="00023D5C">
        <w:rPr>
          <w:b/>
          <w:spacing w:val="0"/>
          <w:w w:val="100"/>
          <w:kern w:val="0"/>
          <w:lang w:val="uk-UA"/>
        </w:rPr>
        <w:t>9</w:t>
      </w:r>
      <w:r w:rsidRPr="00255E26">
        <w:rPr>
          <w:b/>
          <w:spacing w:val="0"/>
          <w:w w:val="100"/>
          <w:kern w:val="0"/>
          <w:lang w:val="uk-UA"/>
        </w:rPr>
        <w:t>. Якість води з поверхневих водойм за фізико-хімічними та мікробіологічними показниками</w:t>
      </w:r>
    </w:p>
    <w:tbl>
      <w:tblPr>
        <w:tblStyle w:val="ac"/>
        <w:tblW w:w="5000" w:type="pct"/>
        <w:tblLayout w:type="fixed"/>
        <w:tblLook w:val="04A0" w:firstRow="1" w:lastRow="0" w:firstColumn="1" w:lastColumn="0" w:noHBand="0" w:noVBand="1"/>
      </w:tblPr>
      <w:tblGrid>
        <w:gridCol w:w="1571"/>
        <w:gridCol w:w="780"/>
        <w:gridCol w:w="780"/>
        <w:gridCol w:w="779"/>
        <w:gridCol w:w="779"/>
        <w:gridCol w:w="779"/>
        <w:gridCol w:w="779"/>
        <w:gridCol w:w="779"/>
        <w:gridCol w:w="779"/>
        <w:gridCol w:w="776"/>
        <w:gridCol w:w="765"/>
      </w:tblGrid>
      <w:tr w:rsidR="0059068D" w:rsidRPr="00255E26" w14:paraId="0F471844" w14:textId="71E956BE" w:rsidTr="004A442F">
        <w:trPr>
          <w:trHeight w:val="113"/>
        </w:trPr>
        <w:tc>
          <w:tcPr>
            <w:tcW w:w="840" w:type="pct"/>
            <w:vMerge w:val="restart"/>
          </w:tcPr>
          <w:p w14:paraId="43742217" w14:textId="77777777" w:rsidR="0059068D" w:rsidRPr="00255E26" w:rsidRDefault="0059068D" w:rsidP="008A083B">
            <w:pPr>
              <w:suppressAutoHyphens/>
              <w:jc w:val="both"/>
              <w:rPr>
                <w:rFonts w:eastAsia="MyriadPro-Regular" w:cs="Times New Roman"/>
                <w:sz w:val="20"/>
                <w:szCs w:val="20"/>
                <w:lang w:val="uk-UA" w:eastAsia="en-US"/>
              </w:rPr>
            </w:pPr>
          </w:p>
        </w:tc>
        <w:tc>
          <w:tcPr>
            <w:tcW w:w="2085" w:type="pct"/>
            <w:gridSpan w:val="5"/>
          </w:tcPr>
          <w:p w14:paraId="1DA0C755" w14:textId="2241F987" w:rsidR="0059068D" w:rsidRPr="00255E26" w:rsidRDefault="0059068D" w:rsidP="008A083B">
            <w:pPr>
              <w:suppressAutoHyphens/>
              <w:jc w:val="center"/>
              <w:rPr>
                <w:b/>
                <w:sz w:val="20"/>
                <w:szCs w:val="20"/>
                <w:lang w:val="uk-UA"/>
              </w:rPr>
            </w:pPr>
            <w:r w:rsidRPr="00255E26">
              <w:rPr>
                <w:b/>
                <w:sz w:val="20"/>
                <w:szCs w:val="20"/>
                <w:lang w:val="uk-UA"/>
              </w:rPr>
              <w:t>за хімічними показниками</w:t>
            </w:r>
            <w:r w:rsidR="00434246">
              <w:rPr>
                <w:b/>
                <w:sz w:val="20"/>
                <w:szCs w:val="20"/>
                <w:lang w:val="uk-UA"/>
              </w:rPr>
              <w:t xml:space="preserve"> по роках</w:t>
            </w:r>
          </w:p>
        </w:tc>
        <w:tc>
          <w:tcPr>
            <w:tcW w:w="2075" w:type="pct"/>
            <w:gridSpan w:val="5"/>
          </w:tcPr>
          <w:p w14:paraId="1FB1BC40" w14:textId="4A83E5E8" w:rsidR="0059068D" w:rsidRPr="00255E26" w:rsidRDefault="0059068D" w:rsidP="008A083B">
            <w:pPr>
              <w:suppressAutoHyphens/>
              <w:jc w:val="center"/>
              <w:rPr>
                <w:b/>
                <w:sz w:val="20"/>
                <w:szCs w:val="20"/>
                <w:lang w:val="uk-UA"/>
              </w:rPr>
            </w:pPr>
            <w:r w:rsidRPr="00255E26">
              <w:rPr>
                <w:b/>
                <w:sz w:val="20"/>
                <w:szCs w:val="20"/>
                <w:lang w:val="uk-UA"/>
              </w:rPr>
              <w:t>за мікробіологічними показниками</w:t>
            </w:r>
            <w:r w:rsidR="00434246">
              <w:rPr>
                <w:b/>
                <w:sz w:val="20"/>
                <w:szCs w:val="20"/>
                <w:lang w:val="uk-UA"/>
              </w:rPr>
              <w:t xml:space="preserve"> по роках</w:t>
            </w:r>
          </w:p>
        </w:tc>
      </w:tr>
      <w:tr w:rsidR="0059068D" w:rsidRPr="00255E26" w14:paraId="42854F15" w14:textId="008F953B" w:rsidTr="0059068D">
        <w:trPr>
          <w:trHeight w:val="113"/>
        </w:trPr>
        <w:tc>
          <w:tcPr>
            <w:tcW w:w="838" w:type="pct"/>
            <w:vMerge/>
          </w:tcPr>
          <w:p w14:paraId="357AAA1E" w14:textId="77777777" w:rsidR="0059068D" w:rsidRPr="00255E26" w:rsidRDefault="0059068D" w:rsidP="008A083B">
            <w:pPr>
              <w:suppressAutoHyphens/>
              <w:jc w:val="both"/>
              <w:rPr>
                <w:rFonts w:eastAsia="MyriadPro-Regular" w:cs="Times New Roman"/>
                <w:sz w:val="20"/>
                <w:szCs w:val="20"/>
                <w:lang w:val="uk-UA" w:eastAsia="en-US"/>
              </w:rPr>
            </w:pPr>
          </w:p>
        </w:tc>
        <w:tc>
          <w:tcPr>
            <w:tcW w:w="417" w:type="pct"/>
          </w:tcPr>
          <w:p w14:paraId="3DDD0A54"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2015</w:t>
            </w:r>
          </w:p>
        </w:tc>
        <w:tc>
          <w:tcPr>
            <w:tcW w:w="417" w:type="pct"/>
          </w:tcPr>
          <w:p w14:paraId="63E212A7"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2018</w:t>
            </w:r>
          </w:p>
        </w:tc>
        <w:tc>
          <w:tcPr>
            <w:tcW w:w="417" w:type="pct"/>
          </w:tcPr>
          <w:p w14:paraId="72F27E36"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2019</w:t>
            </w:r>
          </w:p>
        </w:tc>
        <w:tc>
          <w:tcPr>
            <w:tcW w:w="417" w:type="pct"/>
          </w:tcPr>
          <w:p w14:paraId="5BE0CCE2"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2020</w:t>
            </w:r>
          </w:p>
        </w:tc>
        <w:tc>
          <w:tcPr>
            <w:tcW w:w="417" w:type="pct"/>
          </w:tcPr>
          <w:p w14:paraId="2B92078A" w14:textId="356AA4C2" w:rsidR="0059068D" w:rsidRPr="00255E26" w:rsidRDefault="0059068D" w:rsidP="00B800A0">
            <w:pPr>
              <w:suppressAutoHyphens/>
              <w:jc w:val="center"/>
              <w:rPr>
                <w:rFonts w:eastAsia="MyriadPro-Regular"/>
                <w:b/>
                <w:sz w:val="20"/>
                <w:szCs w:val="20"/>
                <w:lang w:val="uk-UA" w:eastAsia="en-US"/>
              </w:rPr>
            </w:pPr>
            <w:r w:rsidRPr="00255E26">
              <w:rPr>
                <w:rFonts w:eastAsia="MyriadPro-Regular"/>
                <w:b/>
                <w:sz w:val="20"/>
                <w:szCs w:val="20"/>
                <w:lang w:val="uk-UA" w:eastAsia="en-US"/>
              </w:rPr>
              <w:t>2021</w:t>
            </w:r>
          </w:p>
        </w:tc>
        <w:tc>
          <w:tcPr>
            <w:tcW w:w="417" w:type="pct"/>
          </w:tcPr>
          <w:p w14:paraId="5A20F043" w14:textId="3C0BCBB1"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2015</w:t>
            </w:r>
          </w:p>
        </w:tc>
        <w:tc>
          <w:tcPr>
            <w:tcW w:w="417" w:type="pct"/>
          </w:tcPr>
          <w:p w14:paraId="3CAE2557"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2018</w:t>
            </w:r>
          </w:p>
        </w:tc>
        <w:tc>
          <w:tcPr>
            <w:tcW w:w="417" w:type="pct"/>
          </w:tcPr>
          <w:p w14:paraId="7FDB3CC3"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2019</w:t>
            </w:r>
          </w:p>
        </w:tc>
        <w:tc>
          <w:tcPr>
            <w:tcW w:w="415" w:type="pct"/>
          </w:tcPr>
          <w:p w14:paraId="18B713F5" w14:textId="77777777" w:rsidR="0059068D" w:rsidRPr="00255E26" w:rsidRDefault="0059068D" w:rsidP="00B800A0">
            <w:pPr>
              <w:suppressAutoHyphens/>
              <w:jc w:val="center"/>
              <w:rPr>
                <w:rFonts w:eastAsia="MyriadPro-Regular" w:cs="Times New Roman"/>
                <w:b/>
                <w:sz w:val="20"/>
                <w:szCs w:val="20"/>
                <w:lang w:val="uk-UA" w:eastAsia="en-US"/>
              </w:rPr>
            </w:pPr>
            <w:r w:rsidRPr="00255E26">
              <w:rPr>
                <w:rFonts w:eastAsia="MyriadPro-Regular"/>
                <w:b/>
                <w:sz w:val="20"/>
                <w:szCs w:val="20"/>
                <w:lang w:val="uk-UA" w:eastAsia="en-US"/>
              </w:rPr>
              <w:t>2020</w:t>
            </w:r>
          </w:p>
        </w:tc>
        <w:tc>
          <w:tcPr>
            <w:tcW w:w="412" w:type="pct"/>
          </w:tcPr>
          <w:p w14:paraId="1F5CB1D5" w14:textId="573F6ACF" w:rsidR="0059068D" w:rsidRPr="00255E26" w:rsidRDefault="0059068D" w:rsidP="00B800A0">
            <w:pPr>
              <w:suppressAutoHyphens/>
              <w:jc w:val="center"/>
              <w:rPr>
                <w:rFonts w:eastAsia="MyriadPro-Regular"/>
                <w:b/>
                <w:sz w:val="20"/>
                <w:szCs w:val="20"/>
                <w:lang w:val="uk-UA" w:eastAsia="en-US"/>
              </w:rPr>
            </w:pPr>
            <w:r w:rsidRPr="00255E26">
              <w:rPr>
                <w:rFonts w:eastAsia="MyriadPro-Regular"/>
                <w:b/>
                <w:sz w:val="20"/>
                <w:szCs w:val="20"/>
                <w:lang w:val="uk-UA" w:eastAsia="en-US"/>
              </w:rPr>
              <w:t>2021</w:t>
            </w:r>
          </w:p>
        </w:tc>
      </w:tr>
      <w:tr w:rsidR="004A442F" w:rsidRPr="00255E26" w14:paraId="66A118F2" w14:textId="421EF11A" w:rsidTr="00DE6FCC">
        <w:trPr>
          <w:trHeight w:val="113"/>
        </w:trPr>
        <w:tc>
          <w:tcPr>
            <w:tcW w:w="1" w:type="pct"/>
            <w:gridSpan w:val="11"/>
          </w:tcPr>
          <w:p w14:paraId="381444AE" w14:textId="425E6DBA" w:rsidR="004A442F" w:rsidRPr="00255E26" w:rsidRDefault="004A442F" w:rsidP="008A083B">
            <w:pPr>
              <w:suppressAutoHyphens/>
              <w:jc w:val="both"/>
              <w:rPr>
                <w:sz w:val="20"/>
                <w:szCs w:val="20"/>
                <w:lang w:val="uk-UA"/>
              </w:rPr>
            </w:pPr>
            <w:r w:rsidRPr="00255E26">
              <w:rPr>
                <w:sz w:val="20"/>
                <w:szCs w:val="20"/>
                <w:lang w:val="uk-UA"/>
              </w:rPr>
              <w:t>досліджено проб води з водойм І категорії</w:t>
            </w:r>
          </w:p>
        </w:tc>
      </w:tr>
      <w:tr w:rsidR="0059068D" w:rsidRPr="00255E26" w14:paraId="602A58BB" w14:textId="7C9B9B47" w:rsidTr="004A442F">
        <w:trPr>
          <w:trHeight w:val="113"/>
        </w:trPr>
        <w:tc>
          <w:tcPr>
            <w:tcW w:w="839" w:type="pct"/>
          </w:tcPr>
          <w:p w14:paraId="4D46E483"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Усього</w:t>
            </w:r>
          </w:p>
        </w:tc>
        <w:tc>
          <w:tcPr>
            <w:tcW w:w="417" w:type="pct"/>
          </w:tcPr>
          <w:p w14:paraId="33B9654F"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3606</w:t>
            </w:r>
          </w:p>
        </w:tc>
        <w:tc>
          <w:tcPr>
            <w:tcW w:w="417" w:type="pct"/>
          </w:tcPr>
          <w:p w14:paraId="6A705ADE"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3033</w:t>
            </w:r>
          </w:p>
        </w:tc>
        <w:tc>
          <w:tcPr>
            <w:tcW w:w="417" w:type="pct"/>
          </w:tcPr>
          <w:p w14:paraId="735AE850"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2503</w:t>
            </w:r>
          </w:p>
        </w:tc>
        <w:tc>
          <w:tcPr>
            <w:tcW w:w="417" w:type="pct"/>
          </w:tcPr>
          <w:p w14:paraId="018F33F6"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2140</w:t>
            </w:r>
          </w:p>
        </w:tc>
        <w:tc>
          <w:tcPr>
            <w:tcW w:w="417" w:type="pct"/>
          </w:tcPr>
          <w:p w14:paraId="2BBE35DB" w14:textId="02DF1AFE"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2076</w:t>
            </w:r>
          </w:p>
        </w:tc>
        <w:tc>
          <w:tcPr>
            <w:tcW w:w="417" w:type="pct"/>
          </w:tcPr>
          <w:p w14:paraId="6DC9113F" w14:textId="2421476F"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4057</w:t>
            </w:r>
          </w:p>
        </w:tc>
        <w:tc>
          <w:tcPr>
            <w:tcW w:w="417" w:type="pct"/>
          </w:tcPr>
          <w:p w14:paraId="55A79685"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2627</w:t>
            </w:r>
          </w:p>
        </w:tc>
        <w:tc>
          <w:tcPr>
            <w:tcW w:w="417" w:type="pct"/>
          </w:tcPr>
          <w:p w14:paraId="194662A2"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2571</w:t>
            </w:r>
          </w:p>
        </w:tc>
        <w:tc>
          <w:tcPr>
            <w:tcW w:w="415" w:type="pct"/>
          </w:tcPr>
          <w:p w14:paraId="3C428D0F"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2081</w:t>
            </w:r>
          </w:p>
        </w:tc>
        <w:tc>
          <w:tcPr>
            <w:tcW w:w="411" w:type="pct"/>
          </w:tcPr>
          <w:p w14:paraId="78A0EB59" w14:textId="62CA39D8"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1851</w:t>
            </w:r>
          </w:p>
        </w:tc>
      </w:tr>
      <w:tr w:rsidR="0059068D" w:rsidRPr="00255E26" w14:paraId="5D74B02C" w14:textId="5071BF93" w:rsidTr="004A442F">
        <w:trPr>
          <w:trHeight w:val="113"/>
        </w:trPr>
        <w:tc>
          <w:tcPr>
            <w:tcW w:w="839" w:type="pct"/>
          </w:tcPr>
          <w:p w14:paraId="539AE76F"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Не відповідає</w:t>
            </w:r>
          </w:p>
        </w:tc>
        <w:tc>
          <w:tcPr>
            <w:tcW w:w="417" w:type="pct"/>
          </w:tcPr>
          <w:p w14:paraId="78AD5D92"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391</w:t>
            </w:r>
          </w:p>
        </w:tc>
        <w:tc>
          <w:tcPr>
            <w:tcW w:w="417" w:type="pct"/>
          </w:tcPr>
          <w:p w14:paraId="2DEB987C"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585</w:t>
            </w:r>
          </w:p>
        </w:tc>
        <w:tc>
          <w:tcPr>
            <w:tcW w:w="417" w:type="pct"/>
          </w:tcPr>
          <w:p w14:paraId="42459CFF"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479</w:t>
            </w:r>
          </w:p>
        </w:tc>
        <w:tc>
          <w:tcPr>
            <w:tcW w:w="417" w:type="pct"/>
          </w:tcPr>
          <w:p w14:paraId="03A4B536"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399</w:t>
            </w:r>
          </w:p>
        </w:tc>
        <w:tc>
          <w:tcPr>
            <w:tcW w:w="417" w:type="pct"/>
          </w:tcPr>
          <w:p w14:paraId="1190E21C" w14:textId="3AB32BD3"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314</w:t>
            </w:r>
          </w:p>
        </w:tc>
        <w:tc>
          <w:tcPr>
            <w:tcW w:w="417" w:type="pct"/>
          </w:tcPr>
          <w:p w14:paraId="60C89289" w14:textId="3B24E5CE"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377</w:t>
            </w:r>
          </w:p>
        </w:tc>
        <w:tc>
          <w:tcPr>
            <w:tcW w:w="417" w:type="pct"/>
          </w:tcPr>
          <w:p w14:paraId="09AA7B46"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590</w:t>
            </w:r>
          </w:p>
        </w:tc>
        <w:tc>
          <w:tcPr>
            <w:tcW w:w="417" w:type="pct"/>
          </w:tcPr>
          <w:p w14:paraId="6C47D650"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534</w:t>
            </w:r>
          </w:p>
        </w:tc>
        <w:tc>
          <w:tcPr>
            <w:tcW w:w="415" w:type="pct"/>
          </w:tcPr>
          <w:p w14:paraId="1AF5A982"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408</w:t>
            </w:r>
          </w:p>
        </w:tc>
        <w:tc>
          <w:tcPr>
            <w:tcW w:w="411" w:type="pct"/>
          </w:tcPr>
          <w:p w14:paraId="36CF4930" w14:textId="06A51D0A"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285</w:t>
            </w:r>
          </w:p>
        </w:tc>
      </w:tr>
      <w:tr w:rsidR="0059068D" w:rsidRPr="00255E26" w14:paraId="68BFD9FF" w14:textId="493787A9" w:rsidTr="004A442F">
        <w:trPr>
          <w:trHeight w:val="113"/>
        </w:trPr>
        <w:tc>
          <w:tcPr>
            <w:tcW w:w="839" w:type="pct"/>
          </w:tcPr>
          <w:p w14:paraId="609780EB"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 xml:space="preserve">Питома вага, </w:t>
            </w:r>
            <w:r w:rsidRPr="00255E26">
              <w:rPr>
                <w:rFonts w:eastAsia="MyriadPro-Regular"/>
                <w:b/>
                <w:bCs/>
                <w:sz w:val="20"/>
                <w:szCs w:val="20"/>
                <w:lang w:val="uk-UA" w:eastAsia="en-US"/>
              </w:rPr>
              <w:t>%</w:t>
            </w:r>
          </w:p>
        </w:tc>
        <w:tc>
          <w:tcPr>
            <w:tcW w:w="417" w:type="pct"/>
          </w:tcPr>
          <w:p w14:paraId="2F3997A8"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10,8</w:t>
            </w:r>
          </w:p>
        </w:tc>
        <w:tc>
          <w:tcPr>
            <w:tcW w:w="417" w:type="pct"/>
          </w:tcPr>
          <w:p w14:paraId="4F7BCB2B"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19,3</w:t>
            </w:r>
          </w:p>
        </w:tc>
        <w:tc>
          <w:tcPr>
            <w:tcW w:w="417" w:type="pct"/>
          </w:tcPr>
          <w:p w14:paraId="5B2E00DE"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19,1</w:t>
            </w:r>
          </w:p>
        </w:tc>
        <w:tc>
          <w:tcPr>
            <w:tcW w:w="417" w:type="pct"/>
          </w:tcPr>
          <w:p w14:paraId="0EE43319"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18,6</w:t>
            </w:r>
          </w:p>
        </w:tc>
        <w:tc>
          <w:tcPr>
            <w:tcW w:w="417" w:type="pct"/>
          </w:tcPr>
          <w:p w14:paraId="546BF7BF" w14:textId="36F17A37" w:rsidR="0059068D" w:rsidRPr="00255E26" w:rsidRDefault="0059068D" w:rsidP="00B800A0">
            <w:pPr>
              <w:suppressAutoHyphens/>
              <w:jc w:val="center"/>
              <w:rPr>
                <w:rFonts w:eastAsia="MyriadPro-Regular"/>
                <w:b/>
                <w:bCs/>
                <w:sz w:val="20"/>
                <w:szCs w:val="20"/>
                <w:lang w:val="uk-UA" w:eastAsia="en-US"/>
              </w:rPr>
            </w:pPr>
            <w:r w:rsidRPr="00255E26">
              <w:rPr>
                <w:rFonts w:eastAsia="MyriadPro-Regular"/>
                <w:b/>
                <w:bCs/>
                <w:sz w:val="20"/>
                <w:szCs w:val="20"/>
                <w:lang w:val="uk-UA" w:eastAsia="en-US"/>
              </w:rPr>
              <w:t>15,1</w:t>
            </w:r>
          </w:p>
        </w:tc>
        <w:tc>
          <w:tcPr>
            <w:tcW w:w="417" w:type="pct"/>
          </w:tcPr>
          <w:p w14:paraId="6388EF84" w14:textId="7E3F1094"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9,3</w:t>
            </w:r>
          </w:p>
        </w:tc>
        <w:tc>
          <w:tcPr>
            <w:tcW w:w="417" w:type="pct"/>
          </w:tcPr>
          <w:p w14:paraId="175985F4"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22,4</w:t>
            </w:r>
          </w:p>
        </w:tc>
        <w:tc>
          <w:tcPr>
            <w:tcW w:w="417" w:type="pct"/>
          </w:tcPr>
          <w:p w14:paraId="6074A3CD"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20,8</w:t>
            </w:r>
          </w:p>
        </w:tc>
        <w:tc>
          <w:tcPr>
            <w:tcW w:w="415" w:type="pct"/>
          </w:tcPr>
          <w:p w14:paraId="75BCD838"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19,6</w:t>
            </w:r>
          </w:p>
        </w:tc>
        <w:tc>
          <w:tcPr>
            <w:tcW w:w="411" w:type="pct"/>
          </w:tcPr>
          <w:p w14:paraId="725C3456" w14:textId="68EA62D9" w:rsidR="0059068D" w:rsidRPr="00255E26" w:rsidRDefault="0059068D" w:rsidP="00B800A0">
            <w:pPr>
              <w:suppressAutoHyphens/>
              <w:jc w:val="center"/>
              <w:rPr>
                <w:rFonts w:eastAsia="MyriadPro-Regular"/>
                <w:b/>
                <w:bCs/>
                <w:sz w:val="20"/>
                <w:szCs w:val="20"/>
                <w:lang w:val="uk-UA" w:eastAsia="en-US"/>
              </w:rPr>
            </w:pPr>
            <w:r w:rsidRPr="00255E26">
              <w:rPr>
                <w:rFonts w:eastAsia="MyriadPro-Regular"/>
                <w:b/>
                <w:bCs/>
                <w:sz w:val="20"/>
                <w:szCs w:val="20"/>
                <w:lang w:val="uk-UA" w:eastAsia="en-US"/>
              </w:rPr>
              <w:t>15,4</w:t>
            </w:r>
          </w:p>
        </w:tc>
      </w:tr>
      <w:tr w:rsidR="004A442F" w:rsidRPr="00255E26" w14:paraId="5D68E262" w14:textId="5650AE31" w:rsidTr="00BC1D81">
        <w:trPr>
          <w:trHeight w:val="113"/>
        </w:trPr>
        <w:tc>
          <w:tcPr>
            <w:tcW w:w="1" w:type="pct"/>
            <w:gridSpan w:val="11"/>
          </w:tcPr>
          <w:p w14:paraId="70377DD1" w14:textId="141EB146" w:rsidR="004A442F" w:rsidRPr="00255E26" w:rsidRDefault="004A442F" w:rsidP="004A442F">
            <w:pPr>
              <w:suppressAutoHyphens/>
              <w:rPr>
                <w:sz w:val="20"/>
                <w:szCs w:val="20"/>
                <w:lang w:val="uk-UA"/>
              </w:rPr>
            </w:pPr>
            <w:r w:rsidRPr="00255E26">
              <w:rPr>
                <w:sz w:val="20"/>
                <w:szCs w:val="20"/>
                <w:lang w:val="uk-UA"/>
              </w:rPr>
              <w:t>досліджено проб води з водойм ІІ категорії</w:t>
            </w:r>
          </w:p>
        </w:tc>
      </w:tr>
      <w:tr w:rsidR="0059068D" w:rsidRPr="00255E26" w14:paraId="70BB69C2" w14:textId="1BE2A9F9" w:rsidTr="004A442F">
        <w:trPr>
          <w:trHeight w:val="113"/>
        </w:trPr>
        <w:tc>
          <w:tcPr>
            <w:tcW w:w="840" w:type="pct"/>
          </w:tcPr>
          <w:p w14:paraId="1BC1AD55"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Усього</w:t>
            </w:r>
          </w:p>
        </w:tc>
        <w:tc>
          <w:tcPr>
            <w:tcW w:w="417" w:type="pct"/>
          </w:tcPr>
          <w:p w14:paraId="702366A6"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12215</w:t>
            </w:r>
          </w:p>
        </w:tc>
        <w:tc>
          <w:tcPr>
            <w:tcW w:w="417" w:type="pct"/>
          </w:tcPr>
          <w:p w14:paraId="1925E72B"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15519</w:t>
            </w:r>
          </w:p>
        </w:tc>
        <w:tc>
          <w:tcPr>
            <w:tcW w:w="417" w:type="pct"/>
          </w:tcPr>
          <w:p w14:paraId="5E220FA5"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12072</w:t>
            </w:r>
          </w:p>
        </w:tc>
        <w:tc>
          <w:tcPr>
            <w:tcW w:w="417" w:type="pct"/>
          </w:tcPr>
          <w:p w14:paraId="5BBF2187"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8470</w:t>
            </w:r>
          </w:p>
        </w:tc>
        <w:tc>
          <w:tcPr>
            <w:tcW w:w="417" w:type="pct"/>
          </w:tcPr>
          <w:p w14:paraId="54879A9D" w14:textId="3879DA7C"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9347</w:t>
            </w:r>
          </w:p>
        </w:tc>
        <w:tc>
          <w:tcPr>
            <w:tcW w:w="417" w:type="pct"/>
          </w:tcPr>
          <w:p w14:paraId="4E762A28" w14:textId="3C5CF09D"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19125</w:t>
            </w:r>
          </w:p>
        </w:tc>
        <w:tc>
          <w:tcPr>
            <w:tcW w:w="417" w:type="pct"/>
          </w:tcPr>
          <w:p w14:paraId="263C32E0"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18915</w:t>
            </w:r>
          </w:p>
        </w:tc>
        <w:tc>
          <w:tcPr>
            <w:tcW w:w="417" w:type="pct"/>
          </w:tcPr>
          <w:p w14:paraId="6E7875E4"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14571</w:t>
            </w:r>
          </w:p>
        </w:tc>
        <w:tc>
          <w:tcPr>
            <w:tcW w:w="415" w:type="pct"/>
          </w:tcPr>
          <w:p w14:paraId="1E4FA6B7"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10261</w:t>
            </w:r>
          </w:p>
        </w:tc>
        <w:tc>
          <w:tcPr>
            <w:tcW w:w="410" w:type="pct"/>
          </w:tcPr>
          <w:p w14:paraId="619F706D" w14:textId="35BF8FE1"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12280</w:t>
            </w:r>
          </w:p>
        </w:tc>
      </w:tr>
      <w:tr w:rsidR="0059068D" w:rsidRPr="00255E26" w14:paraId="6B181028" w14:textId="3CA8DD90" w:rsidTr="004A442F">
        <w:trPr>
          <w:trHeight w:val="113"/>
        </w:trPr>
        <w:tc>
          <w:tcPr>
            <w:tcW w:w="840" w:type="pct"/>
          </w:tcPr>
          <w:p w14:paraId="60D528EB"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Не відповідає</w:t>
            </w:r>
          </w:p>
        </w:tc>
        <w:tc>
          <w:tcPr>
            <w:tcW w:w="417" w:type="pct"/>
          </w:tcPr>
          <w:p w14:paraId="6C8F9982"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2372</w:t>
            </w:r>
          </w:p>
        </w:tc>
        <w:tc>
          <w:tcPr>
            <w:tcW w:w="417" w:type="pct"/>
          </w:tcPr>
          <w:p w14:paraId="5C00FDC5"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3223</w:t>
            </w:r>
          </w:p>
        </w:tc>
        <w:tc>
          <w:tcPr>
            <w:tcW w:w="417" w:type="pct"/>
          </w:tcPr>
          <w:p w14:paraId="2D145DFC"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2890</w:t>
            </w:r>
          </w:p>
        </w:tc>
        <w:tc>
          <w:tcPr>
            <w:tcW w:w="417" w:type="pct"/>
          </w:tcPr>
          <w:p w14:paraId="01666A36"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1977</w:t>
            </w:r>
          </w:p>
        </w:tc>
        <w:tc>
          <w:tcPr>
            <w:tcW w:w="417" w:type="pct"/>
          </w:tcPr>
          <w:p w14:paraId="411C7289" w14:textId="10FF737F"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2129</w:t>
            </w:r>
          </w:p>
        </w:tc>
        <w:tc>
          <w:tcPr>
            <w:tcW w:w="417" w:type="pct"/>
          </w:tcPr>
          <w:p w14:paraId="51054F0A" w14:textId="7143623B"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2358</w:t>
            </w:r>
          </w:p>
        </w:tc>
        <w:tc>
          <w:tcPr>
            <w:tcW w:w="417" w:type="pct"/>
          </w:tcPr>
          <w:p w14:paraId="53B62007"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3571</w:t>
            </w:r>
          </w:p>
        </w:tc>
        <w:tc>
          <w:tcPr>
            <w:tcW w:w="417" w:type="pct"/>
          </w:tcPr>
          <w:p w14:paraId="0CF79958"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3498</w:t>
            </w:r>
          </w:p>
        </w:tc>
        <w:tc>
          <w:tcPr>
            <w:tcW w:w="415" w:type="pct"/>
          </w:tcPr>
          <w:p w14:paraId="11C26E8F" w14:textId="77777777" w:rsidR="0059068D" w:rsidRPr="00255E26" w:rsidRDefault="0059068D" w:rsidP="00B800A0">
            <w:pPr>
              <w:suppressAutoHyphens/>
              <w:jc w:val="center"/>
              <w:rPr>
                <w:rFonts w:eastAsia="MyriadPro-Regular" w:cs="Times New Roman"/>
                <w:sz w:val="20"/>
                <w:szCs w:val="20"/>
                <w:lang w:val="uk-UA" w:eastAsia="en-US"/>
              </w:rPr>
            </w:pPr>
            <w:r w:rsidRPr="00255E26">
              <w:rPr>
                <w:rFonts w:eastAsia="MyriadPro-Regular"/>
                <w:sz w:val="20"/>
                <w:szCs w:val="20"/>
                <w:lang w:val="uk-UA" w:eastAsia="en-US"/>
              </w:rPr>
              <w:t>2370</w:t>
            </w:r>
          </w:p>
        </w:tc>
        <w:tc>
          <w:tcPr>
            <w:tcW w:w="410" w:type="pct"/>
          </w:tcPr>
          <w:p w14:paraId="3548C098" w14:textId="32FE90ED" w:rsidR="0059068D" w:rsidRPr="00255E26" w:rsidRDefault="0059068D" w:rsidP="00B800A0">
            <w:pPr>
              <w:suppressAutoHyphens/>
              <w:jc w:val="center"/>
              <w:rPr>
                <w:rFonts w:eastAsia="MyriadPro-Regular"/>
                <w:sz w:val="20"/>
                <w:szCs w:val="20"/>
                <w:lang w:val="uk-UA" w:eastAsia="en-US"/>
              </w:rPr>
            </w:pPr>
            <w:r w:rsidRPr="00255E26">
              <w:rPr>
                <w:rFonts w:eastAsia="MyriadPro-Regular"/>
                <w:sz w:val="20"/>
                <w:szCs w:val="20"/>
                <w:lang w:val="uk-UA" w:eastAsia="en-US"/>
              </w:rPr>
              <w:t>2869</w:t>
            </w:r>
          </w:p>
        </w:tc>
      </w:tr>
      <w:tr w:rsidR="0059068D" w:rsidRPr="00255E26" w14:paraId="01C7CCA8" w14:textId="4311548B" w:rsidTr="004A442F">
        <w:trPr>
          <w:trHeight w:val="113"/>
        </w:trPr>
        <w:tc>
          <w:tcPr>
            <w:tcW w:w="840" w:type="pct"/>
          </w:tcPr>
          <w:p w14:paraId="1530AED1" w14:textId="77777777" w:rsidR="0059068D" w:rsidRPr="00255E26" w:rsidRDefault="0059068D" w:rsidP="008A083B">
            <w:pPr>
              <w:suppressAutoHyphens/>
              <w:jc w:val="both"/>
              <w:rPr>
                <w:rFonts w:eastAsia="MyriadPro-Regular" w:cs="Times New Roman"/>
                <w:sz w:val="20"/>
                <w:szCs w:val="20"/>
                <w:lang w:val="uk-UA" w:eastAsia="en-US"/>
              </w:rPr>
            </w:pPr>
            <w:r w:rsidRPr="00255E26">
              <w:rPr>
                <w:rFonts w:eastAsia="MyriadPro-Regular"/>
                <w:sz w:val="20"/>
                <w:szCs w:val="20"/>
                <w:lang w:val="uk-UA" w:eastAsia="en-US"/>
              </w:rPr>
              <w:t xml:space="preserve">Питома вага, </w:t>
            </w:r>
            <w:r w:rsidRPr="00255E26">
              <w:rPr>
                <w:rFonts w:eastAsia="MyriadPro-Regular"/>
                <w:b/>
                <w:bCs/>
                <w:sz w:val="20"/>
                <w:szCs w:val="20"/>
                <w:lang w:val="uk-UA" w:eastAsia="en-US"/>
              </w:rPr>
              <w:t>%</w:t>
            </w:r>
          </w:p>
        </w:tc>
        <w:tc>
          <w:tcPr>
            <w:tcW w:w="417" w:type="pct"/>
          </w:tcPr>
          <w:p w14:paraId="07AF4B24"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19,4</w:t>
            </w:r>
          </w:p>
        </w:tc>
        <w:tc>
          <w:tcPr>
            <w:tcW w:w="417" w:type="pct"/>
          </w:tcPr>
          <w:p w14:paraId="6AE254EE"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20,8</w:t>
            </w:r>
          </w:p>
        </w:tc>
        <w:tc>
          <w:tcPr>
            <w:tcW w:w="417" w:type="pct"/>
          </w:tcPr>
          <w:p w14:paraId="07E118CA"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23,9</w:t>
            </w:r>
          </w:p>
        </w:tc>
        <w:tc>
          <w:tcPr>
            <w:tcW w:w="417" w:type="pct"/>
          </w:tcPr>
          <w:p w14:paraId="6180A744"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23,3</w:t>
            </w:r>
          </w:p>
        </w:tc>
        <w:tc>
          <w:tcPr>
            <w:tcW w:w="417" w:type="pct"/>
          </w:tcPr>
          <w:p w14:paraId="17FBF36A" w14:textId="4D85B57B" w:rsidR="0059068D" w:rsidRPr="00255E26" w:rsidRDefault="0059068D" w:rsidP="00B800A0">
            <w:pPr>
              <w:suppressAutoHyphens/>
              <w:jc w:val="center"/>
              <w:rPr>
                <w:rFonts w:eastAsia="MyriadPro-Regular"/>
                <w:b/>
                <w:bCs/>
                <w:sz w:val="20"/>
                <w:szCs w:val="20"/>
                <w:lang w:val="uk-UA" w:eastAsia="en-US"/>
              </w:rPr>
            </w:pPr>
            <w:r w:rsidRPr="00255E26">
              <w:rPr>
                <w:rFonts w:eastAsia="MyriadPro-Regular"/>
                <w:b/>
                <w:bCs/>
                <w:sz w:val="20"/>
                <w:szCs w:val="20"/>
                <w:lang w:val="uk-UA" w:eastAsia="en-US"/>
              </w:rPr>
              <w:t>22,8</w:t>
            </w:r>
          </w:p>
        </w:tc>
        <w:tc>
          <w:tcPr>
            <w:tcW w:w="417" w:type="pct"/>
          </w:tcPr>
          <w:p w14:paraId="1F9DCA26" w14:textId="7B62CA68"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12,3</w:t>
            </w:r>
          </w:p>
        </w:tc>
        <w:tc>
          <w:tcPr>
            <w:tcW w:w="417" w:type="pct"/>
          </w:tcPr>
          <w:p w14:paraId="0360E39B"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18,9</w:t>
            </w:r>
          </w:p>
        </w:tc>
        <w:tc>
          <w:tcPr>
            <w:tcW w:w="417" w:type="pct"/>
          </w:tcPr>
          <w:p w14:paraId="370875F2" w14:textId="77777777"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24,0</w:t>
            </w:r>
          </w:p>
        </w:tc>
        <w:tc>
          <w:tcPr>
            <w:tcW w:w="415" w:type="pct"/>
          </w:tcPr>
          <w:p w14:paraId="5AA18713" w14:textId="24874766" w:rsidR="0059068D" w:rsidRPr="00255E26" w:rsidRDefault="0059068D" w:rsidP="00B800A0">
            <w:pPr>
              <w:suppressAutoHyphens/>
              <w:jc w:val="center"/>
              <w:rPr>
                <w:rFonts w:eastAsia="MyriadPro-Regular" w:cs="Times New Roman"/>
                <w:b/>
                <w:bCs/>
                <w:sz w:val="20"/>
                <w:szCs w:val="20"/>
                <w:lang w:val="uk-UA" w:eastAsia="en-US"/>
              </w:rPr>
            </w:pPr>
            <w:r w:rsidRPr="00255E26">
              <w:rPr>
                <w:rFonts w:eastAsia="MyriadPro-Regular"/>
                <w:b/>
                <w:bCs/>
                <w:sz w:val="20"/>
                <w:szCs w:val="20"/>
                <w:lang w:val="uk-UA" w:eastAsia="en-US"/>
              </w:rPr>
              <w:t>23,1</w:t>
            </w:r>
          </w:p>
        </w:tc>
        <w:tc>
          <w:tcPr>
            <w:tcW w:w="410" w:type="pct"/>
          </w:tcPr>
          <w:p w14:paraId="0AE543B9" w14:textId="1D9000C2" w:rsidR="0059068D" w:rsidRPr="00255E26" w:rsidRDefault="0059068D" w:rsidP="00B800A0">
            <w:pPr>
              <w:suppressAutoHyphens/>
              <w:jc w:val="center"/>
              <w:rPr>
                <w:rFonts w:eastAsia="MyriadPro-Regular"/>
                <w:b/>
                <w:bCs/>
                <w:sz w:val="20"/>
                <w:szCs w:val="20"/>
                <w:lang w:val="uk-UA" w:eastAsia="en-US"/>
              </w:rPr>
            </w:pPr>
            <w:r w:rsidRPr="00255E26">
              <w:rPr>
                <w:rFonts w:eastAsia="MyriadPro-Regular"/>
                <w:b/>
                <w:bCs/>
                <w:sz w:val="20"/>
                <w:szCs w:val="20"/>
                <w:lang w:val="uk-UA" w:eastAsia="en-US"/>
              </w:rPr>
              <w:t>23,4</w:t>
            </w:r>
          </w:p>
        </w:tc>
      </w:tr>
    </w:tbl>
    <w:p w14:paraId="258AB8FF" w14:textId="77777777" w:rsidR="00734E36" w:rsidRPr="00255E26" w:rsidRDefault="00734E36" w:rsidP="0069261C">
      <w:pPr>
        <w:pStyle w:val="SingleTxtGR"/>
        <w:suppressAutoHyphens/>
        <w:spacing w:line="240" w:lineRule="auto"/>
        <w:ind w:left="0" w:right="0"/>
        <w:rPr>
          <w:spacing w:val="0"/>
          <w:w w:val="100"/>
          <w:kern w:val="0"/>
          <w:lang w:val="uk-UA"/>
        </w:rPr>
      </w:pPr>
    </w:p>
    <w:p w14:paraId="01630959" w14:textId="77777777" w:rsidR="0021440E" w:rsidRPr="00255E26" w:rsidRDefault="0021440E" w:rsidP="0069261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якість питної води систем централізованого водопостачання негативно впливає незадовільний санітарно-технічний стан водопровідних споруд і мереж, відсоток їх зношеності, що становить у різних регіонах від 30% до 70%, несвоєчасні проведення капітальних та поточних планово-профілактичних ремонтів та ліквідації аварій. </w:t>
      </w:r>
    </w:p>
    <w:p w14:paraId="4F6A3FE5" w14:textId="12FED7D1" w:rsidR="0021440E" w:rsidRPr="00255E26" w:rsidRDefault="0021440E" w:rsidP="0069261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Подача води за графіками та її тривала відсутність у водопровідних мережах сприяє бактеріальному забрудненню питної води. Ситуацію значно погіршують випадки відключення об’єктів ВП від систем енергопостачання, що є грубим порушенням ст.6 розділу ІІ Закону України </w:t>
      </w:r>
      <w:r w:rsidR="00463A4E" w:rsidRPr="00255E26">
        <w:rPr>
          <w:spacing w:val="0"/>
          <w:w w:val="100"/>
          <w:kern w:val="0"/>
          <w:sz w:val="22"/>
          <w:szCs w:val="22"/>
          <w:lang w:val="uk-UA"/>
        </w:rPr>
        <w:t>«</w:t>
      </w:r>
      <w:r w:rsidRPr="00255E26">
        <w:rPr>
          <w:spacing w:val="0"/>
          <w:w w:val="100"/>
          <w:kern w:val="0"/>
          <w:sz w:val="22"/>
          <w:szCs w:val="22"/>
          <w:lang w:val="uk-UA"/>
        </w:rPr>
        <w:t>Про питну воду</w:t>
      </w:r>
      <w:r w:rsidR="00734E36" w:rsidRPr="00255E26">
        <w:rPr>
          <w:spacing w:val="0"/>
          <w:w w:val="100"/>
          <w:kern w:val="0"/>
          <w:sz w:val="22"/>
          <w:szCs w:val="22"/>
          <w:lang w:val="uk-UA"/>
        </w:rPr>
        <w:t>,</w:t>
      </w:r>
      <w:r w:rsidRPr="00255E26">
        <w:rPr>
          <w:spacing w:val="0"/>
          <w:w w:val="100"/>
          <w:kern w:val="0"/>
          <w:sz w:val="22"/>
          <w:szCs w:val="22"/>
          <w:lang w:val="uk-UA"/>
        </w:rPr>
        <w:t xml:space="preserve"> питне водопостачання</w:t>
      </w:r>
      <w:r w:rsidR="00734E36" w:rsidRPr="00255E26">
        <w:rPr>
          <w:spacing w:val="0"/>
          <w:w w:val="100"/>
          <w:kern w:val="0"/>
          <w:sz w:val="22"/>
          <w:szCs w:val="22"/>
          <w:lang w:val="uk-UA"/>
        </w:rPr>
        <w:t xml:space="preserve"> та водовідведення</w:t>
      </w:r>
      <w:r w:rsidR="00463A4E" w:rsidRPr="00255E26">
        <w:rPr>
          <w:spacing w:val="0"/>
          <w:w w:val="100"/>
          <w:kern w:val="0"/>
          <w:sz w:val="22"/>
          <w:szCs w:val="22"/>
          <w:lang w:val="uk-UA"/>
        </w:rPr>
        <w:t xml:space="preserve">». </w:t>
      </w:r>
    </w:p>
    <w:p w14:paraId="3A22269C" w14:textId="57E13104" w:rsidR="0021440E" w:rsidRPr="00255E26" w:rsidRDefault="00482DC9" w:rsidP="0069261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Значне скорочення </w:t>
      </w:r>
      <w:r w:rsidR="008A21C6" w:rsidRPr="00255E26">
        <w:rPr>
          <w:spacing w:val="0"/>
          <w:w w:val="100"/>
          <w:kern w:val="0"/>
          <w:sz w:val="22"/>
          <w:szCs w:val="22"/>
          <w:lang w:val="uk-UA"/>
        </w:rPr>
        <w:t>моніторингу та контролю якості води джерел та питної води</w:t>
      </w:r>
      <w:r w:rsidRPr="00255E26">
        <w:rPr>
          <w:spacing w:val="0"/>
          <w:w w:val="100"/>
          <w:kern w:val="0"/>
          <w:sz w:val="22"/>
          <w:szCs w:val="22"/>
          <w:lang w:val="uk-UA"/>
        </w:rPr>
        <w:t xml:space="preserve"> </w:t>
      </w:r>
      <w:r w:rsidR="008A21C6" w:rsidRPr="00255E26">
        <w:rPr>
          <w:spacing w:val="0"/>
          <w:w w:val="100"/>
          <w:kern w:val="0"/>
          <w:sz w:val="22"/>
          <w:szCs w:val="22"/>
          <w:lang w:val="uk-UA"/>
        </w:rPr>
        <w:t>у сільській місцевості</w:t>
      </w:r>
      <w:r w:rsidRPr="00255E26">
        <w:rPr>
          <w:spacing w:val="0"/>
          <w:w w:val="100"/>
          <w:kern w:val="0"/>
          <w:sz w:val="22"/>
          <w:szCs w:val="22"/>
          <w:lang w:val="uk-UA"/>
        </w:rPr>
        <w:t xml:space="preserve"> пов’язане </w:t>
      </w:r>
      <w:r w:rsidR="009E3329" w:rsidRPr="00255E26">
        <w:rPr>
          <w:spacing w:val="0"/>
          <w:w w:val="100"/>
          <w:kern w:val="0"/>
          <w:sz w:val="22"/>
          <w:szCs w:val="22"/>
          <w:lang w:val="uk-UA"/>
        </w:rPr>
        <w:t>з</w:t>
      </w:r>
      <w:r w:rsidR="008A21C6" w:rsidRPr="00255E26">
        <w:rPr>
          <w:spacing w:val="0"/>
          <w:w w:val="100"/>
          <w:kern w:val="0"/>
          <w:sz w:val="22"/>
          <w:szCs w:val="22"/>
          <w:lang w:val="uk-UA"/>
        </w:rPr>
        <w:t xml:space="preserve"> </w:t>
      </w:r>
      <w:r w:rsidR="00E42025" w:rsidRPr="00255E26">
        <w:rPr>
          <w:spacing w:val="0"/>
          <w:w w:val="100"/>
          <w:kern w:val="0"/>
          <w:sz w:val="22"/>
          <w:szCs w:val="22"/>
          <w:lang w:val="uk-UA"/>
        </w:rPr>
        <w:t>повільни</w:t>
      </w:r>
      <w:r w:rsidR="009E3329" w:rsidRPr="00255E26">
        <w:rPr>
          <w:spacing w:val="0"/>
          <w:w w:val="100"/>
          <w:kern w:val="0"/>
          <w:sz w:val="22"/>
          <w:szCs w:val="22"/>
          <w:lang w:val="uk-UA"/>
        </w:rPr>
        <w:t>м</w:t>
      </w:r>
      <w:r w:rsidR="00E42025" w:rsidRPr="00255E26">
        <w:rPr>
          <w:spacing w:val="0"/>
          <w:w w:val="100"/>
          <w:kern w:val="0"/>
          <w:sz w:val="22"/>
          <w:szCs w:val="22"/>
          <w:lang w:val="uk-UA"/>
        </w:rPr>
        <w:t xml:space="preserve"> </w:t>
      </w:r>
      <w:r w:rsidR="009E3329" w:rsidRPr="00255E26">
        <w:rPr>
          <w:spacing w:val="0"/>
          <w:w w:val="100"/>
          <w:kern w:val="0"/>
          <w:sz w:val="22"/>
          <w:szCs w:val="22"/>
          <w:lang w:val="uk-UA"/>
        </w:rPr>
        <w:t xml:space="preserve">довготривалим </w:t>
      </w:r>
      <w:r w:rsidR="0021440E" w:rsidRPr="00255E26">
        <w:rPr>
          <w:spacing w:val="0"/>
          <w:w w:val="100"/>
          <w:kern w:val="0"/>
          <w:sz w:val="22"/>
          <w:szCs w:val="22"/>
          <w:lang w:val="uk-UA"/>
        </w:rPr>
        <w:t>процес</w:t>
      </w:r>
      <w:r w:rsidR="009E3329" w:rsidRPr="00255E26">
        <w:rPr>
          <w:spacing w:val="0"/>
          <w:w w:val="100"/>
          <w:kern w:val="0"/>
          <w:sz w:val="22"/>
          <w:szCs w:val="22"/>
          <w:lang w:val="uk-UA"/>
        </w:rPr>
        <w:t>ом</w:t>
      </w:r>
      <w:r w:rsidR="0021440E" w:rsidRPr="00255E26">
        <w:rPr>
          <w:spacing w:val="0"/>
          <w:w w:val="100"/>
          <w:kern w:val="0"/>
          <w:sz w:val="22"/>
          <w:szCs w:val="22"/>
          <w:lang w:val="uk-UA"/>
        </w:rPr>
        <w:t xml:space="preserve"> передачі </w:t>
      </w:r>
      <w:r w:rsidR="00E42025" w:rsidRPr="00255E26">
        <w:rPr>
          <w:spacing w:val="0"/>
          <w:w w:val="100"/>
          <w:kern w:val="0"/>
          <w:sz w:val="22"/>
          <w:szCs w:val="22"/>
          <w:lang w:val="uk-UA"/>
        </w:rPr>
        <w:t xml:space="preserve">інфраструктури водопостачання </w:t>
      </w:r>
      <w:r w:rsidR="0021440E" w:rsidRPr="00255E26">
        <w:rPr>
          <w:spacing w:val="0"/>
          <w:w w:val="100"/>
          <w:kern w:val="0"/>
          <w:sz w:val="22"/>
          <w:szCs w:val="22"/>
          <w:lang w:val="uk-UA"/>
        </w:rPr>
        <w:t>на баланс органів місцевого самоврядування</w:t>
      </w:r>
      <w:r w:rsidR="002F64EC" w:rsidRPr="00255E26">
        <w:rPr>
          <w:spacing w:val="0"/>
          <w:w w:val="100"/>
          <w:kern w:val="0"/>
          <w:sz w:val="22"/>
          <w:szCs w:val="22"/>
          <w:lang w:val="uk-UA"/>
        </w:rPr>
        <w:t>, як</w:t>
      </w:r>
      <w:r w:rsidR="009E3329" w:rsidRPr="00255E26">
        <w:rPr>
          <w:spacing w:val="0"/>
          <w:w w:val="100"/>
          <w:kern w:val="0"/>
          <w:sz w:val="22"/>
          <w:szCs w:val="22"/>
          <w:lang w:val="uk-UA"/>
        </w:rPr>
        <w:t>и</w:t>
      </w:r>
      <w:r w:rsidR="002F64EC" w:rsidRPr="00255E26">
        <w:rPr>
          <w:spacing w:val="0"/>
          <w:w w:val="100"/>
          <w:kern w:val="0"/>
          <w:sz w:val="22"/>
          <w:szCs w:val="22"/>
          <w:lang w:val="uk-UA"/>
        </w:rPr>
        <w:t>й був додатково ускладнений децентралізацією (</w:t>
      </w:r>
      <w:r w:rsidR="009E3329" w:rsidRPr="00255E26">
        <w:rPr>
          <w:spacing w:val="0"/>
          <w:w w:val="100"/>
          <w:kern w:val="0"/>
          <w:sz w:val="22"/>
          <w:szCs w:val="22"/>
          <w:lang w:val="uk-UA"/>
        </w:rPr>
        <w:t xml:space="preserve">реформа з </w:t>
      </w:r>
      <w:r w:rsidR="004A1818" w:rsidRPr="00255E26">
        <w:rPr>
          <w:spacing w:val="0"/>
          <w:w w:val="100"/>
          <w:kern w:val="0"/>
          <w:sz w:val="22"/>
          <w:szCs w:val="22"/>
          <w:lang w:val="uk-UA"/>
        </w:rPr>
        <w:t xml:space="preserve">добровільного </w:t>
      </w:r>
      <w:r w:rsidR="009E3329" w:rsidRPr="00255E26">
        <w:rPr>
          <w:spacing w:val="0"/>
          <w:w w:val="100"/>
          <w:kern w:val="0"/>
          <w:sz w:val="22"/>
          <w:szCs w:val="22"/>
          <w:lang w:val="uk-UA"/>
        </w:rPr>
        <w:t xml:space="preserve">об’єднання </w:t>
      </w:r>
      <w:r w:rsidR="002F64EC" w:rsidRPr="00255E26">
        <w:rPr>
          <w:spacing w:val="0"/>
          <w:w w:val="100"/>
          <w:kern w:val="0"/>
          <w:sz w:val="22"/>
          <w:szCs w:val="22"/>
          <w:lang w:val="uk-UA"/>
        </w:rPr>
        <w:t>територіальних громад</w:t>
      </w:r>
      <w:r w:rsidR="004A1818" w:rsidRPr="00255E26">
        <w:rPr>
          <w:spacing w:val="0"/>
          <w:w w:val="100"/>
          <w:kern w:val="0"/>
          <w:sz w:val="22"/>
          <w:szCs w:val="22"/>
          <w:lang w:val="uk-UA"/>
        </w:rPr>
        <w:t>, яка впроваджується з 2014 року</w:t>
      </w:r>
      <w:r w:rsidR="002F64EC" w:rsidRPr="00255E26">
        <w:rPr>
          <w:spacing w:val="0"/>
          <w:w w:val="100"/>
          <w:kern w:val="0"/>
          <w:sz w:val="22"/>
          <w:szCs w:val="22"/>
          <w:lang w:val="uk-UA"/>
        </w:rPr>
        <w:t>)</w:t>
      </w:r>
      <w:r w:rsidR="0021440E" w:rsidRPr="00255E26">
        <w:rPr>
          <w:spacing w:val="0"/>
          <w:w w:val="100"/>
          <w:kern w:val="0"/>
          <w:sz w:val="22"/>
          <w:szCs w:val="22"/>
          <w:lang w:val="uk-UA"/>
        </w:rPr>
        <w:t xml:space="preserve">, відсутність спеціалізованих організацій </w:t>
      </w:r>
      <w:r w:rsidR="002F64EC" w:rsidRPr="00255E26">
        <w:rPr>
          <w:spacing w:val="0"/>
          <w:w w:val="100"/>
          <w:kern w:val="0"/>
          <w:sz w:val="22"/>
          <w:szCs w:val="22"/>
          <w:lang w:val="uk-UA"/>
        </w:rPr>
        <w:t>з</w:t>
      </w:r>
      <w:r w:rsidR="0021440E" w:rsidRPr="00255E26">
        <w:rPr>
          <w:spacing w:val="0"/>
          <w:w w:val="100"/>
          <w:kern w:val="0"/>
          <w:sz w:val="22"/>
          <w:szCs w:val="22"/>
          <w:lang w:val="uk-UA"/>
        </w:rPr>
        <w:t xml:space="preserve"> технічно</w:t>
      </w:r>
      <w:r w:rsidR="002F64EC" w:rsidRPr="00255E26">
        <w:rPr>
          <w:spacing w:val="0"/>
          <w:w w:val="100"/>
          <w:kern w:val="0"/>
          <w:sz w:val="22"/>
          <w:szCs w:val="22"/>
          <w:lang w:val="uk-UA"/>
        </w:rPr>
        <w:t>го</w:t>
      </w:r>
      <w:r w:rsidR="0021440E" w:rsidRPr="00255E26">
        <w:rPr>
          <w:spacing w:val="0"/>
          <w:w w:val="100"/>
          <w:kern w:val="0"/>
          <w:sz w:val="22"/>
          <w:szCs w:val="22"/>
          <w:lang w:val="uk-UA"/>
        </w:rPr>
        <w:t xml:space="preserve"> обслуговуванн</w:t>
      </w:r>
      <w:r w:rsidR="002F64EC" w:rsidRPr="00255E26">
        <w:rPr>
          <w:spacing w:val="0"/>
          <w:w w:val="100"/>
          <w:kern w:val="0"/>
          <w:sz w:val="22"/>
          <w:szCs w:val="22"/>
          <w:lang w:val="uk-UA"/>
        </w:rPr>
        <w:t>я</w:t>
      </w:r>
      <w:r w:rsidR="00FD6154" w:rsidRPr="00255E26">
        <w:rPr>
          <w:spacing w:val="0"/>
          <w:w w:val="100"/>
          <w:kern w:val="0"/>
          <w:sz w:val="22"/>
          <w:szCs w:val="22"/>
          <w:lang w:val="uk-UA"/>
        </w:rPr>
        <w:t>,</w:t>
      </w:r>
      <w:r w:rsidR="0021440E" w:rsidRPr="00255E26">
        <w:rPr>
          <w:spacing w:val="0"/>
          <w:w w:val="100"/>
          <w:kern w:val="0"/>
          <w:sz w:val="22"/>
          <w:szCs w:val="22"/>
          <w:lang w:val="uk-UA"/>
        </w:rPr>
        <w:t xml:space="preserve"> експлуатації</w:t>
      </w:r>
      <w:r w:rsidR="00E42025" w:rsidRPr="00255E26">
        <w:rPr>
          <w:spacing w:val="0"/>
          <w:w w:val="100"/>
          <w:kern w:val="0"/>
          <w:sz w:val="22"/>
          <w:szCs w:val="22"/>
          <w:lang w:val="uk-UA"/>
        </w:rPr>
        <w:t xml:space="preserve"> </w:t>
      </w:r>
      <w:r w:rsidR="002F64EC" w:rsidRPr="00255E26">
        <w:rPr>
          <w:spacing w:val="0"/>
          <w:w w:val="100"/>
          <w:kern w:val="0"/>
          <w:sz w:val="22"/>
          <w:szCs w:val="22"/>
          <w:lang w:val="uk-UA"/>
        </w:rPr>
        <w:t xml:space="preserve">систем </w:t>
      </w:r>
      <w:r w:rsidR="00CB248B" w:rsidRPr="00255E26">
        <w:rPr>
          <w:spacing w:val="0"/>
          <w:w w:val="100"/>
          <w:kern w:val="0"/>
          <w:sz w:val="22"/>
          <w:szCs w:val="22"/>
          <w:lang w:val="uk-UA"/>
        </w:rPr>
        <w:t>водопостачання та водовідведення</w:t>
      </w:r>
      <w:r w:rsidR="002F64EC" w:rsidRPr="00255E26">
        <w:rPr>
          <w:spacing w:val="0"/>
          <w:w w:val="100"/>
          <w:kern w:val="0"/>
          <w:sz w:val="22"/>
          <w:szCs w:val="22"/>
          <w:lang w:val="uk-UA"/>
        </w:rPr>
        <w:t xml:space="preserve"> і </w:t>
      </w:r>
      <w:r w:rsidR="00FD6154" w:rsidRPr="00255E26">
        <w:rPr>
          <w:spacing w:val="0"/>
          <w:w w:val="100"/>
          <w:kern w:val="0"/>
          <w:sz w:val="22"/>
          <w:szCs w:val="22"/>
          <w:lang w:val="uk-UA"/>
        </w:rPr>
        <w:t>в</w:t>
      </w:r>
      <w:r w:rsidR="002F64EC" w:rsidRPr="00255E26">
        <w:rPr>
          <w:spacing w:val="0"/>
          <w:w w:val="100"/>
          <w:kern w:val="0"/>
          <w:sz w:val="22"/>
          <w:szCs w:val="22"/>
          <w:lang w:val="uk-UA"/>
        </w:rPr>
        <w:t xml:space="preserve">ідсутність </w:t>
      </w:r>
      <w:r w:rsidR="00FD6154" w:rsidRPr="00255E26">
        <w:rPr>
          <w:spacing w:val="0"/>
          <w:w w:val="100"/>
          <w:kern w:val="0"/>
          <w:sz w:val="22"/>
          <w:szCs w:val="22"/>
          <w:lang w:val="uk-UA"/>
        </w:rPr>
        <w:t>виробничого контролю якості води в сільській місцевості.</w:t>
      </w:r>
    </w:p>
    <w:p w14:paraId="4707EE03" w14:textId="78C34DD3" w:rsidR="00583780" w:rsidRPr="00255E26" w:rsidRDefault="00D3308F" w:rsidP="0058378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Враховуюч</w:t>
      </w:r>
      <w:r w:rsidR="00816034" w:rsidRPr="00255E26">
        <w:rPr>
          <w:spacing w:val="0"/>
          <w:w w:val="100"/>
          <w:kern w:val="0"/>
          <w:sz w:val="22"/>
          <w:szCs w:val="22"/>
          <w:lang w:val="uk-UA"/>
        </w:rPr>
        <w:t>и</w:t>
      </w:r>
      <w:r w:rsidR="00583780" w:rsidRPr="00255E26">
        <w:rPr>
          <w:spacing w:val="0"/>
          <w:w w:val="100"/>
          <w:kern w:val="0"/>
          <w:sz w:val="22"/>
          <w:szCs w:val="22"/>
          <w:lang w:val="uk-UA"/>
        </w:rPr>
        <w:t>,</w:t>
      </w:r>
      <w:r w:rsidRPr="00255E26">
        <w:rPr>
          <w:spacing w:val="0"/>
          <w:w w:val="100"/>
          <w:kern w:val="0"/>
          <w:sz w:val="22"/>
          <w:szCs w:val="22"/>
          <w:lang w:val="uk-UA"/>
        </w:rPr>
        <w:t xml:space="preserve"> що </w:t>
      </w:r>
      <w:r w:rsidR="00583780" w:rsidRPr="00255E26">
        <w:rPr>
          <w:spacing w:val="0"/>
          <w:w w:val="100"/>
          <w:kern w:val="0"/>
          <w:sz w:val="22"/>
          <w:szCs w:val="22"/>
          <w:lang w:val="uk-UA"/>
        </w:rPr>
        <w:t xml:space="preserve">понад ¾ </w:t>
      </w:r>
      <w:r w:rsidR="0021440E" w:rsidRPr="00255E26">
        <w:rPr>
          <w:spacing w:val="0"/>
          <w:w w:val="100"/>
          <w:kern w:val="0"/>
          <w:sz w:val="22"/>
          <w:szCs w:val="22"/>
          <w:lang w:val="uk-UA"/>
        </w:rPr>
        <w:t>сільського населення споживає воду з колодязів та індивідуальних свердловин, які у переважній більшості знаходяться у незадовільному технічному стані</w:t>
      </w:r>
      <w:r w:rsidR="00583780" w:rsidRPr="00255E26">
        <w:rPr>
          <w:spacing w:val="0"/>
          <w:w w:val="100"/>
          <w:kern w:val="0"/>
          <w:sz w:val="22"/>
          <w:szCs w:val="22"/>
          <w:lang w:val="uk-UA"/>
        </w:rPr>
        <w:t xml:space="preserve">, питання </w:t>
      </w:r>
      <w:r w:rsidR="0021440E" w:rsidRPr="00255E26">
        <w:rPr>
          <w:spacing w:val="0"/>
          <w:w w:val="100"/>
          <w:kern w:val="0"/>
          <w:sz w:val="22"/>
          <w:szCs w:val="22"/>
          <w:lang w:val="uk-UA"/>
        </w:rPr>
        <w:t xml:space="preserve"> якості та безпечності води</w:t>
      </w:r>
      <w:r w:rsidR="00583780" w:rsidRPr="00255E26">
        <w:rPr>
          <w:spacing w:val="0"/>
          <w:w w:val="100"/>
          <w:kern w:val="0"/>
          <w:sz w:val="22"/>
          <w:szCs w:val="22"/>
          <w:lang w:val="uk-UA"/>
        </w:rPr>
        <w:t xml:space="preserve"> </w:t>
      </w:r>
      <w:r w:rsidR="0021440E" w:rsidRPr="00255E26">
        <w:rPr>
          <w:spacing w:val="0"/>
          <w:w w:val="100"/>
          <w:kern w:val="0"/>
          <w:sz w:val="22"/>
          <w:szCs w:val="22"/>
          <w:lang w:val="uk-UA"/>
        </w:rPr>
        <w:t xml:space="preserve">є серйозною проблемою в сільських громадах. </w:t>
      </w:r>
    </w:p>
    <w:p w14:paraId="0AD4F182" w14:textId="645ADB90" w:rsidR="0021440E" w:rsidRPr="00255E26" w:rsidRDefault="003E5047" w:rsidP="0058378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Через воєнні дії </w:t>
      </w:r>
      <w:proofErr w:type="spellStart"/>
      <w:r w:rsidR="00CB248B" w:rsidRPr="00255E26">
        <w:rPr>
          <w:spacing w:val="0"/>
          <w:w w:val="100"/>
          <w:kern w:val="0"/>
          <w:sz w:val="22"/>
          <w:szCs w:val="22"/>
          <w:lang w:val="uk-UA"/>
        </w:rPr>
        <w:t>рф</w:t>
      </w:r>
      <w:proofErr w:type="spellEnd"/>
      <w:r w:rsidRPr="00255E26">
        <w:rPr>
          <w:spacing w:val="0"/>
          <w:w w:val="100"/>
          <w:kern w:val="0"/>
          <w:sz w:val="22"/>
          <w:szCs w:val="22"/>
          <w:lang w:val="uk-UA"/>
        </w:rPr>
        <w:t xml:space="preserve"> в Україні з 2014 року в</w:t>
      </w:r>
      <w:r w:rsidR="00816034" w:rsidRPr="00255E26">
        <w:rPr>
          <w:spacing w:val="0"/>
          <w:w w:val="100"/>
          <w:kern w:val="0"/>
          <w:sz w:val="22"/>
          <w:szCs w:val="22"/>
          <w:lang w:val="uk-UA"/>
        </w:rPr>
        <w:t xml:space="preserve">трачено моніторинг та контроль якості і безпеки води на </w:t>
      </w:r>
      <w:r w:rsidR="0098544E" w:rsidRPr="00255E26">
        <w:rPr>
          <w:spacing w:val="0"/>
          <w:w w:val="100"/>
          <w:kern w:val="0"/>
          <w:sz w:val="22"/>
          <w:szCs w:val="22"/>
          <w:lang w:val="uk-UA"/>
        </w:rPr>
        <w:t xml:space="preserve">анексованій території АР Крим  та </w:t>
      </w:r>
      <w:r w:rsidRPr="00255E26">
        <w:rPr>
          <w:spacing w:val="0"/>
          <w:w w:val="100"/>
          <w:kern w:val="0"/>
          <w:sz w:val="22"/>
          <w:szCs w:val="22"/>
          <w:lang w:val="uk-UA"/>
        </w:rPr>
        <w:t xml:space="preserve">окупованих </w:t>
      </w:r>
      <w:r w:rsidR="00816034" w:rsidRPr="00255E26">
        <w:rPr>
          <w:spacing w:val="0"/>
          <w:w w:val="100"/>
          <w:kern w:val="0"/>
          <w:sz w:val="22"/>
          <w:szCs w:val="22"/>
          <w:lang w:val="uk-UA"/>
        </w:rPr>
        <w:t xml:space="preserve"> територіях </w:t>
      </w:r>
      <w:r w:rsidR="0021440E" w:rsidRPr="00255E26">
        <w:rPr>
          <w:spacing w:val="0"/>
          <w:w w:val="100"/>
          <w:kern w:val="0"/>
          <w:sz w:val="22"/>
          <w:szCs w:val="22"/>
          <w:lang w:val="uk-UA"/>
        </w:rPr>
        <w:t>Донецьк</w:t>
      </w:r>
      <w:r w:rsidR="00816034" w:rsidRPr="00255E26">
        <w:rPr>
          <w:spacing w:val="0"/>
          <w:w w:val="100"/>
          <w:kern w:val="0"/>
          <w:sz w:val="22"/>
          <w:szCs w:val="22"/>
          <w:lang w:val="uk-UA"/>
        </w:rPr>
        <w:t>ої</w:t>
      </w:r>
      <w:r w:rsidR="0021440E" w:rsidRPr="00255E26">
        <w:rPr>
          <w:spacing w:val="0"/>
          <w:w w:val="100"/>
          <w:kern w:val="0"/>
          <w:sz w:val="22"/>
          <w:szCs w:val="22"/>
          <w:lang w:val="uk-UA"/>
        </w:rPr>
        <w:t xml:space="preserve"> та Луганськ</w:t>
      </w:r>
      <w:r w:rsidR="00816034" w:rsidRPr="00255E26">
        <w:rPr>
          <w:spacing w:val="0"/>
          <w:w w:val="100"/>
          <w:kern w:val="0"/>
          <w:sz w:val="22"/>
          <w:szCs w:val="22"/>
          <w:lang w:val="uk-UA"/>
        </w:rPr>
        <w:t xml:space="preserve">ої </w:t>
      </w:r>
      <w:r w:rsidR="0021440E" w:rsidRPr="00255E26">
        <w:rPr>
          <w:spacing w:val="0"/>
          <w:w w:val="100"/>
          <w:kern w:val="0"/>
          <w:sz w:val="22"/>
          <w:szCs w:val="22"/>
          <w:lang w:val="uk-UA"/>
        </w:rPr>
        <w:t>област</w:t>
      </w:r>
      <w:r w:rsidR="00816034" w:rsidRPr="00255E26">
        <w:rPr>
          <w:spacing w:val="0"/>
          <w:w w:val="100"/>
          <w:kern w:val="0"/>
          <w:sz w:val="22"/>
          <w:szCs w:val="22"/>
          <w:lang w:val="uk-UA"/>
        </w:rPr>
        <w:t>ей</w:t>
      </w:r>
      <w:r w:rsidR="0021440E" w:rsidRPr="00255E26">
        <w:rPr>
          <w:spacing w:val="0"/>
          <w:w w:val="100"/>
          <w:kern w:val="0"/>
          <w:sz w:val="22"/>
          <w:szCs w:val="22"/>
          <w:lang w:val="uk-UA"/>
        </w:rPr>
        <w:t>.</w:t>
      </w:r>
    </w:p>
    <w:p w14:paraId="0F1C155E" w14:textId="77777777" w:rsidR="00B734BC" w:rsidRPr="00255E26" w:rsidRDefault="00B734BC" w:rsidP="0069261C">
      <w:pPr>
        <w:pStyle w:val="SingleTxtGR"/>
        <w:numPr>
          <w:ilvl w:val="0"/>
          <w:numId w:val="24"/>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436C8347" w14:textId="77777777" w:rsidR="00B734BC" w:rsidRPr="00255E26" w:rsidRDefault="00B734BC" w:rsidP="0069261C">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Досягнення НЦП 31 сприяє виконанню ЦСР 6.1</w:t>
      </w:r>
    </w:p>
    <w:p w14:paraId="368A7A87" w14:textId="3F922AF6" w:rsidR="0021440E" w:rsidRPr="00255E26" w:rsidRDefault="00B734BC" w:rsidP="00F65E35">
      <w:pPr>
        <w:pStyle w:val="SingleTxtGR"/>
        <w:numPr>
          <w:ilvl w:val="0"/>
          <w:numId w:val="24"/>
        </w:numPr>
        <w:suppressAutoHyphens/>
        <w:spacing w:line="240" w:lineRule="auto"/>
        <w:ind w:right="0"/>
        <w:rPr>
          <w:i/>
          <w:spacing w:val="0"/>
          <w:w w:val="100"/>
          <w:kern w:val="0"/>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798B636F" w14:textId="77777777" w:rsidR="00B734BC" w:rsidRPr="00255E26" w:rsidRDefault="00B734BC" w:rsidP="0069261C">
      <w:pPr>
        <w:pStyle w:val="H1GR"/>
        <w:spacing w:before="0" w:after="120" w:line="240" w:lineRule="auto"/>
        <w:ind w:left="0" w:right="0" w:firstLine="0"/>
        <w:outlineLvl w:val="1"/>
        <w:rPr>
          <w:spacing w:val="0"/>
          <w:w w:val="100"/>
          <w:kern w:val="0"/>
          <w:lang w:val="uk-UA"/>
        </w:rPr>
      </w:pPr>
      <w:bookmarkStart w:id="34" w:name="_Toc106468816"/>
      <w:bookmarkStart w:id="35" w:name="_Toc106469410"/>
      <w:r w:rsidRPr="00255E26">
        <w:rPr>
          <w:spacing w:val="0"/>
          <w:w w:val="100"/>
          <w:kern w:val="0"/>
          <w:lang w:val="uk-UA"/>
        </w:rPr>
        <w:t xml:space="preserve">XV. </w:t>
      </w:r>
      <w:r w:rsidRPr="00255E26">
        <w:rPr>
          <w:spacing w:val="0"/>
          <w:w w:val="100"/>
          <w:kern w:val="0"/>
          <w:lang w:val="uk-UA"/>
        </w:rPr>
        <w:tab/>
        <w:t>Якість вод, що використовуються для купання (стаття 6, пункт 2 j))</w:t>
      </w:r>
      <w:bookmarkEnd w:id="34"/>
      <w:bookmarkEnd w:id="35"/>
    </w:p>
    <w:p w14:paraId="737283B8" w14:textId="77777777" w:rsidR="00B734BC" w:rsidRPr="00255E26" w:rsidRDefault="00B734BC" w:rsidP="0069261C">
      <w:pPr>
        <w:pStyle w:val="SingleTxtGR"/>
        <w:suppressAutoHyphens/>
        <w:spacing w:line="240" w:lineRule="auto"/>
        <w:ind w:left="0" w:right="0"/>
        <w:rPr>
          <w:i/>
          <w:spacing w:val="0"/>
          <w:w w:val="100"/>
          <w:kern w:val="0"/>
          <w:sz w:val="22"/>
          <w:szCs w:val="22"/>
          <w:lang w:val="uk-UA"/>
        </w:rPr>
      </w:pPr>
      <w:r w:rsidRPr="00255E26">
        <w:rPr>
          <w:i/>
          <w:spacing w:val="0"/>
          <w:w w:val="100"/>
          <w:kern w:val="0"/>
          <w:lang w:val="uk-UA"/>
        </w:rPr>
        <w:tab/>
      </w:r>
      <w:r w:rsidRPr="00255E26">
        <w:rPr>
          <w:i/>
          <w:spacing w:val="0"/>
          <w:w w:val="100"/>
          <w:kern w:val="0"/>
          <w:sz w:val="22"/>
          <w:szCs w:val="22"/>
          <w:lang w:val="uk-UA"/>
        </w:rPr>
        <w:t>Для кожного переліку цільових показників у цій області:</w:t>
      </w:r>
    </w:p>
    <w:p w14:paraId="0B34275A" w14:textId="77777777" w:rsidR="00B734BC" w:rsidRPr="00255E26" w:rsidRDefault="00B734BC" w:rsidP="0069261C">
      <w:pPr>
        <w:pStyle w:val="SingleTxtGR"/>
        <w:numPr>
          <w:ilvl w:val="0"/>
          <w:numId w:val="25"/>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lastRenderedPageBreak/>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6AD664C2" w14:textId="7AFC703E"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w:t>
      </w:r>
    </w:p>
    <w:p w14:paraId="3DE4681A" w14:textId="41693493"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було запропоновано НЦП 32: «Покращити безпечність та якість води, що використовується для купання за санітарно-біологічними показникам».</w:t>
      </w:r>
    </w:p>
    <w:p w14:paraId="7E7A9092"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На даний час діють норми – ДБН Б.2.2-12:2019 «Планування та забудова територій», ДБН Б.2.2-5:2011 «Благоустрій територій (зі змінами)».</w:t>
      </w:r>
    </w:p>
    <w:p w14:paraId="3F093D28" w14:textId="77777777" w:rsidR="00E955A5" w:rsidRPr="00255E26" w:rsidRDefault="00E955A5" w:rsidP="0069261C">
      <w:pPr>
        <w:pStyle w:val="SingleTxtGR"/>
        <w:tabs>
          <w:tab w:val="clear" w:pos="1701"/>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Керівники місцевих органів виконавчої влади, органів місцевого самоврядування, підприємств, установ та організацій незалежно від форм власності проводять щороку перед початком купального (курортного) сезону відповідні організаційні заходи в межах зон рекреації на водних об’єктах, які використовують з фізкультурно-оздоровчою метою або для відпочинку людей, відповідно до п. 9 наказу МВС від 10.04.2017 №301 «Про затвердження Правил охорони життя людей на водних об’єктах України».</w:t>
      </w:r>
    </w:p>
    <w:p w14:paraId="607BF4C8" w14:textId="77777777" w:rsidR="00B734BC" w:rsidRPr="00255E26" w:rsidRDefault="00B734BC" w:rsidP="0069261C">
      <w:pPr>
        <w:pStyle w:val="SingleTxtGR"/>
        <w:numPr>
          <w:ilvl w:val="0"/>
          <w:numId w:val="25"/>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 (напри</w:t>
      </w:r>
      <w:r w:rsidR="00A82355" w:rsidRPr="00255E26">
        <w:rPr>
          <w:i/>
          <w:spacing w:val="0"/>
          <w:w w:val="100"/>
          <w:kern w:val="0"/>
          <w:sz w:val="22"/>
          <w:szCs w:val="22"/>
          <w:lang w:val="uk-UA"/>
        </w:rPr>
        <w:t>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0E6A80EA"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 2017 року відповідно розпорядження КМУ від 20.01.2016 №94-р були відмінені всі базові </w:t>
      </w:r>
      <w:proofErr w:type="spellStart"/>
      <w:r w:rsidRPr="00255E26">
        <w:rPr>
          <w:spacing w:val="0"/>
          <w:w w:val="100"/>
          <w:kern w:val="0"/>
          <w:sz w:val="22"/>
          <w:szCs w:val="22"/>
          <w:lang w:val="uk-UA"/>
        </w:rPr>
        <w:t>СанПіН</w:t>
      </w:r>
      <w:proofErr w:type="spellEnd"/>
      <w:r w:rsidRPr="00255E26">
        <w:rPr>
          <w:spacing w:val="0"/>
          <w:w w:val="100"/>
          <w:kern w:val="0"/>
          <w:sz w:val="22"/>
          <w:szCs w:val="22"/>
          <w:lang w:val="uk-UA"/>
        </w:rPr>
        <w:t xml:space="preserve">, які регулювали питання безпеки водних об’єктів, що використовуються для рекреації, а саме: </w:t>
      </w:r>
      <w:proofErr w:type="spellStart"/>
      <w:r w:rsidRPr="00255E26">
        <w:rPr>
          <w:spacing w:val="0"/>
          <w:w w:val="100"/>
          <w:kern w:val="0"/>
          <w:sz w:val="22"/>
          <w:szCs w:val="22"/>
          <w:lang w:val="uk-UA"/>
        </w:rPr>
        <w:t>СанПіН</w:t>
      </w:r>
      <w:proofErr w:type="spellEnd"/>
      <w:r w:rsidRPr="00255E26">
        <w:rPr>
          <w:spacing w:val="0"/>
          <w:w w:val="100"/>
          <w:kern w:val="0"/>
          <w:sz w:val="22"/>
          <w:szCs w:val="22"/>
          <w:lang w:val="uk-UA"/>
        </w:rPr>
        <w:t xml:space="preserve"> 4630-88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и </w:t>
      </w:r>
      <w:proofErr w:type="spellStart"/>
      <w:r w:rsidRPr="00255E26">
        <w:rPr>
          <w:spacing w:val="0"/>
          <w:w w:val="100"/>
          <w:kern w:val="0"/>
          <w:sz w:val="22"/>
          <w:szCs w:val="22"/>
          <w:lang w:val="uk-UA"/>
        </w:rPr>
        <w:t>нормы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охраны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поверхностных</w:t>
      </w:r>
      <w:proofErr w:type="spellEnd"/>
      <w:r w:rsidRPr="00255E26">
        <w:rPr>
          <w:spacing w:val="0"/>
          <w:w w:val="100"/>
          <w:kern w:val="0"/>
          <w:sz w:val="22"/>
          <w:szCs w:val="22"/>
          <w:lang w:val="uk-UA"/>
        </w:rPr>
        <w:t xml:space="preserve"> вод от </w:t>
      </w:r>
      <w:proofErr w:type="spellStart"/>
      <w:r w:rsidRPr="00255E26">
        <w:rPr>
          <w:spacing w:val="0"/>
          <w:w w:val="100"/>
          <w:kern w:val="0"/>
          <w:sz w:val="22"/>
          <w:szCs w:val="22"/>
          <w:lang w:val="uk-UA"/>
        </w:rPr>
        <w:t>загрязнения</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СанПіН</w:t>
      </w:r>
      <w:proofErr w:type="spellEnd"/>
      <w:r w:rsidRPr="00255E26">
        <w:rPr>
          <w:spacing w:val="0"/>
          <w:w w:val="100"/>
          <w:kern w:val="0"/>
          <w:sz w:val="22"/>
          <w:szCs w:val="22"/>
          <w:lang w:val="uk-UA"/>
        </w:rPr>
        <w:t xml:space="preserve"> 4631-88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и </w:t>
      </w:r>
      <w:proofErr w:type="spellStart"/>
      <w:r w:rsidRPr="00255E26">
        <w:rPr>
          <w:spacing w:val="0"/>
          <w:w w:val="100"/>
          <w:kern w:val="0"/>
          <w:sz w:val="22"/>
          <w:szCs w:val="22"/>
          <w:lang w:val="uk-UA"/>
        </w:rPr>
        <w:t>нормы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охраны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прибрежных</w:t>
      </w:r>
      <w:proofErr w:type="spellEnd"/>
      <w:r w:rsidRPr="00255E26">
        <w:rPr>
          <w:spacing w:val="0"/>
          <w:w w:val="100"/>
          <w:kern w:val="0"/>
          <w:sz w:val="22"/>
          <w:szCs w:val="22"/>
          <w:lang w:val="uk-UA"/>
        </w:rPr>
        <w:t xml:space="preserve"> вод </w:t>
      </w:r>
      <w:proofErr w:type="spellStart"/>
      <w:r w:rsidRPr="00255E26">
        <w:rPr>
          <w:spacing w:val="0"/>
          <w:w w:val="100"/>
          <w:kern w:val="0"/>
          <w:sz w:val="22"/>
          <w:szCs w:val="22"/>
          <w:lang w:val="uk-UA"/>
        </w:rPr>
        <w:t>морей</w:t>
      </w:r>
      <w:proofErr w:type="spellEnd"/>
      <w:r w:rsidRPr="00255E26">
        <w:rPr>
          <w:spacing w:val="0"/>
          <w:w w:val="100"/>
          <w:kern w:val="0"/>
          <w:sz w:val="22"/>
          <w:szCs w:val="22"/>
          <w:lang w:val="uk-UA"/>
        </w:rPr>
        <w:t xml:space="preserve"> от </w:t>
      </w:r>
      <w:proofErr w:type="spellStart"/>
      <w:r w:rsidRPr="00255E26">
        <w:rPr>
          <w:spacing w:val="0"/>
          <w:w w:val="100"/>
          <w:kern w:val="0"/>
          <w:sz w:val="22"/>
          <w:szCs w:val="22"/>
          <w:lang w:val="uk-UA"/>
        </w:rPr>
        <w:t>загрязнения</w:t>
      </w:r>
      <w:proofErr w:type="spellEnd"/>
      <w:r w:rsidRPr="00255E26">
        <w:rPr>
          <w:spacing w:val="0"/>
          <w:w w:val="100"/>
          <w:kern w:val="0"/>
          <w:sz w:val="22"/>
          <w:szCs w:val="22"/>
          <w:lang w:val="uk-UA"/>
        </w:rPr>
        <w:t xml:space="preserve"> в </w:t>
      </w:r>
      <w:proofErr w:type="spellStart"/>
      <w:r w:rsidRPr="00255E26">
        <w:rPr>
          <w:spacing w:val="0"/>
          <w:w w:val="100"/>
          <w:kern w:val="0"/>
          <w:sz w:val="22"/>
          <w:szCs w:val="22"/>
          <w:lang w:val="uk-UA"/>
        </w:rPr>
        <w:t>местах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водопользования</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населения</w:t>
      </w:r>
      <w:proofErr w:type="spellEnd"/>
      <w:r w:rsidRPr="00255E26">
        <w:rPr>
          <w:spacing w:val="0"/>
          <w:w w:val="100"/>
          <w:kern w:val="0"/>
          <w:sz w:val="22"/>
          <w:szCs w:val="22"/>
          <w:lang w:val="uk-UA"/>
        </w:rPr>
        <w:t>», СП 497-64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w:t>
      </w:r>
      <w:proofErr w:type="spellStart"/>
      <w:r w:rsidRPr="00255E26">
        <w:rPr>
          <w:spacing w:val="0"/>
          <w:w w:val="100"/>
          <w:kern w:val="0"/>
          <w:sz w:val="22"/>
          <w:szCs w:val="22"/>
          <w:lang w:val="uk-UA"/>
        </w:rPr>
        <w:t>устройства</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оборудования</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пляжей</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СанПіН</w:t>
      </w:r>
      <w:proofErr w:type="spellEnd"/>
      <w:r w:rsidRPr="00255E26">
        <w:rPr>
          <w:spacing w:val="0"/>
          <w:w w:val="100"/>
          <w:kern w:val="0"/>
          <w:sz w:val="22"/>
          <w:szCs w:val="22"/>
          <w:lang w:val="uk-UA"/>
        </w:rPr>
        <w:t xml:space="preserve"> 4060-85 «</w:t>
      </w:r>
      <w:proofErr w:type="spellStart"/>
      <w:r w:rsidRPr="00255E26">
        <w:rPr>
          <w:spacing w:val="0"/>
          <w:w w:val="100"/>
          <w:kern w:val="0"/>
          <w:sz w:val="22"/>
          <w:szCs w:val="22"/>
          <w:lang w:val="uk-UA"/>
        </w:rPr>
        <w:t>Лечебные</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пляжи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w:t>
      </w:r>
      <w:proofErr w:type="spellStart"/>
      <w:r w:rsidRPr="00255E26">
        <w:rPr>
          <w:spacing w:val="0"/>
          <w:w w:val="100"/>
          <w:kern w:val="0"/>
          <w:sz w:val="22"/>
          <w:szCs w:val="22"/>
          <w:lang w:val="uk-UA"/>
        </w:rPr>
        <w:t>устройства</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оборудования</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ГОСТ 17.1.5.02-80 «</w:t>
      </w:r>
      <w:proofErr w:type="spellStart"/>
      <w:r w:rsidRPr="00255E26">
        <w:rPr>
          <w:spacing w:val="0"/>
          <w:w w:val="100"/>
          <w:kern w:val="0"/>
          <w:sz w:val="22"/>
          <w:szCs w:val="22"/>
          <w:lang w:val="uk-UA"/>
        </w:rPr>
        <w:t>Гигиенические</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требования</w:t>
      </w:r>
      <w:proofErr w:type="spellEnd"/>
      <w:r w:rsidRPr="00255E26">
        <w:rPr>
          <w:spacing w:val="0"/>
          <w:w w:val="100"/>
          <w:kern w:val="0"/>
          <w:sz w:val="22"/>
          <w:szCs w:val="22"/>
          <w:lang w:val="uk-UA"/>
        </w:rPr>
        <w:t xml:space="preserve"> к зонам </w:t>
      </w:r>
      <w:proofErr w:type="spellStart"/>
      <w:r w:rsidRPr="00255E26">
        <w:rPr>
          <w:spacing w:val="0"/>
          <w:w w:val="100"/>
          <w:kern w:val="0"/>
          <w:sz w:val="22"/>
          <w:szCs w:val="22"/>
          <w:lang w:val="uk-UA"/>
        </w:rPr>
        <w:t>рекреации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водных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объектов</w:t>
      </w:r>
      <w:proofErr w:type="spellEnd"/>
      <w:r w:rsidRPr="00255E26">
        <w:rPr>
          <w:spacing w:val="0"/>
          <w:w w:val="100"/>
          <w:kern w:val="0"/>
          <w:sz w:val="22"/>
          <w:szCs w:val="22"/>
          <w:lang w:val="uk-UA"/>
        </w:rPr>
        <w:t>». Залишається не вирішеним питання перегляду та оновлення регуляторних актів у цій області з урахуванням рекомендацій ВООЗ та ЄС Директивою 2006/7/ЕЕС Європейського парламенту та Ради Європи від 15.02.2006 щодо управлення якістю вод, які використовуються для купання.</w:t>
      </w:r>
    </w:p>
    <w:p w14:paraId="26E045D6" w14:textId="05F0B97B"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Підготовано проект «Гігієнічні норми хімічних речовин у поверхневих водах»</w:t>
      </w:r>
      <w:r w:rsidR="00CF2115" w:rsidRPr="00255E26">
        <w:rPr>
          <w:spacing w:val="0"/>
          <w:w w:val="100"/>
          <w:kern w:val="0"/>
          <w:sz w:val="22"/>
          <w:szCs w:val="22"/>
          <w:lang w:val="uk-UA"/>
        </w:rPr>
        <w:t xml:space="preserve"> </w:t>
      </w:r>
      <w:r w:rsidRPr="00255E26">
        <w:rPr>
          <w:spacing w:val="0"/>
          <w:w w:val="100"/>
          <w:kern w:val="0"/>
          <w:sz w:val="22"/>
          <w:szCs w:val="22"/>
          <w:lang w:val="uk-UA"/>
        </w:rPr>
        <w:t xml:space="preserve">на заміну </w:t>
      </w:r>
      <w:proofErr w:type="spellStart"/>
      <w:r w:rsidRPr="00255E26">
        <w:rPr>
          <w:spacing w:val="0"/>
          <w:w w:val="100"/>
          <w:kern w:val="0"/>
          <w:sz w:val="22"/>
          <w:szCs w:val="22"/>
          <w:lang w:val="uk-UA"/>
        </w:rPr>
        <w:t>СанПіНу</w:t>
      </w:r>
      <w:proofErr w:type="spellEnd"/>
      <w:r w:rsidRPr="00255E26">
        <w:rPr>
          <w:spacing w:val="0"/>
          <w:w w:val="100"/>
          <w:kern w:val="0"/>
          <w:sz w:val="22"/>
          <w:szCs w:val="22"/>
          <w:lang w:val="uk-UA"/>
        </w:rPr>
        <w:t xml:space="preserve"> 4630-88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и </w:t>
      </w:r>
      <w:proofErr w:type="spellStart"/>
      <w:r w:rsidRPr="00255E26">
        <w:rPr>
          <w:spacing w:val="0"/>
          <w:w w:val="100"/>
          <w:kern w:val="0"/>
          <w:sz w:val="22"/>
          <w:szCs w:val="22"/>
          <w:lang w:val="uk-UA"/>
        </w:rPr>
        <w:t>нормы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охраны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поверхностных</w:t>
      </w:r>
      <w:proofErr w:type="spellEnd"/>
      <w:r w:rsidRPr="00255E26">
        <w:rPr>
          <w:spacing w:val="0"/>
          <w:w w:val="100"/>
          <w:kern w:val="0"/>
          <w:sz w:val="22"/>
          <w:szCs w:val="22"/>
          <w:lang w:val="uk-UA"/>
        </w:rPr>
        <w:t xml:space="preserve"> вод от </w:t>
      </w:r>
      <w:proofErr w:type="spellStart"/>
      <w:r w:rsidRPr="00255E26">
        <w:rPr>
          <w:spacing w:val="0"/>
          <w:w w:val="100"/>
          <w:kern w:val="0"/>
          <w:sz w:val="22"/>
          <w:szCs w:val="22"/>
          <w:lang w:val="uk-UA"/>
        </w:rPr>
        <w:t>загрязнения</w:t>
      </w:r>
      <w:proofErr w:type="spellEnd"/>
      <w:r w:rsidRPr="00255E26">
        <w:rPr>
          <w:spacing w:val="0"/>
          <w:w w:val="100"/>
          <w:kern w:val="0"/>
          <w:sz w:val="22"/>
          <w:szCs w:val="22"/>
          <w:lang w:val="uk-UA"/>
        </w:rPr>
        <w:t>».</w:t>
      </w:r>
    </w:p>
    <w:p w14:paraId="1CCF7DE5" w14:textId="237B1A83" w:rsidR="00D016A6" w:rsidRPr="00255E26" w:rsidRDefault="00D016A6"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Наказом МОЗ від 02 травня 2022 року № 721 затверджено «Гігієнічні нормативи якості води водних об'єктів для задоволення питних, господарсько-побутових та інших потреб населення»</w:t>
      </w:r>
      <w:r w:rsidRPr="00255E26">
        <w:rPr>
          <w:rStyle w:val="aa"/>
          <w:spacing w:val="0"/>
          <w:w w:val="100"/>
          <w:kern w:val="0"/>
          <w:sz w:val="22"/>
          <w:szCs w:val="22"/>
          <w:lang w:val="uk-UA"/>
        </w:rPr>
        <w:footnoteReference w:id="22"/>
      </w:r>
      <w:r w:rsidRPr="00255E26">
        <w:rPr>
          <w:spacing w:val="0"/>
          <w:w w:val="100"/>
          <w:kern w:val="0"/>
          <w:sz w:val="22"/>
          <w:szCs w:val="22"/>
          <w:lang w:val="uk-UA"/>
        </w:rPr>
        <w:t>.</w:t>
      </w:r>
    </w:p>
    <w:p w14:paraId="04E3D865"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Затверджені Правила охорони життя людей на водних об’єктах України наказом Міністерства внутрішніх справ (МВС) від 10.04.2017 №301.</w:t>
      </w:r>
    </w:p>
    <w:p w14:paraId="33F15044"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Щорічно відповідно до п. 9 Правил охорони життя людей на водних об’єктах при підготовці до початку оздоровчого сезону облдержадміністрації затверджують місцеві програми заходів із забезпечення належного порядку на пляжах і в рекреаційних зонах, відведених для купання населення. Проводиться облік місць масового відпочинку населення на водних об’єктах, організовується систематичний лабораторний контроль води з відкритих водойм.</w:t>
      </w:r>
    </w:p>
    <w:p w14:paraId="4BA115AC" w14:textId="76B5923C"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МОЗ України, ДУ «Центр громадського здоров'я МОЗ України», ЦКПХ МОЗ України ведуть впродовж літнього оздоровчого періоду лабораторний моніторинговий контроль якості вод для купання на пляжах та в рекреаційних зонах на території країни, у тому числі у Донецькій, Запорізькій, Миколаївській, Одеській, Херсонській областях, які мають вихід на морське узбережжя, і річковими, у тому числі і в м. Києві на </w:t>
      </w:r>
      <w:r w:rsidR="00AE32B7">
        <w:rPr>
          <w:spacing w:val="0"/>
          <w:w w:val="100"/>
          <w:kern w:val="0"/>
          <w:sz w:val="22"/>
          <w:szCs w:val="22"/>
          <w:lang w:val="uk-UA"/>
        </w:rPr>
        <w:t>році</w:t>
      </w:r>
      <w:r w:rsidRPr="00255E26">
        <w:rPr>
          <w:spacing w:val="0"/>
          <w:w w:val="100"/>
          <w:kern w:val="0"/>
          <w:sz w:val="22"/>
          <w:szCs w:val="22"/>
          <w:lang w:val="uk-UA"/>
        </w:rPr>
        <w:t xml:space="preserve"> Дніпро. У випадку виявлення порушень застосовують адміністративні заходи до порушників. </w:t>
      </w:r>
    </w:p>
    <w:p w14:paraId="7DC94092"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ДСНС і </w:t>
      </w:r>
      <w:proofErr w:type="spellStart"/>
      <w:r w:rsidRPr="00255E26">
        <w:rPr>
          <w:spacing w:val="0"/>
          <w:w w:val="100"/>
          <w:kern w:val="0"/>
          <w:sz w:val="22"/>
          <w:szCs w:val="22"/>
          <w:lang w:val="uk-UA"/>
        </w:rPr>
        <w:t>Держпродспоживслужба</w:t>
      </w:r>
      <w:proofErr w:type="spellEnd"/>
      <w:r w:rsidRPr="00255E26">
        <w:rPr>
          <w:spacing w:val="0"/>
          <w:w w:val="100"/>
          <w:kern w:val="0"/>
          <w:sz w:val="22"/>
          <w:szCs w:val="22"/>
          <w:lang w:val="uk-UA"/>
        </w:rPr>
        <w:t xml:space="preserve"> виконують наглядову функцію і застосовують засоби адміністративного впливу.</w:t>
      </w:r>
    </w:p>
    <w:p w14:paraId="2CBF201E" w14:textId="77777777" w:rsidR="00E955A5" w:rsidRPr="00255E26" w:rsidRDefault="00E955A5" w:rsidP="0069261C">
      <w:pPr>
        <w:pStyle w:val="SingleTxtGR"/>
        <w:tabs>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веб-сайтах місцевих державних адміністрацій, органів місцевого самоврядування, ЦКПХ МОЗ України надається регулярно відповідна інформація в літній оздоровчий сезон. Також інформація </w:t>
      </w:r>
      <w:r w:rsidRPr="00255E26">
        <w:rPr>
          <w:spacing w:val="0"/>
          <w:w w:val="100"/>
          <w:kern w:val="0"/>
          <w:sz w:val="22"/>
          <w:szCs w:val="22"/>
          <w:lang w:val="uk-UA"/>
        </w:rPr>
        <w:lastRenderedPageBreak/>
        <w:t>розміщується у місцевих ЗМІ, проводиться санітарно-просвітня та роз’яснювальна робота серед населення з питань профілактики гострих кишкових інфекційних хвороб, харчових отруєнь, необхідності дотримання правил особистої гігієни в надзвичайних умовах перебування. Але поки не розроблено механізмів оперативного інформування населення про санітарно-епідеміологічний стан таких об’єктів.</w:t>
      </w:r>
    </w:p>
    <w:p w14:paraId="3B3FFB23" w14:textId="28BD9628" w:rsidR="00E955A5" w:rsidRPr="00255E26" w:rsidRDefault="00E955A5" w:rsidP="0069261C">
      <w:pPr>
        <w:pStyle w:val="SingleTxtGR"/>
        <w:tabs>
          <w:tab w:val="clear" w:pos="1701"/>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ЦКПХ МОЗ України за травень-серпень 2021 року було проведено дослідження 6374 проб річкової та морської води за мікробіологічними показниками, з них не відповідало нормативам на мікробне забруднення по індексу ЛКП (</w:t>
      </w:r>
      <w:proofErr w:type="spellStart"/>
      <w:r w:rsidRPr="00255E26">
        <w:rPr>
          <w:spacing w:val="0"/>
          <w:w w:val="100"/>
          <w:kern w:val="0"/>
          <w:sz w:val="22"/>
          <w:szCs w:val="22"/>
          <w:lang w:val="uk-UA"/>
        </w:rPr>
        <w:t>лактозопозитивні</w:t>
      </w:r>
      <w:proofErr w:type="spellEnd"/>
      <w:r w:rsidRPr="00255E26">
        <w:rPr>
          <w:spacing w:val="0"/>
          <w:w w:val="100"/>
          <w:kern w:val="0"/>
          <w:sz w:val="22"/>
          <w:szCs w:val="22"/>
          <w:lang w:val="uk-UA"/>
        </w:rPr>
        <w:t xml:space="preserve"> кишкові палички) тощо 1060 проб (16,6%); за хімічними показниками – 4331 досліджена проба, з них не відповідало нормативам 938 проб (21,7%). За аналогічний період минулих років не відповідали нормативам відповідно у 2020 році – на мікробне забруднення по індексу ЛКП тощо - 1465 проб (19,5 %) та за хімічними показниками – 997 проб (22,0%); у 2019 році – на мікробне забруднення по індексу ЛКП тощо -1779 проб (18,3%) та за хімічними показниками – 1063 проб (8,1%); у 2018 році – відповідно 1675 (8,6%) та 1366 (8,1%).</w:t>
      </w:r>
    </w:p>
    <w:p w14:paraId="4D7255EA" w14:textId="41675A90" w:rsidR="009F0B82" w:rsidRPr="00255E26" w:rsidRDefault="009F0B82" w:rsidP="0069261C">
      <w:pPr>
        <w:pStyle w:val="SingleTxtGR"/>
        <w:tabs>
          <w:tab w:val="clear" w:pos="1701"/>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Негативна тенденція спостерігається для ділянок водойм ІІ категорії, які використовуються для купання, занять спортом і відпочинку населення, а також ті, що знаходяться в межах населених пунктів.</w:t>
      </w:r>
    </w:p>
    <w:p w14:paraId="350A1FC7" w14:textId="085159B4" w:rsidR="009F0B82" w:rsidRPr="00255E26" w:rsidRDefault="009F0B82" w:rsidP="0069261C">
      <w:pPr>
        <w:pStyle w:val="SingleTxtGR"/>
        <w:tabs>
          <w:tab w:val="clear" w:pos="1701"/>
          <w:tab w:val="left" w:pos="28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даними МОЗ, протягом 2019-2021 </w:t>
      </w:r>
      <w:r w:rsidR="00AE32B7">
        <w:rPr>
          <w:spacing w:val="0"/>
          <w:w w:val="100"/>
          <w:kern w:val="0"/>
          <w:sz w:val="22"/>
          <w:szCs w:val="22"/>
          <w:lang w:val="uk-UA"/>
        </w:rPr>
        <w:t>ро</w:t>
      </w:r>
      <w:r w:rsidR="00434246">
        <w:rPr>
          <w:spacing w:val="0"/>
          <w:w w:val="100"/>
          <w:kern w:val="0"/>
          <w:sz w:val="22"/>
          <w:szCs w:val="22"/>
          <w:lang w:val="uk-UA"/>
        </w:rPr>
        <w:t>ків</w:t>
      </w:r>
      <w:r w:rsidRPr="00255E26">
        <w:rPr>
          <w:spacing w:val="0"/>
          <w:w w:val="100"/>
          <w:kern w:val="0"/>
          <w:sz w:val="22"/>
          <w:szCs w:val="22"/>
          <w:lang w:val="uk-UA"/>
        </w:rPr>
        <w:t xml:space="preserve"> питома вага досліджених проб морської води, які не відповідали нормативам, складала відповідно, за санітарно-хімічними показниками: у 2019 </w:t>
      </w:r>
      <w:r w:rsidR="00AE32B7">
        <w:rPr>
          <w:spacing w:val="0"/>
          <w:w w:val="100"/>
          <w:kern w:val="0"/>
          <w:sz w:val="22"/>
          <w:szCs w:val="22"/>
          <w:lang w:val="uk-UA"/>
        </w:rPr>
        <w:t>році</w:t>
      </w:r>
      <w:r w:rsidRPr="00255E26">
        <w:rPr>
          <w:spacing w:val="0"/>
          <w:w w:val="100"/>
          <w:kern w:val="0"/>
          <w:sz w:val="22"/>
          <w:szCs w:val="22"/>
          <w:lang w:val="uk-UA"/>
        </w:rPr>
        <w:t xml:space="preserve"> – 79%, у 2020 </w:t>
      </w:r>
      <w:r w:rsidR="00AE32B7">
        <w:rPr>
          <w:spacing w:val="0"/>
          <w:w w:val="100"/>
          <w:kern w:val="0"/>
          <w:sz w:val="22"/>
          <w:szCs w:val="22"/>
          <w:lang w:val="uk-UA"/>
        </w:rPr>
        <w:t>році</w:t>
      </w:r>
      <w:r w:rsidRPr="00255E26">
        <w:rPr>
          <w:spacing w:val="0"/>
          <w:w w:val="100"/>
          <w:kern w:val="0"/>
          <w:sz w:val="22"/>
          <w:szCs w:val="22"/>
          <w:lang w:val="uk-UA"/>
        </w:rPr>
        <w:t xml:space="preserve"> – 12,1%, у 2021 </w:t>
      </w:r>
      <w:r w:rsidR="00AE32B7">
        <w:rPr>
          <w:spacing w:val="0"/>
          <w:w w:val="100"/>
          <w:kern w:val="0"/>
          <w:sz w:val="22"/>
          <w:szCs w:val="22"/>
          <w:lang w:val="uk-UA"/>
        </w:rPr>
        <w:t>році</w:t>
      </w:r>
      <w:r w:rsidRPr="00255E26">
        <w:rPr>
          <w:spacing w:val="0"/>
          <w:w w:val="100"/>
          <w:kern w:val="0"/>
          <w:sz w:val="22"/>
          <w:szCs w:val="22"/>
          <w:lang w:val="uk-UA"/>
        </w:rPr>
        <w:t xml:space="preserve"> – 9,4%; за мікробіологічними показниками: у 2019 </w:t>
      </w:r>
      <w:r w:rsidR="00AE32B7">
        <w:rPr>
          <w:spacing w:val="0"/>
          <w:w w:val="100"/>
          <w:kern w:val="0"/>
          <w:sz w:val="22"/>
          <w:szCs w:val="22"/>
          <w:lang w:val="uk-UA"/>
        </w:rPr>
        <w:t>році</w:t>
      </w:r>
      <w:r w:rsidRPr="00255E26">
        <w:rPr>
          <w:spacing w:val="0"/>
          <w:w w:val="100"/>
          <w:kern w:val="0"/>
          <w:sz w:val="22"/>
          <w:szCs w:val="22"/>
          <w:lang w:val="uk-UA"/>
        </w:rPr>
        <w:t xml:space="preserve"> – 8,8%, у 2020 </w:t>
      </w:r>
      <w:r w:rsidR="00AE32B7">
        <w:rPr>
          <w:spacing w:val="0"/>
          <w:w w:val="100"/>
          <w:kern w:val="0"/>
          <w:sz w:val="22"/>
          <w:szCs w:val="22"/>
          <w:lang w:val="uk-UA"/>
        </w:rPr>
        <w:t>році</w:t>
      </w:r>
      <w:r w:rsidRPr="00255E26">
        <w:rPr>
          <w:spacing w:val="0"/>
          <w:w w:val="100"/>
          <w:kern w:val="0"/>
          <w:sz w:val="22"/>
          <w:szCs w:val="22"/>
          <w:lang w:val="uk-UA"/>
        </w:rPr>
        <w:t xml:space="preserve"> – 16,7%, у 2021 </w:t>
      </w:r>
      <w:r w:rsidR="00AE32B7">
        <w:rPr>
          <w:spacing w:val="0"/>
          <w:w w:val="100"/>
          <w:kern w:val="0"/>
          <w:sz w:val="22"/>
          <w:szCs w:val="22"/>
          <w:lang w:val="uk-UA"/>
        </w:rPr>
        <w:t>році</w:t>
      </w:r>
      <w:r w:rsidRPr="00255E26">
        <w:rPr>
          <w:spacing w:val="0"/>
          <w:w w:val="100"/>
          <w:kern w:val="0"/>
          <w:sz w:val="22"/>
          <w:szCs w:val="22"/>
          <w:lang w:val="uk-UA"/>
        </w:rPr>
        <w:t xml:space="preserve"> – 7,5%. Спостерігається тенденція до зменшення </w:t>
      </w:r>
      <w:r w:rsidR="00F92B22" w:rsidRPr="00255E26">
        <w:rPr>
          <w:spacing w:val="0"/>
          <w:w w:val="100"/>
          <w:kern w:val="0"/>
          <w:sz w:val="22"/>
          <w:szCs w:val="22"/>
          <w:lang w:val="uk-UA"/>
        </w:rPr>
        <w:t>питомої ваги нестандартних проб морської води.</w:t>
      </w:r>
    </w:p>
    <w:p w14:paraId="20923832" w14:textId="365965EC" w:rsidR="00E955A5" w:rsidRPr="00255E26" w:rsidRDefault="0069261C" w:rsidP="00E955A5">
      <w:pPr>
        <w:suppressAutoHyphens/>
        <w:spacing w:before="120" w:after="120"/>
        <w:jc w:val="both"/>
        <w:rPr>
          <w:b/>
          <w:bCs/>
          <w:sz w:val="20"/>
          <w:szCs w:val="20"/>
          <w:lang w:val="uk-UA"/>
        </w:rPr>
      </w:pPr>
      <w:r w:rsidRPr="00255E26">
        <w:rPr>
          <w:b/>
          <w:bCs/>
          <w:sz w:val="20"/>
          <w:szCs w:val="20"/>
          <w:lang w:val="uk-UA"/>
        </w:rPr>
        <w:t xml:space="preserve">Таблиця </w:t>
      </w:r>
      <w:r w:rsidR="00023D5C">
        <w:rPr>
          <w:b/>
          <w:bCs/>
          <w:sz w:val="20"/>
          <w:szCs w:val="20"/>
          <w:lang w:val="uk-UA"/>
        </w:rPr>
        <w:t>20</w:t>
      </w:r>
      <w:r w:rsidRPr="00255E26">
        <w:rPr>
          <w:b/>
          <w:bCs/>
          <w:sz w:val="20"/>
          <w:szCs w:val="20"/>
          <w:lang w:val="uk-UA"/>
        </w:rPr>
        <w:t>. Р</w:t>
      </w:r>
      <w:r w:rsidR="00E955A5" w:rsidRPr="00255E26">
        <w:rPr>
          <w:b/>
          <w:bCs/>
          <w:sz w:val="20"/>
          <w:szCs w:val="20"/>
          <w:lang w:val="uk-UA"/>
        </w:rPr>
        <w:t>езультати обстеження проб вод для купання, за даними ЦКПЗ МОЗ у 2018-2021</w:t>
      </w:r>
      <w:r w:rsidR="00434246">
        <w:rPr>
          <w:b/>
          <w:bCs/>
          <w:sz w:val="20"/>
          <w:szCs w:val="20"/>
          <w:lang w:val="uk-UA"/>
        </w:rPr>
        <w:t xml:space="preserve"> роках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707"/>
        <w:gridCol w:w="2060"/>
        <w:gridCol w:w="1707"/>
        <w:gridCol w:w="2060"/>
      </w:tblGrid>
      <w:tr w:rsidR="00E955A5" w:rsidRPr="00255E26" w14:paraId="4C7E64FC" w14:textId="77777777" w:rsidTr="00F65E35">
        <w:trPr>
          <w:trHeight w:val="20"/>
          <w:jc w:val="center"/>
        </w:trPr>
        <w:tc>
          <w:tcPr>
            <w:tcW w:w="970" w:type="pct"/>
            <w:vMerge w:val="restart"/>
            <w:shd w:val="clear" w:color="auto" w:fill="auto"/>
            <w:noWrap/>
            <w:vAlign w:val="center"/>
            <w:hideMark/>
          </w:tcPr>
          <w:p w14:paraId="24829EC6" w14:textId="5102D3C3" w:rsidR="00E955A5" w:rsidRPr="00255E26" w:rsidRDefault="00F65E35" w:rsidP="00682AA0">
            <w:pPr>
              <w:jc w:val="center"/>
              <w:rPr>
                <w:b/>
                <w:sz w:val="20"/>
                <w:szCs w:val="20"/>
                <w:lang w:val="uk-UA"/>
              </w:rPr>
            </w:pPr>
            <w:r w:rsidRPr="00255E26">
              <w:rPr>
                <w:b/>
                <w:sz w:val="20"/>
                <w:szCs w:val="20"/>
                <w:lang w:val="uk-UA"/>
              </w:rPr>
              <w:t>Р</w:t>
            </w:r>
            <w:r w:rsidR="00E955A5" w:rsidRPr="00255E26">
              <w:rPr>
                <w:b/>
                <w:sz w:val="20"/>
                <w:szCs w:val="20"/>
                <w:lang w:val="uk-UA"/>
              </w:rPr>
              <w:t xml:space="preserve">ік </w:t>
            </w:r>
          </w:p>
        </w:tc>
        <w:tc>
          <w:tcPr>
            <w:tcW w:w="2015" w:type="pct"/>
            <w:gridSpan w:val="2"/>
            <w:shd w:val="clear" w:color="auto" w:fill="auto"/>
            <w:noWrap/>
            <w:vAlign w:val="center"/>
            <w:hideMark/>
          </w:tcPr>
          <w:p w14:paraId="4211C5C8" w14:textId="77777777" w:rsidR="00E955A5" w:rsidRPr="00255E26" w:rsidRDefault="00E955A5" w:rsidP="00682AA0">
            <w:pPr>
              <w:jc w:val="center"/>
              <w:rPr>
                <w:b/>
                <w:sz w:val="20"/>
                <w:szCs w:val="20"/>
                <w:lang w:val="uk-UA"/>
              </w:rPr>
            </w:pPr>
            <w:r w:rsidRPr="00255E26">
              <w:rPr>
                <w:b/>
                <w:sz w:val="20"/>
                <w:szCs w:val="20"/>
                <w:lang w:val="uk-UA"/>
              </w:rPr>
              <w:t>кількість проб води</w:t>
            </w:r>
          </w:p>
        </w:tc>
        <w:tc>
          <w:tcPr>
            <w:tcW w:w="2015" w:type="pct"/>
            <w:gridSpan w:val="2"/>
            <w:shd w:val="clear" w:color="auto" w:fill="auto"/>
            <w:noWrap/>
            <w:vAlign w:val="center"/>
            <w:hideMark/>
          </w:tcPr>
          <w:p w14:paraId="3EDD57CF" w14:textId="77777777" w:rsidR="00E955A5" w:rsidRPr="00255E26" w:rsidRDefault="00E955A5" w:rsidP="00682AA0">
            <w:pPr>
              <w:jc w:val="center"/>
              <w:rPr>
                <w:b/>
                <w:sz w:val="20"/>
                <w:szCs w:val="20"/>
                <w:lang w:val="uk-UA"/>
              </w:rPr>
            </w:pPr>
            <w:r w:rsidRPr="00255E26">
              <w:rPr>
                <w:b/>
                <w:sz w:val="20"/>
                <w:szCs w:val="20"/>
                <w:lang w:val="uk-UA"/>
              </w:rPr>
              <w:t>кількість проб</w:t>
            </w:r>
          </w:p>
        </w:tc>
      </w:tr>
      <w:tr w:rsidR="00E955A5" w:rsidRPr="00255E26" w14:paraId="1B0691B7" w14:textId="77777777" w:rsidTr="00F65E35">
        <w:trPr>
          <w:trHeight w:val="20"/>
          <w:jc w:val="center"/>
        </w:trPr>
        <w:tc>
          <w:tcPr>
            <w:tcW w:w="970" w:type="pct"/>
            <w:vMerge/>
            <w:vAlign w:val="center"/>
            <w:hideMark/>
          </w:tcPr>
          <w:p w14:paraId="27F4E7A6" w14:textId="77777777" w:rsidR="00E955A5" w:rsidRPr="00255E26" w:rsidRDefault="00E955A5" w:rsidP="00682AA0">
            <w:pPr>
              <w:rPr>
                <w:b/>
                <w:sz w:val="20"/>
                <w:szCs w:val="20"/>
                <w:lang w:val="uk-UA"/>
              </w:rPr>
            </w:pPr>
          </w:p>
        </w:tc>
        <w:tc>
          <w:tcPr>
            <w:tcW w:w="913" w:type="pct"/>
            <w:shd w:val="clear" w:color="auto" w:fill="auto"/>
            <w:noWrap/>
            <w:vAlign w:val="center"/>
            <w:hideMark/>
          </w:tcPr>
          <w:p w14:paraId="79678572" w14:textId="77777777" w:rsidR="00E955A5" w:rsidRPr="00255E26" w:rsidRDefault="00E955A5" w:rsidP="00682AA0">
            <w:pPr>
              <w:jc w:val="center"/>
              <w:rPr>
                <w:b/>
                <w:sz w:val="20"/>
                <w:szCs w:val="20"/>
                <w:lang w:val="uk-UA"/>
              </w:rPr>
            </w:pPr>
            <w:r w:rsidRPr="00255E26">
              <w:rPr>
                <w:b/>
                <w:sz w:val="20"/>
                <w:szCs w:val="20"/>
                <w:lang w:val="uk-UA"/>
              </w:rPr>
              <w:t xml:space="preserve">обстежених </w:t>
            </w:r>
          </w:p>
        </w:tc>
        <w:tc>
          <w:tcPr>
            <w:tcW w:w="1101" w:type="pct"/>
            <w:shd w:val="clear" w:color="auto" w:fill="auto"/>
            <w:noWrap/>
            <w:vAlign w:val="center"/>
            <w:hideMark/>
          </w:tcPr>
          <w:p w14:paraId="137764D2" w14:textId="77777777" w:rsidR="00E955A5" w:rsidRPr="00255E26" w:rsidRDefault="00E955A5" w:rsidP="00682AA0">
            <w:pPr>
              <w:jc w:val="center"/>
              <w:rPr>
                <w:b/>
                <w:sz w:val="20"/>
                <w:szCs w:val="20"/>
                <w:lang w:val="uk-UA"/>
              </w:rPr>
            </w:pPr>
            <w:r w:rsidRPr="00255E26">
              <w:rPr>
                <w:b/>
                <w:sz w:val="20"/>
                <w:szCs w:val="20"/>
                <w:lang w:val="uk-UA"/>
              </w:rPr>
              <w:t>нестандартних</w:t>
            </w:r>
          </w:p>
        </w:tc>
        <w:tc>
          <w:tcPr>
            <w:tcW w:w="913" w:type="pct"/>
            <w:shd w:val="clear" w:color="auto" w:fill="auto"/>
            <w:noWrap/>
            <w:vAlign w:val="center"/>
            <w:hideMark/>
          </w:tcPr>
          <w:p w14:paraId="6663903F" w14:textId="77777777" w:rsidR="00E955A5" w:rsidRPr="00255E26" w:rsidRDefault="00E955A5" w:rsidP="00682AA0">
            <w:pPr>
              <w:jc w:val="center"/>
              <w:rPr>
                <w:b/>
                <w:sz w:val="20"/>
                <w:szCs w:val="20"/>
                <w:lang w:val="uk-UA"/>
              </w:rPr>
            </w:pPr>
            <w:r w:rsidRPr="00255E26">
              <w:rPr>
                <w:b/>
                <w:sz w:val="20"/>
                <w:szCs w:val="20"/>
                <w:lang w:val="uk-UA"/>
              </w:rPr>
              <w:t xml:space="preserve">обстежених </w:t>
            </w:r>
          </w:p>
        </w:tc>
        <w:tc>
          <w:tcPr>
            <w:tcW w:w="1101" w:type="pct"/>
            <w:shd w:val="clear" w:color="auto" w:fill="auto"/>
            <w:noWrap/>
            <w:vAlign w:val="center"/>
            <w:hideMark/>
          </w:tcPr>
          <w:p w14:paraId="14A1B76D" w14:textId="77777777" w:rsidR="00E955A5" w:rsidRPr="00255E26" w:rsidRDefault="00E955A5" w:rsidP="00682AA0">
            <w:pPr>
              <w:jc w:val="center"/>
              <w:rPr>
                <w:b/>
                <w:sz w:val="20"/>
                <w:szCs w:val="20"/>
                <w:lang w:val="uk-UA"/>
              </w:rPr>
            </w:pPr>
            <w:r w:rsidRPr="00255E26">
              <w:rPr>
                <w:b/>
                <w:sz w:val="20"/>
                <w:szCs w:val="20"/>
                <w:lang w:val="uk-UA"/>
              </w:rPr>
              <w:t>нестандартних</w:t>
            </w:r>
          </w:p>
        </w:tc>
      </w:tr>
      <w:tr w:rsidR="00E955A5" w:rsidRPr="00255E26" w14:paraId="5A02E45E" w14:textId="77777777" w:rsidTr="00F65E35">
        <w:trPr>
          <w:trHeight w:val="20"/>
          <w:jc w:val="center"/>
        </w:trPr>
        <w:tc>
          <w:tcPr>
            <w:tcW w:w="970" w:type="pct"/>
            <w:vMerge/>
            <w:vAlign w:val="center"/>
            <w:hideMark/>
          </w:tcPr>
          <w:p w14:paraId="6610C709" w14:textId="77777777" w:rsidR="00E955A5" w:rsidRPr="00255E26" w:rsidRDefault="00E955A5" w:rsidP="00682AA0">
            <w:pPr>
              <w:rPr>
                <w:b/>
                <w:sz w:val="20"/>
                <w:szCs w:val="20"/>
                <w:lang w:val="uk-UA"/>
              </w:rPr>
            </w:pPr>
          </w:p>
        </w:tc>
        <w:tc>
          <w:tcPr>
            <w:tcW w:w="2015" w:type="pct"/>
            <w:gridSpan w:val="2"/>
            <w:shd w:val="clear" w:color="auto" w:fill="auto"/>
            <w:noWrap/>
            <w:vAlign w:val="center"/>
            <w:hideMark/>
          </w:tcPr>
          <w:p w14:paraId="2CB08EE5" w14:textId="77777777" w:rsidR="00E955A5" w:rsidRPr="00255E26" w:rsidRDefault="00E955A5" w:rsidP="00682AA0">
            <w:pPr>
              <w:jc w:val="center"/>
              <w:rPr>
                <w:b/>
                <w:sz w:val="20"/>
                <w:szCs w:val="20"/>
                <w:lang w:val="uk-UA"/>
              </w:rPr>
            </w:pPr>
            <w:r w:rsidRPr="00255E26">
              <w:rPr>
                <w:b/>
                <w:sz w:val="20"/>
                <w:szCs w:val="20"/>
                <w:lang w:val="uk-UA"/>
              </w:rPr>
              <w:t>мікробне забруднення</w:t>
            </w:r>
          </w:p>
        </w:tc>
        <w:tc>
          <w:tcPr>
            <w:tcW w:w="2015" w:type="pct"/>
            <w:gridSpan w:val="2"/>
            <w:shd w:val="clear" w:color="auto" w:fill="auto"/>
            <w:noWrap/>
            <w:vAlign w:val="center"/>
            <w:hideMark/>
          </w:tcPr>
          <w:p w14:paraId="0C66ACE1" w14:textId="77777777" w:rsidR="00E955A5" w:rsidRPr="00255E26" w:rsidRDefault="00E955A5" w:rsidP="00682AA0">
            <w:pPr>
              <w:jc w:val="center"/>
              <w:rPr>
                <w:b/>
                <w:sz w:val="20"/>
                <w:szCs w:val="20"/>
                <w:lang w:val="uk-UA"/>
              </w:rPr>
            </w:pPr>
            <w:r w:rsidRPr="00255E26">
              <w:rPr>
                <w:b/>
                <w:sz w:val="20"/>
                <w:szCs w:val="20"/>
                <w:lang w:val="uk-UA"/>
              </w:rPr>
              <w:t>хімічне забруднення</w:t>
            </w:r>
          </w:p>
        </w:tc>
      </w:tr>
      <w:tr w:rsidR="00E955A5" w:rsidRPr="00255E26" w14:paraId="0076C6C0" w14:textId="77777777" w:rsidTr="00F65E35">
        <w:trPr>
          <w:trHeight w:val="20"/>
          <w:jc w:val="center"/>
        </w:trPr>
        <w:tc>
          <w:tcPr>
            <w:tcW w:w="970" w:type="pct"/>
            <w:shd w:val="clear" w:color="auto" w:fill="auto"/>
            <w:noWrap/>
            <w:vAlign w:val="center"/>
            <w:hideMark/>
          </w:tcPr>
          <w:p w14:paraId="3BFFBF91" w14:textId="77777777" w:rsidR="00E955A5" w:rsidRPr="00255E26" w:rsidRDefault="00E955A5" w:rsidP="00682AA0">
            <w:pPr>
              <w:jc w:val="center"/>
              <w:rPr>
                <w:sz w:val="20"/>
                <w:szCs w:val="20"/>
                <w:lang w:val="uk-UA"/>
              </w:rPr>
            </w:pPr>
            <w:r w:rsidRPr="00255E26">
              <w:rPr>
                <w:sz w:val="20"/>
                <w:szCs w:val="20"/>
                <w:lang w:val="uk-UA"/>
              </w:rPr>
              <w:t>2018</w:t>
            </w:r>
          </w:p>
        </w:tc>
        <w:tc>
          <w:tcPr>
            <w:tcW w:w="913" w:type="pct"/>
            <w:shd w:val="clear" w:color="auto" w:fill="auto"/>
            <w:noWrap/>
            <w:vAlign w:val="center"/>
            <w:hideMark/>
          </w:tcPr>
          <w:p w14:paraId="5D64FA36" w14:textId="77777777" w:rsidR="00E955A5" w:rsidRPr="00255E26" w:rsidRDefault="00E955A5" w:rsidP="00682AA0">
            <w:pPr>
              <w:jc w:val="center"/>
              <w:rPr>
                <w:sz w:val="20"/>
                <w:szCs w:val="20"/>
                <w:lang w:val="uk-UA"/>
              </w:rPr>
            </w:pPr>
            <w:r w:rsidRPr="00255E26">
              <w:rPr>
                <w:sz w:val="20"/>
                <w:szCs w:val="20"/>
                <w:lang w:val="uk-UA"/>
              </w:rPr>
              <w:t> </w:t>
            </w:r>
          </w:p>
        </w:tc>
        <w:tc>
          <w:tcPr>
            <w:tcW w:w="1101" w:type="pct"/>
            <w:shd w:val="clear" w:color="auto" w:fill="auto"/>
            <w:noWrap/>
            <w:vAlign w:val="center"/>
            <w:hideMark/>
          </w:tcPr>
          <w:p w14:paraId="05DFCFF9" w14:textId="77777777" w:rsidR="00E955A5" w:rsidRPr="00255E26" w:rsidRDefault="00E955A5" w:rsidP="00682AA0">
            <w:pPr>
              <w:jc w:val="center"/>
              <w:rPr>
                <w:sz w:val="20"/>
                <w:szCs w:val="20"/>
                <w:lang w:val="uk-UA"/>
              </w:rPr>
            </w:pPr>
            <w:r w:rsidRPr="00255E26">
              <w:rPr>
                <w:sz w:val="20"/>
                <w:szCs w:val="20"/>
                <w:lang w:val="uk-UA"/>
              </w:rPr>
              <w:t>1675 (8,6%)</w:t>
            </w:r>
          </w:p>
        </w:tc>
        <w:tc>
          <w:tcPr>
            <w:tcW w:w="913" w:type="pct"/>
            <w:shd w:val="clear" w:color="auto" w:fill="auto"/>
            <w:noWrap/>
            <w:vAlign w:val="center"/>
            <w:hideMark/>
          </w:tcPr>
          <w:p w14:paraId="763A3B93" w14:textId="77777777" w:rsidR="00E955A5" w:rsidRPr="00255E26" w:rsidRDefault="00E955A5" w:rsidP="00682AA0">
            <w:pPr>
              <w:jc w:val="center"/>
              <w:rPr>
                <w:sz w:val="20"/>
                <w:szCs w:val="20"/>
                <w:lang w:val="uk-UA"/>
              </w:rPr>
            </w:pPr>
            <w:r w:rsidRPr="00255E26">
              <w:rPr>
                <w:sz w:val="20"/>
                <w:szCs w:val="20"/>
                <w:lang w:val="uk-UA"/>
              </w:rPr>
              <w:t> </w:t>
            </w:r>
          </w:p>
        </w:tc>
        <w:tc>
          <w:tcPr>
            <w:tcW w:w="1101" w:type="pct"/>
            <w:shd w:val="clear" w:color="auto" w:fill="auto"/>
            <w:noWrap/>
            <w:vAlign w:val="center"/>
            <w:hideMark/>
          </w:tcPr>
          <w:p w14:paraId="330C787B" w14:textId="77777777" w:rsidR="00E955A5" w:rsidRPr="00255E26" w:rsidRDefault="00E955A5" w:rsidP="00682AA0">
            <w:pPr>
              <w:jc w:val="center"/>
              <w:rPr>
                <w:sz w:val="20"/>
                <w:szCs w:val="20"/>
                <w:lang w:val="uk-UA"/>
              </w:rPr>
            </w:pPr>
            <w:r w:rsidRPr="00255E26">
              <w:rPr>
                <w:sz w:val="20"/>
                <w:szCs w:val="20"/>
                <w:lang w:val="uk-UA"/>
              </w:rPr>
              <w:t>1366 (8,1%)</w:t>
            </w:r>
          </w:p>
        </w:tc>
      </w:tr>
      <w:tr w:rsidR="00E955A5" w:rsidRPr="00255E26" w14:paraId="50338F39" w14:textId="77777777" w:rsidTr="00F65E35">
        <w:trPr>
          <w:trHeight w:val="20"/>
          <w:jc w:val="center"/>
        </w:trPr>
        <w:tc>
          <w:tcPr>
            <w:tcW w:w="970" w:type="pct"/>
            <w:shd w:val="clear" w:color="auto" w:fill="auto"/>
            <w:noWrap/>
            <w:vAlign w:val="center"/>
            <w:hideMark/>
          </w:tcPr>
          <w:p w14:paraId="67B372D6" w14:textId="77777777" w:rsidR="00E955A5" w:rsidRPr="00255E26" w:rsidRDefault="00E955A5" w:rsidP="00682AA0">
            <w:pPr>
              <w:jc w:val="center"/>
              <w:rPr>
                <w:sz w:val="20"/>
                <w:szCs w:val="20"/>
                <w:lang w:val="uk-UA"/>
              </w:rPr>
            </w:pPr>
            <w:r w:rsidRPr="00255E26">
              <w:rPr>
                <w:sz w:val="20"/>
                <w:szCs w:val="20"/>
                <w:lang w:val="uk-UA"/>
              </w:rPr>
              <w:t>2019</w:t>
            </w:r>
          </w:p>
        </w:tc>
        <w:tc>
          <w:tcPr>
            <w:tcW w:w="913" w:type="pct"/>
            <w:shd w:val="clear" w:color="auto" w:fill="auto"/>
            <w:noWrap/>
            <w:vAlign w:val="center"/>
            <w:hideMark/>
          </w:tcPr>
          <w:p w14:paraId="6A4979B2" w14:textId="77777777" w:rsidR="00E955A5" w:rsidRPr="00255E26" w:rsidRDefault="00E955A5" w:rsidP="00682AA0">
            <w:pPr>
              <w:jc w:val="center"/>
              <w:rPr>
                <w:sz w:val="20"/>
                <w:szCs w:val="20"/>
                <w:lang w:val="uk-UA"/>
              </w:rPr>
            </w:pPr>
            <w:r w:rsidRPr="00255E26">
              <w:rPr>
                <w:sz w:val="20"/>
                <w:szCs w:val="20"/>
                <w:lang w:val="uk-UA"/>
              </w:rPr>
              <w:t> </w:t>
            </w:r>
          </w:p>
        </w:tc>
        <w:tc>
          <w:tcPr>
            <w:tcW w:w="1101" w:type="pct"/>
            <w:shd w:val="clear" w:color="auto" w:fill="auto"/>
            <w:noWrap/>
            <w:vAlign w:val="center"/>
            <w:hideMark/>
          </w:tcPr>
          <w:p w14:paraId="1FCE93EF" w14:textId="77777777" w:rsidR="00E955A5" w:rsidRPr="00255E26" w:rsidRDefault="00E955A5" w:rsidP="00682AA0">
            <w:pPr>
              <w:jc w:val="center"/>
              <w:rPr>
                <w:sz w:val="20"/>
                <w:szCs w:val="20"/>
                <w:lang w:val="uk-UA"/>
              </w:rPr>
            </w:pPr>
            <w:r w:rsidRPr="00255E26">
              <w:rPr>
                <w:sz w:val="20"/>
                <w:szCs w:val="20"/>
                <w:lang w:val="uk-UA"/>
              </w:rPr>
              <w:t>1779 (18,3%)</w:t>
            </w:r>
          </w:p>
        </w:tc>
        <w:tc>
          <w:tcPr>
            <w:tcW w:w="913" w:type="pct"/>
            <w:shd w:val="clear" w:color="auto" w:fill="auto"/>
            <w:noWrap/>
            <w:vAlign w:val="center"/>
            <w:hideMark/>
          </w:tcPr>
          <w:p w14:paraId="530DEB60" w14:textId="77777777" w:rsidR="00E955A5" w:rsidRPr="00255E26" w:rsidRDefault="00E955A5" w:rsidP="00682AA0">
            <w:pPr>
              <w:jc w:val="center"/>
              <w:rPr>
                <w:sz w:val="20"/>
                <w:szCs w:val="20"/>
                <w:lang w:val="uk-UA"/>
              </w:rPr>
            </w:pPr>
            <w:r w:rsidRPr="00255E26">
              <w:rPr>
                <w:sz w:val="20"/>
                <w:szCs w:val="20"/>
                <w:lang w:val="uk-UA"/>
              </w:rPr>
              <w:t> </w:t>
            </w:r>
          </w:p>
        </w:tc>
        <w:tc>
          <w:tcPr>
            <w:tcW w:w="1101" w:type="pct"/>
            <w:shd w:val="clear" w:color="auto" w:fill="auto"/>
            <w:noWrap/>
            <w:vAlign w:val="center"/>
            <w:hideMark/>
          </w:tcPr>
          <w:p w14:paraId="580B9A84" w14:textId="77777777" w:rsidR="00E955A5" w:rsidRPr="00255E26" w:rsidRDefault="00E955A5" w:rsidP="00682AA0">
            <w:pPr>
              <w:jc w:val="center"/>
              <w:rPr>
                <w:sz w:val="20"/>
                <w:szCs w:val="20"/>
                <w:lang w:val="uk-UA"/>
              </w:rPr>
            </w:pPr>
            <w:r w:rsidRPr="00255E26">
              <w:rPr>
                <w:sz w:val="20"/>
                <w:szCs w:val="20"/>
                <w:lang w:val="uk-UA"/>
              </w:rPr>
              <w:t>1063 (8,1%)</w:t>
            </w:r>
          </w:p>
        </w:tc>
      </w:tr>
      <w:tr w:rsidR="00E955A5" w:rsidRPr="00255E26" w14:paraId="21769DA6" w14:textId="77777777" w:rsidTr="00F65E35">
        <w:trPr>
          <w:trHeight w:val="20"/>
          <w:jc w:val="center"/>
        </w:trPr>
        <w:tc>
          <w:tcPr>
            <w:tcW w:w="970" w:type="pct"/>
            <w:shd w:val="clear" w:color="auto" w:fill="auto"/>
            <w:noWrap/>
            <w:vAlign w:val="center"/>
            <w:hideMark/>
          </w:tcPr>
          <w:p w14:paraId="650A4C4E" w14:textId="77777777" w:rsidR="00E955A5" w:rsidRPr="00255E26" w:rsidRDefault="00E955A5" w:rsidP="00682AA0">
            <w:pPr>
              <w:jc w:val="center"/>
              <w:rPr>
                <w:sz w:val="20"/>
                <w:szCs w:val="20"/>
                <w:lang w:val="uk-UA"/>
              </w:rPr>
            </w:pPr>
            <w:r w:rsidRPr="00255E26">
              <w:rPr>
                <w:sz w:val="20"/>
                <w:szCs w:val="20"/>
                <w:lang w:val="uk-UA"/>
              </w:rPr>
              <w:t>2020</w:t>
            </w:r>
          </w:p>
        </w:tc>
        <w:tc>
          <w:tcPr>
            <w:tcW w:w="913" w:type="pct"/>
            <w:shd w:val="clear" w:color="auto" w:fill="auto"/>
            <w:noWrap/>
            <w:vAlign w:val="center"/>
            <w:hideMark/>
          </w:tcPr>
          <w:p w14:paraId="571E3AEE" w14:textId="77777777" w:rsidR="00E955A5" w:rsidRPr="00255E26" w:rsidRDefault="00E955A5" w:rsidP="00682AA0">
            <w:pPr>
              <w:rPr>
                <w:sz w:val="20"/>
                <w:szCs w:val="20"/>
                <w:lang w:val="uk-UA"/>
              </w:rPr>
            </w:pPr>
            <w:r w:rsidRPr="00255E26">
              <w:rPr>
                <w:sz w:val="20"/>
                <w:szCs w:val="20"/>
                <w:lang w:val="uk-UA"/>
              </w:rPr>
              <w:t> </w:t>
            </w:r>
          </w:p>
        </w:tc>
        <w:tc>
          <w:tcPr>
            <w:tcW w:w="1101" w:type="pct"/>
            <w:shd w:val="clear" w:color="auto" w:fill="auto"/>
            <w:noWrap/>
            <w:vAlign w:val="center"/>
            <w:hideMark/>
          </w:tcPr>
          <w:p w14:paraId="3DC79A32" w14:textId="77777777" w:rsidR="00E955A5" w:rsidRPr="00255E26" w:rsidRDefault="00E955A5" w:rsidP="00682AA0">
            <w:pPr>
              <w:jc w:val="center"/>
              <w:rPr>
                <w:sz w:val="20"/>
                <w:szCs w:val="20"/>
                <w:lang w:val="uk-UA"/>
              </w:rPr>
            </w:pPr>
            <w:r w:rsidRPr="00255E26">
              <w:rPr>
                <w:sz w:val="20"/>
                <w:szCs w:val="20"/>
                <w:lang w:val="uk-UA"/>
              </w:rPr>
              <w:t>1465 (19,5%)</w:t>
            </w:r>
          </w:p>
        </w:tc>
        <w:tc>
          <w:tcPr>
            <w:tcW w:w="913" w:type="pct"/>
            <w:shd w:val="clear" w:color="auto" w:fill="auto"/>
            <w:noWrap/>
            <w:vAlign w:val="center"/>
            <w:hideMark/>
          </w:tcPr>
          <w:p w14:paraId="2D7352EC" w14:textId="77777777" w:rsidR="00E955A5" w:rsidRPr="00255E26" w:rsidRDefault="00E955A5" w:rsidP="00682AA0">
            <w:pPr>
              <w:jc w:val="center"/>
              <w:rPr>
                <w:sz w:val="20"/>
                <w:szCs w:val="20"/>
                <w:lang w:val="uk-UA"/>
              </w:rPr>
            </w:pPr>
            <w:r w:rsidRPr="00255E26">
              <w:rPr>
                <w:sz w:val="20"/>
                <w:szCs w:val="20"/>
                <w:lang w:val="uk-UA"/>
              </w:rPr>
              <w:t> </w:t>
            </w:r>
          </w:p>
        </w:tc>
        <w:tc>
          <w:tcPr>
            <w:tcW w:w="1101" w:type="pct"/>
            <w:shd w:val="clear" w:color="auto" w:fill="auto"/>
            <w:noWrap/>
            <w:vAlign w:val="center"/>
            <w:hideMark/>
          </w:tcPr>
          <w:p w14:paraId="3C40EAA5" w14:textId="77777777" w:rsidR="00E955A5" w:rsidRPr="00255E26" w:rsidRDefault="00E955A5" w:rsidP="00682AA0">
            <w:pPr>
              <w:jc w:val="center"/>
              <w:rPr>
                <w:sz w:val="20"/>
                <w:szCs w:val="20"/>
                <w:lang w:val="uk-UA"/>
              </w:rPr>
            </w:pPr>
            <w:r w:rsidRPr="00255E26">
              <w:rPr>
                <w:sz w:val="20"/>
                <w:szCs w:val="20"/>
                <w:lang w:val="uk-UA"/>
              </w:rPr>
              <w:t>997 (22,0%)</w:t>
            </w:r>
          </w:p>
        </w:tc>
      </w:tr>
      <w:tr w:rsidR="00E955A5" w:rsidRPr="00255E26" w14:paraId="7684F8FE" w14:textId="77777777" w:rsidTr="00F65E35">
        <w:trPr>
          <w:trHeight w:val="20"/>
          <w:jc w:val="center"/>
        </w:trPr>
        <w:tc>
          <w:tcPr>
            <w:tcW w:w="970" w:type="pct"/>
            <w:shd w:val="clear" w:color="auto" w:fill="auto"/>
            <w:noWrap/>
            <w:vAlign w:val="center"/>
            <w:hideMark/>
          </w:tcPr>
          <w:p w14:paraId="5E8ABDBF" w14:textId="77777777" w:rsidR="00E955A5" w:rsidRPr="00255E26" w:rsidRDefault="00E955A5" w:rsidP="00682AA0">
            <w:pPr>
              <w:jc w:val="center"/>
              <w:rPr>
                <w:sz w:val="20"/>
                <w:szCs w:val="20"/>
                <w:lang w:val="uk-UA"/>
              </w:rPr>
            </w:pPr>
            <w:r w:rsidRPr="00255E26">
              <w:rPr>
                <w:sz w:val="20"/>
                <w:szCs w:val="20"/>
                <w:lang w:val="uk-UA"/>
              </w:rPr>
              <w:t>2021</w:t>
            </w:r>
          </w:p>
        </w:tc>
        <w:tc>
          <w:tcPr>
            <w:tcW w:w="913" w:type="pct"/>
            <w:shd w:val="clear" w:color="auto" w:fill="auto"/>
            <w:noWrap/>
            <w:vAlign w:val="center"/>
            <w:hideMark/>
          </w:tcPr>
          <w:p w14:paraId="0B9E3D6E" w14:textId="77777777" w:rsidR="00E955A5" w:rsidRPr="00255E26" w:rsidRDefault="00E955A5" w:rsidP="00682AA0">
            <w:pPr>
              <w:jc w:val="center"/>
              <w:rPr>
                <w:sz w:val="20"/>
                <w:szCs w:val="20"/>
                <w:lang w:val="uk-UA"/>
              </w:rPr>
            </w:pPr>
            <w:r w:rsidRPr="00255E26">
              <w:rPr>
                <w:sz w:val="20"/>
                <w:szCs w:val="20"/>
                <w:lang w:val="uk-UA"/>
              </w:rPr>
              <w:t>6374</w:t>
            </w:r>
          </w:p>
        </w:tc>
        <w:tc>
          <w:tcPr>
            <w:tcW w:w="1101" w:type="pct"/>
            <w:shd w:val="clear" w:color="auto" w:fill="auto"/>
            <w:noWrap/>
            <w:vAlign w:val="center"/>
            <w:hideMark/>
          </w:tcPr>
          <w:p w14:paraId="50A74DCC" w14:textId="77777777" w:rsidR="00E955A5" w:rsidRPr="00255E26" w:rsidRDefault="00E955A5" w:rsidP="00682AA0">
            <w:pPr>
              <w:jc w:val="center"/>
              <w:rPr>
                <w:sz w:val="20"/>
                <w:szCs w:val="20"/>
                <w:lang w:val="uk-UA"/>
              </w:rPr>
            </w:pPr>
            <w:r w:rsidRPr="00255E26">
              <w:rPr>
                <w:sz w:val="20"/>
                <w:szCs w:val="20"/>
                <w:lang w:val="uk-UA"/>
              </w:rPr>
              <w:t>1060 (16,6%)</w:t>
            </w:r>
          </w:p>
        </w:tc>
        <w:tc>
          <w:tcPr>
            <w:tcW w:w="913" w:type="pct"/>
            <w:shd w:val="clear" w:color="auto" w:fill="auto"/>
            <w:noWrap/>
            <w:vAlign w:val="center"/>
            <w:hideMark/>
          </w:tcPr>
          <w:p w14:paraId="3D6064B9" w14:textId="77777777" w:rsidR="00E955A5" w:rsidRPr="00255E26" w:rsidRDefault="00E955A5" w:rsidP="00682AA0">
            <w:pPr>
              <w:jc w:val="center"/>
              <w:rPr>
                <w:sz w:val="20"/>
                <w:szCs w:val="20"/>
                <w:lang w:val="uk-UA"/>
              </w:rPr>
            </w:pPr>
            <w:r w:rsidRPr="00255E26">
              <w:rPr>
                <w:sz w:val="20"/>
                <w:szCs w:val="20"/>
                <w:lang w:val="uk-UA"/>
              </w:rPr>
              <w:t>4331</w:t>
            </w:r>
          </w:p>
        </w:tc>
        <w:tc>
          <w:tcPr>
            <w:tcW w:w="1101" w:type="pct"/>
            <w:shd w:val="clear" w:color="auto" w:fill="auto"/>
            <w:noWrap/>
            <w:vAlign w:val="center"/>
            <w:hideMark/>
          </w:tcPr>
          <w:p w14:paraId="3604F057" w14:textId="77777777" w:rsidR="00E955A5" w:rsidRPr="00255E26" w:rsidRDefault="00E955A5" w:rsidP="00682AA0">
            <w:pPr>
              <w:jc w:val="center"/>
              <w:rPr>
                <w:sz w:val="20"/>
                <w:szCs w:val="20"/>
                <w:lang w:val="uk-UA"/>
              </w:rPr>
            </w:pPr>
            <w:r w:rsidRPr="00255E26">
              <w:rPr>
                <w:sz w:val="20"/>
                <w:szCs w:val="20"/>
                <w:lang w:val="uk-UA"/>
              </w:rPr>
              <w:t>938 (21,7%)</w:t>
            </w:r>
          </w:p>
        </w:tc>
      </w:tr>
    </w:tbl>
    <w:p w14:paraId="66511BBC" w14:textId="77777777" w:rsidR="00E955A5" w:rsidRPr="00255E26" w:rsidRDefault="00E955A5" w:rsidP="00E955A5">
      <w:pPr>
        <w:pStyle w:val="SingleTxtGR"/>
        <w:tabs>
          <w:tab w:val="clear" w:pos="1701"/>
          <w:tab w:val="left" w:pos="284"/>
        </w:tabs>
        <w:suppressAutoHyphens/>
        <w:ind w:left="0" w:right="-1"/>
        <w:rPr>
          <w:i/>
          <w:spacing w:val="0"/>
          <w:w w:val="100"/>
          <w:kern w:val="0"/>
          <w:lang w:val="uk-UA"/>
        </w:rPr>
      </w:pPr>
    </w:p>
    <w:p w14:paraId="50A1F80D" w14:textId="77777777" w:rsidR="00E955A5" w:rsidRPr="00255E26" w:rsidRDefault="00E955A5" w:rsidP="0069261C">
      <w:pPr>
        <w:suppressAutoHyphens/>
        <w:autoSpaceDE w:val="0"/>
        <w:autoSpaceDN w:val="0"/>
        <w:adjustRightInd w:val="0"/>
        <w:spacing w:after="120"/>
        <w:jc w:val="both"/>
        <w:rPr>
          <w:sz w:val="22"/>
          <w:szCs w:val="22"/>
          <w:lang w:val="uk-UA"/>
        </w:rPr>
      </w:pPr>
      <w:r w:rsidRPr="00255E26">
        <w:rPr>
          <w:sz w:val="22"/>
          <w:szCs w:val="22"/>
          <w:lang w:val="uk-UA"/>
        </w:rPr>
        <w:t xml:space="preserve">В Україні немає єдиного он-лайн переліку об’єктів, які призначені для купання. На національному рівні інформація щодо пляжів та рекреаційних зон на території країни не збирається, статистика по Україні відсутня. На сайтах територіальних державних адміністрацій інформація із переліком таких об’єктів відсутня, інформацію можна отримати лише на спеціальний запит від міністерств та відомств. </w:t>
      </w:r>
    </w:p>
    <w:p w14:paraId="70B5F51E" w14:textId="77777777" w:rsidR="00B734BC" w:rsidRPr="00255E26" w:rsidRDefault="00B734BC" w:rsidP="0069261C">
      <w:pPr>
        <w:pStyle w:val="SingleTxtGR"/>
        <w:numPr>
          <w:ilvl w:val="0"/>
          <w:numId w:val="25"/>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0F897D68" w14:textId="77777777" w:rsidR="00B734BC" w:rsidRPr="00255E26" w:rsidRDefault="00E955A5" w:rsidP="0069261C">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НЦП не встановлено.</w:t>
      </w:r>
    </w:p>
    <w:p w14:paraId="289CBBD9" w14:textId="77777777" w:rsidR="00B734BC" w:rsidRPr="00255E26" w:rsidRDefault="00B734BC" w:rsidP="0069261C">
      <w:pPr>
        <w:pStyle w:val="SingleTxtGR"/>
        <w:numPr>
          <w:ilvl w:val="0"/>
          <w:numId w:val="25"/>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1FDF4F19" w14:textId="0C0F0731" w:rsidR="00E955A5" w:rsidRPr="00255E26" w:rsidRDefault="00E955A5" w:rsidP="0069261C">
      <w:pPr>
        <w:pStyle w:val="SingleTxtGR"/>
        <w:suppressAutoHyphens/>
        <w:spacing w:line="240" w:lineRule="auto"/>
        <w:ind w:left="0" w:right="-1"/>
        <w:rPr>
          <w:i/>
          <w:spacing w:val="0"/>
          <w:w w:val="100"/>
          <w:kern w:val="0"/>
          <w:sz w:val="22"/>
          <w:szCs w:val="22"/>
          <w:lang w:val="uk-UA"/>
        </w:rPr>
      </w:pPr>
      <w:r w:rsidRPr="00255E26">
        <w:rPr>
          <w:spacing w:val="0"/>
          <w:w w:val="100"/>
          <w:kern w:val="0"/>
          <w:sz w:val="22"/>
          <w:szCs w:val="22"/>
          <w:lang w:val="uk-UA"/>
        </w:rPr>
        <w:t xml:space="preserve">Робота за цим напрямком може сприяти досягненню ЦСР 11. Сталий розвиток міст та громад і показника ЦСР 11.6 Забезпечити розробку та реалізацію стратегій місцевого розвитку, в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рекреації. та ЦСР 3 щодо захисту здоров’я</w:t>
      </w:r>
      <w:r w:rsidR="00502A37" w:rsidRPr="00255E26">
        <w:rPr>
          <w:spacing w:val="0"/>
          <w:w w:val="100"/>
          <w:kern w:val="0"/>
          <w:sz w:val="22"/>
          <w:szCs w:val="22"/>
          <w:lang w:val="uk-UA"/>
        </w:rPr>
        <w:t>.</w:t>
      </w:r>
    </w:p>
    <w:p w14:paraId="54EA2EB3" w14:textId="77777777" w:rsidR="00B734BC" w:rsidRPr="00255E26" w:rsidRDefault="00B734BC" w:rsidP="0069261C">
      <w:pPr>
        <w:pStyle w:val="SingleTxtGR"/>
        <w:numPr>
          <w:ilvl w:val="0"/>
          <w:numId w:val="25"/>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370E60D8" w14:textId="77777777" w:rsidR="00B734BC" w:rsidRPr="00255E26" w:rsidRDefault="00B734BC" w:rsidP="0069261C">
      <w:pPr>
        <w:pStyle w:val="H1GR"/>
        <w:spacing w:before="0" w:after="120" w:line="240" w:lineRule="auto"/>
        <w:ind w:left="0" w:right="-1" w:firstLine="0"/>
        <w:outlineLvl w:val="1"/>
        <w:rPr>
          <w:spacing w:val="0"/>
          <w:w w:val="100"/>
          <w:kern w:val="0"/>
          <w:lang w:val="uk-UA"/>
        </w:rPr>
      </w:pPr>
      <w:bookmarkStart w:id="36" w:name="_Toc106468817"/>
      <w:bookmarkStart w:id="37" w:name="_Toc106469411"/>
      <w:r w:rsidRPr="00255E26">
        <w:rPr>
          <w:spacing w:val="0"/>
          <w:w w:val="100"/>
          <w:kern w:val="0"/>
          <w:lang w:val="uk-UA"/>
        </w:rPr>
        <w:t xml:space="preserve">XVI. </w:t>
      </w:r>
      <w:r w:rsidRPr="00255E26">
        <w:rPr>
          <w:spacing w:val="0"/>
          <w:w w:val="100"/>
          <w:kern w:val="0"/>
          <w:lang w:val="uk-UA"/>
        </w:rPr>
        <w:tab/>
        <w:t>Якість вод, що використовуються для аквакультури або розведення чи збору молюсків та ракоподібних (стаття 6, пункт 2 j))</w:t>
      </w:r>
      <w:bookmarkEnd w:id="36"/>
      <w:bookmarkEnd w:id="37"/>
    </w:p>
    <w:p w14:paraId="3DA613D0" w14:textId="77777777" w:rsidR="00B734BC" w:rsidRPr="00255E26" w:rsidRDefault="00B734BC" w:rsidP="00F65E35">
      <w:pPr>
        <w:pStyle w:val="SingleTxtGR"/>
        <w:numPr>
          <w:ilvl w:val="0"/>
          <w:numId w:val="26"/>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2752E822" w14:textId="74F2644C" w:rsidR="00B734BC" w:rsidRPr="00255E26" w:rsidRDefault="00B734BC"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w:t>
      </w:r>
    </w:p>
    <w:p w14:paraId="5AF7552B" w14:textId="735FFDFF" w:rsidR="00002113" w:rsidRPr="00255E26" w:rsidRDefault="00002113"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lastRenderedPageBreak/>
        <w:t xml:space="preserve">У 2019 </w:t>
      </w:r>
      <w:r w:rsidR="00AE32B7">
        <w:rPr>
          <w:spacing w:val="0"/>
          <w:w w:val="100"/>
          <w:kern w:val="0"/>
          <w:sz w:val="22"/>
          <w:szCs w:val="22"/>
          <w:lang w:val="uk-UA"/>
        </w:rPr>
        <w:t>році</w:t>
      </w:r>
      <w:r w:rsidRPr="00255E26">
        <w:rPr>
          <w:spacing w:val="0"/>
          <w:w w:val="100"/>
          <w:kern w:val="0"/>
          <w:sz w:val="22"/>
          <w:szCs w:val="22"/>
          <w:lang w:val="uk-UA"/>
        </w:rPr>
        <w:t xml:space="preserve"> було встановлено, але не затверджено НЦП «Збільшити кількості водних об’єктів з «добрим» екологічним станом, які використовуються для вирощування аквакультури, зокрема для риборозведення»</w:t>
      </w:r>
      <w:r w:rsidR="00463A4E" w:rsidRPr="00255E26">
        <w:rPr>
          <w:spacing w:val="0"/>
          <w:w w:val="100"/>
          <w:kern w:val="0"/>
          <w:sz w:val="22"/>
          <w:szCs w:val="22"/>
          <w:lang w:val="uk-UA"/>
        </w:rPr>
        <w:t>.</w:t>
      </w:r>
    </w:p>
    <w:p w14:paraId="5FBB0171" w14:textId="5E8A11AC" w:rsidR="00002113" w:rsidRPr="00255E26" w:rsidRDefault="00002113"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Індикатор: Кількість водних об’єктів, що використовуються для вирощування аквакультури, зокрема для риборозведення, які мають добрий екологічний стан (вміст розчиненого кисню, БСК, ХСК, органічних речовин)</w:t>
      </w:r>
      <w:r w:rsidR="00463A4E" w:rsidRPr="00255E26">
        <w:rPr>
          <w:spacing w:val="0"/>
          <w:w w:val="100"/>
          <w:kern w:val="0"/>
          <w:sz w:val="22"/>
          <w:szCs w:val="22"/>
          <w:lang w:val="uk-UA"/>
        </w:rPr>
        <w:t>.</w:t>
      </w:r>
    </w:p>
    <w:p w14:paraId="32A02476" w14:textId="52D1ED9D" w:rsidR="00B734BC" w:rsidRPr="00255E26" w:rsidRDefault="00B734BC" w:rsidP="00F65E35">
      <w:pPr>
        <w:pStyle w:val="SingleTxtGR"/>
        <w:numPr>
          <w:ilvl w:val="0"/>
          <w:numId w:val="26"/>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1001EE4D" w14:textId="49C48A39" w:rsidR="00024B5B" w:rsidRPr="00255E26" w:rsidRDefault="00024B5B" w:rsidP="00F65E35">
      <w:pPr>
        <w:pStyle w:val="SingleTxtGR"/>
        <w:tabs>
          <w:tab w:val="left" w:pos="921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Законодавча база щодо якості води для аквакультури включає Водний кодекс України (Ст. 36. щодо встановлення гранично допустимих концентрацій речовин у водних об'єктах, вода яких використовується для потреб рибного господарства), закони: «Про аквакультуру» від 18 вересня 2012 </w:t>
      </w:r>
      <w:r w:rsidR="00AE32B7">
        <w:rPr>
          <w:spacing w:val="0"/>
          <w:w w:val="100"/>
          <w:kern w:val="0"/>
          <w:sz w:val="22"/>
          <w:szCs w:val="22"/>
          <w:lang w:val="uk-UA"/>
        </w:rPr>
        <w:t>ро</w:t>
      </w:r>
      <w:r w:rsidR="00434246">
        <w:rPr>
          <w:spacing w:val="0"/>
          <w:w w:val="100"/>
          <w:kern w:val="0"/>
          <w:sz w:val="22"/>
          <w:szCs w:val="22"/>
          <w:lang w:val="uk-UA"/>
        </w:rPr>
        <w:t>ку</w:t>
      </w:r>
      <w:r w:rsidRPr="00255E26">
        <w:rPr>
          <w:spacing w:val="0"/>
          <w:w w:val="100"/>
          <w:kern w:val="0"/>
          <w:sz w:val="22"/>
          <w:szCs w:val="22"/>
          <w:lang w:val="uk-UA"/>
        </w:rPr>
        <w:t xml:space="preserve"> № 5293-VI; «Про рибне господарство, промислове рибальство та охорону водних біоресурсів» від 8 липня 2011 </w:t>
      </w:r>
      <w:r w:rsidR="00AE32B7">
        <w:rPr>
          <w:spacing w:val="0"/>
          <w:w w:val="100"/>
          <w:kern w:val="0"/>
          <w:sz w:val="22"/>
          <w:szCs w:val="22"/>
          <w:lang w:val="uk-UA"/>
        </w:rPr>
        <w:t>ро</w:t>
      </w:r>
      <w:r w:rsidR="00434246">
        <w:rPr>
          <w:spacing w:val="0"/>
          <w:w w:val="100"/>
          <w:kern w:val="0"/>
          <w:sz w:val="22"/>
          <w:szCs w:val="22"/>
          <w:lang w:val="uk-UA"/>
        </w:rPr>
        <w:t>ку</w:t>
      </w:r>
      <w:r w:rsidRPr="00255E26">
        <w:rPr>
          <w:spacing w:val="0"/>
          <w:w w:val="100"/>
          <w:kern w:val="0"/>
          <w:sz w:val="22"/>
          <w:szCs w:val="22"/>
          <w:lang w:val="uk-UA"/>
        </w:rPr>
        <w:t xml:space="preserve"> № 3677-VI (</w:t>
      </w:r>
      <w:r w:rsidR="00434246">
        <w:rPr>
          <w:spacing w:val="0"/>
          <w:w w:val="100"/>
          <w:kern w:val="0"/>
          <w:sz w:val="22"/>
          <w:szCs w:val="22"/>
          <w:lang w:val="uk-UA"/>
        </w:rPr>
        <w:t>с</w:t>
      </w:r>
      <w:r w:rsidRPr="00255E26">
        <w:rPr>
          <w:spacing w:val="0"/>
          <w:w w:val="100"/>
          <w:kern w:val="0"/>
          <w:sz w:val="22"/>
          <w:szCs w:val="22"/>
          <w:lang w:val="uk-UA"/>
        </w:rPr>
        <w:t xml:space="preserve">т. 17 про екологічні нормативи якості води для рибогосподарських водних об'єктів, до того працюють Порядок здійснення державного моніторингу вод, відповідно постанови КМУ від 19.09. 2018 № 758 та діє наказ Мінагрополітики від 30.07.2012 № 471 «Про затвердження Нормативів екологічної безпеки водних об’єктів, що використовуються для потреб рибного господарства, щодо гранично допустимих концентрацій органічних та мінеральних речовин у морських та прісних водах (біохімічного споживання кисню (БСК-5), хімічного споживання кисню (ХСК), завислих речовин та амонійного азоту)» зареєстрований у Міністерстві юстиції України від 14.08.2012 № 1369/21681. Діє Порядок ведення Державного реєстру рибогосподарських водних об’єктів (їх частин) згідно постанови КМУ від 30 вересня 2015 </w:t>
      </w:r>
      <w:r w:rsidR="00AE32B7">
        <w:rPr>
          <w:spacing w:val="0"/>
          <w:w w:val="100"/>
          <w:kern w:val="0"/>
          <w:sz w:val="22"/>
          <w:szCs w:val="22"/>
          <w:lang w:val="uk-UA"/>
        </w:rPr>
        <w:t>році</w:t>
      </w:r>
      <w:r w:rsidRPr="00255E26">
        <w:rPr>
          <w:spacing w:val="0"/>
          <w:w w:val="100"/>
          <w:kern w:val="0"/>
          <w:sz w:val="22"/>
          <w:szCs w:val="22"/>
          <w:lang w:val="uk-UA"/>
        </w:rPr>
        <w:t xml:space="preserve"> №979 і задекларована розробка веб-сайту цього Державного реєстру </w:t>
      </w:r>
      <w:hyperlink r:id="rId21" w:history="1">
        <w:r w:rsidRPr="00255E26">
          <w:rPr>
            <w:rStyle w:val="af1"/>
            <w:spacing w:val="0"/>
            <w:w w:val="100"/>
            <w:kern w:val="0"/>
            <w:sz w:val="22"/>
            <w:szCs w:val="22"/>
            <w:lang w:val="uk-UA"/>
          </w:rPr>
          <w:t>https://drrvo.gov.ua</w:t>
        </w:r>
      </w:hyperlink>
      <w:r w:rsidRPr="00255E26">
        <w:rPr>
          <w:spacing w:val="0"/>
          <w:w w:val="100"/>
          <w:kern w:val="0"/>
          <w:sz w:val="22"/>
          <w:szCs w:val="22"/>
          <w:lang w:val="uk-UA"/>
        </w:rPr>
        <w:t>.</w:t>
      </w:r>
    </w:p>
    <w:p w14:paraId="587D5321" w14:textId="4C0B91D8" w:rsidR="00024B5B" w:rsidRPr="00255E26" w:rsidRDefault="00024B5B" w:rsidP="00F65E35">
      <w:pPr>
        <w:pStyle w:val="SingleTxtGR"/>
        <w:tabs>
          <w:tab w:val="left" w:pos="921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Державним агентством меліорації та рибного господарства планується розробити Кодекс відповідального</w:t>
      </w:r>
      <w:r w:rsidR="00784F00" w:rsidRPr="00255E26">
        <w:rPr>
          <w:spacing w:val="0"/>
          <w:w w:val="100"/>
          <w:kern w:val="0"/>
          <w:sz w:val="22"/>
          <w:szCs w:val="22"/>
          <w:lang w:val="uk-UA"/>
        </w:rPr>
        <w:t xml:space="preserve"> </w:t>
      </w:r>
      <w:r w:rsidRPr="00255E26">
        <w:rPr>
          <w:spacing w:val="0"/>
          <w:w w:val="100"/>
          <w:kern w:val="0"/>
          <w:sz w:val="22"/>
          <w:szCs w:val="22"/>
          <w:lang w:val="uk-UA"/>
        </w:rPr>
        <w:t xml:space="preserve">ведення рибного господарства відповідно принципів Кодексу ведення відповідального рибальства </w:t>
      </w:r>
      <w:r w:rsidR="00784F00" w:rsidRPr="00255E26">
        <w:rPr>
          <w:spacing w:val="0"/>
          <w:w w:val="100"/>
          <w:kern w:val="0"/>
          <w:sz w:val="22"/>
          <w:szCs w:val="22"/>
          <w:lang w:val="uk-UA"/>
        </w:rPr>
        <w:t xml:space="preserve">і Регламенту ЄС №1380/2013 від 11.12.2013 про Спільну рибогосподарську  політику та нормативів ЄС) </w:t>
      </w:r>
      <w:r w:rsidRPr="00255E26">
        <w:rPr>
          <w:spacing w:val="0"/>
          <w:w w:val="100"/>
          <w:kern w:val="0"/>
          <w:sz w:val="22"/>
          <w:szCs w:val="22"/>
          <w:lang w:val="uk-UA"/>
        </w:rPr>
        <w:t xml:space="preserve">з рибальства та аквакультури, зокрема забезпечення  якості води та доброго екологічного стану водойм, що використовуються для вирощування аквакультури. </w:t>
      </w:r>
    </w:p>
    <w:p w14:paraId="5A958FD4" w14:textId="6C8E7444" w:rsidR="00024B5B" w:rsidRPr="00255E26" w:rsidRDefault="00DA035E" w:rsidP="00B800A0">
      <w:pPr>
        <w:pStyle w:val="SingleTxtGR"/>
        <w:tabs>
          <w:tab w:val="left" w:pos="9214"/>
        </w:tabs>
        <w:suppressAutoHyphens/>
        <w:spacing w:line="240" w:lineRule="auto"/>
        <w:ind w:left="0" w:right="0"/>
        <w:rPr>
          <w:spacing w:val="0"/>
          <w:w w:val="100"/>
          <w:kern w:val="0"/>
          <w:sz w:val="22"/>
          <w:szCs w:val="22"/>
          <w:lang w:val="uk-UA"/>
        </w:rPr>
      </w:pPr>
      <w:r w:rsidRPr="00255E26">
        <w:rPr>
          <w:spacing w:val="0"/>
          <w:w w:val="100"/>
          <w:kern w:val="0"/>
          <w:sz w:val="22"/>
          <w:szCs w:val="22"/>
          <w:lang w:val="uk-UA"/>
        </w:rPr>
        <w:t>Разом з тим, існує нагальн</w:t>
      </w:r>
      <w:r w:rsidR="00F11EB3" w:rsidRPr="00255E26">
        <w:rPr>
          <w:spacing w:val="0"/>
          <w:w w:val="100"/>
          <w:kern w:val="0"/>
          <w:sz w:val="22"/>
          <w:szCs w:val="22"/>
          <w:lang w:val="uk-UA"/>
        </w:rPr>
        <w:t>і</w:t>
      </w:r>
      <w:r w:rsidRPr="00255E26">
        <w:rPr>
          <w:spacing w:val="0"/>
          <w:w w:val="100"/>
          <w:kern w:val="0"/>
          <w:sz w:val="22"/>
          <w:szCs w:val="22"/>
          <w:lang w:val="uk-UA"/>
        </w:rPr>
        <w:t xml:space="preserve"> потреб</w:t>
      </w:r>
      <w:r w:rsidR="00F11EB3" w:rsidRPr="00255E26">
        <w:rPr>
          <w:spacing w:val="0"/>
          <w:w w:val="100"/>
          <w:kern w:val="0"/>
          <w:sz w:val="22"/>
          <w:szCs w:val="22"/>
          <w:lang w:val="uk-UA"/>
        </w:rPr>
        <w:t xml:space="preserve">и щодо: і) </w:t>
      </w:r>
      <w:r w:rsidRPr="00255E26">
        <w:rPr>
          <w:spacing w:val="0"/>
          <w:w w:val="100"/>
          <w:kern w:val="0"/>
          <w:sz w:val="22"/>
          <w:szCs w:val="22"/>
          <w:lang w:val="uk-UA"/>
        </w:rPr>
        <w:t xml:space="preserve">розвитку наукового </w:t>
      </w:r>
      <w:r w:rsidR="00F11EB3" w:rsidRPr="00255E26">
        <w:rPr>
          <w:spacing w:val="0"/>
          <w:w w:val="100"/>
          <w:kern w:val="0"/>
          <w:sz w:val="22"/>
          <w:szCs w:val="22"/>
          <w:lang w:val="uk-UA"/>
        </w:rPr>
        <w:t xml:space="preserve">вивчення та </w:t>
      </w:r>
      <w:r w:rsidRPr="00255E26">
        <w:rPr>
          <w:spacing w:val="0"/>
          <w:w w:val="100"/>
          <w:kern w:val="0"/>
          <w:sz w:val="22"/>
          <w:szCs w:val="22"/>
          <w:lang w:val="uk-UA"/>
        </w:rPr>
        <w:t xml:space="preserve">супроводження </w:t>
      </w:r>
      <w:proofErr w:type="spellStart"/>
      <w:r w:rsidR="00F11EB3" w:rsidRPr="00255E26">
        <w:rPr>
          <w:spacing w:val="0"/>
          <w:w w:val="100"/>
          <w:kern w:val="0"/>
          <w:sz w:val="22"/>
          <w:szCs w:val="22"/>
          <w:lang w:val="uk-UA"/>
        </w:rPr>
        <w:t>іі</w:t>
      </w:r>
      <w:proofErr w:type="spellEnd"/>
      <w:r w:rsidR="00F11EB3" w:rsidRPr="00255E26">
        <w:rPr>
          <w:spacing w:val="0"/>
          <w:w w:val="100"/>
          <w:kern w:val="0"/>
          <w:sz w:val="22"/>
          <w:szCs w:val="22"/>
          <w:lang w:val="uk-UA"/>
        </w:rPr>
        <w:t xml:space="preserve">) розвитку державного регулювання </w:t>
      </w:r>
      <w:r w:rsidRPr="00255E26">
        <w:rPr>
          <w:spacing w:val="0"/>
          <w:w w:val="100"/>
          <w:kern w:val="0"/>
          <w:sz w:val="22"/>
          <w:szCs w:val="22"/>
          <w:lang w:val="uk-UA"/>
        </w:rPr>
        <w:t xml:space="preserve">антропогенного теплового та біологічного забруднення водойм, впливу аквакультури на </w:t>
      </w:r>
      <w:r w:rsidR="00F11EB3" w:rsidRPr="00255E26">
        <w:rPr>
          <w:spacing w:val="0"/>
          <w:w w:val="100"/>
          <w:kern w:val="0"/>
          <w:sz w:val="22"/>
          <w:szCs w:val="22"/>
          <w:lang w:val="uk-UA"/>
        </w:rPr>
        <w:t>стан водних екосистем, якість водних ресурсів  та здоров’я населення (зокрема, вплив хімічних  харчових добавок, ге</w:t>
      </w:r>
      <w:r w:rsidR="00502A37" w:rsidRPr="00255E26">
        <w:rPr>
          <w:spacing w:val="0"/>
          <w:w w:val="100"/>
          <w:kern w:val="0"/>
          <w:sz w:val="22"/>
          <w:szCs w:val="22"/>
          <w:lang w:val="uk-UA"/>
        </w:rPr>
        <w:t xml:space="preserve">нетично </w:t>
      </w:r>
      <w:r w:rsidR="00F11EB3" w:rsidRPr="00255E26">
        <w:rPr>
          <w:spacing w:val="0"/>
          <w:w w:val="100"/>
          <w:kern w:val="0"/>
          <w:sz w:val="22"/>
          <w:szCs w:val="22"/>
          <w:lang w:val="uk-UA"/>
        </w:rPr>
        <w:t xml:space="preserve">модифікованих продуктів та медикаментів- антибіотиків, фунгіцидів та іншого) ; </w:t>
      </w:r>
      <w:proofErr w:type="spellStart"/>
      <w:r w:rsidR="00F11EB3" w:rsidRPr="00255E26">
        <w:rPr>
          <w:spacing w:val="0"/>
          <w:w w:val="100"/>
          <w:kern w:val="0"/>
          <w:sz w:val="22"/>
          <w:szCs w:val="22"/>
          <w:lang w:val="uk-UA"/>
        </w:rPr>
        <w:t>ііі</w:t>
      </w:r>
      <w:proofErr w:type="spellEnd"/>
      <w:r w:rsidR="00F11EB3" w:rsidRPr="00255E26">
        <w:rPr>
          <w:spacing w:val="0"/>
          <w:w w:val="100"/>
          <w:kern w:val="0"/>
          <w:sz w:val="22"/>
          <w:szCs w:val="22"/>
          <w:lang w:val="uk-UA"/>
        </w:rPr>
        <w:t xml:space="preserve">) розвитку  обліку водокористування  (порядок збору, систематизації та аналізу даних звітності про використання води у рибному господарстві в басейнах річок) та виробництва продукції аквакультури, відповідно рекомендацій ФАО; розробки моніторингу якості води в місцях скидів зворотних вод та відповідного розвитку потенціалу  регіональних акредитованих і сертифікованих лабораторій  та посилення контролю вод, які використовуються для аквакультури. </w:t>
      </w:r>
    </w:p>
    <w:p w14:paraId="44A3A0FA" w14:textId="77777777" w:rsidR="00B734BC" w:rsidRPr="00255E26" w:rsidRDefault="00B734BC" w:rsidP="00F65E35">
      <w:pPr>
        <w:pStyle w:val="SingleTxtGR"/>
        <w:numPr>
          <w:ilvl w:val="0"/>
          <w:numId w:val="26"/>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5463760E" w14:textId="77777777" w:rsidR="00B734BC" w:rsidRPr="00255E26" w:rsidRDefault="00B734BC" w:rsidP="00F65E35">
      <w:pPr>
        <w:pStyle w:val="SingleTxtGR"/>
        <w:numPr>
          <w:ilvl w:val="0"/>
          <w:numId w:val="26"/>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w:t>
      </w:r>
      <w:r w:rsidR="00A82355" w:rsidRPr="00255E26">
        <w:rPr>
          <w:i/>
          <w:spacing w:val="0"/>
          <w:w w:val="100"/>
          <w:kern w:val="0"/>
          <w:sz w:val="22"/>
          <w:szCs w:val="22"/>
          <w:lang w:val="uk-UA"/>
        </w:rPr>
        <w:t>ди (наприклад, заходи правового/нормативного, фінансового/</w:t>
      </w:r>
      <w:r w:rsidRPr="00255E26">
        <w:rPr>
          <w:i/>
          <w:spacing w:val="0"/>
          <w:w w:val="100"/>
          <w:kern w:val="0"/>
          <w:sz w:val="22"/>
          <w:szCs w:val="22"/>
          <w:lang w:val="uk-UA"/>
        </w:rPr>
        <w:t xml:space="preserve">економічного, </w:t>
      </w:r>
      <w:r w:rsidR="00A82355" w:rsidRPr="00255E26">
        <w:rPr>
          <w:i/>
          <w:spacing w:val="0"/>
          <w:w w:val="100"/>
          <w:kern w:val="0"/>
          <w:sz w:val="22"/>
          <w:szCs w:val="22"/>
          <w:lang w:val="uk-UA"/>
        </w:rPr>
        <w:t>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06B4CBC2" w14:textId="77777777" w:rsidR="00B734BC" w:rsidRPr="00255E26" w:rsidRDefault="00B734BC" w:rsidP="00F65E35">
      <w:pPr>
        <w:pStyle w:val="SingleTxtGR"/>
        <w:numPr>
          <w:ilvl w:val="0"/>
          <w:numId w:val="26"/>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26B3DA3D" w14:textId="77777777" w:rsidR="00B734BC" w:rsidRPr="00255E26" w:rsidRDefault="00B734BC" w:rsidP="0069261C">
      <w:pPr>
        <w:pStyle w:val="H1GR"/>
        <w:spacing w:before="0" w:after="120" w:line="240" w:lineRule="auto"/>
        <w:ind w:left="0" w:right="-1" w:firstLine="0"/>
        <w:outlineLvl w:val="1"/>
        <w:rPr>
          <w:spacing w:val="0"/>
          <w:w w:val="100"/>
          <w:kern w:val="0"/>
          <w:lang w:val="uk-UA"/>
        </w:rPr>
      </w:pPr>
      <w:bookmarkStart w:id="38" w:name="_Toc106468818"/>
      <w:bookmarkStart w:id="39" w:name="_Toc106469412"/>
      <w:r w:rsidRPr="00255E26">
        <w:rPr>
          <w:spacing w:val="0"/>
          <w:w w:val="100"/>
          <w:kern w:val="0"/>
          <w:lang w:val="uk-UA"/>
        </w:rPr>
        <w:t>XVII.</w:t>
      </w:r>
      <w:r w:rsidRPr="00255E26">
        <w:rPr>
          <w:spacing w:val="0"/>
          <w:w w:val="100"/>
          <w:kern w:val="0"/>
          <w:lang w:val="uk-UA"/>
        </w:rPr>
        <w:tab/>
        <w:t xml:space="preserve"> Застосування визнаної належної практики в області управління замкненими водами, що загальнодоступні для купання (стаття 6, пункт 2 k))</w:t>
      </w:r>
      <w:bookmarkEnd w:id="38"/>
      <w:bookmarkEnd w:id="39"/>
    </w:p>
    <w:p w14:paraId="5CC82EB9" w14:textId="77777777" w:rsidR="00B734BC" w:rsidRPr="00255E26" w:rsidRDefault="00B734BC" w:rsidP="00F65E35">
      <w:pPr>
        <w:pStyle w:val="SingleTxtGR"/>
        <w:numPr>
          <w:ilvl w:val="0"/>
          <w:numId w:val="27"/>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06B563E0" w14:textId="2B50D66E"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 через невизнання її серед національних пріоритетних областей, брак інформації та ресурсів.</w:t>
      </w:r>
    </w:p>
    <w:p w14:paraId="77C534BB" w14:textId="25EDDEEE"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002113"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було запропоновано НЦП 34:</w:t>
      </w:r>
      <w:r w:rsidR="00463A4E" w:rsidRPr="00255E26">
        <w:rPr>
          <w:spacing w:val="0"/>
          <w:w w:val="100"/>
          <w:kern w:val="0"/>
          <w:sz w:val="22"/>
          <w:szCs w:val="22"/>
          <w:lang w:val="uk-UA"/>
        </w:rPr>
        <w:t xml:space="preserve"> </w:t>
      </w:r>
      <w:r w:rsidRPr="00255E26">
        <w:rPr>
          <w:spacing w:val="0"/>
          <w:w w:val="100"/>
          <w:kern w:val="0"/>
          <w:sz w:val="22"/>
          <w:szCs w:val="22"/>
          <w:lang w:val="uk-UA"/>
        </w:rPr>
        <w:t>Запровадити визнані хороші практики для управління замкнутими водами, наявними для купання.</w:t>
      </w:r>
    </w:p>
    <w:p w14:paraId="6384D827" w14:textId="2D6D3D56"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Діють норми – ДБН Б.2.2-12:2019 «Планування та забудова територій», ДБН В 2.2-9:2018 «Громадські будинки. Основні положення», ДБН В.2.2-3:2018 «Будинки і споруди. Заклади освіти», ДБН В.2.2-4:2018 «Будинки і споруди. Заклади дошкільної освіти», ДБН В.2.2-13-2003 «Спортивні та фізкультурно-оздоровчі споруди», ДБН В.2.2-40:2018 «</w:t>
      </w:r>
      <w:proofErr w:type="spellStart"/>
      <w:r w:rsidRPr="00255E26">
        <w:rPr>
          <w:spacing w:val="0"/>
          <w:w w:val="100"/>
          <w:kern w:val="0"/>
          <w:sz w:val="22"/>
          <w:szCs w:val="22"/>
          <w:lang w:val="uk-UA"/>
        </w:rPr>
        <w:t>Інклюзивність</w:t>
      </w:r>
      <w:proofErr w:type="spellEnd"/>
      <w:r w:rsidRPr="00255E26">
        <w:rPr>
          <w:spacing w:val="0"/>
          <w:w w:val="100"/>
          <w:kern w:val="0"/>
          <w:sz w:val="22"/>
          <w:szCs w:val="22"/>
          <w:lang w:val="uk-UA"/>
        </w:rPr>
        <w:t xml:space="preserve"> будівель і споруд», СОУ 36.0-23721802-001:2020 «</w:t>
      </w:r>
      <w:r w:rsidR="001F3B6B" w:rsidRPr="00255E26">
        <w:rPr>
          <w:spacing w:val="0"/>
          <w:w w:val="100"/>
          <w:kern w:val="0"/>
          <w:sz w:val="22"/>
          <w:szCs w:val="22"/>
          <w:lang w:val="uk-UA"/>
        </w:rPr>
        <w:t>Плавальні</w:t>
      </w:r>
      <w:r w:rsidRPr="00255E26">
        <w:rPr>
          <w:spacing w:val="0"/>
          <w:w w:val="100"/>
          <w:kern w:val="0"/>
          <w:sz w:val="22"/>
          <w:szCs w:val="22"/>
          <w:lang w:val="uk-UA"/>
        </w:rPr>
        <w:t xml:space="preserve"> і купальні басейни всіх типів і призначення. Підготовка води. Загальні вимоги», СОУ 97.2-32774846-001:2014 «Басейни. Загальні вимоги», СОУ 97.2-32774846-002:2014 «Аквапарки. Загальні вимоги», ДСТУ EN 15288-1:2020 (EN 15288-1:2018, IDT) «Басейни загального користування», ДСТУ EN 16582-1:2019 (EN 16582-1:2015, IDT) «Приватні басейни. Загальні та спеціальні вимоги», ДСТУ EN 16713-1:2020 (EN 16713-1:2016, IDT) «Приватні басейни. Системи водопостачання», DIN 19643-1 «Підготовка води для </w:t>
      </w:r>
      <w:r w:rsidR="001F3B6B" w:rsidRPr="00255E26">
        <w:rPr>
          <w:spacing w:val="0"/>
          <w:w w:val="100"/>
          <w:kern w:val="0"/>
          <w:sz w:val="22"/>
          <w:szCs w:val="22"/>
          <w:lang w:val="uk-UA"/>
        </w:rPr>
        <w:t>плавальних</w:t>
      </w:r>
      <w:r w:rsidRPr="00255E26">
        <w:rPr>
          <w:spacing w:val="0"/>
          <w:w w:val="100"/>
          <w:kern w:val="0"/>
          <w:sz w:val="22"/>
          <w:szCs w:val="22"/>
          <w:lang w:val="uk-UA"/>
        </w:rPr>
        <w:t xml:space="preserve"> і купальних басейнів».</w:t>
      </w:r>
    </w:p>
    <w:p w14:paraId="7A65317F" w14:textId="77777777" w:rsidR="00B734BC"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Неможливо отримати інформацію щодо вказаних об’єктів без спеціальних запитів від міністерств і відомств через відсутність єдиної он-лайн мережі таких об’єктів, які належать до різних форм власності: комунальної, приватної, відомчої та інших. Управління цими об’єктами відноситься до повноважень і) місцевих державних адміністрацій та органів місцевого самоврядування у межах комунальної власності населених пунктів, міських та селищних громад; або </w:t>
      </w:r>
      <w:proofErr w:type="spellStart"/>
      <w:r w:rsidRPr="00255E26">
        <w:rPr>
          <w:spacing w:val="0"/>
          <w:w w:val="100"/>
          <w:kern w:val="0"/>
          <w:sz w:val="22"/>
          <w:szCs w:val="22"/>
          <w:lang w:val="uk-UA"/>
        </w:rPr>
        <w:t>іі</w:t>
      </w:r>
      <w:proofErr w:type="spellEnd"/>
      <w:r w:rsidRPr="00255E26">
        <w:rPr>
          <w:spacing w:val="0"/>
          <w:w w:val="100"/>
          <w:kern w:val="0"/>
          <w:sz w:val="22"/>
          <w:szCs w:val="22"/>
          <w:lang w:val="uk-UA"/>
        </w:rPr>
        <w:t>) міністерств, відомств або підприємств, юридичних або фізичних осіб, які експлуатують басейн чи інші місця, спеціально призначені для купання, у межах приватної власності.</w:t>
      </w:r>
    </w:p>
    <w:p w14:paraId="1728D378" w14:textId="77777777" w:rsidR="00B734BC" w:rsidRPr="00255E26" w:rsidRDefault="00B734BC" w:rsidP="00F65E35">
      <w:pPr>
        <w:pStyle w:val="SingleTxtGR"/>
        <w:numPr>
          <w:ilvl w:val="0"/>
          <w:numId w:val="27"/>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w:t>
      </w:r>
      <w:r w:rsidR="00A82355" w:rsidRPr="00255E26">
        <w:rPr>
          <w:i/>
          <w:spacing w:val="0"/>
          <w:w w:val="100"/>
          <w:kern w:val="0"/>
          <w:sz w:val="22"/>
          <w:szCs w:val="22"/>
          <w:lang w:val="uk-UA"/>
        </w:rPr>
        <w:t>ди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14455FAA"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 Україні в результаті дерегуляції розпорядженням КМУ від 20.01.2016 №94-р були скасовані всі нормативні акти, які регулювали цю діяльність та діяли з радянських часів, зокрема: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w:t>
      </w:r>
      <w:proofErr w:type="spellStart"/>
      <w:r w:rsidRPr="00255E26">
        <w:rPr>
          <w:spacing w:val="0"/>
          <w:w w:val="100"/>
          <w:kern w:val="0"/>
          <w:sz w:val="22"/>
          <w:szCs w:val="22"/>
          <w:lang w:val="uk-UA"/>
        </w:rPr>
        <w:t>устройства</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содержания</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мест</w:t>
      </w:r>
      <w:proofErr w:type="spellEnd"/>
      <w:r w:rsidRPr="00255E26">
        <w:rPr>
          <w:spacing w:val="0"/>
          <w:w w:val="100"/>
          <w:kern w:val="0"/>
          <w:sz w:val="22"/>
          <w:szCs w:val="22"/>
          <w:lang w:val="uk-UA"/>
        </w:rPr>
        <w:t xml:space="preserve"> занятий по </w:t>
      </w:r>
      <w:proofErr w:type="spellStart"/>
      <w:r w:rsidRPr="00255E26">
        <w:rPr>
          <w:spacing w:val="0"/>
          <w:w w:val="100"/>
          <w:kern w:val="0"/>
          <w:sz w:val="22"/>
          <w:szCs w:val="22"/>
          <w:lang w:val="uk-UA"/>
        </w:rPr>
        <w:t>физической</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культуре</w:t>
      </w:r>
      <w:proofErr w:type="spellEnd"/>
      <w:r w:rsidRPr="00255E26">
        <w:rPr>
          <w:spacing w:val="0"/>
          <w:w w:val="100"/>
          <w:kern w:val="0"/>
          <w:sz w:val="22"/>
          <w:szCs w:val="22"/>
          <w:lang w:val="uk-UA"/>
        </w:rPr>
        <w:t xml:space="preserve"> и спорту» (№ 1567-76, 30.12.1976); «</w:t>
      </w:r>
      <w:proofErr w:type="spellStart"/>
      <w:r w:rsidRPr="00255E26">
        <w:rPr>
          <w:spacing w:val="0"/>
          <w:w w:val="100"/>
          <w:kern w:val="0"/>
          <w:sz w:val="22"/>
          <w:szCs w:val="22"/>
          <w:lang w:val="uk-UA"/>
        </w:rPr>
        <w:t>Методические</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рекомендации</w:t>
      </w:r>
      <w:proofErr w:type="spellEnd"/>
      <w:r w:rsidRPr="00255E26">
        <w:rPr>
          <w:spacing w:val="0"/>
          <w:w w:val="100"/>
          <w:kern w:val="0"/>
          <w:sz w:val="22"/>
          <w:szCs w:val="22"/>
          <w:lang w:val="uk-UA"/>
        </w:rPr>
        <w:t xml:space="preserve"> по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лечебно-оздоровительных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бассейнов</w:t>
      </w:r>
      <w:proofErr w:type="spellEnd"/>
      <w:r w:rsidRPr="00255E26">
        <w:rPr>
          <w:spacing w:val="0"/>
          <w:w w:val="100"/>
          <w:kern w:val="0"/>
          <w:sz w:val="22"/>
          <w:szCs w:val="22"/>
          <w:lang w:val="uk-UA"/>
        </w:rPr>
        <w:t xml:space="preserve"> с </w:t>
      </w:r>
      <w:proofErr w:type="spellStart"/>
      <w:r w:rsidRPr="00255E26">
        <w:rPr>
          <w:spacing w:val="0"/>
          <w:w w:val="100"/>
          <w:kern w:val="0"/>
          <w:sz w:val="22"/>
          <w:szCs w:val="22"/>
          <w:lang w:val="uk-UA"/>
        </w:rPr>
        <w:t>пресной</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водой</w:t>
      </w:r>
      <w:proofErr w:type="spellEnd"/>
      <w:r w:rsidRPr="00255E26">
        <w:rPr>
          <w:spacing w:val="0"/>
          <w:w w:val="100"/>
          <w:kern w:val="0"/>
          <w:sz w:val="22"/>
          <w:szCs w:val="22"/>
          <w:lang w:val="uk-UA"/>
        </w:rPr>
        <w:t xml:space="preserve"> в </w:t>
      </w:r>
      <w:proofErr w:type="spellStart"/>
      <w:r w:rsidRPr="00255E26">
        <w:rPr>
          <w:spacing w:val="0"/>
          <w:w w:val="100"/>
          <w:kern w:val="0"/>
          <w:sz w:val="22"/>
          <w:szCs w:val="22"/>
          <w:lang w:val="uk-UA"/>
        </w:rPr>
        <w:t>санаториях</w:t>
      </w:r>
      <w:proofErr w:type="spellEnd"/>
      <w:r w:rsidRPr="00255E26">
        <w:rPr>
          <w:spacing w:val="0"/>
          <w:w w:val="100"/>
          <w:kern w:val="0"/>
          <w:sz w:val="22"/>
          <w:szCs w:val="22"/>
          <w:lang w:val="uk-UA"/>
        </w:rPr>
        <w:t>» (1977), «</w:t>
      </w:r>
      <w:proofErr w:type="spellStart"/>
      <w:r w:rsidRPr="00255E26">
        <w:rPr>
          <w:spacing w:val="0"/>
          <w:w w:val="100"/>
          <w:kern w:val="0"/>
          <w:sz w:val="22"/>
          <w:szCs w:val="22"/>
          <w:lang w:val="uk-UA"/>
        </w:rPr>
        <w:t>Методические</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указания</w:t>
      </w:r>
      <w:proofErr w:type="spellEnd"/>
      <w:r w:rsidRPr="00255E26">
        <w:rPr>
          <w:spacing w:val="0"/>
          <w:w w:val="100"/>
          <w:kern w:val="0"/>
          <w:sz w:val="22"/>
          <w:szCs w:val="22"/>
          <w:lang w:val="uk-UA"/>
        </w:rPr>
        <w:t xml:space="preserve"> по </w:t>
      </w:r>
      <w:proofErr w:type="spellStart"/>
      <w:r w:rsidRPr="00255E26">
        <w:rPr>
          <w:spacing w:val="0"/>
          <w:w w:val="100"/>
          <w:kern w:val="0"/>
          <w:sz w:val="22"/>
          <w:szCs w:val="22"/>
          <w:lang w:val="uk-UA"/>
        </w:rPr>
        <w:t>проведению</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профилактической</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дезинфекции</w:t>
      </w:r>
      <w:proofErr w:type="spellEnd"/>
      <w:r w:rsidRPr="00255E26">
        <w:rPr>
          <w:spacing w:val="0"/>
          <w:w w:val="100"/>
          <w:kern w:val="0"/>
          <w:sz w:val="22"/>
          <w:szCs w:val="22"/>
          <w:lang w:val="uk-UA"/>
        </w:rPr>
        <w:t xml:space="preserve"> в </w:t>
      </w:r>
      <w:proofErr w:type="spellStart"/>
      <w:r w:rsidRPr="00255E26">
        <w:rPr>
          <w:spacing w:val="0"/>
          <w:w w:val="100"/>
          <w:kern w:val="0"/>
          <w:sz w:val="22"/>
          <w:szCs w:val="22"/>
          <w:lang w:val="uk-UA"/>
        </w:rPr>
        <w:t>спортивных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плавательных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бассейнах</w:t>
      </w:r>
      <w:proofErr w:type="spellEnd"/>
      <w:r w:rsidRPr="00255E26">
        <w:rPr>
          <w:spacing w:val="0"/>
          <w:w w:val="100"/>
          <w:kern w:val="0"/>
          <w:sz w:val="22"/>
          <w:szCs w:val="22"/>
          <w:lang w:val="uk-UA"/>
        </w:rPr>
        <w:t>» (31.03.1980 №28-2/6) у доповнення до «</w:t>
      </w:r>
      <w:proofErr w:type="spellStart"/>
      <w:r w:rsidRPr="00255E26">
        <w:rPr>
          <w:spacing w:val="0"/>
          <w:w w:val="100"/>
          <w:kern w:val="0"/>
          <w:sz w:val="22"/>
          <w:szCs w:val="22"/>
          <w:lang w:val="uk-UA"/>
        </w:rPr>
        <w:t>Рекомендаций</w:t>
      </w:r>
      <w:proofErr w:type="spellEnd"/>
      <w:r w:rsidRPr="00255E26">
        <w:rPr>
          <w:spacing w:val="0"/>
          <w:w w:val="100"/>
          <w:kern w:val="0"/>
          <w:sz w:val="22"/>
          <w:szCs w:val="22"/>
          <w:lang w:val="uk-UA"/>
        </w:rPr>
        <w:t xml:space="preserve"> по </w:t>
      </w:r>
      <w:proofErr w:type="spellStart"/>
      <w:r w:rsidRPr="00255E26">
        <w:rPr>
          <w:spacing w:val="0"/>
          <w:w w:val="100"/>
          <w:kern w:val="0"/>
          <w:sz w:val="22"/>
          <w:szCs w:val="22"/>
          <w:lang w:val="uk-UA"/>
        </w:rPr>
        <w:t>обеззараживанию</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воды</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дезинфекции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подсобных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помещений</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санитарному</w:t>
      </w:r>
      <w:proofErr w:type="spellEnd"/>
      <w:r w:rsidRPr="00255E26">
        <w:rPr>
          <w:spacing w:val="0"/>
          <w:w w:val="100"/>
          <w:kern w:val="0"/>
          <w:sz w:val="22"/>
          <w:szCs w:val="22"/>
          <w:lang w:val="uk-UA"/>
        </w:rPr>
        <w:t xml:space="preserve"> режиму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купально-плавательных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бассейнов</w:t>
      </w:r>
      <w:proofErr w:type="spellEnd"/>
      <w:r w:rsidRPr="00255E26">
        <w:rPr>
          <w:spacing w:val="0"/>
          <w:w w:val="100"/>
          <w:kern w:val="0"/>
          <w:sz w:val="22"/>
          <w:szCs w:val="22"/>
          <w:lang w:val="uk-UA"/>
        </w:rPr>
        <w:t xml:space="preserve">» №1229-75, </w:t>
      </w:r>
      <w:proofErr w:type="spellStart"/>
      <w:r w:rsidRPr="00255E26">
        <w:rPr>
          <w:spacing w:val="0"/>
          <w:w w:val="100"/>
          <w:kern w:val="0"/>
          <w:sz w:val="22"/>
          <w:szCs w:val="22"/>
          <w:lang w:val="uk-UA"/>
        </w:rPr>
        <w:t>СанПиН</w:t>
      </w:r>
      <w:proofErr w:type="spellEnd"/>
      <w:r w:rsidRPr="00255E26">
        <w:rPr>
          <w:spacing w:val="0"/>
          <w:w w:val="100"/>
          <w:kern w:val="0"/>
          <w:sz w:val="22"/>
          <w:szCs w:val="22"/>
          <w:lang w:val="uk-UA"/>
        </w:rPr>
        <w:t xml:space="preserve"> 1437-76 «</w:t>
      </w:r>
      <w:proofErr w:type="spellStart"/>
      <w:r w:rsidRPr="00255E26">
        <w:rPr>
          <w:spacing w:val="0"/>
          <w:w w:val="100"/>
          <w:kern w:val="0"/>
          <w:sz w:val="22"/>
          <w:szCs w:val="22"/>
          <w:lang w:val="uk-UA"/>
        </w:rPr>
        <w:t>Инструктивно-методические</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указания</w:t>
      </w:r>
      <w:proofErr w:type="spellEnd"/>
      <w:r w:rsidRPr="00255E26">
        <w:rPr>
          <w:spacing w:val="0"/>
          <w:w w:val="100"/>
          <w:kern w:val="0"/>
          <w:sz w:val="22"/>
          <w:szCs w:val="22"/>
          <w:lang w:val="uk-UA"/>
        </w:rPr>
        <w:t xml:space="preserve"> по </w:t>
      </w:r>
      <w:proofErr w:type="spellStart"/>
      <w:r w:rsidRPr="00255E26">
        <w:rPr>
          <w:spacing w:val="0"/>
          <w:w w:val="100"/>
          <w:kern w:val="0"/>
          <w:sz w:val="22"/>
          <w:szCs w:val="22"/>
          <w:lang w:val="uk-UA"/>
        </w:rPr>
        <w:t>устройству</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санитарному</w:t>
      </w:r>
      <w:proofErr w:type="spellEnd"/>
      <w:r w:rsidRPr="00255E26">
        <w:rPr>
          <w:spacing w:val="0"/>
          <w:w w:val="100"/>
          <w:kern w:val="0"/>
          <w:sz w:val="22"/>
          <w:szCs w:val="22"/>
          <w:lang w:val="uk-UA"/>
        </w:rPr>
        <w:t xml:space="preserve"> контролю </w:t>
      </w:r>
      <w:proofErr w:type="spellStart"/>
      <w:r w:rsidRPr="00255E26">
        <w:rPr>
          <w:spacing w:val="0"/>
          <w:w w:val="100"/>
          <w:kern w:val="0"/>
          <w:sz w:val="22"/>
          <w:szCs w:val="22"/>
          <w:lang w:val="uk-UA"/>
        </w:rPr>
        <w:t>плавательных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бассейнов</w:t>
      </w:r>
      <w:proofErr w:type="spellEnd"/>
      <w:r w:rsidRPr="00255E26">
        <w:rPr>
          <w:spacing w:val="0"/>
          <w:w w:val="100"/>
          <w:kern w:val="0"/>
          <w:sz w:val="22"/>
          <w:szCs w:val="22"/>
          <w:lang w:val="uk-UA"/>
        </w:rPr>
        <w:t xml:space="preserve"> с </w:t>
      </w:r>
      <w:proofErr w:type="spellStart"/>
      <w:r w:rsidRPr="00255E26">
        <w:rPr>
          <w:spacing w:val="0"/>
          <w:w w:val="100"/>
          <w:kern w:val="0"/>
          <w:sz w:val="22"/>
          <w:szCs w:val="22"/>
          <w:lang w:val="uk-UA"/>
        </w:rPr>
        <w:t>морской</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водой</w:t>
      </w:r>
      <w:proofErr w:type="spellEnd"/>
      <w:r w:rsidRPr="00255E26">
        <w:rPr>
          <w:spacing w:val="0"/>
          <w:w w:val="100"/>
          <w:kern w:val="0"/>
          <w:sz w:val="22"/>
          <w:szCs w:val="22"/>
          <w:lang w:val="uk-UA"/>
        </w:rPr>
        <w:t>». До сих пір не було затверджено оновлених підзаконних актів.</w:t>
      </w:r>
    </w:p>
    <w:p w14:paraId="4473B1A8"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Управління цими об’єктами належить до повноважень місцевих державних адміністрацій та органів місцевого самоврядування у межах комунальної власності населених пунктів, міських та селищних громад; до власності міністерств, відомств або підприємств, юридичних або фізичних осіб, які експлуатують басейн чи інші місця, спеціально призначені для купання, у межах приватної власності.</w:t>
      </w:r>
    </w:p>
    <w:p w14:paraId="25735D03"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Нагляд і контроль за дотриманням вимог санітарного законодавства проводиться інспекторами </w:t>
      </w:r>
      <w:proofErr w:type="spellStart"/>
      <w:r w:rsidRPr="00255E26">
        <w:rPr>
          <w:spacing w:val="0"/>
          <w:w w:val="100"/>
          <w:kern w:val="0"/>
          <w:sz w:val="22"/>
          <w:szCs w:val="22"/>
          <w:lang w:val="uk-UA"/>
        </w:rPr>
        <w:t>Держпродспоживслужби</w:t>
      </w:r>
      <w:proofErr w:type="spellEnd"/>
      <w:r w:rsidRPr="00255E26">
        <w:rPr>
          <w:spacing w:val="0"/>
          <w:w w:val="100"/>
          <w:kern w:val="0"/>
          <w:sz w:val="22"/>
          <w:szCs w:val="22"/>
          <w:lang w:val="uk-UA"/>
        </w:rPr>
        <w:t xml:space="preserve"> України, а моніторингові дослідження води в басейнах проводять ЦКПХ МОЗ із залученням </w:t>
      </w:r>
      <w:proofErr w:type="spellStart"/>
      <w:r w:rsidRPr="00255E26">
        <w:rPr>
          <w:spacing w:val="0"/>
          <w:w w:val="100"/>
          <w:kern w:val="0"/>
          <w:sz w:val="22"/>
          <w:szCs w:val="22"/>
          <w:lang w:val="uk-UA"/>
        </w:rPr>
        <w:t>Держпродспоживслужби</w:t>
      </w:r>
      <w:proofErr w:type="spellEnd"/>
      <w:r w:rsidRPr="00255E26">
        <w:rPr>
          <w:spacing w:val="0"/>
          <w:w w:val="100"/>
          <w:kern w:val="0"/>
          <w:sz w:val="22"/>
          <w:szCs w:val="22"/>
          <w:lang w:val="uk-UA"/>
        </w:rPr>
        <w:t xml:space="preserve"> України або за угодами.</w:t>
      </w:r>
    </w:p>
    <w:p w14:paraId="55C413E8"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більшості діючих старих і нових плавальних басейнах при навчально-виховних закладах використовуються застарілі схеми </w:t>
      </w:r>
      <w:proofErr w:type="spellStart"/>
      <w:r w:rsidRPr="00255E26">
        <w:rPr>
          <w:spacing w:val="0"/>
          <w:w w:val="100"/>
          <w:kern w:val="0"/>
          <w:sz w:val="22"/>
          <w:szCs w:val="22"/>
          <w:lang w:val="uk-UA"/>
        </w:rPr>
        <w:t>водопідготовки</w:t>
      </w:r>
      <w:proofErr w:type="spellEnd"/>
      <w:r w:rsidRPr="00255E26">
        <w:rPr>
          <w:spacing w:val="0"/>
          <w:w w:val="100"/>
          <w:kern w:val="0"/>
          <w:sz w:val="22"/>
          <w:szCs w:val="22"/>
          <w:lang w:val="uk-UA"/>
        </w:rPr>
        <w:t xml:space="preserve"> із знезараження води методом хлорування.</w:t>
      </w:r>
    </w:p>
    <w:p w14:paraId="5E3C80A0"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Обліку басейнів, аквапарків та інших об’єктів замкнутих вод для купання немає на національному рівні, немає також єдиної он-лайн мережі таких об’єктів. Інформація відсутня і на сайтах обласних державних адміністрацій. Регулярний моніторинг і контроль якості води об’єктів замкнутих вод для купання не ведеться. Перевірки якості води проводять місцеві наглядові та контролюючі служби за заявками або при виникненні надзвичайної ситуації, отруєнні хлором або інших обставинах. </w:t>
      </w:r>
    </w:p>
    <w:p w14:paraId="521F4FB1" w14:textId="77777777" w:rsidR="001A11E7"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Потребує перегляду нормативна база задля впровадження сучасних методів </w:t>
      </w:r>
      <w:proofErr w:type="spellStart"/>
      <w:r w:rsidRPr="00255E26">
        <w:rPr>
          <w:spacing w:val="0"/>
          <w:w w:val="100"/>
          <w:kern w:val="0"/>
          <w:sz w:val="22"/>
          <w:szCs w:val="22"/>
          <w:lang w:val="uk-UA"/>
        </w:rPr>
        <w:t>водопідготовки</w:t>
      </w:r>
      <w:proofErr w:type="spellEnd"/>
      <w:r w:rsidRPr="00255E26">
        <w:rPr>
          <w:spacing w:val="0"/>
          <w:w w:val="100"/>
          <w:kern w:val="0"/>
          <w:sz w:val="22"/>
          <w:szCs w:val="22"/>
          <w:lang w:val="uk-UA"/>
        </w:rPr>
        <w:t xml:space="preserve">, в тому числі альтернативних хлоруванню способів знезараження та методів кондиціонування води. </w:t>
      </w:r>
      <w:r w:rsidRPr="00255E26">
        <w:rPr>
          <w:spacing w:val="0"/>
          <w:w w:val="100"/>
          <w:kern w:val="0"/>
          <w:sz w:val="22"/>
          <w:szCs w:val="22"/>
          <w:lang w:val="uk-UA"/>
        </w:rPr>
        <w:lastRenderedPageBreak/>
        <w:t xml:space="preserve">Європейський стандарт DIN 19643-1:1997 «Підготовка води плавальних і купальних басейнів. Частина 1. Загальні вимоги» та діючі українські нормативні документи спираються лише на застосування методів на основі хлору або хлорних </w:t>
      </w:r>
      <w:proofErr w:type="spellStart"/>
      <w:r w:rsidRPr="00255E26">
        <w:rPr>
          <w:spacing w:val="0"/>
          <w:w w:val="100"/>
          <w:kern w:val="0"/>
          <w:sz w:val="22"/>
          <w:szCs w:val="22"/>
          <w:lang w:val="uk-UA"/>
        </w:rPr>
        <w:t>сполук</w:t>
      </w:r>
      <w:proofErr w:type="spellEnd"/>
      <w:r w:rsidRPr="00255E26">
        <w:rPr>
          <w:spacing w:val="0"/>
          <w:w w:val="100"/>
          <w:kern w:val="0"/>
          <w:sz w:val="22"/>
          <w:szCs w:val="22"/>
          <w:lang w:val="uk-UA"/>
        </w:rPr>
        <w:t>.</w:t>
      </w:r>
    </w:p>
    <w:p w14:paraId="164123C7" w14:textId="19F1FD8B" w:rsidR="00B734BC"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звітній період (у вересні 2019 року) було зареєстровано один випадок отруєння парами хлору в аквапарку </w:t>
      </w:r>
      <w:r w:rsidR="00463A4E" w:rsidRPr="00255E26">
        <w:rPr>
          <w:spacing w:val="0"/>
          <w:w w:val="100"/>
          <w:kern w:val="0"/>
          <w:sz w:val="22"/>
          <w:szCs w:val="22"/>
          <w:lang w:val="uk-UA"/>
        </w:rPr>
        <w:t>«</w:t>
      </w:r>
      <w:r w:rsidRPr="00255E26">
        <w:rPr>
          <w:spacing w:val="0"/>
          <w:w w:val="100"/>
          <w:kern w:val="0"/>
          <w:sz w:val="22"/>
          <w:szCs w:val="22"/>
          <w:lang w:val="uk-UA"/>
        </w:rPr>
        <w:t>7 океан</w:t>
      </w:r>
      <w:r w:rsidR="00463A4E" w:rsidRPr="00255E26">
        <w:rPr>
          <w:spacing w:val="0"/>
          <w:w w:val="100"/>
          <w:kern w:val="0"/>
          <w:sz w:val="22"/>
          <w:szCs w:val="22"/>
          <w:lang w:val="uk-UA"/>
        </w:rPr>
        <w:t xml:space="preserve">» </w:t>
      </w:r>
      <w:r w:rsidRPr="00255E26">
        <w:rPr>
          <w:spacing w:val="0"/>
          <w:w w:val="100"/>
          <w:kern w:val="0"/>
          <w:sz w:val="22"/>
          <w:szCs w:val="22"/>
          <w:lang w:val="uk-UA"/>
        </w:rPr>
        <w:t xml:space="preserve">у м. Хмельницькому. Загалом за медичною допомогою звернулася 21 особа, з них 19 дітей. Після перевірки стану води в басейнах було виявлено, що вміст зв'язаного хлору був перевищений у понад 13 разів. Аналогічна ситуація склалася й у січні 2022 року (постраждало 16 дітей з </w:t>
      </w:r>
      <w:r w:rsidR="00992D46" w:rsidRPr="00255E26">
        <w:rPr>
          <w:spacing w:val="0"/>
          <w:w w:val="100"/>
          <w:kern w:val="0"/>
          <w:sz w:val="22"/>
          <w:szCs w:val="22"/>
          <w:lang w:val="uk-UA"/>
        </w:rPr>
        <w:t>Вінниччини</w:t>
      </w:r>
      <w:r w:rsidRPr="00255E26">
        <w:rPr>
          <w:spacing w:val="0"/>
          <w:w w:val="100"/>
          <w:kern w:val="0"/>
          <w:sz w:val="22"/>
          <w:szCs w:val="22"/>
          <w:lang w:val="uk-UA"/>
        </w:rPr>
        <w:t xml:space="preserve">, через перевищення допустимого часу </w:t>
      </w:r>
      <w:r w:rsidR="00992D46" w:rsidRPr="00255E26">
        <w:rPr>
          <w:spacing w:val="0"/>
          <w:w w:val="100"/>
          <w:kern w:val="0"/>
          <w:sz w:val="22"/>
          <w:szCs w:val="22"/>
          <w:lang w:val="uk-UA"/>
        </w:rPr>
        <w:t>безперервного</w:t>
      </w:r>
      <w:r w:rsidRPr="00255E26">
        <w:rPr>
          <w:spacing w:val="0"/>
          <w:w w:val="100"/>
          <w:kern w:val="0"/>
          <w:sz w:val="22"/>
          <w:szCs w:val="22"/>
          <w:lang w:val="uk-UA"/>
        </w:rPr>
        <w:t xml:space="preserve"> перебування в приміщеннях, де застосовують речовини для дезінфекції; за результатами досліджень ні в повітрі, ні у воді відхилень від норми та перевищення концентрації хлору не виявили).</w:t>
      </w:r>
    </w:p>
    <w:p w14:paraId="5C06410A" w14:textId="77777777" w:rsidR="00B734BC" w:rsidRPr="00255E26" w:rsidRDefault="00B734BC" w:rsidP="00F65E35">
      <w:pPr>
        <w:pStyle w:val="SingleTxtGR"/>
        <w:numPr>
          <w:ilvl w:val="0"/>
          <w:numId w:val="27"/>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76F9FBDD" w14:textId="77777777" w:rsidR="00B734BC" w:rsidRPr="00255E26" w:rsidRDefault="001A11E7"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не встановлено.</w:t>
      </w:r>
    </w:p>
    <w:p w14:paraId="6F404851" w14:textId="739885CD" w:rsidR="00B734BC" w:rsidRPr="00255E26" w:rsidRDefault="00B734BC" w:rsidP="00F65E35">
      <w:pPr>
        <w:pStyle w:val="SingleTxtGR"/>
        <w:numPr>
          <w:ilvl w:val="0"/>
          <w:numId w:val="27"/>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 (наприклад, заходи правового / нормативного, фінансового економічного, інформаційного / освітнього та управлінського характеру) з досягненню цього цільового показника.</w:t>
      </w:r>
    </w:p>
    <w:p w14:paraId="10232F29"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Виконання НЦП 34 зробить внесок у досягнення ЦСР 4.1 Забезпечити доступність якісної освіти для всіх дітей та підлітків та 4.7. Створити у школах сучасні умови навчання</w:t>
      </w:r>
    </w:p>
    <w:p w14:paraId="30D4E261" w14:textId="77777777" w:rsidR="00B734BC" w:rsidRPr="00255E26" w:rsidRDefault="00B734BC" w:rsidP="00F65E35">
      <w:pPr>
        <w:pStyle w:val="SingleTxtGR"/>
        <w:numPr>
          <w:ilvl w:val="0"/>
          <w:numId w:val="27"/>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24A5DA96" w14:textId="77777777" w:rsidR="00B734BC" w:rsidRPr="00255E26" w:rsidRDefault="00B734BC" w:rsidP="00023D5C">
      <w:pPr>
        <w:pStyle w:val="H1GR"/>
        <w:spacing w:before="120" w:after="120" w:line="240" w:lineRule="auto"/>
        <w:ind w:left="0" w:right="0" w:firstLine="0"/>
        <w:jc w:val="both"/>
        <w:outlineLvl w:val="1"/>
        <w:rPr>
          <w:spacing w:val="0"/>
          <w:w w:val="100"/>
          <w:kern w:val="0"/>
          <w:lang w:val="uk-UA"/>
        </w:rPr>
      </w:pPr>
      <w:bookmarkStart w:id="40" w:name="_Toc106468819"/>
      <w:bookmarkStart w:id="41" w:name="_Toc106469413"/>
      <w:r w:rsidRPr="00255E26">
        <w:rPr>
          <w:spacing w:val="0"/>
          <w:w w:val="100"/>
          <w:kern w:val="0"/>
          <w:lang w:val="uk-UA"/>
        </w:rPr>
        <w:t>XVIII.</w:t>
      </w:r>
      <w:r w:rsidRPr="00255E26">
        <w:rPr>
          <w:spacing w:val="0"/>
          <w:w w:val="100"/>
          <w:kern w:val="0"/>
          <w:lang w:val="uk-UA"/>
        </w:rPr>
        <w:tab/>
        <w:t xml:space="preserve"> Виявлення та приведення в порядок особливо забруднених місць (стаття 6, пункт 2 l))</w:t>
      </w:r>
      <w:bookmarkEnd w:id="40"/>
      <w:bookmarkEnd w:id="41"/>
    </w:p>
    <w:p w14:paraId="09BF7434" w14:textId="77777777" w:rsidR="00B734BC" w:rsidRPr="00255E26" w:rsidRDefault="00B734BC" w:rsidP="00F65E35">
      <w:pPr>
        <w:pStyle w:val="SingleTxtGR"/>
        <w:numPr>
          <w:ilvl w:val="0"/>
          <w:numId w:val="28"/>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10D99BDA" w14:textId="3050DED3"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до цієї області НЦП не було встановлено через відсутність фінансових та технологічних можливостей.</w:t>
      </w:r>
    </w:p>
    <w:p w14:paraId="073CAD13" w14:textId="5A3950E9"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7655BE"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було запропоновано три НЦП та індикатори до них: </w:t>
      </w:r>
    </w:p>
    <w:p w14:paraId="3DC87231"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35. Визначити території, забруднені СОЗ та провести роботи щодо їх відновлення</w:t>
      </w:r>
    </w:p>
    <w:p w14:paraId="4DD195CB"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35.1. Створення Національного реєстру забруднених територій, із застосуванням геоінформаційних систем. Відсоток територій, забруднених СОЗ, від загальної кількості таких територій, які зазначено у Національному реєстрі. Базовий рік 2020.</w:t>
      </w:r>
    </w:p>
    <w:p w14:paraId="7C6C7E56"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35.2. Відсоток територій, забруднених СОЗ, де проведено роботи з реабілітації, від загальної кількості таких територій, які зазначено у Національному реєстрі. Базовий рік 2020.</w:t>
      </w:r>
    </w:p>
    <w:p w14:paraId="6937912A"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36. «Провести оцінку вразливості підземних і поверхневих вод до забруднення нітратами із сільськогосподарських джерел та забезпечено зниження рівня їх забруднення нітратами »,</w:t>
      </w:r>
    </w:p>
    <w:p w14:paraId="13C8F611" w14:textId="690BF171"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36.1. Вимоги Директиви Ради 91/676/ЄЕС стосовно охорони вод від забруднення, спричиненого нітратами із сільськогосподарських джерел перенесено у законодавство України у 2020</w:t>
      </w:r>
      <w:r w:rsidR="00AE32B7">
        <w:rPr>
          <w:spacing w:val="0"/>
          <w:w w:val="100"/>
          <w:kern w:val="0"/>
          <w:sz w:val="22"/>
          <w:szCs w:val="22"/>
          <w:lang w:val="uk-UA"/>
        </w:rPr>
        <w:t>році</w:t>
      </w:r>
      <w:r w:rsidRPr="00255E26">
        <w:rPr>
          <w:spacing w:val="0"/>
          <w:w w:val="100"/>
          <w:kern w:val="0"/>
          <w:sz w:val="22"/>
          <w:szCs w:val="22"/>
          <w:lang w:val="uk-UA"/>
        </w:rPr>
        <w:t>,</w:t>
      </w:r>
    </w:p>
    <w:p w14:paraId="1F949CAE"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36.2. Створений Реєстр зон, вразливих до накопичення нітратів – 2025 рік (орієнтовно);</w:t>
      </w:r>
    </w:p>
    <w:p w14:paraId="234B8306"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36.3. Затверджений План заходів зменшення рівня забруднення поверхневих та підземних вод нітратами із с/г джерел до 2025 року (орієнтовно).</w:t>
      </w:r>
    </w:p>
    <w:p w14:paraId="22EE3F6B"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37. Зменшити кількість місць для видалення побутових відходів відповідно до Директиви Ради 1999/31/ЄС щодо полігонів захоронення відходів</w:t>
      </w:r>
    </w:p>
    <w:p w14:paraId="2903B53A"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37.1. Кількість (одиниць) полігонів і сміттєзвалищ для захоронення побутових відходів:</w:t>
      </w:r>
    </w:p>
    <w:p w14:paraId="0E4C453E"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2015 рік – 6000 од., загальною площею понад 9 тис. га, де накопичено 10 млн тон побутових відходів;</w:t>
      </w:r>
    </w:p>
    <w:p w14:paraId="1F0926D4"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2023 рік – 1000 од.; </w:t>
      </w:r>
    </w:p>
    <w:p w14:paraId="4D3143D4" w14:textId="2C81FC49" w:rsidR="007241CE"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2030 рік – 300 од.</w:t>
      </w:r>
    </w:p>
    <w:p w14:paraId="495475C6" w14:textId="77777777" w:rsidR="00463A4E"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Законодавча</w:t>
      </w:r>
      <w:r w:rsidR="0069261C" w:rsidRPr="00255E26">
        <w:rPr>
          <w:spacing w:val="0"/>
          <w:w w:val="100"/>
          <w:kern w:val="0"/>
          <w:sz w:val="22"/>
          <w:szCs w:val="22"/>
          <w:lang w:val="uk-UA"/>
        </w:rPr>
        <w:t xml:space="preserve"> база для прийняття НЦП включає</w:t>
      </w:r>
      <w:r w:rsidRPr="00255E26">
        <w:rPr>
          <w:spacing w:val="0"/>
          <w:w w:val="100"/>
          <w:kern w:val="0"/>
          <w:sz w:val="22"/>
          <w:szCs w:val="22"/>
          <w:lang w:val="uk-UA"/>
        </w:rPr>
        <w:t xml:space="preserve">: </w:t>
      </w:r>
    </w:p>
    <w:p w14:paraId="17C83977" w14:textId="77777777" w:rsidR="00463A4E"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Водний кодекс України, Глава 20. Охорона вод від забруднення, засмічення і вичерпання; Земельний кодекс України, Глава 27. Використання техногенно забруднених земель, Стаття 167. Охорона земель від забруднення небезпечними речовинами; </w:t>
      </w:r>
    </w:p>
    <w:p w14:paraId="61C7648A" w14:textId="40BB9513" w:rsidR="00463A4E"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Закон України «Про </w:t>
      </w:r>
      <w:r w:rsidR="00463A4E" w:rsidRPr="00255E26">
        <w:rPr>
          <w:spacing w:val="0"/>
          <w:w w:val="100"/>
          <w:kern w:val="0"/>
          <w:sz w:val="22"/>
          <w:szCs w:val="22"/>
          <w:lang w:val="uk-UA"/>
        </w:rPr>
        <w:t>управління відходами</w:t>
      </w:r>
      <w:r w:rsidRPr="00255E26">
        <w:rPr>
          <w:spacing w:val="0"/>
          <w:w w:val="100"/>
          <w:kern w:val="0"/>
          <w:sz w:val="22"/>
          <w:szCs w:val="22"/>
          <w:lang w:val="uk-UA"/>
        </w:rPr>
        <w:t>» (</w:t>
      </w:r>
      <w:r w:rsidR="00463A4E" w:rsidRPr="00255E26">
        <w:rPr>
          <w:spacing w:val="0"/>
          <w:w w:val="100"/>
          <w:kern w:val="0"/>
          <w:sz w:val="22"/>
          <w:szCs w:val="22"/>
          <w:lang w:val="uk-UA"/>
        </w:rPr>
        <w:t>Розділ IV. Небезпечні відходи</w:t>
      </w:r>
      <w:r w:rsidRPr="00255E26">
        <w:rPr>
          <w:spacing w:val="0"/>
          <w:w w:val="100"/>
          <w:kern w:val="0"/>
          <w:sz w:val="22"/>
          <w:szCs w:val="22"/>
          <w:lang w:val="uk-UA"/>
        </w:rPr>
        <w:t xml:space="preserve">); </w:t>
      </w:r>
    </w:p>
    <w:p w14:paraId="107BDD1C" w14:textId="39690017" w:rsidR="00B86828"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Закон України «Про зону надзвичайної екологічної ситуації»;</w:t>
      </w:r>
    </w:p>
    <w:p w14:paraId="7ADE2714" w14:textId="77777777" w:rsidR="00B86828"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Стратегія удосконалення механізму управління в сфері використання та охорони земель сільськогосподарського призначення державної власності та розпорядження ними (постанова КМУ від 07.07.2017 № 413);</w:t>
      </w:r>
    </w:p>
    <w:p w14:paraId="378E150A" w14:textId="60F8404B" w:rsidR="00B86828"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 xml:space="preserve">Національна стратегія поводження з відходами в Україні схвалена на засіданні КМУ 8 листопада 2017 </w:t>
      </w:r>
      <w:r w:rsidR="00AE32B7">
        <w:rPr>
          <w:spacing w:val="0"/>
          <w:w w:val="100"/>
          <w:kern w:val="0"/>
          <w:sz w:val="22"/>
          <w:szCs w:val="22"/>
          <w:lang w:val="uk-UA"/>
        </w:rPr>
        <w:t>ро</w:t>
      </w:r>
      <w:r w:rsidR="00B73971">
        <w:rPr>
          <w:spacing w:val="0"/>
          <w:w w:val="100"/>
          <w:kern w:val="0"/>
          <w:sz w:val="22"/>
          <w:szCs w:val="22"/>
          <w:lang w:val="uk-UA"/>
        </w:rPr>
        <w:t>ку</w:t>
      </w:r>
      <w:r w:rsidRPr="00255E26">
        <w:rPr>
          <w:spacing w:val="0"/>
          <w:w w:val="100"/>
          <w:kern w:val="0"/>
          <w:sz w:val="22"/>
          <w:szCs w:val="22"/>
          <w:lang w:val="uk-UA"/>
        </w:rPr>
        <w:t>;</w:t>
      </w:r>
    </w:p>
    <w:p w14:paraId="60C9F453" w14:textId="77777777" w:rsidR="00B86828"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План імплементації Директиви 2000/60/ЄС Європейського Парламенту та Ради про встановлення рамок діяльності Співтовариства у сфері водної політики;</w:t>
      </w:r>
    </w:p>
    <w:p w14:paraId="3EAF103C" w14:textId="77777777" w:rsidR="00B86828"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План імплементації Директиви Ради 91/676/ЄЕС про захист вод від забруднення, спричиненого нітратами з сільськогосподарських джерел із змінами і доповненнями, внесеними Регламентом (ЄС) № 1882/2003.</w:t>
      </w:r>
    </w:p>
    <w:p w14:paraId="5D0E9FD8" w14:textId="77777777" w:rsidR="00B734BC" w:rsidRPr="00255E26" w:rsidRDefault="00B86828" w:rsidP="00B800A0">
      <w:pPr>
        <w:pStyle w:val="SingleTxtGR"/>
        <w:numPr>
          <w:ilvl w:val="0"/>
          <w:numId w:val="50"/>
        </w:numPr>
        <w:suppressAutoHyphens/>
        <w:spacing w:line="240" w:lineRule="auto"/>
        <w:ind w:right="0"/>
        <w:rPr>
          <w:spacing w:val="0"/>
          <w:w w:val="100"/>
          <w:kern w:val="0"/>
          <w:sz w:val="22"/>
          <w:szCs w:val="22"/>
          <w:lang w:val="uk-UA"/>
        </w:rPr>
      </w:pPr>
      <w:r w:rsidRPr="00255E26">
        <w:rPr>
          <w:spacing w:val="0"/>
          <w:w w:val="100"/>
          <w:kern w:val="0"/>
          <w:sz w:val="22"/>
          <w:szCs w:val="22"/>
          <w:lang w:val="uk-UA"/>
        </w:rPr>
        <w:t>Зобов’язання України з впровадження Стокгольмської конвенції про стійкі органічні забруднювачі (зокрема Статті 6. Заходи щодо скорочення або ліквідації викидів, пов'язаних із запасами і відходами, п.1.е).</w:t>
      </w:r>
    </w:p>
    <w:p w14:paraId="1516F757" w14:textId="77777777" w:rsidR="00B734BC" w:rsidRPr="00255E26" w:rsidRDefault="00B734BC" w:rsidP="00F65E35">
      <w:pPr>
        <w:pStyle w:val="SingleTxtGR"/>
        <w:numPr>
          <w:ilvl w:val="0"/>
          <w:numId w:val="28"/>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 (наприклад, заходи правового/</w:t>
      </w:r>
      <w:r w:rsidR="00A91711" w:rsidRPr="00255E26">
        <w:rPr>
          <w:i/>
          <w:spacing w:val="0"/>
          <w:w w:val="100"/>
          <w:kern w:val="0"/>
          <w:sz w:val="22"/>
          <w:szCs w:val="22"/>
          <w:lang w:val="uk-UA"/>
        </w:rPr>
        <w:t>нормативного, фінансового</w:t>
      </w:r>
      <w:r w:rsidRPr="00255E26">
        <w:rPr>
          <w:i/>
          <w:spacing w:val="0"/>
          <w:w w:val="100"/>
          <w:kern w:val="0"/>
          <w:sz w:val="22"/>
          <w:szCs w:val="22"/>
          <w:lang w:val="uk-UA"/>
        </w:rPr>
        <w:t>/</w:t>
      </w:r>
      <w:r w:rsidR="00A91711" w:rsidRPr="00255E26">
        <w:rPr>
          <w:i/>
          <w:spacing w:val="0"/>
          <w:w w:val="100"/>
          <w:kern w:val="0"/>
          <w:sz w:val="22"/>
          <w:szCs w:val="22"/>
          <w:lang w:val="uk-UA"/>
        </w:rPr>
        <w:t>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D1B7E3A" w14:textId="77777777" w:rsidR="00B86828"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 рамках виконання план імплементації нітратної Директиви Ради 91/676/ЄЕС у звітний період Україна втілила наступні заходи:  у червні 2020 року було створено Міжвідомчу робочу групу для прискорення імплементації Нітратної директиви. У червні 2021 року Міндовкілля затвердило Методологію визначення зон, вразливих до нітратів (ЗВН), яка забезпечує  основу для картографування ЗВН та розробки програми заходів для зменшення та запобігання забрудненню води біогенними речовинами - нітрогену та фосфору, сільськогосподарським сектором. У листопаді 2021 року Міністерством аграрної політики та продовольства України затверджено Наказ «Правила забезпечення родючості ґрунтів та застосування деяких агрохімікатів» від 24.11.2021 № 382, зареєстрований в Міністерстві юстиції України 14 січня 2022 року за № 34/37370, де йдеться про «належну» сільськогосподарську практику в контексті впровадження Нітратної Директиви.</w:t>
      </w:r>
    </w:p>
    <w:p w14:paraId="12C644B3" w14:textId="77777777" w:rsidR="00B734BC" w:rsidRPr="00255E26" w:rsidRDefault="00B734BC" w:rsidP="00F65E35">
      <w:pPr>
        <w:pStyle w:val="SingleTxtGR"/>
        <w:numPr>
          <w:ilvl w:val="0"/>
          <w:numId w:val="28"/>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5B464165"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План заходів виконання Угоди про асоціацію між Україною та ЄС: </w:t>
      </w:r>
      <w:hyperlink r:id="rId22" w:history="1">
        <w:r w:rsidRPr="00255E26">
          <w:rPr>
            <w:rStyle w:val="af1"/>
            <w:spacing w:val="0"/>
            <w:w w:val="100"/>
            <w:kern w:val="0"/>
            <w:sz w:val="22"/>
            <w:szCs w:val="22"/>
            <w:lang w:val="uk-UA"/>
          </w:rPr>
          <w:t>http://zakon2.rada.gov.ua/laws/show/1106-2017-%D0%BF</w:t>
        </w:r>
      </w:hyperlink>
      <w:r w:rsidRPr="00255E26">
        <w:rPr>
          <w:rStyle w:val="af1"/>
          <w:spacing w:val="0"/>
          <w:w w:val="100"/>
          <w:kern w:val="0"/>
          <w:sz w:val="22"/>
          <w:szCs w:val="22"/>
          <w:lang w:val="uk-UA"/>
        </w:rPr>
        <w:t>.</w:t>
      </w:r>
      <w:r w:rsidRPr="00255E26">
        <w:rPr>
          <w:spacing w:val="0"/>
          <w:w w:val="100"/>
          <w:kern w:val="0"/>
          <w:sz w:val="22"/>
          <w:szCs w:val="22"/>
          <w:lang w:val="uk-UA"/>
        </w:rPr>
        <w:t xml:space="preserve"> </w:t>
      </w:r>
    </w:p>
    <w:p w14:paraId="3147ACA3" w14:textId="77777777" w:rsidR="00B734BC" w:rsidRPr="00255E26" w:rsidRDefault="00B734BC" w:rsidP="00F65E35">
      <w:pPr>
        <w:pStyle w:val="SingleTxtGR"/>
        <w:numPr>
          <w:ilvl w:val="0"/>
          <w:numId w:val="28"/>
        </w:numPr>
        <w:tabs>
          <w:tab w:val="clear" w:pos="1701"/>
          <w:tab w:val="left" w:pos="284"/>
        </w:tabs>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w:t>
      </w:r>
      <w:r w:rsidRPr="00255E26">
        <w:rPr>
          <w:i/>
          <w:spacing w:val="0"/>
          <w:w w:val="100"/>
          <w:kern w:val="0"/>
          <w:sz w:val="22"/>
          <w:szCs w:val="22"/>
          <w:lang w:val="uk-UA"/>
        </w:rPr>
        <w:t>норм</w:t>
      </w:r>
      <w:r w:rsidR="00A82355" w:rsidRPr="00255E26">
        <w:rPr>
          <w:i/>
          <w:spacing w:val="0"/>
          <w:w w:val="100"/>
          <w:kern w:val="0"/>
          <w:sz w:val="22"/>
          <w:szCs w:val="22"/>
          <w:lang w:val="uk-UA"/>
        </w:rPr>
        <w:t>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25B6C71A" w14:textId="77777777" w:rsidR="00B734BC" w:rsidRPr="00255E26" w:rsidRDefault="00B86828"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Встановлення НЦП 35 щодо СОЗ сприятимуть досягненню ЦСР 12.3 Забезпечити стале використання хімічних речовин на основі інноваційних технологій та виробництва, а НЦП 37 щодо сміттєзвалищ сприятиме досягненню ЦСР 12.4 Зменшити обсяг утворення відходів і збільшити обсяг їх переробки та повторного використання. Тоді як НЦП 36 щодо нітратного забруднення буде підтримувати досягнення як ЦСР 12.4 так і ЦСР 6.1 та 6.3.</w:t>
      </w:r>
      <w:r w:rsidR="00B734BC" w:rsidRPr="00255E26">
        <w:rPr>
          <w:spacing w:val="0"/>
          <w:w w:val="100"/>
          <w:kern w:val="0"/>
          <w:sz w:val="22"/>
          <w:szCs w:val="22"/>
          <w:lang w:val="uk-UA"/>
        </w:rPr>
        <w:t xml:space="preserve"> </w:t>
      </w:r>
    </w:p>
    <w:p w14:paraId="7000FAC6" w14:textId="7603FA92" w:rsidR="00B734BC" w:rsidRPr="00255E26" w:rsidRDefault="00B734BC" w:rsidP="00F65E35">
      <w:pPr>
        <w:pStyle w:val="SingleTxtGR"/>
        <w:numPr>
          <w:ilvl w:val="0"/>
          <w:numId w:val="28"/>
        </w:numPr>
        <w:suppressAutoHyphens/>
        <w:spacing w:line="240" w:lineRule="auto"/>
        <w:ind w:right="0"/>
        <w:rPr>
          <w:i/>
          <w:spacing w:val="0"/>
          <w:w w:val="100"/>
          <w:kern w:val="0"/>
          <w:lang w:val="uk-UA"/>
        </w:rPr>
      </w:pPr>
      <w:r w:rsidRPr="00255E26">
        <w:rPr>
          <w:i/>
          <w:spacing w:val="0"/>
          <w:w w:val="100"/>
          <w:kern w:val="0"/>
          <w:sz w:val="22"/>
          <w:szCs w:val="22"/>
          <w:lang w:val="uk-UA"/>
        </w:rPr>
        <w:t>Якщо цільовий показник у цій області не встановлено, пояснити чому</w:t>
      </w:r>
      <w:r w:rsidRPr="00255E26">
        <w:rPr>
          <w:i/>
          <w:spacing w:val="0"/>
          <w:w w:val="100"/>
          <w:kern w:val="0"/>
          <w:lang w:val="uk-UA"/>
        </w:rPr>
        <w:t>.</w:t>
      </w:r>
    </w:p>
    <w:p w14:paraId="66533B6E" w14:textId="77777777" w:rsidR="00B734BC" w:rsidRPr="00255E26" w:rsidRDefault="00B734BC" w:rsidP="0069261C">
      <w:pPr>
        <w:pStyle w:val="H1GR"/>
        <w:tabs>
          <w:tab w:val="left" w:pos="4678"/>
        </w:tabs>
        <w:spacing w:before="0" w:after="120" w:line="240" w:lineRule="auto"/>
        <w:ind w:left="0" w:right="-1" w:firstLine="0"/>
        <w:outlineLvl w:val="1"/>
        <w:rPr>
          <w:spacing w:val="0"/>
          <w:w w:val="100"/>
          <w:kern w:val="0"/>
          <w:lang w:val="uk-UA"/>
        </w:rPr>
      </w:pPr>
      <w:bookmarkStart w:id="42" w:name="_Toc106468820"/>
      <w:bookmarkStart w:id="43" w:name="_Toc106469414"/>
      <w:r w:rsidRPr="00255E26">
        <w:rPr>
          <w:spacing w:val="0"/>
          <w:w w:val="100"/>
          <w:kern w:val="0"/>
          <w:lang w:val="uk-UA"/>
        </w:rPr>
        <w:lastRenderedPageBreak/>
        <w:t>XIX.</w:t>
      </w:r>
      <w:r w:rsidRPr="00255E26">
        <w:rPr>
          <w:spacing w:val="0"/>
          <w:w w:val="100"/>
          <w:kern w:val="0"/>
          <w:lang w:val="uk-UA"/>
        </w:rPr>
        <w:tab/>
        <w:t xml:space="preserve"> Ефективність систем регулювання, освоєння, охорони та використання водних ресурсів (стаття 6, пункт 2 m))</w:t>
      </w:r>
      <w:bookmarkEnd w:id="42"/>
      <w:bookmarkEnd w:id="43"/>
    </w:p>
    <w:p w14:paraId="221BD330" w14:textId="77777777" w:rsidR="00B734BC" w:rsidRPr="00255E26" w:rsidRDefault="00B734BC" w:rsidP="00F65E35">
      <w:pPr>
        <w:pStyle w:val="SingleTxtGR"/>
        <w:numPr>
          <w:ilvl w:val="0"/>
          <w:numId w:val="29"/>
        </w:numPr>
        <w:suppressAutoHyphens/>
        <w:spacing w:line="240" w:lineRule="auto"/>
        <w:ind w:right="-1"/>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2081A551" w14:textId="60FB24BD" w:rsidR="00117386" w:rsidRPr="00255E26" w:rsidRDefault="00117386" w:rsidP="00F65E35">
      <w:pPr>
        <w:pStyle w:val="SingleTxtGR"/>
        <w:suppressAutoHyphens/>
        <w:spacing w:line="240" w:lineRule="auto"/>
        <w:ind w:left="0" w:right="-1"/>
        <w:rPr>
          <w:b/>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встановлено один </w:t>
      </w:r>
      <w:r w:rsidRPr="00255E26">
        <w:rPr>
          <w:b/>
          <w:spacing w:val="0"/>
          <w:w w:val="100"/>
          <w:kern w:val="0"/>
          <w:sz w:val="22"/>
          <w:szCs w:val="22"/>
          <w:lang w:val="uk-UA"/>
        </w:rPr>
        <w:t>НЦП 12.: Розробка і затвердження Планів управління басейнами річок Дніпро, Дністер, Дунай, Тиса, Сіверський Донець, Південний Буг.</w:t>
      </w:r>
    </w:p>
    <w:p w14:paraId="28AFD5D7" w14:textId="61DC03DE"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b/>
          <w:spacing w:val="0"/>
          <w:w w:val="100"/>
          <w:kern w:val="0"/>
          <w:sz w:val="22"/>
          <w:szCs w:val="22"/>
          <w:lang w:val="uk-UA"/>
        </w:rPr>
        <w:t xml:space="preserve">Індикатор: </w:t>
      </w:r>
      <w:r w:rsidRPr="00255E26">
        <w:rPr>
          <w:spacing w:val="0"/>
          <w:w w:val="100"/>
          <w:kern w:val="0"/>
          <w:sz w:val="22"/>
          <w:szCs w:val="22"/>
          <w:lang w:val="uk-UA"/>
        </w:rPr>
        <w:t xml:space="preserve">Наявність Планів управління річковими басейнами (ПУРБ). </w:t>
      </w:r>
      <w:r w:rsidRPr="00255E26">
        <w:rPr>
          <w:b/>
          <w:spacing w:val="0"/>
          <w:w w:val="100"/>
          <w:kern w:val="0"/>
          <w:sz w:val="22"/>
          <w:szCs w:val="22"/>
          <w:lang w:val="uk-UA"/>
        </w:rPr>
        <w:t>Контрольні терміни:</w:t>
      </w:r>
      <w:r w:rsidRPr="00255E26">
        <w:rPr>
          <w:spacing w:val="0"/>
          <w:w w:val="100"/>
          <w:kern w:val="0"/>
          <w:sz w:val="22"/>
          <w:szCs w:val="22"/>
          <w:lang w:val="uk-UA"/>
        </w:rPr>
        <w:t xml:space="preserve"> </w:t>
      </w:r>
      <w:r w:rsidR="00E048BF" w:rsidRPr="00255E26">
        <w:rPr>
          <w:spacing w:val="0"/>
          <w:w w:val="100"/>
          <w:kern w:val="0"/>
          <w:sz w:val="22"/>
          <w:szCs w:val="22"/>
          <w:lang w:val="uk-UA"/>
        </w:rPr>
        <w:t>2015 </w:t>
      </w:r>
      <w:r w:rsidR="00AE32B7">
        <w:rPr>
          <w:spacing w:val="0"/>
          <w:w w:val="100"/>
          <w:kern w:val="0"/>
          <w:sz w:val="22"/>
          <w:szCs w:val="22"/>
          <w:lang w:val="uk-UA"/>
        </w:rPr>
        <w:t>році</w:t>
      </w:r>
      <w:r w:rsidRPr="00255E26">
        <w:rPr>
          <w:spacing w:val="0"/>
          <w:w w:val="100"/>
          <w:kern w:val="0"/>
          <w:sz w:val="22"/>
          <w:szCs w:val="22"/>
          <w:lang w:val="uk-UA"/>
        </w:rPr>
        <w:t xml:space="preserve"> – ПУРБ річок Дунай, Тиса, Південний Буг, 2020 </w:t>
      </w:r>
      <w:r w:rsidR="00AE32B7">
        <w:rPr>
          <w:spacing w:val="0"/>
          <w:w w:val="100"/>
          <w:kern w:val="0"/>
          <w:sz w:val="22"/>
          <w:szCs w:val="22"/>
          <w:lang w:val="uk-UA"/>
        </w:rPr>
        <w:t>році</w:t>
      </w:r>
      <w:r w:rsidRPr="00255E26">
        <w:rPr>
          <w:spacing w:val="0"/>
          <w:w w:val="100"/>
          <w:kern w:val="0"/>
          <w:sz w:val="22"/>
          <w:szCs w:val="22"/>
          <w:lang w:val="uk-UA"/>
        </w:rPr>
        <w:t xml:space="preserve"> – ПУРБ річок Дніпро, Дністер і Сіверський Донець</w:t>
      </w:r>
      <w:r w:rsidR="002840F1" w:rsidRPr="00255E26">
        <w:rPr>
          <w:spacing w:val="0"/>
          <w:w w:val="100"/>
          <w:kern w:val="0"/>
          <w:sz w:val="22"/>
          <w:szCs w:val="22"/>
          <w:lang w:val="uk-UA"/>
        </w:rPr>
        <w:t>.</w:t>
      </w:r>
    </w:p>
    <w:p w14:paraId="60FD7AAE" w14:textId="58E738EE" w:rsidR="002840F1" w:rsidRPr="00255E26" w:rsidRDefault="002840F1"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2019 </w:t>
      </w:r>
      <w:r w:rsidR="00AE32B7">
        <w:rPr>
          <w:spacing w:val="0"/>
          <w:w w:val="100"/>
          <w:kern w:val="0"/>
          <w:sz w:val="22"/>
          <w:szCs w:val="22"/>
          <w:lang w:val="uk-UA"/>
        </w:rPr>
        <w:t>році</w:t>
      </w:r>
      <w:r w:rsidRPr="00255E26">
        <w:rPr>
          <w:spacing w:val="0"/>
          <w:w w:val="100"/>
          <w:kern w:val="0"/>
          <w:sz w:val="22"/>
          <w:szCs w:val="22"/>
          <w:lang w:val="uk-UA"/>
        </w:rPr>
        <w:t xml:space="preserve"> був переглянутій НЦП 2011 року та запропоновано ще один НЦП: </w:t>
      </w:r>
    </w:p>
    <w:p w14:paraId="775851C7" w14:textId="22A29129" w:rsidR="002840F1" w:rsidRPr="00255E26" w:rsidRDefault="002840F1"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38. Впровадити інтегроване управління для основних річкових басейнів, Індикатор 38.1: Кількість затверджених ПУРБ: 9 ПУРБ для основних річкових басейнів до 2024 року</w:t>
      </w:r>
    </w:p>
    <w:p w14:paraId="12464711" w14:textId="77777777" w:rsidR="002840F1" w:rsidRPr="00255E26" w:rsidRDefault="002840F1"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НЦП 39. Розробити Водну стратегію України на період до 2030 року.</w:t>
      </w:r>
    </w:p>
    <w:p w14:paraId="0BEB67E5" w14:textId="1E918E68" w:rsidR="002840F1" w:rsidRPr="00255E26" w:rsidRDefault="002840F1"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Індикатор 39.1. Водна стратегія України на період до 2030 року затверджена у 2019 році.</w:t>
      </w:r>
    </w:p>
    <w:p w14:paraId="7CAB6288" w14:textId="77777777" w:rsidR="00B734BC" w:rsidRPr="00255E26" w:rsidRDefault="00B734BC" w:rsidP="00F65E35">
      <w:pPr>
        <w:pStyle w:val="SingleTxtGR"/>
        <w:numPr>
          <w:ilvl w:val="0"/>
          <w:numId w:val="29"/>
        </w:numPr>
        <w:tabs>
          <w:tab w:val="clear" w:pos="1701"/>
          <w:tab w:val="left" w:pos="284"/>
        </w:tabs>
        <w:suppressAutoHyphens/>
        <w:spacing w:line="240" w:lineRule="auto"/>
        <w:ind w:right="-1"/>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w:t>
      </w:r>
      <w:r w:rsidRPr="00255E26">
        <w:rPr>
          <w:i/>
          <w:spacing w:val="0"/>
          <w:w w:val="100"/>
          <w:kern w:val="0"/>
          <w:sz w:val="22"/>
          <w:szCs w:val="22"/>
          <w:lang w:val="uk-UA"/>
        </w:rPr>
        <w:t>нор</w:t>
      </w:r>
      <w:r w:rsidR="00A82355" w:rsidRPr="00255E26">
        <w:rPr>
          <w:i/>
          <w:spacing w:val="0"/>
          <w:w w:val="100"/>
          <w:kern w:val="0"/>
          <w:sz w:val="22"/>
          <w:szCs w:val="22"/>
          <w:lang w:val="uk-UA"/>
        </w:rPr>
        <w:t>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55EFFBE8" w14:textId="7844B260"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Україна </w:t>
      </w:r>
      <w:proofErr w:type="spellStart"/>
      <w:r w:rsidRPr="00255E26">
        <w:rPr>
          <w:spacing w:val="0"/>
          <w:w w:val="100"/>
          <w:kern w:val="0"/>
          <w:sz w:val="22"/>
          <w:szCs w:val="22"/>
          <w:lang w:val="uk-UA"/>
        </w:rPr>
        <w:t>імплементувала</w:t>
      </w:r>
      <w:proofErr w:type="spellEnd"/>
      <w:r w:rsidRPr="00255E26">
        <w:rPr>
          <w:spacing w:val="0"/>
          <w:w w:val="100"/>
          <w:kern w:val="0"/>
          <w:sz w:val="22"/>
          <w:szCs w:val="22"/>
          <w:lang w:val="uk-UA"/>
        </w:rPr>
        <w:t xml:space="preserve"> Директиву 2000/60/ЄС Європейського парламенту і Ради від 23 жовтня 2000 </w:t>
      </w:r>
      <w:r w:rsidR="00AE32B7">
        <w:rPr>
          <w:spacing w:val="0"/>
          <w:w w:val="100"/>
          <w:kern w:val="0"/>
          <w:sz w:val="22"/>
          <w:szCs w:val="22"/>
          <w:lang w:val="uk-UA"/>
        </w:rPr>
        <w:t>році</w:t>
      </w:r>
      <w:r w:rsidRPr="00255E26">
        <w:rPr>
          <w:spacing w:val="0"/>
          <w:w w:val="100"/>
          <w:kern w:val="0"/>
          <w:sz w:val="22"/>
          <w:szCs w:val="22"/>
          <w:lang w:val="uk-UA"/>
        </w:rPr>
        <w:t xml:space="preserve"> відповідно до Угоди про асоціацію між Україною та ЄС (ратифікована Законом № 1678-VII від 16.09.2014). З метою апроксимації її положень та норм у 2016-2018 роках були затверджені низка підзаконних актів. У звітній період було затверджено:</w:t>
      </w:r>
    </w:p>
    <w:p w14:paraId="729FE0E6" w14:textId="651F8ADF" w:rsidR="00B06795"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Накази Міндовкілля: від 27.11.2020 № 313 «Про затвердження планів-графіків процесу розробки планів управління річковими басейнами»; від 31.12.2020 № 410 «Про затвердження програм державного моніторингу вод»; від 18.12.2020 № 375 «Порядок функціонування модуля «Подання звіту про використання води в електронній формі» Порталу електронних послуг Державного агентства водних ресурсів України»; від 19.02.2019 №75 «Про затвердження Порядку обміну документами в електронній формі при видачі дозволу на спеціальне водокористування»</w:t>
      </w:r>
      <w:r w:rsidR="00E048BF" w:rsidRPr="00255E26">
        <w:rPr>
          <w:spacing w:val="0"/>
          <w:w w:val="100"/>
          <w:kern w:val="0"/>
          <w:sz w:val="22"/>
          <w:szCs w:val="22"/>
          <w:lang w:val="uk-UA"/>
        </w:rPr>
        <w:t>.</w:t>
      </w:r>
    </w:p>
    <w:p w14:paraId="7A83CDCA" w14:textId="2B4176C9" w:rsidR="00B06795" w:rsidRPr="00255E26" w:rsidRDefault="00B06795"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 2019 </w:t>
      </w:r>
      <w:r w:rsidR="00AE32B7">
        <w:rPr>
          <w:spacing w:val="0"/>
          <w:w w:val="100"/>
          <w:kern w:val="0"/>
          <w:sz w:val="22"/>
          <w:szCs w:val="22"/>
          <w:lang w:val="uk-UA"/>
        </w:rPr>
        <w:t>році</w:t>
      </w:r>
      <w:r w:rsidRPr="00255E26">
        <w:rPr>
          <w:spacing w:val="0"/>
          <w:w w:val="100"/>
          <w:kern w:val="0"/>
          <w:sz w:val="22"/>
          <w:szCs w:val="22"/>
          <w:lang w:val="uk-UA"/>
        </w:rPr>
        <w:t xml:space="preserve"> Україна розпочала підготовку Планів управління річковими басейнами відповідно до вимог гармонізованого Водного законодавства відповідно до Угоди про асоціацію з ЄС. Першим кроком стало введення в дію постановою КМУ нової державної програми моніторингу поверхневих і підземних вод відповідно до вимог ВРД ЄС з 1 січня 2019 </w:t>
      </w:r>
      <w:r w:rsidR="00AE32B7">
        <w:rPr>
          <w:spacing w:val="0"/>
          <w:w w:val="100"/>
          <w:kern w:val="0"/>
          <w:sz w:val="22"/>
          <w:szCs w:val="22"/>
          <w:lang w:val="uk-UA"/>
        </w:rPr>
        <w:t>році</w:t>
      </w:r>
      <w:r w:rsidRPr="00255E26">
        <w:rPr>
          <w:spacing w:val="0"/>
          <w:w w:val="100"/>
          <w:kern w:val="0"/>
          <w:sz w:val="22"/>
          <w:szCs w:val="22"/>
          <w:lang w:val="uk-UA"/>
        </w:rPr>
        <w:t xml:space="preserve"> За підтримки ОБСЄ підготовлено План моніторингу для річкового басейну Сіверського Дінця. Продовжується робота над підготовкою ПУРБ річок Дністер, Дніпро і Західний Буг. На 100% укомплектовано три басейнові лабораторії в системі </w:t>
      </w:r>
      <w:proofErr w:type="spellStart"/>
      <w:r w:rsidRPr="00255E26">
        <w:rPr>
          <w:spacing w:val="0"/>
          <w:w w:val="100"/>
          <w:kern w:val="0"/>
          <w:sz w:val="22"/>
          <w:szCs w:val="22"/>
          <w:lang w:val="uk-UA"/>
        </w:rPr>
        <w:t>Держводагентства</w:t>
      </w:r>
      <w:proofErr w:type="spellEnd"/>
      <w:r w:rsidRPr="00255E26">
        <w:rPr>
          <w:spacing w:val="0"/>
          <w:w w:val="100"/>
          <w:kern w:val="0"/>
          <w:sz w:val="22"/>
          <w:szCs w:val="22"/>
          <w:lang w:val="uk-UA"/>
        </w:rPr>
        <w:t>, які здійснюватимуть моніторинг поверхневих вод басейнів Сіверського Донця (м. Слов’янськ), Дністра (м. Івано-Франківськ) та Дніпра (м. Вишгород).</w:t>
      </w:r>
    </w:p>
    <w:p w14:paraId="2D7AB080" w14:textId="51A799FA" w:rsidR="00B06795" w:rsidRPr="00255E26" w:rsidRDefault="00B06795" w:rsidP="00F65E35">
      <w:pPr>
        <w:autoSpaceDE w:val="0"/>
        <w:autoSpaceDN w:val="0"/>
        <w:adjustRightInd w:val="0"/>
        <w:spacing w:after="120"/>
        <w:jc w:val="both"/>
        <w:rPr>
          <w:sz w:val="22"/>
          <w:szCs w:val="22"/>
          <w:lang w:val="uk-UA"/>
        </w:rPr>
      </w:pPr>
      <w:r w:rsidRPr="00255E26">
        <w:rPr>
          <w:sz w:val="22"/>
          <w:szCs w:val="22"/>
          <w:lang w:val="uk-UA"/>
        </w:rPr>
        <w:t xml:space="preserve">Станом на 2020 рік створено 13 басейнових управлінь водних ресурсів, змінено існуючу систему управління водними ресурсами на більш гнучку, демократичну і відкриту (прозору) децентралізовану систему інтегрованого управління за басейновим принципом. Крім того, з метою забезпечення раціонального використання і охорони вод та відтворення водних ресурсів, інтегрованого управління ними забезпечено формування басейнових рад. В Україні басейнові ради сформовані у 8 районах річкових басейнів: Дніпра, Дністра, Дунаю, Південного Бугу, Дону, Вісли, річок Причорномор’я та річок Приазов’я. </w:t>
      </w:r>
      <w:r w:rsidR="007241CE" w:rsidRPr="00255E26">
        <w:rPr>
          <w:sz w:val="22"/>
          <w:szCs w:val="22"/>
          <w:lang w:val="uk-UA"/>
        </w:rPr>
        <w:t xml:space="preserve">У 2018 році </w:t>
      </w:r>
      <w:r w:rsidRPr="00255E26">
        <w:rPr>
          <w:sz w:val="22"/>
          <w:szCs w:val="22"/>
          <w:lang w:val="uk-UA"/>
        </w:rPr>
        <w:t xml:space="preserve">сформовано 13 басейнових рад. Під час засідань </w:t>
      </w:r>
      <w:r w:rsidR="007241CE" w:rsidRPr="00255E26">
        <w:rPr>
          <w:sz w:val="22"/>
          <w:szCs w:val="22"/>
          <w:lang w:val="uk-UA"/>
        </w:rPr>
        <w:t xml:space="preserve">трьох </w:t>
      </w:r>
      <w:r w:rsidRPr="00255E26">
        <w:rPr>
          <w:sz w:val="22"/>
          <w:szCs w:val="22"/>
          <w:lang w:val="uk-UA"/>
        </w:rPr>
        <w:t xml:space="preserve">басейнових рад </w:t>
      </w:r>
      <w:proofErr w:type="spellStart"/>
      <w:r w:rsidR="007241CE" w:rsidRPr="00255E26">
        <w:rPr>
          <w:sz w:val="22"/>
          <w:szCs w:val="22"/>
          <w:lang w:val="uk-UA"/>
        </w:rPr>
        <w:t>суб</w:t>
      </w:r>
      <w:proofErr w:type="spellEnd"/>
      <w:r w:rsidR="007241CE" w:rsidRPr="00255E26">
        <w:rPr>
          <w:sz w:val="22"/>
          <w:szCs w:val="22"/>
          <w:lang w:val="uk-UA"/>
        </w:rPr>
        <w:t xml:space="preserve">-басейнів верхнього, середнього та нижнього Дніпра </w:t>
      </w:r>
      <w:r w:rsidRPr="00255E26">
        <w:rPr>
          <w:sz w:val="22"/>
          <w:szCs w:val="22"/>
          <w:lang w:val="uk-UA"/>
        </w:rPr>
        <w:t>у 2020 році було проведено громадське обговорення щодо визначення головних водно-екологічних проблем в басейні Дніпра.</w:t>
      </w:r>
    </w:p>
    <w:p w14:paraId="56D1EA8D" w14:textId="77777777" w:rsidR="00B734BC" w:rsidRPr="00255E26" w:rsidRDefault="00B734BC" w:rsidP="00F65E35">
      <w:pPr>
        <w:pStyle w:val="SingleTxtGR"/>
        <w:numPr>
          <w:ilvl w:val="0"/>
          <w:numId w:val="29"/>
        </w:numPr>
        <w:suppressAutoHyphens/>
        <w:spacing w:line="240" w:lineRule="auto"/>
        <w:ind w:left="714" w:right="0" w:hanging="357"/>
        <w:rPr>
          <w:i/>
          <w:spacing w:val="0"/>
          <w:w w:val="100"/>
          <w:kern w:val="0"/>
          <w:sz w:val="22"/>
          <w:szCs w:val="22"/>
          <w:lang w:val="uk-UA"/>
        </w:rPr>
      </w:pPr>
      <w:r w:rsidRPr="00255E26">
        <w:rPr>
          <w:i/>
          <w:spacing w:val="0"/>
          <w:w w:val="100"/>
          <w:kern w:val="0"/>
          <w:sz w:val="22"/>
          <w:szCs w:val="22"/>
          <w:lang w:val="uk-UA"/>
        </w:rPr>
        <w:t>Прохання дати оцінку прогресу, досягнутого щодо вихідного рівня на шляху до виконання цільового показника, а також вказати проблем, що виникли.</w:t>
      </w:r>
    </w:p>
    <w:p w14:paraId="4E200B13" w14:textId="77777777"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В рамках міжнародної підтримки в Україні були підготовлені та продовжується підготовка проектів Планів управління річковими басейнами (ПУРБ) для:</w:t>
      </w:r>
    </w:p>
    <w:p w14:paraId="3E55A84D" w14:textId="2AA85AF0"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lastRenderedPageBreak/>
        <w:t xml:space="preserve">1. річки Тиса - 2ий цикл планування. Проект Дунайської Транснаціональної Програми ЄС «Посилення координації між плануванням управлінням річковим басейном і попередженням ризику затоплення задля покращення стану водних ресурсів басейну </w:t>
      </w:r>
      <w:r w:rsidR="00AE32B7">
        <w:rPr>
          <w:spacing w:val="0"/>
          <w:w w:val="100"/>
          <w:kern w:val="0"/>
          <w:sz w:val="22"/>
          <w:szCs w:val="22"/>
          <w:lang w:val="uk-UA"/>
        </w:rPr>
        <w:t>році</w:t>
      </w:r>
      <w:r w:rsidRPr="00255E26">
        <w:rPr>
          <w:spacing w:val="0"/>
          <w:w w:val="100"/>
          <w:kern w:val="0"/>
          <w:sz w:val="22"/>
          <w:szCs w:val="22"/>
          <w:lang w:val="uk-UA"/>
        </w:rPr>
        <w:t xml:space="preserve"> Тиси» (JOINTISZA) 2017 – 2019.</w:t>
      </w:r>
    </w:p>
    <w:p w14:paraId="772667FD" w14:textId="7503523B"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2. річки Дніпро (верхня частина басейну від кордону з Республікою</w:t>
      </w:r>
      <w:r w:rsidR="00F061F9" w:rsidRPr="00255E26">
        <w:rPr>
          <w:spacing w:val="0"/>
          <w:w w:val="100"/>
          <w:kern w:val="0"/>
          <w:sz w:val="22"/>
          <w:szCs w:val="22"/>
          <w:lang w:val="uk-UA"/>
        </w:rPr>
        <w:t xml:space="preserve"> </w:t>
      </w:r>
      <w:r w:rsidR="001F3B6B" w:rsidRPr="00255E26">
        <w:rPr>
          <w:spacing w:val="0"/>
          <w:w w:val="100"/>
          <w:kern w:val="0"/>
          <w:sz w:val="22"/>
          <w:szCs w:val="22"/>
          <w:lang w:val="uk-UA"/>
        </w:rPr>
        <w:t>Білорусь</w:t>
      </w:r>
      <w:r w:rsidRPr="00255E26">
        <w:rPr>
          <w:spacing w:val="0"/>
          <w:w w:val="100"/>
          <w:kern w:val="0"/>
          <w:sz w:val="22"/>
          <w:szCs w:val="22"/>
          <w:lang w:val="uk-UA"/>
        </w:rPr>
        <w:t>). Проект ЄС «Охорона довкілля міжнародних річкових басейнів» 2012 – 2016 р</w:t>
      </w:r>
      <w:r w:rsidR="00B73971">
        <w:rPr>
          <w:spacing w:val="0"/>
          <w:w w:val="100"/>
          <w:kern w:val="0"/>
          <w:sz w:val="22"/>
          <w:szCs w:val="22"/>
          <w:lang w:val="uk-UA"/>
        </w:rPr>
        <w:t>оки</w:t>
      </w:r>
    </w:p>
    <w:p w14:paraId="177042D5" w14:textId="1B9ABA17"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3. річки Дніпро. Проект ЄС «Водна ініціатива плюс» 2016 – 2020 р</w:t>
      </w:r>
      <w:r w:rsidR="00B73971">
        <w:rPr>
          <w:spacing w:val="0"/>
          <w:w w:val="100"/>
          <w:kern w:val="0"/>
          <w:sz w:val="22"/>
          <w:szCs w:val="22"/>
          <w:lang w:val="uk-UA"/>
        </w:rPr>
        <w:t>оки</w:t>
      </w:r>
      <w:r w:rsidRPr="00255E26">
        <w:rPr>
          <w:spacing w:val="0"/>
          <w:w w:val="100"/>
          <w:kern w:val="0"/>
          <w:sz w:val="22"/>
          <w:szCs w:val="22"/>
          <w:lang w:val="uk-UA"/>
        </w:rPr>
        <w:t>, «ЄС для Довкілля: Водні ресурси та Екологічні дані» 2022 – 2024 р</w:t>
      </w:r>
      <w:r w:rsidR="00B73971">
        <w:rPr>
          <w:spacing w:val="0"/>
          <w:w w:val="100"/>
          <w:kern w:val="0"/>
          <w:sz w:val="22"/>
          <w:szCs w:val="22"/>
          <w:lang w:val="uk-UA"/>
        </w:rPr>
        <w:t>оки</w:t>
      </w:r>
    </w:p>
    <w:p w14:paraId="48C0AAD6" w14:textId="68CB7C4D"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4. річки Дністе</w:t>
      </w:r>
      <w:r w:rsidR="00AE32B7">
        <w:rPr>
          <w:spacing w:val="0"/>
          <w:w w:val="100"/>
          <w:kern w:val="0"/>
          <w:sz w:val="22"/>
          <w:szCs w:val="22"/>
          <w:lang w:val="uk-UA"/>
        </w:rPr>
        <w:t>р</w:t>
      </w:r>
      <w:r w:rsidR="00B73971">
        <w:rPr>
          <w:spacing w:val="0"/>
          <w:w w:val="100"/>
          <w:kern w:val="0"/>
          <w:sz w:val="22"/>
          <w:szCs w:val="22"/>
          <w:lang w:val="uk-UA"/>
        </w:rPr>
        <w:t>.</w:t>
      </w:r>
      <w:r w:rsidRPr="00255E26">
        <w:rPr>
          <w:spacing w:val="0"/>
          <w:w w:val="100"/>
          <w:kern w:val="0"/>
          <w:sz w:val="22"/>
          <w:szCs w:val="22"/>
          <w:lang w:val="uk-UA"/>
        </w:rPr>
        <w:t xml:space="preserve"> Проект ГЕФ «Сприяння транскордонному співробітництву та інтегрованому управлінню водними ресурсами в басейні річки Дністер» 2017 – 2019 р</w:t>
      </w:r>
      <w:r w:rsidR="00B73971">
        <w:rPr>
          <w:spacing w:val="0"/>
          <w:w w:val="100"/>
          <w:kern w:val="0"/>
          <w:sz w:val="22"/>
          <w:szCs w:val="22"/>
          <w:lang w:val="uk-UA"/>
        </w:rPr>
        <w:t>оки</w:t>
      </w:r>
    </w:p>
    <w:p w14:paraId="2266BC32" w14:textId="616C79ED" w:rsidR="00117386"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5. річки Західний Буг</w:t>
      </w:r>
      <w:r w:rsidR="00B73971">
        <w:rPr>
          <w:spacing w:val="0"/>
          <w:w w:val="100"/>
          <w:kern w:val="0"/>
          <w:sz w:val="22"/>
          <w:szCs w:val="22"/>
          <w:lang w:val="uk-UA"/>
        </w:rPr>
        <w:t>,</w:t>
      </w:r>
      <w:r w:rsidRPr="00255E26">
        <w:rPr>
          <w:spacing w:val="0"/>
          <w:w w:val="100"/>
          <w:kern w:val="0"/>
          <w:sz w:val="22"/>
          <w:szCs w:val="22"/>
          <w:lang w:val="uk-UA"/>
        </w:rPr>
        <w:t xml:space="preserve"> 2018 – 2020 р</w:t>
      </w:r>
      <w:r w:rsidR="00B73971">
        <w:rPr>
          <w:spacing w:val="0"/>
          <w:w w:val="100"/>
          <w:kern w:val="0"/>
          <w:sz w:val="22"/>
          <w:szCs w:val="22"/>
          <w:lang w:val="uk-UA"/>
        </w:rPr>
        <w:t>оки.</w:t>
      </w:r>
      <w:r w:rsidRPr="00255E26">
        <w:rPr>
          <w:spacing w:val="0"/>
          <w:w w:val="100"/>
          <w:kern w:val="0"/>
          <w:sz w:val="22"/>
          <w:szCs w:val="22"/>
          <w:lang w:val="uk-UA"/>
        </w:rPr>
        <w:t xml:space="preserve"> Проект за підтримки ЮНЕСКО, ЄЕК</w:t>
      </w:r>
      <w:r w:rsidR="001F3B6B" w:rsidRPr="00255E26">
        <w:rPr>
          <w:spacing w:val="0"/>
          <w:w w:val="100"/>
          <w:kern w:val="0"/>
          <w:sz w:val="22"/>
          <w:szCs w:val="22"/>
          <w:lang w:val="uk-UA"/>
        </w:rPr>
        <w:t xml:space="preserve"> </w:t>
      </w:r>
      <w:r w:rsidRPr="00255E26">
        <w:rPr>
          <w:spacing w:val="0"/>
          <w:w w:val="100"/>
          <w:kern w:val="0"/>
          <w:sz w:val="22"/>
          <w:szCs w:val="22"/>
          <w:lang w:val="uk-UA"/>
        </w:rPr>
        <w:t>ООН, ГЕФ</w:t>
      </w:r>
    </w:p>
    <w:p w14:paraId="5A4E8595" w14:textId="77777777" w:rsidR="00B734BC" w:rsidRPr="00255E26" w:rsidRDefault="00117386"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Розроблено стратегічну програму дій до 2035 року для басейну Дністра, що визначає стратегічні напрямки для зменшення забруднення води та посилення двосторонньої співпраці в галузі управління водними ресурсами та сприяння раціональному використанню води. Програма дій допоможе впровадити конкретні кроки для зниження забруднення в басейні річки Дністер та синхронізує заходи у планах управління річковим басейном Дністра.</w:t>
      </w:r>
    </w:p>
    <w:p w14:paraId="1167808B" w14:textId="77777777" w:rsidR="00B06795" w:rsidRPr="00255E26" w:rsidRDefault="00B06795" w:rsidP="00F65E35">
      <w:pPr>
        <w:pStyle w:val="af3"/>
        <w:numPr>
          <w:ilvl w:val="0"/>
          <w:numId w:val="29"/>
        </w:numPr>
        <w:spacing w:after="120" w:line="240" w:lineRule="auto"/>
        <w:contextualSpacing w:val="0"/>
        <w:rPr>
          <w:i/>
          <w:sz w:val="22"/>
          <w:szCs w:val="22"/>
          <w:lang w:val="uk-UA"/>
        </w:rPr>
      </w:pPr>
      <w:r w:rsidRPr="00255E26">
        <w:rPr>
          <w:i/>
          <w:sz w:val="22"/>
          <w:szCs w:val="22"/>
          <w:lang w:val="uk-UA"/>
        </w:rPr>
        <w:t>Прохання повідомити, яким чином встановлений у цій області цільовий показник сприяє виконанню глобальних і регіональних зобов'язань, у тому числі Порядку денного у сфері сталого розвитку на період до 2030 року</w:t>
      </w:r>
    </w:p>
    <w:p w14:paraId="4ABB1F0D" w14:textId="77777777" w:rsidR="00B734BC" w:rsidRPr="00255E26" w:rsidRDefault="00B734BC" w:rsidP="00F65E35">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НЦП 38 і 39 відповідають за змістом та сприяють досягненню ЦСР 6.5.</w:t>
      </w:r>
    </w:p>
    <w:p w14:paraId="07A3054D" w14:textId="77777777" w:rsidR="00B734BC" w:rsidRPr="00255E26" w:rsidRDefault="00B734BC" w:rsidP="00F65E35">
      <w:pPr>
        <w:pStyle w:val="SingleTxtGR"/>
        <w:numPr>
          <w:ilvl w:val="0"/>
          <w:numId w:val="29"/>
        </w:numPr>
        <w:suppressAutoHyphens/>
        <w:spacing w:line="240" w:lineRule="auto"/>
        <w:ind w:right="-1"/>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140F0AB4" w14:textId="77777777" w:rsidR="00B734BC" w:rsidRPr="00255E26" w:rsidRDefault="00B734BC" w:rsidP="0069261C">
      <w:pPr>
        <w:pStyle w:val="H1GR"/>
        <w:spacing w:before="0" w:after="120" w:line="240" w:lineRule="auto"/>
        <w:ind w:left="0" w:right="-1" w:firstLine="0"/>
        <w:outlineLvl w:val="1"/>
        <w:rPr>
          <w:spacing w:val="0"/>
          <w:w w:val="100"/>
          <w:kern w:val="0"/>
          <w:lang w:val="uk-UA"/>
        </w:rPr>
      </w:pPr>
      <w:bookmarkStart w:id="44" w:name="_Toc106468821"/>
      <w:bookmarkStart w:id="45" w:name="_Toc106469415"/>
      <w:r w:rsidRPr="00255E26">
        <w:rPr>
          <w:spacing w:val="0"/>
          <w:w w:val="100"/>
          <w:kern w:val="0"/>
          <w:lang w:val="uk-UA"/>
        </w:rPr>
        <w:t>XX.</w:t>
      </w:r>
      <w:r w:rsidRPr="00255E26">
        <w:rPr>
          <w:spacing w:val="0"/>
          <w:w w:val="100"/>
          <w:kern w:val="0"/>
          <w:lang w:val="uk-UA"/>
        </w:rPr>
        <w:tab/>
        <w:t xml:space="preserve"> Додаткові конкретні цільові показники на національному або місцевому рівнях</w:t>
      </w:r>
      <w:bookmarkEnd w:id="44"/>
      <w:bookmarkEnd w:id="45"/>
      <w:r w:rsidRPr="00255E26">
        <w:rPr>
          <w:spacing w:val="0"/>
          <w:w w:val="100"/>
          <w:kern w:val="0"/>
          <w:lang w:val="uk-UA"/>
        </w:rPr>
        <w:t xml:space="preserve"> </w:t>
      </w:r>
    </w:p>
    <w:p w14:paraId="201A69EB" w14:textId="77777777" w:rsidR="00B734BC"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 xml:space="preserve">У тому випадку, коли встановлено додаткові цільові показники, для кожного цільового показника: </w:t>
      </w:r>
    </w:p>
    <w:p w14:paraId="305E1DA3" w14:textId="77777777" w:rsidR="00B734BC" w:rsidRPr="00255E26" w:rsidRDefault="00B734BC" w:rsidP="00F65E35">
      <w:pPr>
        <w:pStyle w:val="SingleTxtGR"/>
        <w:numPr>
          <w:ilvl w:val="0"/>
          <w:numId w:val="33"/>
        </w:numPr>
        <w:suppressAutoHyphens/>
        <w:spacing w:line="240" w:lineRule="auto"/>
        <w:ind w:right="0"/>
        <w:rPr>
          <w:b/>
          <w:i/>
          <w:spacing w:val="0"/>
          <w:w w:val="100"/>
          <w:kern w:val="0"/>
          <w:sz w:val="22"/>
          <w:szCs w:val="22"/>
          <w:lang w:val="uk-UA"/>
        </w:rPr>
      </w:pPr>
      <w:r w:rsidRPr="00255E26">
        <w:rPr>
          <w:i/>
          <w:spacing w:val="0"/>
          <w:w w:val="100"/>
          <w:kern w:val="0"/>
          <w:sz w:val="22"/>
          <w:szCs w:val="22"/>
          <w:lang w:val="uk-UA"/>
        </w:rPr>
        <w:t xml:space="preserve">Прохання охарактеризувати поточний цільовий показник та його контрольний термін, а також надати інформацію щодо історії прийняття показника та законодавче обґрунтування, діючі національне та міжнародне законодавство </w:t>
      </w:r>
    </w:p>
    <w:p w14:paraId="25A3B1B6" w14:textId="3F484DD2"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2011 </w:t>
      </w:r>
      <w:r w:rsidR="00AE32B7">
        <w:rPr>
          <w:spacing w:val="0"/>
          <w:w w:val="100"/>
          <w:kern w:val="0"/>
          <w:sz w:val="22"/>
          <w:szCs w:val="22"/>
          <w:lang w:val="uk-UA"/>
        </w:rPr>
        <w:t>році</w:t>
      </w:r>
      <w:r w:rsidRPr="00255E26">
        <w:rPr>
          <w:spacing w:val="0"/>
          <w:w w:val="100"/>
          <w:kern w:val="0"/>
          <w:sz w:val="22"/>
          <w:szCs w:val="22"/>
          <w:lang w:val="uk-UA"/>
        </w:rPr>
        <w:t xml:space="preserve"> встановлено 3 НЦП: </w:t>
      </w:r>
    </w:p>
    <w:p w14:paraId="13E54F23" w14:textId="32607EF2" w:rsidR="00B734BC" w:rsidRPr="00255E26" w:rsidRDefault="00B22D8E" w:rsidP="00F65E35">
      <w:pPr>
        <w:pStyle w:val="SingleTxtGR"/>
        <w:suppressAutoHyphens/>
        <w:spacing w:line="240" w:lineRule="auto"/>
        <w:ind w:left="0" w:right="0"/>
        <w:rPr>
          <w:b/>
          <w:spacing w:val="0"/>
          <w:w w:val="100"/>
          <w:kern w:val="0"/>
          <w:sz w:val="22"/>
          <w:szCs w:val="22"/>
          <w:lang w:val="uk-UA"/>
        </w:rPr>
      </w:pPr>
      <w:r w:rsidRPr="00255E26">
        <w:rPr>
          <w:b/>
          <w:spacing w:val="0"/>
          <w:w w:val="100"/>
          <w:kern w:val="0"/>
          <w:sz w:val="22"/>
          <w:szCs w:val="22"/>
          <w:lang w:val="uk-UA"/>
        </w:rPr>
        <w:t>НЦП 13.</w:t>
      </w:r>
      <w:r w:rsidR="00B734BC" w:rsidRPr="00255E26">
        <w:rPr>
          <w:b/>
          <w:spacing w:val="0"/>
          <w:w w:val="100"/>
          <w:kern w:val="0"/>
          <w:sz w:val="22"/>
          <w:szCs w:val="22"/>
          <w:lang w:val="uk-UA"/>
        </w:rPr>
        <w:t xml:space="preserve"> Підготовка й оприлюднення Національної доповіді про якість питної води та стан питного водопостачання в Україні</w:t>
      </w:r>
    </w:p>
    <w:p w14:paraId="5F19B825"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Індикатор:</w:t>
      </w:r>
      <w:r w:rsidRPr="00255E26">
        <w:rPr>
          <w:spacing w:val="0"/>
          <w:w w:val="100"/>
          <w:kern w:val="0"/>
          <w:sz w:val="22"/>
          <w:szCs w:val="22"/>
          <w:lang w:val="uk-UA"/>
        </w:rPr>
        <w:t xml:space="preserve"> Наявність Національної доповіді про якість питної води та стан питного водопостачання України.</w:t>
      </w:r>
    </w:p>
    <w:p w14:paraId="78BA59C0" w14:textId="3AF2C5B5" w:rsidR="00B734BC" w:rsidRPr="00255E26" w:rsidRDefault="00B22D8E" w:rsidP="00F65E35">
      <w:pPr>
        <w:pStyle w:val="SingleTxtGR"/>
        <w:suppressAutoHyphens/>
        <w:spacing w:line="240" w:lineRule="auto"/>
        <w:ind w:left="0" w:right="0"/>
        <w:rPr>
          <w:b/>
          <w:spacing w:val="0"/>
          <w:w w:val="100"/>
          <w:kern w:val="0"/>
          <w:sz w:val="22"/>
          <w:szCs w:val="22"/>
          <w:lang w:val="uk-UA"/>
        </w:rPr>
      </w:pPr>
      <w:r w:rsidRPr="00255E26">
        <w:rPr>
          <w:b/>
          <w:spacing w:val="0"/>
          <w:w w:val="100"/>
          <w:kern w:val="0"/>
          <w:sz w:val="22"/>
          <w:szCs w:val="22"/>
          <w:lang w:val="uk-UA"/>
        </w:rPr>
        <w:t>НЦП 14.</w:t>
      </w:r>
      <w:r w:rsidR="00B734BC" w:rsidRPr="00255E26">
        <w:rPr>
          <w:b/>
          <w:spacing w:val="0"/>
          <w:w w:val="100"/>
          <w:kern w:val="0"/>
          <w:sz w:val="22"/>
          <w:szCs w:val="22"/>
          <w:lang w:val="uk-UA"/>
        </w:rPr>
        <w:t xml:space="preserve"> Підготовка та оприлюднення Короткої доповіді про прогрес у впровадженні Протоколу про воду та здоров'я </w:t>
      </w:r>
    </w:p>
    <w:p w14:paraId="201213B0"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Індикатор:</w:t>
      </w:r>
      <w:r w:rsidRPr="00255E26">
        <w:rPr>
          <w:spacing w:val="0"/>
          <w:w w:val="100"/>
          <w:kern w:val="0"/>
          <w:sz w:val="22"/>
          <w:szCs w:val="22"/>
          <w:lang w:val="uk-UA"/>
        </w:rPr>
        <w:t xml:space="preserve"> Наявність короткої доповіді про прогрес у впровадженні Протоколу про воду і здоров’я.</w:t>
      </w:r>
    </w:p>
    <w:p w14:paraId="708A0101" w14:textId="0E9788A6" w:rsidR="00B734BC" w:rsidRPr="00255E26" w:rsidRDefault="00B22D8E" w:rsidP="00F65E35">
      <w:pPr>
        <w:pStyle w:val="SingleTxtGR"/>
        <w:suppressAutoHyphens/>
        <w:spacing w:line="240" w:lineRule="auto"/>
        <w:ind w:left="0" w:right="0"/>
        <w:rPr>
          <w:b/>
          <w:spacing w:val="0"/>
          <w:w w:val="100"/>
          <w:kern w:val="0"/>
          <w:sz w:val="22"/>
          <w:szCs w:val="22"/>
          <w:lang w:val="uk-UA"/>
        </w:rPr>
      </w:pPr>
      <w:r w:rsidRPr="00255E26">
        <w:rPr>
          <w:b/>
          <w:spacing w:val="0"/>
          <w:w w:val="100"/>
          <w:kern w:val="0"/>
          <w:sz w:val="22"/>
          <w:szCs w:val="22"/>
          <w:lang w:val="uk-UA"/>
        </w:rPr>
        <w:t>НЦП 15.</w:t>
      </w:r>
      <w:r w:rsidR="00B734BC" w:rsidRPr="00255E26">
        <w:rPr>
          <w:b/>
          <w:spacing w:val="0"/>
          <w:w w:val="100"/>
          <w:kern w:val="0"/>
          <w:sz w:val="22"/>
          <w:szCs w:val="22"/>
          <w:lang w:val="uk-UA"/>
        </w:rPr>
        <w:t xml:space="preserve"> Підвищення рівня обізнаності громадськості </w:t>
      </w:r>
    </w:p>
    <w:p w14:paraId="79557ACC"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b/>
          <w:spacing w:val="0"/>
          <w:w w:val="100"/>
          <w:kern w:val="0"/>
          <w:sz w:val="22"/>
          <w:szCs w:val="22"/>
          <w:lang w:val="uk-UA"/>
        </w:rPr>
        <w:t>Індикатор:</w:t>
      </w:r>
      <w:r w:rsidRPr="00255E26">
        <w:rPr>
          <w:spacing w:val="0"/>
          <w:w w:val="100"/>
          <w:kern w:val="0"/>
          <w:sz w:val="22"/>
          <w:szCs w:val="22"/>
          <w:lang w:val="uk-UA"/>
        </w:rPr>
        <w:t xml:space="preserve"> Проведення зустрічей, конференцій, семінарів, міжнародного водного форуму AQUA UKRAINE.</w:t>
      </w:r>
    </w:p>
    <w:p w14:paraId="54214154" w14:textId="14258972" w:rsidR="00E879AD" w:rsidRPr="00255E26" w:rsidRDefault="00E879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201</w:t>
      </w:r>
      <w:r w:rsidR="002840F1" w:rsidRPr="00255E26">
        <w:rPr>
          <w:spacing w:val="0"/>
          <w:w w:val="100"/>
          <w:kern w:val="0"/>
          <w:sz w:val="22"/>
          <w:szCs w:val="22"/>
          <w:lang w:val="uk-UA"/>
        </w:rPr>
        <w:t>9</w:t>
      </w:r>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було </w:t>
      </w:r>
      <w:proofErr w:type="spellStart"/>
      <w:r w:rsidRPr="00255E26">
        <w:rPr>
          <w:spacing w:val="0"/>
          <w:w w:val="100"/>
          <w:kern w:val="0"/>
          <w:sz w:val="22"/>
          <w:szCs w:val="22"/>
          <w:lang w:val="uk-UA"/>
        </w:rPr>
        <w:t>переглянуто</w:t>
      </w:r>
      <w:proofErr w:type="spellEnd"/>
      <w:r w:rsidRPr="00255E26">
        <w:rPr>
          <w:spacing w:val="0"/>
          <w:w w:val="100"/>
          <w:kern w:val="0"/>
          <w:sz w:val="22"/>
          <w:szCs w:val="22"/>
          <w:lang w:val="uk-UA"/>
        </w:rPr>
        <w:t xml:space="preserve"> та запропоновано 3 НЦП: НЦП 40. Забезпечити вільний доступ до адекватної та актуальної інформації про якість питної води та інших вод по Протоколу, НЦП 41. Підвищити рівень обізнаності громадськості про безпеку води та здоров’я, НЦП 42.: Підвищити знання фахівців (водників та робітників водоканалів і галузі локальної </w:t>
      </w:r>
      <w:proofErr w:type="spellStart"/>
      <w:r w:rsidRPr="00255E26">
        <w:rPr>
          <w:spacing w:val="0"/>
          <w:w w:val="100"/>
          <w:kern w:val="0"/>
          <w:sz w:val="22"/>
          <w:szCs w:val="22"/>
          <w:lang w:val="uk-UA"/>
        </w:rPr>
        <w:t>водопідготовки</w:t>
      </w:r>
      <w:proofErr w:type="spellEnd"/>
      <w:r w:rsidRPr="00255E26">
        <w:rPr>
          <w:spacing w:val="0"/>
          <w:w w:val="100"/>
          <w:kern w:val="0"/>
          <w:sz w:val="22"/>
          <w:szCs w:val="22"/>
          <w:lang w:val="uk-UA"/>
        </w:rPr>
        <w:t>) та представників органів влади різних рівнів з питань води і здоров’я, планування безпеки води та санітарії, інтегрованого управління водними ресурсами.</w:t>
      </w:r>
    </w:p>
    <w:p w14:paraId="1AD4215D" w14:textId="77777777" w:rsidR="00B734BC" w:rsidRPr="00255E26" w:rsidRDefault="00E879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Показники встановлено на виконання міжнародних зобов’язань України відповідно до: Конвенції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255E26">
        <w:rPr>
          <w:spacing w:val="0"/>
          <w:w w:val="100"/>
          <w:kern w:val="0"/>
          <w:sz w:val="22"/>
          <w:szCs w:val="22"/>
          <w:lang w:val="uk-UA"/>
        </w:rPr>
        <w:t>Оргуська</w:t>
      </w:r>
      <w:proofErr w:type="spellEnd"/>
      <w:r w:rsidRPr="00255E26">
        <w:rPr>
          <w:spacing w:val="0"/>
          <w:w w:val="100"/>
          <w:kern w:val="0"/>
          <w:sz w:val="22"/>
          <w:szCs w:val="22"/>
          <w:lang w:val="uk-UA"/>
        </w:rPr>
        <w:t xml:space="preserve"> Конвенція); Угоди про асоціацію між Україною, з однієї сторони, та з Європейським Союзом та його державами-членами, з іншої сторони; Плану імплементації Директиви 2003/4/ЄС про доступ громадськості до екологічної інформації; Плану імплементації Директиви 2000/60/ЄС про встановлення рамок діяльності Співтовариства у сфері </w:t>
      </w:r>
      <w:r w:rsidRPr="00255E26">
        <w:rPr>
          <w:spacing w:val="0"/>
          <w:w w:val="100"/>
          <w:kern w:val="0"/>
          <w:sz w:val="22"/>
          <w:szCs w:val="22"/>
          <w:lang w:val="uk-UA"/>
        </w:rPr>
        <w:lastRenderedPageBreak/>
        <w:t>водної політики; Директиви 98/83/ЄС про якість води, призначеної для споживання людиною; Конституції України, Водного кодексу України, Закону України «Про інформацію», Закон України «Про доступ до публічної інформації», Закон України «Про питну воду, питне водопостачання та водовідведення».</w:t>
      </w:r>
    </w:p>
    <w:p w14:paraId="5710AB33" w14:textId="77777777" w:rsidR="003511FD" w:rsidRPr="00255E26" w:rsidRDefault="00B734BC" w:rsidP="00F65E35">
      <w:pPr>
        <w:pStyle w:val="SingleTxtGR"/>
        <w:numPr>
          <w:ilvl w:val="0"/>
          <w:numId w:val="3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описати вжиті заходи</w:t>
      </w:r>
      <w:r w:rsidR="00A82355" w:rsidRPr="00255E26">
        <w:rPr>
          <w:i/>
          <w:spacing w:val="0"/>
          <w:w w:val="100"/>
          <w:kern w:val="0"/>
          <w:sz w:val="22"/>
          <w:szCs w:val="22"/>
          <w:lang w:val="uk-UA"/>
        </w:rPr>
        <w:t xml:space="preserve"> (наприклад, заходи правового/нормативного, фінансового/економічного, інформаційного/</w:t>
      </w:r>
      <w:r w:rsidRPr="00255E26">
        <w:rPr>
          <w:i/>
          <w:spacing w:val="0"/>
          <w:w w:val="100"/>
          <w:kern w:val="0"/>
          <w:sz w:val="22"/>
          <w:szCs w:val="22"/>
          <w:lang w:val="uk-UA"/>
        </w:rPr>
        <w:t>освітнього та управлінського характеру) з досягненню цього цільового показника.</w:t>
      </w:r>
    </w:p>
    <w:p w14:paraId="3584A922" w14:textId="548BE3DF"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державний кошт здійснюється підготовка щорічної Національної доповіді про якість питної води та стан питного водопостачання в Україні. За кошт держави, </w:t>
      </w:r>
      <w:proofErr w:type="spellStart"/>
      <w:r w:rsidRPr="00255E26">
        <w:rPr>
          <w:spacing w:val="0"/>
          <w:w w:val="100"/>
          <w:kern w:val="0"/>
          <w:sz w:val="22"/>
          <w:szCs w:val="22"/>
          <w:lang w:val="uk-UA"/>
        </w:rPr>
        <w:t>орг</w:t>
      </w:r>
      <w:proofErr w:type="spellEnd"/>
      <w:r w:rsidRPr="00255E26">
        <w:rPr>
          <w:spacing w:val="0"/>
          <w:w w:val="100"/>
          <w:kern w:val="0"/>
          <w:sz w:val="22"/>
          <w:szCs w:val="22"/>
          <w:lang w:val="uk-UA"/>
        </w:rPr>
        <w:t>. внесків та спонсорів відбувається конференція «Вода і довкілля», яку проводить Мін</w:t>
      </w:r>
      <w:r w:rsidR="006907AA" w:rsidRPr="00255E26">
        <w:rPr>
          <w:spacing w:val="0"/>
          <w:w w:val="100"/>
          <w:kern w:val="0"/>
          <w:sz w:val="22"/>
          <w:szCs w:val="22"/>
          <w:lang w:val="uk-UA"/>
        </w:rPr>
        <w:t xml:space="preserve">довкілля разом з </w:t>
      </w:r>
      <w:proofErr w:type="spellStart"/>
      <w:r w:rsidRPr="00255E26">
        <w:rPr>
          <w:spacing w:val="0"/>
          <w:w w:val="100"/>
          <w:kern w:val="0"/>
          <w:sz w:val="22"/>
          <w:szCs w:val="22"/>
          <w:lang w:val="uk-UA"/>
        </w:rPr>
        <w:t>Держводагентство</w:t>
      </w:r>
      <w:r w:rsidR="006907AA" w:rsidRPr="00255E26">
        <w:rPr>
          <w:spacing w:val="0"/>
          <w:w w:val="100"/>
          <w:kern w:val="0"/>
          <w:sz w:val="22"/>
          <w:szCs w:val="22"/>
          <w:lang w:val="uk-UA"/>
        </w:rPr>
        <w:t>м</w:t>
      </w:r>
      <w:proofErr w:type="spellEnd"/>
      <w:r w:rsidRPr="00255E26">
        <w:rPr>
          <w:spacing w:val="0"/>
          <w:w w:val="100"/>
          <w:kern w:val="0"/>
          <w:sz w:val="22"/>
          <w:szCs w:val="22"/>
          <w:lang w:val="uk-UA"/>
        </w:rPr>
        <w:t xml:space="preserve">, та конференція «Проблеми та перспективи розвитку питного водопостачання та водовідведення в Україні»/ «Сучасний стан і основні напрямки вирішення проблем якісного водозабезпечення та водовідведення», яку проводить </w:t>
      </w:r>
      <w:proofErr w:type="spellStart"/>
      <w:r w:rsidRPr="00255E26">
        <w:rPr>
          <w:spacing w:val="0"/>
          <w:w w:val="100"/>
          <w:kern w:val="0"/>
          <w:sz w:val="22"/>
          <w:szCs w:val="22"/>
          <w:lang w:val="uk-UA"/>
        </w:rPr>
        <w:t>Мінрегіон</w:t>
      </w:r>
      <w:proofErr w:type="spellEnd"/>
      <w:r w:rsidRPr="00255E26">
        <w:rPr>
          <w:spacing w:val="0"/>
          <w:w w:val="100"/>
          <w:kern w:val="0"/>
          <w:sz w:val="22"/>
          <w:szCs w:val="22"/>
          <w:lang w:val="uk-UA"/>
        </w:rPr>
        <w:t xml:space="preserve"> у рамках Міжнародного водного форуму «AQUA UKRAINE». За рахунок міжнародних донорів, коштів професійних асоціації, виробників – водоканалів, грантових проектів НУО проводяться різні інформаційно-просвітницькі заходи з різних питань якості питної води, доступу до безпечної води, права на воду та санітарію, інше.</w:t>
      </w:r>
    </w:p>
    <w:p w14:paraId="3D593C84" w14:textId="033A9D96"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Одночасно, з метою підвищення екологічної свідомості та залучення громадян до впровадження інтегрованих підходів в управління водними ресурсами за басейновим принципом, </w:t>
      </w:r>
      <w:r w:rsidR="006907AA" w:rsidRPr="00255E26">
        <w:rPr>
          <w:spacing w:val="0"/>
          <w:w w:val="100"/>
          <w:kern w:val="0"/>
          <w:sz w:val="22"/>
          <w:szCs w:val="22"/>
          <w:lang w:val="uk-UA"/>
        </w:rPr>
        <w:t xml:space="preserve">у продовж 2019 - </w:t>
      </w:r>
      <w:r w:rsidRPr="00255E26">
        <w:rPr>
          <w:spacing w:val="0"/>
          <w:w w:val="100"/>
          <w:kern w:val="0"/>
          <w:sz w:val="22"/>
          <w:szCs w:val="22"/>
          <w:lang w:val="uk-UA"/>
        </w:rPr>
        <w:t>202</w:t>
      </w:r>
      <w:r w:rsidR="006907AA" w:rsidRPr="00255E26">
        <w:rPr>
          <w:spacing w:val="0"/>
          <w:w w:val="100"/>
          <w:kern w:val="0"/>
          <w:sz w:val="22"/>
          <w:szCs w:val="22"/>
          <w:lang w:val="uk-UA"/>
        </w:rPr>
        <w:t>1</w:t>
      </w:r>
      <w:r w:rsidRPr="00255E26">
        <w:rPr>
          <w:spacing w:val="0"/>
          <w:w w:val="100"/>
          <w:kern w:val="0"/>
          <w:sz w:val="22"/>
          <w:szCs w:val="22"/>
          <w:lang w:val="uk-UA"/>
        </w:rPr>
        <w:t xml:space="preserve"> рок</w:t>
      </w:r>
      <w:r w:rsidR="006907AA" w:rsidRPr="00255E26">
        <w:rPr>
          <w:spacing w:val="0"/>
          <w:w w:val="100"/>
          <w:kern w:val="0"/>
          <w:sz w:val="22"/>
          <w:szCs w:val="22"/>
          <w:lang w:val="uk-UA"/>
        </w:rPr>
        <w:t>ів</w:t>
      </w:r>
      <w:r w:rsidRPr="00255E26">
        <w:rPr>
          <w:spacing w:val="0"/>
          <w:w w:val="100"/>
          <w:kern w:val="0"/>
          <w:sz w:val="22"/>
          <w:szCs w:val="22"/>
          <w:lang w:val="uk-UA"/>
        </w:rPr>
        <w:t xml:space="preserve"> проведено низку еколого-просвітницьких кампаній – Всесвітній день води, Міжнародний день чистих берегів, заходи з відзначення днів річок: Дністра, Дунаю, Південного Бугу, Сіверського Дінця, Дніпра, Десни, Західного Бугу, Молочної. </w:t>
      </w:r>
      <w:r w:rsidR="006907AA" w:rsidRPr="00255E26">
        <w:rPr>
          <w:spacing w:val="0"/>
          <w:w w:val="100"/>
          <w:kern w:val="0"/>
          <w:sz w:val="22"/>
          <w:szCs w:val="22"/>
          <w:lang w:val="uk-UA"/>
        </w:rPr>
        <w:t>Через</w:t>
      </w:r>
      <w:r w:rsidR="001F3B6B" w:rsidRPr="00255E26">
        <w:rPr>
          <w:spacing w:val="0"/>
          <w:w w:val="100"/>
          <w:kern w:val="0"/>
          <w:sz w:val="22"/>
          <w:szCs w:val="22"/>
          <w:lang w:val="uk-UA"/>
        </w:rPr>
        <w:t xml:space="preserve"> COVID</w:t>
      </w:r>
      <w:r w:rsidR="006907AA" w:rsidRPr="00255E26">
        <w:rPr>
          <w:spacing w:val="0"/>
          <w:w w:val="100"/>
          <w:kern w:val="0"/>
          <w:sz w:val="22"/>
          <w:szCs w:val="22"/>
          <w:lang w:val="uk-UA"/>
        </w:rPr>
        <w:t>-19 пандемію більшість</w:t>
      </w:r>
      <w:r w:rsidRPr="00255E26">
        <w:rPr>
          <w:spacing w:val="0"/>
          <w:w w:val="100"/>
          <w:kern w:val="0"/>
          <w:sz w:val="22"/>
          <w:szCs w:val="22"/>
          <w:lang w:val="uk-UA"/>
        </w:rPr>
        <w:t xml:space="preserve"> заходів </w:t>
      </w:r>
      <w:r w:rsidR="006907AA" w:rsidRPr="00255E26">
        <w:rPr>
          <w:spacing w:val="0"/>
          <w:w w:val="100"/>
          <w:kern w:val="0"/>
          <w:sz w:val="22"/>
          <w:szCs w:val="22"/>
          <w:lang w:val="uk-UA"/>
        </w:rPr>
        <w:t xml:space="preserve">у 2020-2021 роках </w:t>
      </w:r>
      <w:r w:rsidRPr="00255E26">
        <w:rPr>
          <w:spacing w:val="0"/>
          <w:w w:val="100"/>
          <w:kern w:val="0"/>
          <w:sz w:val="22"/>
          <w:szCs w:val="22"/>
          <w:lang w:val="uk-UA"/>
        </w:rPr>
        <w:t xml:space="preserve">було проведено </w:t>
      </w:r>
      <w:r w:rsidR="006907AA" w:rsidRPr="00255E26">
        <w:rPr>
          <w:spacing w:val="0"/>
          <w:w w:val="100"/>
          <w:kern w:val="0"/>
          <w:sz w:val="22"/>
          <w:szCs w:val="22"/>
          <w:lang w:val="uk-UA"/>
        </w:rPr>
        <w:t>в</w:t>
      </w:r>
      <w:r w:rsidRPr="00255E26">
        <w:rPr>
          <w:spacing w:val="0"/>
          <w:w w:val="100"/>
          <w:kern w:val="0"/>
          <w:sz w:val="22"/>
          <w:szCs w:val="22"/>
          <w:lang w:val="uk-UA"/>
        </w:rPr>
        <w:t xml:space="preserve"> онлайн форматі.</w:t>
      </w:r>
    </w:p>
    <w:p w14:paraId="23737284" w14:textId="2D085837"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w:t>
      </w:r>
      <w:proofErr w:type="spellStart"/>
      <w:r w:rsidRPr="00255E26">
        <w:rPr>
          <w:spacing w:val="0"/>
          <w:w w:val="100"/>
          <w:kern w:val="0"/>
          <w:sz w:val="22"/>
          <w:szCs w:val="22"/>
          <w:lang w:val="uk-UA"/>
        </w:rPr>
        <w:t>Держво</w:t>
      </w:r>
      <w:r w:rsidR="00A860E6" w:rsidRPr="00255E26">
        <w:rPr>
          <w:spacing w:val="0"/>
          <w:w w:val="100"/>
          <w:kern w:val="0"/>
          <w:sz w:val="22"/>
          <w:szCs w:val="22"/>
          <w:lang w:val="uk-UA"/>
        </w:rPr>
        <w:t>д</w:t>
      </w:r>
      <w:r w:rsidRPr="00255E26">
        <w:rPr>
          <w:spacing w:val="0"/>
          <w:w w:val="100"/>
          <w:kern w:val="0"/>
          <w:sz w:val="22"/>
          <w:szCs w:val="22"/>
          <w:lang w:val="uk-UA"/>
        </w:rPr>
        <w:t>агентстві</w:t>
      </w:r>
      <w:proofErr w:type="spellEnd"/>
      <w:r w:rsidRPr="00255E26">
        <w:rPr>
          <w:spacing w:val="0"/>
          <w:w w:val="100"/>
          <w:kern w:val="0"/>
          <w:sz w:val="22"/>
          <w:szCs w:val="22"/>
          <w:lang w:val="uk-UA"/>
        </w:rPr>
        <w:t xml:space="preserve"> створено прототип інформаційної системи з базовим функціоналом, що дає можливість з весни 2019 року розпочати видачу Е-дозволів на спецводокористування.</w:t>
      </w:r>
    </w:p>
    <w:p w14:paraId="1EFCEE46" w14:textId="77777777" w:rsidR="003511FD" w:rsidRPr="00255E26" w:rsidRDefault="003511FD" w:rsidP="00F65E35">
      <w:pPr>
        <w:pStyle w:val="SingleTxtGR"/>
        <w:suppressAutoHyphens/>
        <w:spacing w:line="240" w:lineRule="auto"/>
        <w:ind w:left="0" w:right="0"/>
        <w:rPr>
          <w:spacing w:val="0"/>
          <w:w w:val="100"/>
          <w:kern w:val="0"/>
          <w:sz w:val="22"/>
          <w:szCs w:val="22"/>
          <w:lang w:val="uk-UA"/>
        </w:rPr>
      </w:pPr>
      <w:proofErr w:type="spellStart"/>
      <w:r w:rsidRPr="00255E26">
        <w:rPr>
          <w:spacing w:val="0"/>
          <w:w w:val="100"/>
          <w:kern w:val="0"/>
          <w:sz w:val="22"/>
          <w:szCs w:val="22"/>
          <w:lang w:val="uk-UA"/>
        </w:rPr>
        <w:t>Держводгосп</w:t>
      </w:r>
      <w:proofErr w:type="spellEnd"/>
      <w:r w:rsidRPr="00255E26">
        <w:rPr>
          <w:spacing w:val="0"/>
          <w:w w:val="100"/>
          <w:kern w:val="0"/>
          <w:sz w:val="22"/>
          <w:szCs w:val="22"/>
          <w:lang w:val="uk-UA"/>
        </w:rPr>
        <w:t xml:space="preserve"> створив інформаційну систему «</w:t>
      </w:r>
      <w:proofErr w:type="spellStart"/>
      <w:r w:rsidRPr="00255E26">
        <w:rPr>
          <w:spacing w:val="0"/>
          <w:w w:val="100"/>
          <w:kern w:val="0"/>
          <w:sz w:val="22"/>
          <w:szCs w:val="22"/>
          <w:lang w:val="uk-UA"/>
        </w:rPr>
        <w:t>Геопортал</w:t>
      </w:r>
      <w:proofErr w:type="spellEnd"/>
      <w:r w:rsidRPr="00255E26">
        <w:rPr>
          <w:spacing w:val="0"/>
          <w:w w:val="100"/>
          <w:kern w:val="0"/>
          <w:sz w:val="22"/>
          <w:szCs w:val="22"/>
          <w:lang w:val="uk-UA"/>
        </w:rPr>
        <w:t xml:space="preserve">» з даними водного кадастру. </w:t>
      </w:r>
      <w:proofErr w:type="spellStart"/>
      <w:r w:rsidRPr="00255E26">
        <w:rPr>
          <w:spacing w:val="0"/>
          <w:w w:val="100"/>
          <w:kern w:val="0"/>
          <w:sz w:val="22"/>
          <w:szCs w:val="22"/>
          <w:lang w:val="uk-UA"/>
        </w:rPr>
        <w:t>Держводагентством</w:t>
      </w:r>
      <w:proofErr w:type="spellEnd"/>
      <w:r w:rsidRPr="00255E26">
        <w:rPr>
          <w:spacing w:val="0"/>
          <w:w w:val="100"/>
          <w:kern w:val="0"/>
          <w:sz w:val="22"/>
          <w:szCs w:val="22"/>
          <w:lang w:val="uk-UA"/>
        </w:rPr>
        <w:t xml:space="preserve"> забезпечено оприлюднення наборів даних «Дані державного моніторингу поверхневих вод» та «Державний водний кадастр» у формі відкритих даних (.</w:t>
      </w:r>
      <w:proofErr w:type="spellStart"/>
      <w:r w:rsidRPr="00255E26">
        <w:rPr>
          <w:spacing w:val="0"/>
          <w:w w:val="100"/>
          <w:kern w:val="0"/>
          <w:sz w:val="22"/>
          <w:szCs w:val="22"/>
          <w:lang w:val="uk-UA"/>
        </w:rPr>
        <w:t>сsv</w:t>
      </w:r>
      <w:proofErr w:type="spellEnd"/>
      <w:r w:rsidRPr="00255E26">
        <w:rPr>
          <w:spacing w:val="0"/>
          <w:w w:val="100"/>
          <w:kern w:val="0"/>
          <w:sz w:val="22"/>
          <w:szCs w:val="22"/>
          <w:lang w:val="uk-UA"/>
        </w:rPr>
        <w:t>) на порталі data.gov.ua.</w:t>
      </w:r>
    </w:p>
    <w:p w14:paraId="684DAF5F" w14:textId="7ABC3910"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Мін</w:t>
      </w:r>
      <w:r w:rsidR="00A814BF" w:rsidRPr="00255E26">
        <w:rPr>
          <w:spacing w:val="0"/>
          <w:w w:val="100"/>
          <w:kern w:val="0"/>
          <w:sz w:val="22"/>
          <w:szCs w:val="22"/>
          <w:lang w:val="uk-UA"/>
        </w:rPr>
        <w:t>довкілля</w:t>
      </w:r>
      <w:r w:rsidRPr="00255E26">
        <w:rPr>
          <w:spacing w:val="0"/>
          <w:w w:val="100"/>
          <w:kern w:val="0"/>
          <w:sz w:val="22"/>
          <w:szCs w:val="22"/>
          <w:lang w:val="uk-UA"/>
        </w:rPr>
        <w:t xml:space="preserve"> разом з іншими ЦОВ</w:t>
      </w:r>
      <w:r w:rsidR="00A814BF" w:rsidRPr="00255E26">
        <w:rPr>
          <w:spacing w:val="0"/>
          <w:w w:val="100"/>
          <w:kern w:val="0"/>
          <w:sz w:val="22"/>
          <w:szCs w:val="22"/>
          <w:lang w:val="uk-UA"/>
        </w:rPr>
        <w:t>В</w:t>
      </w:r>
      <w:r w:rsidRPr="00255E26">
        <w:rPr>
          <w:spacing w:val="0"/>
          <w:w w:val="100"/>
          <w:kern w:val="0"/>
          <w:sz w:val="22"/>
          <w:szCs w:val="22"/>
          <w:lang w:val="uk-UA"/>
        </w:rPr>
        <w:t xml:space="preserve"> створено широку ІТ платформу «Відкрите довкілля».</w:t>
      </w:r>
    </w:p>
    <w:p w14:paraId="074DB558" w14:textId="21E61626"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 основних річкових басейнах створено 13 Басейнових Рад із залученням заінтересованих сторін з метою ефективного управління річковими басейнами, підготовки П</w:t>
      </w:r>
      <w:r w:rsidR="00A814BF" w:rsidRPr="00255E26">
        <w:rPr>
          <w:spacing w:val="0"/>
          <w:w w:val="100"/>
          <w:kern w:val="0"/>
          <w:sz w:val="22"/>
          <w:szCs w:val="22"/>
          <w:lang w:val="uk-UA"/>
        </w:rPr>
        <w:t>УРБ</w:t>
      </w:r>
      <w:r w:rsidRPr="00255E26">
        <w:rPr>
          <w:spacing w:val="0"/>
          <w:w w:val="100"/>
          <w:kern w:val="0"/>
          <w:sz w:val="22"/>
          <w:szCs w:val="22"/>
          <w:lang w:val="uk-UA"/>
        </w:rPr>
        <w:t xml:space="preserve"> та спільного впровадження програм заходів з покращення екологічного стану водних ресурсів та рішення інших нагальних проблем в басейнах.</w:t>
      </w:r>
    </w:p>
    <w:p w14:paraId="03DFFACE" w14:textId="77777777" w:rsidR="003511FD" w:rsidRPr="00255E26" w:rsidRDefault="00B734BC" w:rsidP="00F65E35">
      <w:pPr>
        <w:pStyle w:val="SingleTxtGR"/>
        <w:numPr>
          <w:ilvl w:val="0"/>
          <w:numId w:val="3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Прохання дати оцінку прогресу, досягнутого відносно початкового рівня на шляху до виконання цільового показника , а також будь які проблеми, що виникли. </w:t>
      </w:r>
    </w:p>
    <w:p w14:paraId="42A56237" w14:textId="0516A0DC"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звітний період налагоджене регулярне оприлюднення на </w:t>
      </w:r>
      <w:proofErr w:type="spellStart"/>
      <w:r w:rsidRPr="00255E26">
        <w:rPr>
          <w:spacing w:val="0"/>
          <w:w w:val="100"/>
          <w:kern w:val="0"/>
          <w:sz w:val="22"/>
          <w:szCs w:val="22"/>
          <w:lang w:val="uk-UA"/>
        </w:rPr>
        <w:t>вебсайті</w:t>
      </w:r>
      <w:proofErr w:type="spellEnd"/>
      <w:r w:rsidRPr="00255E26">
        <w:rPr>
          <w:spacing w:val="0"/>
          <w:w w:val="100"/>
          <w:kern w:val="0"/>
          <w:sz w:val="22"/>
          <w:szCs w:val="22"/>
          <w:lang w:val="uk-UA"/>
        </w:rPr>
        <w:t xml:space="preserve"> </w:t>
      </w:r>
      <w:proofErr w:type="spellStart"/>
      <w:r w:rsidR="001F3B6B"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щорічної Національної доповіді «Про якість питної води та стан питного водопостачання». За 2017 рік Національна доповідь включила главу про Протокол про воду та здоров’я. У підготовці цієї Національної доповіді на постійній основі залучені всі ЦОВВ, які відповідають за забезпечення доступу до питної води та санітарії, управління і охорону водних ресурсів, нагляд і контроль додержання санітарного та природоохоронного законодавства у водному секторі.</w:t>
      </w:r>
    </w:p>
    <w:p w14:paraId="5DB5A65B" w14:textId="77777777"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Україна раз на три роки готує Коротку доповідь щодо прогресу впровадження Протоколу про воду та здоров’я. Всі попередні доповіді в англійському варіанті є у відкритому доступі на офіційному сайті Протоколу.  </w:t>
      </w:r>
    </w:p>
    <w:p w14:paraId="1CBBCAC0" w14:textId="77777777"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Основним джерелом інформації про якість питної води за 12-18 фізико-хімічними показниками є водоканали, які з різною періодичністю (раз на місяць-квартал) надають дані на своїх </w:t>
      </w:r>
      <w:proofErr w:type="spellStart"/>
      <w:r w:rsidRPr="00255E26">
        <w:rPr>
          <w:spacing w:val="0"/>
          <w:w w:val="100"/>
          <w:kern w:val="0"/>
          <w:sz w:val="22"/>
          <w:szCs w:val="22"/>
          <w:lang w:val="uk-UA"/>
        </w:rPr>
        <w:t>вебсторінках</w:t>
      </w:r>
      <w:proofErr w:type="spellEnd"/>
      <w:r w:rsidRPr="00255E26">
        <w:rPr>
          <w:spacing w:val="0"/>
          <w:w w:val="100"/>
          <w:kern w:val="0"/>
          <w:sz w:val="22"/>
          <w:szCs w:val="22"/>
          <w:lang w:val="uk-UA"/>
        </w:rPr>
        <w:t xml:space="preserve">. </w:t>
      </w:r>
    </w:p>
    <w:p w14:paraId="6B5DEB7C" w14:textId="77777777"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 Україні щорічно відбувається і вже стало традицією проведення водних форумів (АКВА-Україна, АКВА-ТЕРМ), наукових конференцій, інформаційних компаній та акцій, присвячених міжнародним водним дням: Всесвітньому дню води - 22 березня, Дню Дунаю, Дню Дністра, Дню Дніпра. </w:t>
      </w:r>
    </w:p>
    <w:p w14:paraId="195541C4" w14:textId="56C13A1A" w:rsidR="003511FD" w:rsidRPr="00255E26" w:rsidRDefault="003511F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 xml:space="preserve">Українські асоціації водоканалів (Укрводоканалекологія, </w:t>
      </w:r>
      <w:r w:rsidR="001F3B6B" w:rsidRPr="00255E26">
        <w:rPr>
          <w:spacing w:val="0"/>
          <w:w w:val="100"/>
          <w:kern w:val="0"/>
          <w:sz w:val="22"/>
          <w:szCs w:val="22"/>
          <w:lang w:val="uk-UA"/>
        </w:rPr>
        <w:t xml:space="preserve">«Питна вода України», </w:t>
      </w:r>
      <w:r w:rsidRPr="00255E26">
        <w:rPr>
          <w:spacing w:val="0"/>
          <w:w w:val="100"/>
          <w:kern w:val="0"/>
          <w:sz w:val="22"/>
          <w:szCs w:val="22"/>
          <w:lang w:val="uk-UA"/>
        </w:rPr>
        <w:t xml:space="preserve">«Чиста вода») щорічно проводять широкі заходи (виставки, бізнес-форуми, семінари) з підвищення освіти та обміну досвідом для спеціалістів галузі, розвитку партнерства з колегами з інших країн. Разом з тим, питання підготовки кадрів як для галузі водопостачання і водовідведення, так і для управління водними ресурсами залишаються критичними і потребують підтримки держави. </w:t>
      </w:r>
    </w:p>
    <w:p w14:paraId="76C8AF9A" w14:textId="4DDEED75" w:rsidR="00E879AD" w:rsidRPr="00255E26" w:rsidRDefault="00E879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МОЗ країни, ДУ «Центр громадського здоров’я МОЗ» та ЦКПХ МОЗ України постійно приймають участь у підготовці матеріалів до Національної доповіді про якість питної води та стан питного водопостачання в Україні, яка розміщується щорічно на сайті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України; до Короткої доповіді про прогрес у впровадженні Протоколу про воду та здоров’я. </w:t>
      </w:r>
    </w:p>
    <w:p w14:paraId="0C059804" w14:textId="77777777" w:rsidR="00E879AD" w:rsidRPr="00255E26" w:rsidRDefault="00E879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МОЗ України, ДУ «Центр громадського здоров’я МОЗ» і центри контролю та профілактики хвороб МОЗ України приймають участь у підготовці матеріалів до публікації про якість питної води та інших вод, які мають відношення до Протоколу відповідно до Директиви 76/160/ЕЕС про води для купання, Директив 98/83/ЄС про питну воду, Нітратної Директиви 91/676/ЕЕС і Директиви 91/271/ЕЕС про очистку міських стічних вод із заданою періодичністю.</w:t>
      </w:r>
    </w:p>
    <w:p w14:paraId="4DA588AD" w14:textId="236C004D" w:rsidR="003511FD" w:rsidRPr="00255E26" w:rsidRDefault="00E879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Україна </w:t>
      </w:r>
      <w:r w:rsidR="00FA1EDB" w:rsidRPr="00255E26">
        <w:rPr>
          <w:spacing w:val="0"/>
          <w:w w:val="100"/>
          <w:kern w:val="0"/>
          <w:sz w:val="22"/>
          <w:szCs w:val="22"/>
          <w:lang w:val="uk-UA"/>
        </w:rPr>
        <w:t>виконує міжнародне зобов’язання щодо звітування про прогрес впровадження Протоколу кожні 3 роки</w:t>
      </w:r>
      <w:r w:rsidR="00463001" w:rsidRPr="00255E26">
        <w:rPr>
          <w:spacing w:val="0"/>
          <w:w w:val="100"/>
          <w:kern w:val="0"/>
          <w:sz w:val="22"/>
          <w:szCs w:val="22"/>
          <w:lang w:val="uk-UA"/>
        </w:rPr>
        <w:t xml:space="preserve">, взяла участь у п’яти циклах звітування по Протоколу,  підготувала  і подала до Секретаріату Протоколу </w:t>
      </w:r>
      <w:r w:rsidRPr="00255E26">
        <w:rPr>
          <w:spacing w:val="0"/>
          <w:w w:val="100"/>
          <w:kern w:val="0"/>
          <w:sz w:val="22"/>
          <w:szCs w:val="22"/>
          <w:lang w:val="uk-UA"/>
        </w:rPr>
        <w:t>Коротк</w:t>
      </w:r>
      <w:r w:rsidR="00463001" w:rsidRPr="00255E26">
        <w:rPr>
          <w:spacing w:val="0"/>
          <w:w w:val="100"/>
          <w:kern w:val="0"/>
          <w:sz w:val="22"/>
          <w:szCs w:val="22"/>
          <w:lang w:val="uk-UA"/>
        </w:rPr>
        <w:t>і</w:t>
      </w:r>
      <w:r w:rsidRPr="00255E26">
        <w:rPr>
          <w:spacing w:val="0"/>
          <w:w w:val="100"/>
          <w:kern w:val="0"/>
          <w:sz w:val="22"/>
          <w:szCs w:val="22"/>
          <w:lang w:val="uk-UA"/>
        </w:rPr>
        <w:t xml:space="preserve"> Національн</w:t>
      </w:r>
      <w:r w:rsidR="00463001" w:rsidRPr="00255E26">
        <w:rPr>
          <w:spacing w:val="0"/>
          <w:w w:val="100"/>
          <w:kern w:val="0"/>
          <w:sz w:val="22"/>
          <w:szCs w:val="22"/>
          <w:lang w:val="uk-UA"/>
        </w:rPr>
        <w:t>і</w:t>
      </w:r>
      <w:r w:rsidRPr="00255E26">
        <w:rPr>
          <w:spacing w:val="0"/>
          <w:w w:val="100"/>
          <w:kern w:val="0"/>
          <w:sz w:val="22"/>
          <w:szCs w:val="22"/>
          <w:lang w:val="uk-UA"/>
        </w:rPr>
        <w:t xml:space="preserve"> доповід</w:t>
      </w:r>
      <w:r w:rsidR="00463001" w:rsidRPr="00255E26">
        <w:rPr>
          <w:spacing w:val="0"/>
          <w:w w:val="100"/>
          <w:kern w:val="0"/>
          <w:sz w:val="22"/>
          <w:szCs w:val="22"/>
          <w:lang w:val="uk-UA"/>
        </w:rPr>
        <w:t>і</w:t>
      </w:r>
      <w:r w:rsidRPr="00255E26">
        <w:rPr>
          <w:spacing w:val="0"/>
          <w:w w:val="100"/>
          <w:kern w:val="0"/>
          <w:sz w:val="22"/>
          <w:szCs w:val="22"/>
          <w:lang w:val="uk-UA"/>
        </w:rPr>
        <w:t xml:space="preserve"> по прогрес виконання Протоколу – звіт за базовими та національними показниками</w:t>
      </w:r>
      <w:r w:rsidR="00755550" w:rsidRPr="00255E26">
        <w:rPr>
          <w:spacing w:val="0"/>
          <w:w w:val="100"/>
          <w:kern w:val="0"/>
          <w:sz w:val="22"/>
          <w:szCs w:val="22"/>
          <w:lang w:val="uk-UA"/>
        </w:rPr>
        <w:t xml:space="preserve"> у</w:t>
      </w:r>
      <w:r w:rsidR="00463001" w:rsidRPr="00255E26">
        <w:rPr>
          <w:spacing w:val="0"/>
          <w:w w:val="100"/>
          <w:kern w:val="0"/>
          <w:sz w:val="22"/>
          <w:szCs w:val="22"/>
          <w:lang w:val="uk-UA"/>
        </w:rPr>
        <w:t xml:space="preserve"> 2010, 2013, 2016 , 2019 та 2022 рока</w:t>
      </w:r>
      <w:r w:rsidR="00755550" w:rsidRPr="00255E26">
        <w:rPr>
          <w:spacing w:val="0"/>
          <w:w w:val="100"/>
          <w:kern w:val="0"/>
          <w:sz w:val="22"/>
          <w:szCs w:val="22"/>
          <w:lang w:val="uk-UA"/>
        </w:rPr>
        <w:t>х.</w:t>
      </w:r>
    </w:p>
    <w:p w14:paraId="627929AA" w14:textId="77777777" w:rsidR="00B734BC" w:rsidRPr="00255E26" w:rsidRDefault="00B734BC" w:rsidP="00F65E35">
      <w:pPr>
        <w:pStyle w:val="SingleTxtGR"/>
        <w:numPr>
          <w:ilvl w:val="0"/>
          <w:numId w:val="3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повідомити, яким чином встановлений у цій області цільовий показник сприяє виконанню глобальних і регіональних зобов'язань, у тому числі Порядку денного у сфері сталого розвитку на період до 2030 року</w:t>
      </w:r>
    </w:p>
    <w:p w14:paraId="5D405046" w14:textId="77777777" w:rsidR="00B734BC" w:rsidRPr="00255E26" w:rsidRDefault="00B734BC"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Встановлені НЦП забезпечують впровадження ЦСР 6 </w:t>
      </w:r>
    </w:p>
    <w:p w14:paraId="342D0E66" w14:textId="4A5826D5" w:rsidR="00A860E6" w:rsidRPr="00255E26" w:rsidRDefault="00B734BC" w:rsidP="00A860E6">
      <w:pPr>
        <w:pStyle w:val="SingleTxtGR"/>
        <w:numPr>
          <w:ilvl w:val="0"/>
          <w:numId w:val="33"/>
        </w:numPr>
        <w:suppressAutoHyphens/>
        <w:spacing w:line="240" w:lineRule="auto"/>
        <w:ind w:right="0"/>
        <w:rPr>
          <w:i/>
          <w:spacing w:val="0"/>
          <w:w w:val="100"/>
          <w:kern w:val="0"/>
          <w:sz w:val="22"/>
          <w:szCs w:val="22"/>
          <w:lang w:val="uk-UA"/>
        </w:rPr>
      </w:pPr>
      <w:r w:rsidRPr="00255E26">
        <w:rPr>
          <w:i/>
          <w:spacing w:val="0"/>
          <w:w w:val="100"/>
          <w:kern w:val="0"/>
          <w:sz w:val="22"/>
          <w:szCs w:val="22"/>
          <w:lang w:val="uk-UA"/>
        </w:rPr>
        <w:t>Якщо цільовий показник у цій області не встановлено, пояснити чому.</w:t>
      </w:r>
    </w:p>
    <w:p w14:paraId="07546E64" w14:textId="3F8E1F6B" w:rsidR="00B734BC" w:rsidRPr="00255E26" w:rsidRDefault="00B734BC" w:rsidP="00A860E6">
      <w:pPr>
        <w:pStyle w:val="SingleTxtGR"/>
        <w:suppressAutoHyphens/>
        <w:spacing w:line="240" w:lineRule="auto"/>
        <w:ind w:left="720" w:right="0"/>
        <w:rPr>
          <w:spacing w:val="0"/>
          <w:w w:val="100"/>
          <w:kern w:val="0"/>
          <w:lang w:val="uk-UA"/>
        </w:rPr>
      </w:pPr>
      <w:r w:rsidRPr="00255E26">
        <w:rPr>
          <w:i/>
          <w:spacing w:val="0"/>
          <w:w w:val="100"/>
          <w:kern w:val="0"/>
          <w:sz w:val="22"/>
          <w:szCs w:val="22"/>
          <w:lang w:val="uk-UA"/>
        </w:rPr>
        <w:tab/>
      </w:r>
      <w:r w:rsidRPr="00255E26">
        <w:rPr>
          <w:i/>
          <w:spacing w:val="0"/>
          <w:w w:val="100"/>
          <w:kern w:val="0"/>
          <w:lang w:val="uk-UA"/>
        </w:rPr>
        <w:t xml:space="preserve"> </w:t>
      </w:r>
    </w:p>
    <w:p w14:paraId="4D1BA774" w14:textId="77777777" w:rsidR="00B734BC" w:rsidRPr="00255E26" w:rsidRDefault="00B734BC" w:rsidP="0069261C">
      <w:pPr>
        <w:pStyle w:val="HChGR"/>
        <w:spacing w:before="0" w:after="120" w:line="240" w:lineRule="auto"/>
        <w:ind w:right="-1"/>
        <w:outlineLvl w:val="0"/>
        <w:rPr>
          <w:b w:val="0"/>
          <w:spacing w:val="0"/>
          <w:w w:val="100"/>
          <w:kern w:val="0"/>
          <w:sz w:val="18"/>
          <w:szCs w:val="18"/>
          <w:vertAlign w:val="superscript"/>
          <w:lang w:val="uk-UA"/>
        </w:rPr>
      </w:pPr>
      <w:bookmarkStart w:id="46" w:name="_Toc106468822"/>
      <w:bookmarkStart w:id="47" w:name="_Toc106469416"/>
      <w:r w:rsidRPr="00255E26">
        <w:rPr>
          <w:spacing w:val="0"/>
          <w:w w:val="100"/>
          <w:kern w:val="0"/>
          <w:sz w:val="24"/>
          <w:szCs w:val="24"/>
          <w:lang w:val="uk-UA"/>
        </w:rPr>
        <w:t>Частина третя. Загальні показники</w:t>
      </w:r>
      <w:bookmarkEnd w:id="46"/>
      <w:bookmarkEnd w:id="47"/>
    </w:p>
    <w:p w14:paraId="38F3DEAA" w14:textId="77777777" w:rsidR="00B734BC" w:rsidRPr="00255E26" w:rsidRDefault="00B734BC" w:rsidP="0069261C">
      <w:pPr>
        <w:pStyle w:val="H1GR"/>
        <w:spacing w:before="0" w:after="120" w:line="240" w:lineRule="auto"/>
        <w:ind w:left="0" w:right="-1" w:firstLine="0"/>
        <w:outlineLvl w:val="1"/>
        <w:rPr>
          <w:spacing w:val="0"/>
          <w:w w:val="100"/>
          <w:kern w:val="0"/>
          <w:lang w:val="uk-UA"/>
        </w:rPr>
      </w:pPr>
      <w:bookmarkStart w:id="48" w:name="_Toc106468823"/>
      <w:bookmarkStart w:id="49" w:name="_Toc106469417"/>
      <w:r w:rsidRPr="00255E26">
        <w:rPr>
          <w:spacing w:val="0"/>
          <w:w w:val="100"/>
          <w:kern w:val="0"/>
          <w:lang w:val="uk-UA"/>
        </w:rPr>
        <w:t>I.</w:t>
      </w:r>
      <w:r w:rsidRPr="00255E26">
        <w:rPr>
          <w:spacing w:val="0"/>
          <w:w w:val="100"/>
          <w:kern w:val="0"/>
          <w:lang w:val="uk-UA"/>
        </w:rPr>
        <w:tab/>
        <w:t xml:space="preserve"> Якість питної води, що поставляється</w:t>
      </w:r>
      <w:bookmarkEnd w:id="48"/>
      <w:bookmarkEnd w:id="49"/>
    </w:p>
    <w:p w14:paraId="7EB1EB35" w14:textId="77777777" w:rsidR="00B734BC" w:rsidRPr="00255E26" w:rsidRDefault="00B734BC" w:rsidP="00F65E35">
      <w:pPr>
        <w:pStyle w:val="H23GR"/>
        <w:spacing w:before="0" w:line="240" w:lineRule="auto"/>
        <w:ind w:left="0" w:right="0" w:firstLine="0"/>
        <w:rPr>
          <w:spacing w:val="0"/>
          <w:w w:val="100"/>
          <w:kern w:val="0"/>
          <w:sz w:val="22"/>
          <w:szCs w:val="22"/>
          <w:lang w:val="uk-UA"/>
        </w:rPr>
      </w:pPr>
      <w:r w:rsidRPr="00255E26">
        <w:rPr>
          <w:spacing w:val="0"/>
          <w:w w:val="100"/>
          <w:kern w:val="0"/>
          <w:lang w:val="uk-UA"/>
        </w:rPr>
        <w:tab/>
      </w:r>
      <w:r w:rsidRPr="00255E26">
        <w:rPr>
          <w:spacing w:val="0"/>
          <w:w w:val="100"/>
          <w:kern w:val="0"/>
          <w:sz w:val="22"/>
          <w:szCs w:val="22"/>
          <w:lang w:val="uk-UA"/>
        </w:rPr>
        <w:t>1.</w:t>
      </w:r>
      <w:r w:rsidRPr="00255E26">
        <w:rPr>
          <w:spacing w:val="0"/>
          <w:w w:val="100"/>
          <w:kern w:val="0"/>
          <w:sz w:val="22"/>
          <w:szCs w:val="22"/>
          <w:lang w:val="uk-UA"/>
        </w:rPr>
        <w:tab/>
        <w:t>Контекст даних</w:t>
      </w:r>
    </w:p>
    <w:p w14:paraId="0A994D17" w14:textId="77777777" w:rsidR="00B734BC" w:rsidRPr="00255E26" w:rsidRDefault="00B734BC" w:rsidP="00F65E35">
      <w:pPr>
        <w:pStyle w:val="SingleTxtGR"/>
        <w:suppressAutoHyphens/>
        <w:spacing w:line="240" w:lineRule="auto"/>
        <w:ind w:left="720" w:right="0"/>
        <w:rPr>
          <w:i/>
          <w:spacing w:val="0"/>
          <w:w w:val="100"/>
          <w:kern w:val="0"/>
          <w:sz w:val="22"/>
          <w:szCs w:val="22"/>
          <w:lang w:val="uk-UA"/>
        </w:rPr>
      </w:pPr>
      <w:r w:rsidRPr="00255E26">
        <w:rPr>
          <w:i/>
          <w:spacing w:val="0"/>
          <w:w w:val="100"/>
          <w:kern w:val="0"/>
          <w:sz w:val="22"/>
          <w:szCs w:val="22"/>
          <w:lang w:val="uk-UA"/>
        </w:rPr>
        <w:t>1. Яка доля охоплення населення (млн. осіб, або % від загальної чисельності населення країни) видами водопостачання, відображеними в звітності відповідно до нижченаведених розділів 2 і 3?</w:t>
      </w:r>
    </w:p>
    <w:p w14:paraId="362F1025" w14:textId="77777777" w:rsidR="00B734BC" w:rsidRPr="00255E26" w:rsidRDefault="00B734BC" w:rsidP="00F65E35">
      <w:pPr>
        <w:pStyle w:val="SingleTxtGR"/>
        <w:suppressAutoHyphens/>
        <w:spacing w:line="240" w:lineRule="auto"/>
        <w:ind w:left="720" w:right="0"/>
        <w:rPr>
          <w:i/>
          <w:spacing w:val="0"/>
          <w:w w:val="100"/>
          <w:kern w:val="0"/>
          <w:sz w:val="22"/>
          <w:szCs w:val="22"/>
          <w:lang w:val="uk-UA"/>
        </w:rPr>
      </w:pPr>
      <w:r w:rsidRPr="00255E26">
        <w:rPr>
          <w:i/>
          <w:spacing w:val="0"/>
          <w:w w:val="100"/>
          <w:kern w:val="0"/>
          <w:sz w:val="22"/>
          <w:szCs w:val="22"/>
          <w:lang w:val="uk-UA"/>
        </w:rPr>
        <w:t>Мета даного питання - з'ясувати ступінь охоплення населення даними про якість води, які наводяться відповідно до нижченаведених розділів 2 і 3.</w:t>
      </w:r>
    </w:p>
    <w:p w14:paraId="468B3C66" w14:textId="77777777" w:rsidR="00B734BC" w:rsidRPr="00255E26" w:rsidRDefault="00B734BC" w:rsidP="00F65E35">
      <w:pPr>
        <w:pStyle w:val="SingleTxtGR"/>
        <w:suppressAutoHyphens/>
        <w:spacing w:line="240" w:lineRule="auto"/>
        <w:ind w:left="720" w:right="0"/>
        <w:rPr>
          <w:i/>
          <w:spacing w:val="0"/>
          <w:w w:val="100"/>
          <w:kern w:val="0"/>
          <w:sz w:val="22"/>
          <w:szCs w:val="22"/>
          <w:lang w:val="uk-UA"/>
        </w:rPr>
      </w:pPr>
      <w:r w:rsidRPr="00255E26">
        <w:rPr>
          <w:i/>
          <w:spacing w:val="0"/>
          <w:w w:val="100"/>
          <w:kern w:val="0"/>
          <w:sz w:val="22"/>
          <w:szCs w:val="22"/>
          <w:lang w:val="uk-UA"/>
        </w:rPr>
        <w:t>Прохання вказати тип водопостачання, дані по якому включаються в нижченаведені таблиці, і частку населення, охопленого таким водопостачанням. Прохання також уточнити джерело наданих даних про якість води (наприклад, дані регулюючих органів).</w:t>
      </w:r>
    </w:p>
    <w:p w14:paraId="6698F08A" w14:textId="1F8A92C9" w:rsidR="00A860E6" w:rsidRPr="00255E26" w:rsidRDefault="00290EB3"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Відповідно даних </w:t>
      </w:r>
      <w:proofErr w:type="spellStart"/>
      <w:r w:rsidRPr="00255E26">
        <w:rPr>
          <w:spacing w:val="0"/>
          <w:w w:val="100"/>
          <w:kern w:val="0"/>
          <w:sz w:val="22"/>
          <w:szCs w:val="22"/>
          <w:lang w:val="uk-UA"/>
        </w:rPr>
        <w:t>Мінрегіону</w:t>
      </w:r>
      <w:proofErr w:type="spellEnd"/>
      <w:r w:rsidRPr="00255E26">
        <w:rPr>
          <w:spacing w:val="0"/>
          <w:w w:val="100"/>
          <w:kern w:val="0"/>
          <w:sz w:val="22"/>
          <w:szCs w:val="22"/>
          <w:lang w:val="uk-UA"/>
        </w:rPr>
        <w:t xml:space="preserve">, станом на 2016 рік 26,92 млн або 67,38% від загальної кількості населення міст, смт та сіл, яке включене до офіційного звіту, було забезпечено послугами централізованого водопостачання. У 2020 </w:t>
      </w:r>
      <w:r w:rsidR="00AE32B7">
        <w:rPr>
          <w:spacing w:val="0"/>
          <w:w w:val="100"/>
          <w:kern w:val="0"/>
          <w:sz w:val="22"/>
          <w:szCs w:val="22"/>
          <w:lang w:val="uk-UA"/>
        </w:rPr>
        <w:t>році</w:t>
      </w:r>
      <w:r w:rsidRPr="00255E26">
        <w:rPr>
          <w:spacing w:val="0"/>
          <w:w w:val="100"/>
          <w:kern w:val="0"/>
          <w:sz w:val="22"/>
          <w:szCs w:val="22"/>
          <w:lang w:val="uk-UA"/>
        </w:rPr>
        <w:t xml:space="preserve"> уже 68,6 % населення були забезпечені послугами централізованого водопостачання.</w:t>
      </w:r>
    </w:p>
    <w:p w14:paraId="1450D605" w14:textId="204E3A65" w:rsidR="006A0707" w:rsidRPr="00255E26" w:rsidRDefault="0069261C" w:rsidP="0069261C">
      <w:pPr>
        <w:pStyle w:val="SingleTxtGR"/>
        <w:suppressAutoHyphens/>
        <w:spacing w:line="240" w:lineRule="auto"/>
        <w:ind w:left="0" w:right="-1"/>
        <w:rPr>
          <w:b/>
          <w:spacing w:val="0"/>
          <w:w w:val="100"/>
          <w:kern w:val="0"/>
          <w:lang w:val="uk-UA"/>
        </w:rPr>
      </w:pPr>
      <w:r w:rsidRPr="00255E26">
        <w:rPr>
          <w:b/>
          <w:spacing w:val="0"/>
          <w:w w:val="100"/>
          <w:kern w:val="0"/>
          <w:lang w:val="uk-UA"/>
        </w:rPr>
        <w:t xml:space="preserve">Таблиця </w:t>
      </w:r>
      <w:r w:rsidR="00023D5C">
        <w:rPr>
          <w:b/>
          <w:spacing w:val="0"/>
          <w:w w:val="100"/>
          <w:kern w:val="0"/>
          <w:lang w:val="uk-UA"/>
        </w:rPr>
        <w:t>21</w:t>
      </w:r>
      <w:r w:rsidR="00880932" w:rsidRPr="00255E26">
        <w:rPr>
          <w:b/>
          <w:spacing w:val="0"/>
          <w:w w:val="100"/>
          <w:kern w:val="0"/>
          <w:lang w:val="uk-UA"/>
        </w:rPr>
        <w:t>.</w:t>
      </w:r>
      <w:r w:rsidR="00542395" w:rsidRPr="00255E26">
        <w:rPr>
          <w:b/>
          <w:spacing w:val="0"/>
          <w:w w:val="100"/>
          <w:kern w:val="0"/>
          <w:lang w:val="uk-UA"/>
        </w:rPr>
        <w:t xml:space="preserve"> </w:t>
      </w:r>
      <w:r w:rsidR="00B734BC" w:rsidRPr="00255E26">
        <w:rPr>
          <w:b/>
          <w:spacing w:val="0"/>
          <w:w w:val="100"/>
          <w:kern w:val="0"/>
          <w:lang w:val="uk-UA"/>
        </w:rPr>
        <w:t>Забезпечення населен</w:t>
      </w:r>
      <w:r w:rsidR="002B79EB" w:rsidRPr="00255E26">
        <w:rPr>
          <w:b/>
          <w:spacing w:val="0"/>
          <w:w w:val="100"/>
          <w:kern w:val="0"/>
          <w:lang w:val="uk-UA"/>
        </w:rPr>
        <w:t>их пунктів</w:t>
      </w:r>
      <w:r w:rsidR="00B734BC" w:rsidRPr="00255E26">
        <w:rPr>
          <w:b/>
          <w:spacing w:val="0"/>
          <w:w w:val="100"/>
          <w:kern w:val="0"/>
          <w:lang w:val="uk-UA"/>
        </w:rPr>
        <w:t xml:space="preserve"> України</w:t>
      </w:r>
      <w:r w:rsidR="00F303E9" w:rsidRPr="00255E26">
        <w:rPr>
          <w:b/>
          <w:spacing w:val="0"/>
          <w:w w:val="100"/>
          <w:kern w:val="0"/>
          <w:lang w:val="uk-UA"/>
        </w:rPr>
        <w:t xml:space="preserve"> централізованим водопостачання</w:t>
      </w:r>
    </w:p>
    <w:tbl>
      <w:tblPr>
        <w:tblStyle w:val="ac"/>
        <w:tblW w:w="5000" w:type="pct"/>
        <w:tblLook w:val="04A0" w:firstRow="1" w:lastRow="0" w:firstColumn="1" w:lastColumn="0" w:noHBand="0" w:noVBand="1"/>
      </w:tblPr>
      <w:tblGrid>
        <w:gridCol w:w="633"/>
        <w:gridCol w:w="1219"/>
        <w:gridCol w:w="880"/>
        <w:gridCol w:w="966"/>
        <w:gridCol w:w="1047"/>
        <w:gridCol w:w="880"/>
        <w:gridCol w:w="966"/>
        <w:gridCol w:w="908"/>
        <w:gridCol w:w="950"/>
        <w:gridCol w:w="897"/>
      </w:tblGrid>
      <w:tr w:rsidR="00634C60" w:rsidRPr="00255E26" w14:paraId="7C2AC3C9" w14:textId="77777777" w:rsidTr="00023D5C">
        <w:trPr>
          <w:trHeight w:val="227"/>
        </w:trPr>
        <w:tc>
          <w:tcPr>
            <w:tcW w:w="338" w:type="pct"/>
            <w:vMerge w:val="restart"/>
            <w:shd w:val="clear" w:color="auto" w:fill="auto"/>
            <w:vAlign w:val="center"/>
          </w:tcPr>
          <w:p w14:paraId="7C2F494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Рік</w:t>
            </w:r>
          </w:p>
        </w:tc>
        <w:tc>
          <w:tcPr>
            <w:tcW w:w="1639" w:type="pct"/>
            <w:gridSpan w:val="3"/>
            <w:shd w:val="clear" w:color="auto" w:fill="auto"/>
            <w:vAlign w:val="center"/>
          </w:tcPr>
          <w:p w14:paraId="3D1AB289"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Міста</w:t>
            </w:r>
          </w:p>
        </w:tc>
        <w:tc>
          <w:tcPr>
            <w:tcW w:w="1548" w:type="pct"/>
            <w:gridSpan w:val="3"/>
            <w:shd w:val="clear" w:color="auto" w:fill="auto"/>
            <w:vAlign w:val="center"/>
          </w:tcPr>
          <w:p w14:paraId="443FFCEC"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Селища міського типу</w:t>
            </w:r>
          </w:p>
        </w:tc>
        <w:tc>
          <w:tcPr>
            <w:tcW w:w="1474" w:type="pct"/>
            <w:gridSpan w:val="3"/>
            <w:shd w:val="clear" w:color="auto" w:fill="auto"/>
            <w:vAlign w:val="center"/>
          </w:tcPr>
          <w:p w14:paraId="65D6CAB1"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Села</w:t>
            </w:r>
          </w:p>
        </w:tc>
      </w:tr>
      <w:tr w:rsidR="00634C60" w:rsidRPr="00255E26" w14:paraId="43A9ECC9" w14:textId="77777777" w:rsidTr="00023D5C">
        <w:trPr>
          <w:trHeight w:val="227"/>
        </w:trPr>
        <w:tc>
          <w:tcPr>
            <w:tcW w:w="338" w:type="pct"/>
            <w:vMerge/>
            <w:shd w:val="clear" w:color="auto" w:fill="auto"/>
            <w:vAlign w:val="center"/>
          </w:tcPr>
          <w:p w14:paraId="0FA5EDE8"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652" w:type="pct"/>
            <w:vMerge w:val="restart"/>
            <w:shd w:val="clear" w:color="auto" w:fill="auto"/>
            <w:vAlign w:val="center"/>
          </w:tcPr>
          <w:p w14:paraId="6BA4A8BB"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 од.</w:t>
            </w:r>
          </w:p>
        </w:tc>
        <w:tc>
          <w:tcPr>
            <w:tcW w:w="988" w:type="pct"/>
            <w:gridSpan w:val="2"/>
            <w:shd w:val="clear" w:color="auto" w:fill="auto"/>
            <w:vAlign w:val="center"/>
          </w:tcPr>
          <w:p w14:paraId="26EA0AC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560" w:type="pct"/>
            <w:vMerge w:val="restart"/>
            <w:shd w:val="clear" w:color="auto" w:fill="auto"/>
            <w:vAlign w:val="center"/>
          </w:tcPr>
          <w:p w14:paraId="7BABCC5A"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08CBA00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988" w:type="pct"/>
            <w:gridSpan w:val="2"/>
            <w:shd w:val="clear" w:color="auto" w:fill="auto"/>
            <w:vAlign w:val="center"/>
          </w:tcPr>
          <w:p w14:paraId="06C69518"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486" w:type="pct"/>
            <w:vMerge w:val="restart"/>
            <w:shd w:val="clear" w:color="auto" w:fill="auto"/>
            <w:vAlign w:val="center"/>
          </w:tcPr>
          <w:p w14:paraId="0B5272D1"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750B7F2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988" w:type="pct"/>
            <w:gridSpan w:val="2"/>
            <w:shd w:val="clear" w:color="auto" w:fill="auto"/>
            <w:vAlign w:val="center"/>
          </w:tcPr>
          <w:p w14:paraId="551938EE"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r>
      <w:tr w:rsidR="00B800A0" w:rsidRPr="00255E26" w14:paraId="7DF64AE8" w14:textId="77777777" w:rsidTr="00023D5C">
        <w:trPr>
          <w:trHeight w:val="227"/>
        </w:trPr>
        <w:tc>
          <w:tcPr>
            <w:tcW w:w="338" w:type="pct"/>
            <w:vMerge/>
            <w:shd w:val="clear" w:color="auto" w:fill="auto"/>
            <w:vAlign w:val="center"/>
          </w:tcPr>
          <w:p w14:paraId="68EDAB31"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652" w:type="pct"/>
            <w:vMerge/>
            <w:shd w:val="clear" w:color="auto" w:fill="auto"/>
            <w:vAlign w:val="center"/>
          </w:tcPr>
          <w:p w14:paraId="00CD5E48"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71" w:type="pct"/>
            <w:shd w:val="clear" w:color="auto" w:fill="auto"/>
            <w:vAlign w:val="center"/>
          </w:tcPr>
          <w:p w14:paraId="61A69DB6"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516" w:type="pct"/>
            <w:shd w:val="clear" w:color="auto" w:fill="auto"/>
            <w:vAlign w:val="center"/>
          </w:tcPr>
          <w:p w14:paraId="4FFD39BE"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560" w:type="pct"/>
            <w:vMerge/>
            <w:shd w:val="clear" w:color="auto" w:fill="auto"/>
            <w:vAlign w:val="center"/>
          </w:tcPr>
          <w:p w14:paraId="409CFF2C"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71" w:type="pct"/>
            <w:shd w:val="clear" w:color="auto" w:fill="auto"/>
            <w:vAlign w:val="center"/>
          </w:tcPr>
          <w:p w14:paraId="61F609F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516" w:type="pct"/>
            <w:shd w:val="clear" w:color="auto" w:fill="auto"/>
            <w:vAlign w:val="center"/>
          </w:tcPr>
          <w:p w14:paraId="36E8E71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486" w:type="pct"/>
            <w:vMerge/>
            <w:shd w:val="clear" w:color="auto" w:fill="auto"/>
            <w:vAlign w:val="center"/>
          </w:tcPr>
          <w:p w14:paraId="1FF5B366"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08" w:type="pct"/>
            <w:shd w:val="clear" w:color="auto" w:fill="auto"/>
            <w:vAlign w:val="center"/>
          </w:tcPr>
          <w:p w14:paraId="2FF00E5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480" w:type="pct"/>
            <w:shd w:val="clear" w:color="auto" w:fill="auto"/>
            <w:vAlign w:val="center"/>
          </w:tcPr>
          <w:p w14:paraId="2762377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r>
      <w:tr w:rsidR="00634C60" w:rsidRPr="00255E26" w14:paraId="40846B99" w14:textId="77777777" w:rsidTr="00023D5C">
        <w:trPr>
          <w:trHeight w:val="227"/>
        </w:trPr>
        <w:tc>
          <w:tcPr>
            <w:tcW w:w="338" w:type="pct"/>
          </w:tcPr>
          <w:p w14:paraId="7E55FC5D"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2016</w:t>
            </w:r>
          </w:p>
        </w:tc>
        <w:tc>
          <w:tcPr>
            <w:tcW w:w="652" w:type="pct"/>
          </w:tcPr>
          <w:p w14:paraId="43BF81C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404</w:t>
            </w:r>
          </w:p>
        </w:tc>
        <w:tc>
          <w:tcPr>
            <w:tcW w:w="471" w:type="pct"/>
          </w:tcPr>
          <w:p w14:paraId="24E1C0A0"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401</w:t>
            </w:r>
          </w:p>
        </w:tc>
        <w:tc>
          <w:tcPr>
            <w:tcW w:w="516" w:type="pct"/>
          </w:tcPr>
          <w:p w14:paraId="03A7891A"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99,3</w:t>
            </w:r>
          </w:p>
        </w:tc>
        <w:tc>
          <w:tcPr>
            <w:tcW w:w="560" w:type="pct"/>
          </w:tcPr>
          <w:p w14:paraId="4D436F27"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672</w:t>
            </w:r>
          </w:p>
        </w:tc>
        <w:tc>
          <w:tcPr>
            <w:tcW w:w="471" w:type="pct"/>
          </w:tcPr>
          <w:p w14:paraId="2F0C1AAA"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586</w:t>
            </w:r>
          </w:p>
        </w:tc>
        <w:tc>
          <w:tcPr>
            <w:tcW w:w="516" w:type="pct"/>
          </w:tcPr>
          <w:p w14:paraId="7E67AA0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87,2</w:t>
            </w:r>
          </w:p>
        </w:tc>
        <w:tc>
          <w:tcPr>
            <w:tcW w:w="486" w:type="pct"/>
          </w:tcPr>
          <w:p w14:paraId="69F27FD8"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26 084</w:t>
            </w:r>
          </w:p>
        </w:tc>
        <w:tc>
          <w:tcPr>
            <w:tcW w:w="508" w:type="pct"/>
          </w:tcPr>
          <w:p w14:paraId="171F6F6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7 609</w:t>
            </w:r>
          </w:p>
        </w:tc>
        <w:tc>
          <w:tcPr>
            <w:tcW w:w="480" w:type="pct"/>
          </w:tcPr>
          <w:p w14:paraId="2C0114B7"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29,2</w:t>
            </w:r>
          </w:p>
        </w:tc>
      </w:tr>
      <w:tr w:rsidR="00634C60" w:rsidRPr="00255E26" w14:paraId="7E6B0B1E" w14:textId="77777777" w:rsidTr="00023D5C">
        <w:trPr>
          <w:trHeight w:val="227"/>
        </w:trPr>
        <w:tc>
          <w:tcPr>
            <w:tcW w:w="338" w:type="pct"/>
          </w:tcPr>
          <w:p w14:paraId="3320B27C"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2019</w:t>
            </w:r>
          </w:p>
        </w:tc>
        <w:tc>
          <w:tcPr>
            <w:tcW w:w="652" w:type="pct"/>
          </w:tcPr>
          <w:p w14:paraId="086C1A17"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71" w:type="pct"/>
          </w:tcPr>
          <w:p w14:paraId="36318C1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516" w:type="pct"/>
          </w:tcPr>
          <w:p w14:paraId="25D74C5B"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60" w:type="pct"/>
          </w:tcPr>
          <w:p w14:paraId="4F991347"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683</w:t>
            </w:r>
          </w:p>
        </w:tc>
        <w:tc>
          <w:tcPr>
            <w:tcW w:w="471" w:type="pct"/>
          </w:tcPr>
          <w:p w14:paraId="3E856AED"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623</w:t>
            </w:r>
          </w:p>
        </w:tc>
        <w:tc>
          <w:tcPr>
            <w:tcW w:w="516" w:type="pct"/>
          </w:tcPr>
          <w:p w14:paraId="1F63E1AA"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86" w:type="pct"/>
          </w:tcPr>
          <w:p w14:paraId="55D4E8E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26 076</w:t>
            </w:r>
          </w:p>
        </w:tc>
        <w:tc>
          <w:tcPr>
            <w:tcW w:w="508" w:type="pct"/>
          </w:tcPr>
          <w:p w14:paraId="63F713CB"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7 017</w:t>
            </w:r>
          </w:p>
        </w:tc>
        <w:tc>
          <w:tcPr>
            <w:tcW w:w="480" w:type="pct"/>
          </w:tcPr>
          <w:p w14:paraId="18BF4FF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26,9</w:t>
            </w:r>
          </w:p>
        </w:tc>
      </w:tr>
      <w:tr w:rsidR="00634C60" w:rsidRPr="00255E26" w14:paraId="330840F2" w14:textId="77777777" w:rsidTr="00023D5C">
        <w:trPr>
          <w:trHeight w:val="227"/>
        </w:trPr>
        <w:tc>
          <w:tcPr>
            <w:tcW w:w="338" w:type="pct"/>
          </w:tcPr>
          <w:p w14:paraId="6B96890A"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2020</w:t>
            </w:r>
          </w:p>
        </w:tc>
        <w:tc>
          <w:tcPr>
            <w:tcW w:w="652" w:type="pct"/>
          </w:tcPr>
          <w:p w14:paraId="09142A50"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71" w:type="pct"/>
          </w:tcPr>
          <w:p w14:paraId="65A8054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516" w:type="pct"/>
          </w:tcPr>
          <w:p w14:paraId="79DF0978"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60" w:type="pct"/>
          </w:tcPr>
          <w:p w14:paraId="7C7B45E3"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685</w:t>
            </w:r>
          </w:p>
        </w:tc>
        <w:tc>
          <w:tcPr>
            <w:tcW w:w="471" w:type="pct"/>
          </w:tcPr>
          <w:p w14:paraId="20351B10"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625</w:t>
            </w:r>
          </w:p>
        </w:tc>
        <w:tc>
          <w:tcPr>
            <w:tcW w:w="516" w:type="pct"/>
          </w:tcPr>
          <w:p w14:paraId="305C098F"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86" w:type="pct"/>
          </w:tcPr>
          <w:p w14:paraId="55E77722"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26 061</w:t>
            </w:r>
          </w:p>
        </w:tc>
        <w:tc>
          <w:tcPr>
            <w:tcW w:w="508" w:type="pct"/>
          </w:tcPr>
          <w:p w14:paraId="2BD2386E"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6 995</w:t>
            </w:r>
          </w:p>
        </w:tc>
        <w:tc>
          <w:tcPr>
            <w:tcW w:w="480" w:type="pct"/>
          </w:tcPr>
          <w:p w14:paraId="3ACBAF13"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26,8</w:t>
            </w:r>
          </w:p>
        </w:tc>
      </w:tr>
    </w:tbl>
    <w:p w14:paraId="7219C093" w14:textId="77777777" w:rsidR="0069261C" w:rsidRPr="00255E26" w:rsidRDefault="0069261C" w:rsidP="00F65E35">
      <w:pPr>
        <w:pStyle w:val="SingleTxtGR"/>
        <w:suppressAutoHyphens/>
        <w:spacing w:after="0"/>
        <w:ind w:left="0" w:right="-1"/>
        <w:rPr>
          <w:spacing w:val="0"/>
          <w:w w:val="100"/>
          <w:kern w:val="0"/>
          <w:lang w:val="uk-UA"/>
        </w:rPr>
      </w:pPr>
    </w:p>
    <w:p w14:paraId="60FDCB33" w14:textId="77777777" w:rsidR="00B80CF7" w:rsidRPr="00255E26" w:rsidRDefault="00436E55" w:rsidP="0069261C">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 xml:space="preserve">За даними місцевих органів виконавчої влади і водогосподарських організацій, станом на 2015 рік зареєстровано 1,3 тис. сільських населених пунктів, які користуються привізною та неякісною водою, з населенням понад 950 тисяч осіб у 16 регіонах України (Дніпропетровська, Донецька, </w:t>
      </w:r>
      <w:r w:rsidRPr="00255E26">
        <w:rPr>
          <w:spacing w:val="0"/>
          <w:w w:val="100"/>
          <w:kern w:val="0"/>
          <w:sz w:val="22"/>
          <w:szCs w:val="22"/>
          <w:lang w:val="uk-UA"/>
        </w:rPr>
        <w:lastRenderedPageBreak/>
        <w:t>Закарпатська, Запорізька, Івано-Франківська, Київська, Кіровоградська, Львівська, Луганська, Миколаївська, Одеська, Полтавська, Рівненська, Харківська і Херсонська області).</w:t>
      </w:r>
    </w:p>
    <w:p w14:paraId="036950DA" w14:textId="7289596A" w:rsidR="00B80CF7" w:rsidRPr="00255E26" w:rsidRDefault="006E0F19" w:rsidP="0069261C">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За даними 2020 року всього</w:t>
      </w:r>
      <w:r w:rsidR="00436E55" w:rsidRPr="00255E26">
        <w:rPr>
          <w:spacing w:val="0"/>
          <w:w w:val="100"/>
          <w:kern w:val="0"/>
          <w:sz w:val="22"/>
          <w:szCs w:val="22"/>
          <w:lang w:val="uk-UA"/>
        </w:rPr>
        <w:t xml:space="preserve"> 4,1 млн. чоловік з 15,7 млн. сільського населення, або 26%, користуються послугами централізованих систем водопостачання. Тільки 6,4 тис. сільських населених пунктів з їх загальної кількості 28,4 тис. мають побудовані за проєктами системи питного водопостачання. Внутрішній водопровід з введенням у будинки мають 7,1% сільського житлового фонду, водовідведення і каналізацію – 4,4%, водяне опалення – 8,4%, гаряче водопостачання – 0,3%, водорозбірні вуличні колонки – 18,6%. Решта </w:t>
      </w:r>
      <w:r w:rsidR="002B79EB" w:rsidRPr="00255E26">
        <w:rPr>
          <w:spacing w:val="0"/>
          <w:w w:val="100"/>
          <w:kern w:val="0"/>
          <w:sz w:val="22"/>
          <w:szCs w:val="22"/>
          <w:lang w:val="uk-UA"/>
        </w:rPr>
        <w:t xml:space="preserve">сільського </w:t>
      </w:r>
      <w:r w:rsidR="00436E55" w:rsidRPr="00255E26">
        <w:rPr>
          <w:spacing w:val="0"/>
          <w:w w:val="100"/>
          <w:kern w:val="0"/>
          <w:sz w:val="22"/>
          <w:szCs w:val="22"/>
          <w:lang w:val="uk-UA"/>
        </w:rPr>
        <w:t>населення для питних потреб користуються місцевими джерелами − шахтними і трубчатими колодязями, саморобними каптажами, прирусловими копанками, а також привізною водою.</w:t>
      </w:r>
    </w:p>
    <w:p w14:paraId="7A4F6F31" w14:textId="77777777" w:rsidR="00B734BC" w:rsidRPr="00255E26" w:rsidRDefault="005909BC" w:rsidP="005909BC">
      <w:pPr>
        <w:pStyle w:val="SingleTxtGR"/>
        <w:suppressAutoHyphens/>
        <w:spacing w:line="240" w:lineRule="auto"/>
        <w:ind w:left="720" w:right="-1"/>
        <w:rPr>
          <w:spacing w:val="0"/>
          <w:w w:val="100"/>
          <w:kern w:val="0"/>
          <w:sz w:val="22"/>
          <w:szCs w:val="22"/>
          <w:lang w:val="uk-UA"/>
        </w:rPr>
      </w:pPr>
      <w:r w:rsidRPr="00255E26">
        <w:rPr>
          <w:i/>
          <w:spacing w:val="0"/>
          <w:w w:val="100"/>
          <w:kern w:val="0"/>
          <w:sz w:val="22"/>
          <w:szCs w:val="22"/>
          <w:lang w:val="uk-UA"/>
        </w:rPr>
        <w:t xml:space="preserve">3. </w:t>
      </w:r>
      <w:r w:rsidR="00B734BC" w:rsidRPr="00255E26">
        <w:rPr>
          <w:i/>
          <w:spacing w:val="0"/>
          <w:w w:val="100"/>
          <w:kern w:val="0"/>
          <w:sz w:val="22"/>
          <w:szCs w:val="22"/>
          <w:lang w:val="uk-UA"/>
        </w:rPr>
        <w:t xml:space="preserve">У розділах 2 і 3 під стандартами оцінки дотримання маються на увазі національні стандарти. У випадку відхилення національних стандартів від передбачених у керівництві ВОЗ, прохання надати інформацію з показників, передбачених цими стандартами.  Мета даного питання – виявити будь які можливі відмінності між національними стандартами з мікробіологічних і хімічних параметрів якості води і відповідними значеннями, що передбачені у керівництві ВОЗ. </w:t>
      </w:r>
    </w:p>
    <w:p w14:paraId="5469AD40" w14:textId="77777777" w:rsidR="00B734BC" w:rsidRPr="00255E26" w:rsidRDefault="00B734BC" w:rsidP="0069261C">
      <w:pPr>
        <w:pStyle w:val="H23GR"/>
        <w:spacing w:before="0" w:line="240" w:lineRule="auto"/>
        <w:ind w:left="0" w:right="-1" w:firstLine="0"/>
        <w:rPr>
          <w:spacing w:val="0"/>
          <w:w w:val="100"/>
          <w:kern w:val="0"/>
          <w:sz w:val="22"/>
          <w:szCs w:val="22"/>
          <w:lang w:val="uk-UA"/>
        </w:rPr>
      </w:pPr>
      <w:r w:rsidRPr="00255E26">
        <w:rPr>
          <w:spacing w:val="0"/>
          <w:w w:val="100"/>
          <w:kern w:val="0"/>
          <w:lang w:val="uk-UA"/>
        </w:rPr>
        <w:tab/>
      </w:r>
      <w:r w:rsidRPr="00255E26">
        <w:rPr>
          <w:spacing w:val="0"/>
          <w:w w:val="100"/>
          <w:kern w:val="0"/>
          <w:sz w:val="22"/>
          <w:szCs w:val="22"/>
          <w:lang w:val="uk-UA"/>
        </w:rPr>
        <w:t>2.</w:t>
      </w:r>
      <w:r w:rsidRPr="00255E26">
        <w:rPr>
          <w:spacing w:val="0"/>
          <w:w w:val="100"/>
          <w:kern w:val="0"/>
          <w:sz w:val="22"/>
          <w:szCs w:val="22"/>
          <w:lang w:val="uk-UA"/>
        </w:rPr>
        <w:tab/>
        <w:t>Бактеріологічна якість</w:t>
      </w:r>
    </w:p>
    <w:p w14:paraId="7528533A" w14:textId="4C8881B5" w:rsidR="00B734BC" w:rsidRPr="00255E26" w:rsidRDefault="00B734BC" w:rsidP="00D26485">
      <w:pPr>
        <w:pStyle w:val="SingleTxtGR"/>
        <w:suppressAutoHyphens/>
        <w:spacing w:line="240" w:lineRule="auto"/>
        <w:ind w:left="567" w:right="-1"/>
        <w:rPr>
          <w:i/>
          <w:spacing w:val="0"/>
          <w:w w:val="100"/>
          <w:kern w:val="0"/>
          <w:sz w:val="22"/>
          <w:szCs w:val="22"/>
          <w:lang w:val="uk-UA"/>
        </w:rPr>
      </w:pPr>
      <w:r w:rsidRPr="00255E26">
        <w:rPr>
          <w:i/>
          <w:spacing w:val="0"/>
          <w:w w:val="100"/>
          <w:kern w:val="0"/>
          <w:sz w:val="22"/>
          <w:szCs w:val="22"/>
          <w:lang w:val="uk-UA"/>
        </w:rPr>
        <w:t xml:space="preserve">Прохання вказати, яка частка проб не відповідає національному стандарту для кишкової палички (E. </w:t>
      </w:r>
      <w:proofErr w:type="spellStart"/>
      <w:r w:rsidRPr="00255E26">
        <w:rPr>
          <w:i/>
          <w:spacing w:val="0"/>
          <w:w w:val="100"/>
          <w:kern w:val="0"/>
          <w:sz w:val="22"/>
          <w:szCs w:val="22"/>
          <w:lang w:val="uk-UA"/>
        </w:rPr>
        <w:t>coli</w:t>
      </w:r>
      <w:proofErr w:type="spellEnd"/>
      <w:r w:rsidRPr="00255E26">
        <w:rPr>
          <w:i/>
          <w:spacing w:val="0"/>
          <w:w w:val="100"/>
          <w:kern w:val="0"/>
          <w:sz w:val="22"/>
          <w:szCs w:val="22"/>
          <w:lang w:val="uk-UA"/>
        </w:rPr>
        <w:t>). Сторони можуть також відзвітувати з не більше ніж трьом іншим пріоритетним м</w:t>
      </w:r>
      <w:r w:rsidR="00D26485">
        <w:rPr>
          <w:i/>
          <w:spacing w:val="0"/>
          <w:w w:val="100"/>
          <w:kern w:val="0"/>
          <w:sz w:val="22"/>
          <w:szCs w:val="22"/>
          <w:lang w:val="uk-UA"/>
        </w:rPr>
        <w:t>ікробіологічним показникам та//</w:t>
      </w:r>
      <w:r w:rsidRPr="00255E26">
        <w:rPr>
          <w:i/>
          <w:spacing w:val="0"/>
          <w:w w:val="100"/>
          <w:kern w:val="0"/>
          <w:sz w:val="22"/>
          <w:szCs w:val="22"/>
          <w:lang w:val="uk-UA"/>
        </w:rPr>
        <w:t>або патогенам, щодо яких ведеться регулярний моніторинг якості води. Якщо можливо, прохання надати окремо дані по міських і сільських районах, використовуючи наведену нижче таблицю. Якщо це неможливо, то прохання розглянути можливість подання даних по альтернативних категоріях, які можуть застосовуватися в країні, наприклад, по «нецентралізованого та централізованого» водопостачання або за категоріями, заснованим на чисельності населення. В цьому випадку прохання вказати які категорії відображаються в звітності, відповідним чином перейменувавши в наступній т</w:t>
      </w:r>
      <w:r w:rsidR="00D26485">
        <w:rPr>
          <w:i/>
          <w:spacing w:val="0"/>
          <w:w w:val="100"/>
          <w:kern w:val="0"/>
          <w:sz w:val="22"/>
          <w:szCs w:val="22"/>
          <w:lang w:val="uk-UA"/>
        </w:rPr>
        <w:t>аблиці графи колонки «область/</w:t>
      </w:r>
      <w:r w:rsidRPr="00255E26">
        <w:rPr>
          <w:i/>
          <w:spacing w:val="0"/>
          <w:w w:val="100"/>
          <w:kern w:val="0"/>
          <w:sz w:val="22"/>
          <w:szCs w:val="22"/>
          <w:lang w:val="uk-UA"/>
        </w:rPr>
        <w:t>категорія». При неможливості подання даних ні по міських і сільських районах, ні по альтернативним категоріям прохання повідомляти тільки сукупні (національні) значення. Прохання прокоментувати тенденції або надати будь-яку іншу важливу інформацію, що сприяє інтерпретації даних.</w:t>
      </w:r>
    </w:p>
    <w:p w14:paraId="270DD640" w14:textId="23B6AF46" w:rsidR="00682AA0" w:rsidRPr="00255E26" w:rsidRDefault="00682AA0" w:rsidP="0069261C">
      <w:pPr>
        <w:pStyle w:val="SingleTxtGR"/>
        <w:suppressAutoHyphens/>
        <w:spacing w:line="240" w:lineRule="auto"/>
        <w:ind w:left="0" w:right="-1"/>
        <w:rPr>
          <w:spacing w:val="0"/>
          <w:w w:val="100"/>
          <w:kern w:val="0"/>
          <w:sz w:val="22"/>
          <w:szCs w:val="22"/>
          <w:lang w:val="uk-UA"/>
        </w:rPr>
      </w:pPr>
      <w:r w:rsidRPr="00255E26">
        <w:rPr>
          <w:spacing w:val="0"/>
          <w:w w:val="100"/>
          <w:kern w:val="0"/>
          <w:sz w:val="22"/>
          <w:szCs w:val="22"/>
          <w:lang w:val="uk-UA"/>
        </w:rPr>
        <w:t>Відповідно до вимог Державних санітарних норм і правил (</w:t>
      </w:r>
      <w:proofErr w:type="spellStart"/>
      <w:r w:rsidRPr="00255E26">
        <w:rPr>
          <w:spacing w:val="0"/>
          <w:w w:val="100"/>
          <w:kern w:val="0"/>
          <w:sz w:val="22"/>
          <w:szCs w:val="22"/>
          <w:lang w:val="uk-UA"/>
        </w:rPr>
        <w:t>ДСанПіН</w:t>
      </w:r>
      <w:proofErr w:type="spellEnd"/>
      <w:r w:rsidRPr="00255E26">
        <w:rPr>
          <w:spacing w:val="0"/>
          <w:w w:val="100"/>
          <w:kern w:val="0"/>
          <w:sz w:val="22"/>
          <w:szCs w:val="22"/>
          <w:lang w:val="uk-UA"/>
        </w:rPr>
        <w:t xml:space="preserve">) 2.2.4-171-10 у розділі </w:t>
      </w:r>
      <w:r w:rsidR="00502A37" w:rsidRPr="00255E26">
        <w:rPr>
          <w:spacing w:val="0"/>
          <w:w w:val="100"/>
          <w:kern w:val="0"/>
          <w:sz w:val="22"/>
          <w:szCs w:val="22"/>
          <w:lang w:val="uk-UA"/>
        </w:rPr>
        <w:t>«</w:t>
      </w:r>
      <w:r w:rsidRPr="00255E26">
        <w:rPr>
          <w:spacing w:val="0"/>
          <w:w w:val="100"/>
          <w:kern w:val="0"/>
          <w:sz w:val="22"/>
          <w:szCs w:val="22"/>
          <w:lang w:val="uk-UA"/>
        </w:rPr>
        <w:t>Показники епідемічної безпеки питної води</w:t>
      </w:r>
      <w:r w:rsidR="00502A37" w:rsidRPr="00255E26">
        <w:rPr>
          <w:spacing w:val="0"/>
          <w:w w:val="100"/>
          <w:kern w:val="0"/>
          <w:sz w:val="22"/>
          <w:szCs w:val="22"/>
          <w:lang w:val="uk-UA"/>
        </w:rPr>
        <w:t xml:space="preserve">» </w:t>
      </w:r>
      <w:r w:rsidRPr="00255E26">
        <w:rPr>
          <w:spacing w:val="0"/>
          <w:w w:val="100"/>
          <w:kern w:val="0"/>
          <w:sz w:val="22"/>
          <w:szCs w:val="22"/>
          <w:lang w:val="uk-UA"/>
        </w:rPr>
        <w:t xml:space="preserve">(дод.1) показники </w:t>
      </w:r>
      <w:r w:rsidR="00964419" w:rsidRPr="00255E26">
        <w:rPr>
          <w:spacing w:val="0"/>
          <w:w w:val="100"/>
          <w:kern w:val="0"/>
          <w:sz w:val="22"/>
          <w:szCs w:val="22"/>
          <w:lang w:val="uk-UA"/>
        </w:rPr>
        <w:t>«</w:t>
      </w:r>
      <w:proofErr w:type="spellStart"/>
      <w:r w:rsidRPr="00255E26">
        <w:rPr>
          <w:i/>
          <w:spacing w:val="0"/>
          <w:w w:val="100"/>
          <w:kern w:val="0"/>
          <w:sz w:val="22"/>
          <w:szCs w:val="22"/>
          <w:lang w:val="uk-UA"/>
        </w:rPr>
        <w:t>E.col</w:t>
      </w:r>
      <w:r w:rsidRPr="00255E26">
        <w:rPr>
          <w:spacing w:val="0"/>
          <w:w w:val="100"/>
          <w:kern w:val="0"/>
          <w:sz w:val="22"/>
          <w:szCs w:val="22"/>
          <w:lang w:val="uk-UA"/>
        </w:rPr>
        <w:t>i</w:t>
      </w:r>
      <w:proofErr w:type="spellEnd"/>
      <w:r w:rsidR="00964419" w:rsidRPr="00255E26">
        <w:rPr>
          <w:spacing w:val="0"/>
          <w:w w:val="100"/>
          <w:kern w:val="0"/>
          <w:sz w:val="22"/>
          <w:szCs w:val="22"/>
          <w:lang w:val="uk-UA"/>
        </w:rPr>
        <w:t xml:space="preserve">» </w:t>
      </w:r>
      <w:r w:rsidRPr="00255E26">
        <w:rPr>
          <w:spacing w:val="0"/>
          <w:w w:val="100"/>
          <w:kern w:val="0"/>
          <w:sz w:val="22"/>
          <w:szCs w:val="22"/>
          <w:lang w:val="uk-UA"/>
        </w:rPr>
        <w:t xml:space="preserve">та </w:t>
      </w:r>
      <w:r w:rsidR="00964419" w:rsidRPr="00255E26">
        <w:rPr>
          <w:spacing w:val="0"/>
          <w:w w:val="100"/>
          <w:kern w:val="0"/>
          <w:sz w:val="22"/>
          <w:szCs w:val="22"/>
          <w:lang w:val="uk-UA"/>
        </w:rPr>
        <w:t>«</w:t>
      </w:r>
      <w:r w:rsidRPr="00255E26">
        <w:rPr>
          <w:spacing w:val="0"/>
          <w:w w:val="100"/>
          <w:kern w:val="0"/>
          <w:sz w:val="22"/>
          <w:szCs w:val="22"/>
          <w:lang w:val="uk-UA"/>
        </w:rPr>
        <w:t>Ентерококи</w:t>
      </w:r>
      <w:r w:rsidR="00964419" w:rsidRPr="00255E26">
        <w:rPr>
          <w:spacing w:val="0"/>
          <w:w w:val="100"/>
          <w:kern w:val="0"/>
          <w:sz w:val="22"/>
          <w:szCs w:val="22"/>
          <w:lang w:val="uk-UA"/>
        </w:rPr>
        <w:t xml:space="preserve">» </w:t>
      </w:r>
      <w:r w:rsidRPr="00255E26">
        <w:rPr>
          <w:spacing w:val="0"/>
          <w:w w:val="100"/>
          <w:kern w:val="0"/>
          <w:sz w:val="22"/>
          <w:szCs w:val="22"/>
          <w:lang w:val="uk-UA"/>
        </w:rPr>
        <w:t xml:space="preserve">за нормативами повинні бути відсутні. Разом з тим, в національних статистичних звітах не використовуються дані щодо забруднення, пов’язаного з </w:t>
      </w:r>
      <w:r w:rsidRPr="00255E26">
        <w:rPr>
          <w:i/>
          <w:spacing w:val="0"/>
          <w:w w:val="100"/>
          <w:kern w:val="0"/>
          <w:sz w:val="22"/>
          <w:szCs w:val="22"/>
          <w:lang w:val="uk-UA"/>
        </w:rPr>
        <w:t xml:space="preserve">E. </w:t>
      </w:r>
      <w:proofErr w:type="spellStart"/>
      <w:r w:rsidR="0069261C" w:rsidRPr="00255E26">
        <w:rPr>
          <w:i/>
          <w:spacing w:val="0"/>
          <w:w w:val="100"/>
          <w:kern w:val="0"/>
          <w:sz w:val="22"/>
          <w:szCs w:val="22"/>
          <w:lang w:val="uk-UA"/>
        </w:rPr>
        <w:t>c</w:t>
      </w:r>
      <w:r w:rsidRPr="00255E26">
        <w:rPr>
          <w:i/>
          <w:spacing w:val="0"/>
          <w:w w:val="100"/>
          <w:kern w:val="0"/>
          <w:sz w:val="22"/>
          <w:szCs w:val="22"/>
          <w:lang w:val="uk-UA"/>
        </w:rPr>
        <w:t>oli</w:t>
      </w:r>
      <w:proofErr w:type="spellEnd"/>
      <w:r w:rsidRPr="00255E26">
        <w:rPr>
          <w:spacing w:val="0"/>
          <w:w w:val="100"/>
          <w:kern w:val="0"/>
          <w:sz w:val="22"/>
          <w:szCs w:val="22"/>
          <w:lang w:val="uk-UA"/>
        </w:rPr>
        <w:t xml:space="preserve"> та іншими мікроорганізмами. У відповідності до статистичної звітності фіксується відсоток нестандартних проб питної води за санітарно-хімічними та бактеріологічними показниками. У даному звіті надано таблицю, що містить інтегровану оцінку бактеріологічної якості питної води у системах централізованого водопостачання.</w:t>
      </w:r>
    </w:p>
    <w:p w14:paraId="58E12A98" w14:textId="6A4F2C80" w:rsidR="00682AA0" w:rsidRPr="00255E26" w:rsidRDefault="00682AA0" w:rsidP="0069261C">
      <w:pPr>
        <w:pStyle w:val="SingleTxtGR"/>
        <w:suppressAutoHyphens/>
        <w:spacing w:line="240" w:lineRule="auto"/>
        <w:ind w:left="0" w:right="0"/>
        <w:rPr>
          <w:spacing w:val="0"/>
          <w:w w:val="100"/>
          <w:kern w:val="0"/>
          <w:lang w:val="uk-UA"/>
        </w:rPr>
      </w:pPr>
      <w:r w:rsidRPr="00255E26">
        <w:rPr>
          <w:b/>
          <w:spacing w:val="0"/>
          <w:w w:val="100"/>
          <w:kern w:val="0"/>
          <w:lang w:val="uk-UA"/>
        </w:rPr>
        <w:t>Таблиця</w:t>
      </w:r>
      <w:r w:rsidR="00791DF8" w:rsidRPr="00255E26">
        <w:rPr>
          <w:b/>
          <w:spacing w:val="0"/>
          <w:w w:val="100"/>
          <w:kern w:val="0"/>
          <w:lang w:val="uk-UA"/>
        </w:rPr>
        <w:t xml:space="preserve"> </w:t>
      </w:r>
      <w:r w:rsidR="00D26485">
        <w:rPr>
          <w:b/>
          <w:spacing w:val="0"/>
          <w:w w:val="100"/>
          <w:kern w:val="0"/>
          <w:lang w:val="uk-UA"/>
        </w:rPr>
        <w:t>22</w:t>
      </w:r>
      <w:r w:rsidRPr="00255E26">
        <w:rPr>
          <w:b/>
          <w:spacing w:val="0"/>
          <w:w w:val="100"/>
          <w:kern w:val="0"/>
          <w:lang w:val="uk-UA"/>
        </w:rPr>
        <w:t>. Показники епідемічної безпеки питної води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4092"/>
        <w:gridCol w:w="3114"/>
      </w:tblGrid>
      <w:tr w:rsidR="00682AA0" w:rsidRPr="00C53612" w14:paraId="52CB8756" w14:textId="77777777" w:rsidTr="00B800A0">
        <w:trPr>
          <w:trHeight w:val="20"/>
        </w:trPr>
        <w:tc>
          <w:tcPr>
            <w:tcW w:w="1145" w:type="pct"/>
            <w:tcBorders>
              <w:bottom w:val="single" w:sz="4" w:space="0" w:color="auto"/>
            </w:tcBorders>
            <w:shd w:val="clear" w:color="auto" w:fill="auto"/>
            <w:vAlign w:val="center"/>
          </w:tcPr>
          <w:p w14:paraId="512BDEC9" w14:textId="77777777" w:rsidR="00682AA0" w:rsidRPr="00C53612" w:rsidRDefault="00682AA0" w:rsidP="00682AA0">
            <w:pPr>
              <w:keepNext/>
              <w:suppressAutoHyphens/>
              <w:spacing w:before="60" w:after="60"/>
              <w:jc w:val="center"/>
              <w:rPr>
                <w:b/>
                <w:i/>
                <w:sz w:val="20"/>
                <w:szCs w:val="20"/>
                <w:lang w:val="uk-UA"/>
              </w:rPr>
            </w:pPr>
            <w:r w:rsidRPr="00C53612">
              <w:rPr>
                <w:b/>
                <w:i/>
                <w:sz w:val="20"/>
                <w:szCs w:val="20"/>
                <w:lang w:val="uk-UA"/>
              </w:rPr>
              <w:t>WatSan_S2</w:t>
            </w:r>
          </w:p>
        </w:tc>
        <w:tc>
          <w:tcPr>
            <w:tcW w:w="2189" w:type="pct"/>
            <w:tcBorders>
              <w:bottom w:val="single" w:sz="4" w:space="0" w:color="auto"/>
            </w:tcBorders>
            <w:shd w:val="clear" w:color="auto" w:fill="auto"/>
            <w:vAlign w:val="center"/>
          </w:tcPr>
          <w:p w14:paraId="1B0EAF7F" w14:textId="77777777" w:rsidR="00682AA0" w:rsidRPr="00C53612" w:rsidRDefault="00682AA0" w:rsidP="00682AA0">
            <w:pPr>
              <w:keepNext/>
              <w:suppressAutoHyphens/>
              <w:spacing w:before="60" w:after="60"/>
              <w:jc w:val="center"/>
              <w:rPr>
                <w:b/>
                <w:i/>
                <w:sz w:val="20"/>
                <w:szCs w:val="20"/>
                <w:lang w:val="uk-UA"/>
              </w:rPr>
            </w:pPr>
            <w:r w:rsidRPr="00C53612">
              <w:rPr>
                <w:b/>
                <w:i/>
                <w:sz w:val="20"/>
                <w:szCs w:val="20"/>
                <w:lang w:val="uk-UA"/>
              </w:rPr>
              <w:t>Вихідне значення (2014, 2015-2017)</w:t>
            </w:r>
          </w:p>
        </w:tc>
        <w:tc>
          <w:tcPr>
            <w:tcW w:w="1666" w:type="pct"/>
            <w:tcBorders>
              <w:bottom w:val="single" w:sz="4" w:space="0" w:color="auto"/>
            </w:tcBorders>
            <w:shd w:val="clear" w:color="auto" w:fill="auto"/>
            <w:vAlign w:val="center"/>
          </w:tcPr>
          <w:p w14:paraId="1D6F52E3" w14:textId="7ED5CB38" w:rsidR="00682AA0" w:rsidRPr="00C53612" w:rsidRDefault="00682AA0" w:rsidP="00964419">
            <w:pPr>
              <w:keepNext/>
              <w:suppressAutoHyphens/>
              <w:spacing w:before="60" w:after="60"/>
              <w:jc w:val="center"/>
              <w:rPr>
                <w:b/>
                <w:i/>
                <w:sz w:val="20"/>
                <w:szCs w:val="20"/>
                <w:lang w:val="uk-UA"/>
              </w:rPr>
            </w:pPr>
            <w:r w:rsidRPr="00C53612">
              <w:rPr>
                <w:b/>
                <w:i/>
                <w:sz w:val="20"/>
                <w:szCs w:val="20"/>
                <w:lang w:val="uk-UA"/>
              </w:rPr>
              <w:t>Поточне значення</w:t>
            </w:r>
            <w:r w:rsidR="00964419" w:rsidRPr="00C53612">
              <w:rPr>
                <w:b/>
                <w:i/>
                <w:sz w:val="20"/>
                <w:szCs w:val="20"/>
                <w:lang w:val="uk-UA"/>
              </w:rPr>
              <w:t xml:space="preserve"> </w:t>
            </w:r>
            <w:r w:rsidRPr="00C53612">
              <w:rPr>
                <w:b/>
                <w:i/>
                <w:sz w:val="20"/>
                <w:szCs w:val="20"/>
                <w:lang w:val="uk-UA"/>
              </w:rPr>
              <w:t>(</w:t>
            </w:r>
            <w:r w:rsidR="00964419" w:rsidRPr="00C53612">
              <w:rPr>
                <w:b/>
                <w:i/>
                <w:sz w:val="20"/>
                <w:szCs w:val="20"/>
                <w:lang w:val="uk-UA"/>
              </w:rPr>
              <w:t>2021</w:t>
            </w:r>
            <w:r w:rsidRPr="00C53612">
              <w:rPr>
                <w:b/>
                <w:i/>
                <w:sz w:val="20"/>
                <w:szCs w:val="20"/>
                <w:lang w:val="uk-UA"/>
              </w:rPr>
              <w:t>)</w:t>
            </w:r>
          </w:p>
        </w:tc>
      </w:tr>
      <w:tr w:rsidR="00682AA0" w:rsidRPr="00C53612" w14:paraId="44C49BE8" w14:textId="77777777" w:rsidTr="00F65E35">
        <w:trPr>
          <w:trHeight w:val="20"/>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14:paraId="6513C2E9" w14:textId="77777777" w:rsidR="00682AA0" w:rsidRPr="00C53612" w:rsidRDefault="00682AA0" w:rsidP="00682AA0">
            <w:pPr>
              <w:pStyle w:val="SingleTxtGR"/>
              <w:suppressAutoHyphens/>
              <w:spacing w:before="60" w:after="60" w:line="240" w:lineRule="auto"/>
              <w:ind w:left="0" w:right="0"/>
              <w:jc w:val="left"/>
              <w:rPr>
                <w:iCs/>
                <w:spacing w:val="0"/>
                <w:w w:val="100"/>
                <w:kern w:val="0"/>
                <w:lang w:val="uk-UA"/>
              </w:rPr>
            </w:pPr>
            <w:r w:rsidRPr="00C53612">
              <w:rPr>
                <w:iCs/>
                <w:spacing w:val="0"/>
                <w:w w:val="100"/>
                <w:kern w:val="0"/>
                <w:lang w:val="uk-UA"/>
              </w:rPr>
              <w:t>Кишкова паличка</w:t>
            </w:r>
          </w:p>
        </w:tc>
        <w:tc>
          <w:tcPr>
            <w:tcW w:w="3855" w:type="pct"/>
            <w:gridSpan w:val="2"/>
            <w:tcBorders>
              <w:top w:val="single" w:sz="4" w:space="0" w:color="auto"/>
              <w:left w:val="single" w:sz="4" w:space="0" w:color="auto"/>
              <w:bottom w:val="single" w:sz="4" w:space="0" w:color="auto"/>
              <w:right w:val="single" w:sz="4" w:space="0" w:color="auto"/>
            </w:tcBorders>
            <w:shd w:val="clear" w:color="auto" w:fill="auto"/>
          </w:tcPr>
          <w:p w14:paraId="42294839" w14:textId="77777777" w:rsidR="00682AA0" w:rsidRPr="00C53612" w:rsidRDefault="00682AA0" w:rsidP="00682AA0">
            <w:pPr>
              <w:pStyle w:val="SingleTxtGR"/>
              <w:suppressAutoHyphens/>
              <w:spacing w:before="60" w:after="60" w:line="240" w:lineRule="auto"/>
              <w:ind w:left="0" w:right="0"/>
              <w:jc w:val="center"/>
              <w:rPr>
                <w:iCs/>
                <w:spacing w:val="0"/>
                <w:w w:val="100"/>
                <w:kern w:val="0"/>
                <w:lang w:val="uk-UA"/>
              </w:rPr>
            </w:pPr>
            <w:r w:rsidRPr="00C53612">
              <w:rPr>
                <w:iCs/>
                <w:spacing w:val="0"/>
                <w:w w:val="100"/>
                <w:kern w:val="0"/>
                <w:lang w:val="uk-UA"/>
              </w:rPr>
              <w:t>В офіційній статистичній формі не виділено окремо</w:t>
            </w:r>
          </w:p>
        </w:tc>
      </w:tr>
      <w:tr w:rsidR="00682AA0" w:rsidRPr="00C53612" w14:paraId="475193E7" w14:textId="77777777" w:rsidTr="00F65E35">
        <w:trPr>
          <w:trHeight w:val="20"/>
        </w:trPr>
        <w:tc>
          <w:tcPr>
            <w:tcW w:w="1145" w:type="pct"/>
            <w:tcBorders>
              <w:left w:val="single" w:sz="4" w:space="0" w:color="auto"/>
              <w:bottom w:val="single" w:sz="4" w:space="0" w:color="auto"/>
              <w:right w:val="single" w:sz="4" w:space="0" w:color="auto"/>
            </w:tcBorders>
            <w:shd w:val="clear" w:color="auto" w:fill="auto"/>
            <w:vAlign w:val="center"/>
          </w:tcPr>
          <w:p w14:paraId="459DEE05" w14:textId="77777777" w:rsidR="00682AA0" w:rsidRPr="00C53612" w:rsidRDefault="00682AA0" w:rsidP="00682AA0">
            <w:pPr>
              <w:pStyle w:val="SingleTxtGR"/>
              <w:suppressAutoHyphens/>
              <w:spacing w:before="60" w:after="60" w:line="240" w:lineRule="auto"/>
              <w:ind w:left="0" w:right="0"/>
              <w:jc w:val="left"/>
              <w:rPr>
                <w:iCs/>
                <w:spacing w:val="0"/>
                <w:w w:val="100"/>
                <w:kern w:val="0"/>
                <w:lang w:val="uk-UA"/>
              </w:rPr>
            </w:pPr>
            <w:r w:rsidRPr="00C53612">
              <w:rPr>
                <w:iCs/>
                <w:spacing w:val="0"/>
                <w:w w:val="100"/>
                <w:kern w:val="0"/>
                <w:lang w:val="uk-UA"/>
              </w:rPr>
              <w:t>Ентерокок</w:t>
            </w:r>
          </w:p>
        </w:tc>
        <w:tc>
          <w:tcPr>
            <w:tcW w:w="3855" w:type="pct"/>
            <w:gridSpan w:val="2"/>
            <w:tcBorders>
              <w:left w:val="single" w:sz="4" w:space="0" w:color="auto"/>
              <w:bottom w:val="single" w:sz="4" w:space="0" w:color="auto"/>
              <w:right w:val="single" w:sz="4" w:space="0" w:color="auto"/>
            </w:tcBorders>
            <w:shd w:val="clear" w:color="auto" w:fill="auto"/>
          </w:tcPr>
          <w:p w14:paraId="56C10E61" w14:textId="77777777" w:rsidR="00682AA0" w:rsidRPr="00C53612" w:rsidRDefault="00682AA0" w:rsidP="00682AA0">
            <w:pPr>
              <w:pStyle w:val="SingleTxtGR"/>
              <w:suppressAutoHyphens/>
              <w:spacing w:before="60" w:after="60" w:line="240" w:lineRule="auto"/>
              <w:ind w:left="0" w:right="0"/>
              <w:jc w:val="center"/>
              <w:rPr>
                <w:iCs/>
                <w:spacing w:val="0"/>
                <w:w w:val="100"/>
                <w:kern w:val="0"/>
                <w:lang w:val="uk-UA"/>
              </w:rPr>
            </w:pPr>
            <w:r w:rsidRPr="00C53612">
              <w:rPr>
                <w:iCs/>
                <w:spacing w:val="0"/>
                <w:w w:val="100"/>
                <w:kern w:val="0"/>
                <w:lang w:val="uk-UA"/>
              </w:rPr>
              <w:t>В офіційній статистичній формі не виділено окремо</w:t>
            </w:r>
          </w:p>
        </w:tc>
      </w:tr>
    </w:tbl>
    <w:p w14:paraId="06C6E2D9" w14:textId="77777777" w:rsidR="00D26485" w:rsidRDefault="00D26485" w:rsidP="00F65E35">
      <w:pPr>
        <w:pStyle w:val="SingleTxtGR"/>
        <w:suppressAutoHyphens/>
        <w:spacing w:before="120" w:line="240" w:lineRule="auto"/>
        <w:ind w:left="0" w:right="0"/>
        <w:rPr>
          <w:b/>
          <w:spacing w:val="0"/>
          <w:w w:val="100"/>
          <w:kern w:val="0"/>
          <w:lang w:val="uk-UA"/>
        </w:rPr>
      </w:pPr>
    </w:p>
    <w:p w14:paraId="77C8BBFF" w14:textId="77777777" w:rsidR="00D26485" w:rsidRDefault="00D26485">
      <w:pPr>
        <w:rPr>
          <w:b/>
          <w:sz w:val="20"/>
          <w:szCs w:val="20"/>
          <w:lang w:val="uk-UA" w:eastAsia="zh-CN"/>
        </w:rPr>
      </w:pPr>
      <w:r>
        <w:rPr>
          <w:b/>
          <w:lang w:val="uk-UA"/>
        </w:rPr>
        <w:br w:type="page"/>
      </w:r>
    </w:p>
    <w:p w14:paraId="1FA3D7A4" w14:textId="5618EB7F" w:rsidR="00682AA0" w:rsidRPr="00255E26" w:rsidRDefault="00682AA0" w:rsidP="00F65E35">
      <w:pPr>
        <w:pStyle w:val="SingleTxtGR"/>
        <w:suppressAutoHyphens/>
        <w:spacing w:before="120" w:line="240" w:lineRule="auto"/>
        <w:ind w:left="0" w:right="0"/>
        <w:rPr>
          <w:b/>
          <w:spacing w:val="0"/>
          <w:w w:val="100"/>
          <w:kern w:val="0"/>
          <w:lang w:val="uk-UA"/>
        </w:rPr>
      </w:pPr>
      <w:r w:rsidRPr="00255E26">
        <w:rPr>
          <w:b/>
          <w:spacing w:val="0"/>
          <w:w w:val="100"/>
          <w:kern w:val="0"/>
          <w:lang w:val="uk-UA"/>
        </w:rPr>
        <w:lastRenderedPageBreak/>
        <w:t>Таблиця</w:t>
      </w:r>
      <w:r w:rsidR="00791DF8" w:rsidRPr="00255E26">
        <w:rPr>
          <w:b/>
          <w:spacing w:val="0"/>
          <w:w w:val="100"/>
          <w:kern w:val="0"/>
          <w:lang w:val="uk-UA"/>
        </w:rPr>
        <w:t xml:space="preserve"> </w:t>
      </w:r>
      <w:r w:rsidR="00142FAF">
        <w:rPr>
          <w:b/>
          <w:spacing w:val="0"/>
          <w:w w:val="100"/>
          <w:kern w:val="0"/>
          <w:lang w:val="uk-UA"/>
        </w:rPr>
        <w:t>23</w:t>
      </w:r>
      <w:r w:rsidRPr="00255E26">
        <w:rPr>
          <w:b/>
          <w:spacing w:val="0"/>
          <w:w w:val="100"/>
          <w:kern w:val="0"/>
          <w:lang w:val="uk-UA"/>
        </w:rPr>
        <w:t>. Кількість досліджених проб за мікробіологічними показниками з різних систем водопостачання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215"/>
        <w:gridCol w:w="1273"/>
        <w:gridCol w:w="1155"/>
        <w:gridCol w:w="1336"/>
        <w:gridCol w:w="1335"/>
      </w:tblGrid>
      <w:tr w:rsidR="00E05DCB" w:rsidRPr="003C45AB" w14:paraId="14867AAB" w14:textId="5DECE137" w:rsidTr="00E05DCB">
        <w:trPr>
          <w:trHeight w:val="20"/>
        </w:trPr>
        <w:tc>
          <w:tcPr>
            <w:tcW w:w="1622" w:type="pct"/>
            <w:vMerge w:val="restart"/>
            <w:shd w:val="clear" w:color="auto" w:fill="auto"/>
            <w:vAlign w:val="center"/>
          </w:tcPr>
          <w:p w14:paraId="6B94766F" w14:textId="77777777" w:rsidR="00E05DCB" w:rsidRPr="003C45AB" w:rsidRDefault="00E05DCB" w:rsidP="00964419">
            <w:pPr>
              <w:keepNext/>
              <w:suppressAutoHyphens/>
              <w:jc w:val="center"/>
              <w:rPr>
                <w:b/>
                <w:sz w:val="20"/>
                <w:szCs w:val="20"/>
                <w:lang w:val="uk-UA"/>
              </w:rPr>
            </w:pPr>
            <w:r w:rsidRPr="003C45AB">
              <w:rPr>
                <w:b/>
                <w:sz w:val="20"/>
                <w:szCs w:val="20"/>
                <w:lang w:val="uk-UA"/>
              </w:rPr>
              <w:t>WatSan_S2</w:t>
            </w:r>
          </w:p>
        </w:tc>
        <w:tc>
          <w:tcPr>
            <w:tcW w:w="650" w:type="pct"/>
            <w:shd w:val="clear" w:color="auto" w:fill="auto"/>
            <w:vAlign w:val="center"/>
          </w:tcPr>
          <w:p w14:paraId="39906195" w14:textId="77777777" w:rsidR="00E05DCB" w:rsidRPr="003C45AB" w:rsidRDefault="00E05DCB" w:rsidP="00964419">
            <w:pPr>
              <w:keepNext/>
              <w:suppressAutoHyphens/>
              <w:jc w:val="center"/>
              <w:rPr>
                <w:b/>
                <w:sz w:val="20"/>
                <w:szCs w:val="20"/>
                <w:lang w:val="uk-UA"/>
              </w:rPr>
            </w:pPr>
            <w:r w:rsidRPr="003C45AB">
              <w:rPr>
                <w:b/>
                <w:sz w:val="20"/>
                <w:szCs w:val="20"/>
                <w:lang w:val="uk-UA"/>
              </w:rPr>
              <w:t>Вихідне значення</w:t>
            </w:r>
          </w:p>
        </w:tc>
        <w:tc>
          <w:tcPr>
            <w:tcW w:w="2014" w:type="pct"/>
            <w:gridSpan w:val="3"/>
            <w:vAlign w:val="center"/>
          </w:tcPr>
          <w:p w14:paraId="281DA66D" w14:textId="5D3A6D91" w:rsidR="00E05DCB" w:rsidRPr="003C45AB" w:rsidRDefault="00E05DCB" w:rsidP="00964419">
            <w:pPr>
              <w:keepNext/>
              <w:suppressAutoHyphens/>
              <w:jc w:val="center"/>
              <w:rPr>
                <w:b/>
                <w:sz w:val="20"/>
                <w:szCs w:val="20"/>
                <w:lang w:val="uk-UA"/>
              </w:rPr>
            </w:pPr>
            <w:r w:rsidRPr="003C45AB">
              <w:rPr>
                <w:b/>
                <w:sz w:val="20"/>
                <w:szCs w:val="20"/>
                <w:lang w:val="uk-UA"/>
              </w:rPr>
              <w:t>Проміжне значення</w:t>
            </w:r>
          </w:p>
        </w:tc>
        <w:tc>
          <w:tcPr>
            <w:tcW w:w="714" w:type="pct"/>
            <w:vAlign w:val="center"/>
          </w:tcPr>
          <w:p w14:paraId="6388EED1" w14:textId="0D3A036C" w:rsidR="00E05DCB" w:rsidRPr="003C45AB" w:rsidRDefault="00E05DCB" w:rsidP="00964419">
            <w:pPr>
              <w:keepNext/>
              <w:suppressAutoHyphens/>
              <w:jc w:val="center"/>
              <w:rPr>
                <w:b/>
                <w:sz w:val="20"/>
                <w:szCs w:val="20"/>
                <w:lang w:val="uk-UA"/>
              </w:rPr>
            </w:pPr>
            <w:r w:rsidRPr="003C45AB">
              <w:rPr>
                <w:b/>
                <w:sz w:val="20"/>
                <w:szCs w:val="20"/>
                <w:lang w:val="uk-UA"/>
              </w:rPr>
              <w:t>Поточне значення</w:t>
            </w:r>
          </w:p>
        </w:tc>
      </w:tr>
      <w:tr w:rsidR="00F65E35" w:rsidRPr="003C45AB" w14:paraId="1416424A" w14:textId="173EC116" w:rsidTr="00B800A0">
        <w:trPr>
          <w:trHeight w:val="20"/>
        </w:trPr>
        <w:tc>
          <w:tcPr>
            <w:tcW w:w="1622" w:type="pct"/>
            <w:vMerge/>
            <w:shd w:val="clear" w:color="auto" w:fill="auto"/>
            <w:vAlign w:val="center"/>
          </w:tcPr>
          <w:p w14:paraId="061CA826" w14:textId="77777777" w:rsidR="00F65E35" w:rsidRPr="003C45AB" w:rsidRDefault="00F65E35" w:rsidP="00964419">
            <w:pPr>
              <w:keepNext/>
              <w:suppressAutoHyphens/>
              <w:jc w:val="center"/>
              <w:rPr>
                <w:b/>
                <w:sz w:val="20"/>
                <w:szCs w:val="20"/>
                <w:lang w:val="uk-UA"/>
              </w:rPr>
            </w:pPr>
          </w:p>
        </w:tc>
        <w:tc>
          <w:tcPr>
            <w:tcW w:w="650" w:type="pct"/>
            <w:shd w:val="clear" w:color="auto" w:fill="auto"/>
            <w:vAlign w:val="center"/>
          </w:tcPr>
          <w:p w14:paraId="146B6BDC" w14:textId="1C042DC5" w:rsidR="00F65E35" w:rsidRPr="003C45AB" w:rsidRDefault="00F65E35" w:rsidP="00964419">
            <w:pPr>
              <w:keepNext/>
              <w:suppressAutoHyphens/>
              <w:jc w:val="center"/>
              <w:rPr>
                <w:b/>
                <w:sz w:val="20"/>
                <w:szCs w:val="20"/>
                <w:lang w:val="uk-UA"/>
              </w:rPr>
            </w:pPr>
            <w:r w:rsidRPr="003C45AB">
              <w:rPr>
                <w:b/>
                <w:sz w:val="20"/>
                <w:szCs w:val="20"/>
                <w:lang w:val="uk-UA"/>
              </w:rPr>
              <w:t>2015</w:t>
            </w:r>
            <w:r w:rsidR="00B73971">
              <w:rPr>
                <w:b/>
                <w:sz w:val="20"/>
                <w:szCs w:val="20"/>
                <w:lang w:val="uk-UA"/>
              </w:rPr>
              <w:t xml:space="preserve"> рік</w:t>
            </w:r>
          </w:p>
        </w:tc>
        <w:tc>
          <w:tcPr>
            <w:tcW w:w="681" w:type="pct"/>
            <w:shd w:val="clear" w:color="auto" w:fill="auto"/>
            <w:vAlign w:val="center"/>
          </w:tcPr>
          <w:p w14:paraId="78159748" w14:textId="5EF6C15A" w:rsidR="00F65E35" w:rsidRPr="003C45AB" w:rsidRDefault="00F65E35" w:rsidP="00964419">
            <w:pPr>
              <w:keepNext/>
              <w:suppressAutoHyphens/>
              <w:jc w:val="center"/>
              <w:rPr>
                <w:b/>
                <w:sz w:val="20"/>
                <w:szCs w:val="20"/>
                <w:lang w:val="uk-UA"/>
              </w:rPr>
            </w:pPr>
            <w:r w:rsidRPr="003C45AB">
              <w:rPr>
                <w:b/>
                <w:sz w:val="20"/>
                <w:szCs w:val="20"/>
                <w:lang w:val="uk-UA"/>
              </w:rPr>
              <w:t>2018</w:t>
            </w:r>
            <w:r w:rsidR="00B73971">
              <w:rPr>
                <w:b/>
                <w:sz w:val="20"/>
                <w:szCs w:val="20"/>
                <w:lang w:val="uk-UA"/>
              </w:rPr>
              <w:t xml:space="preserve"> рік</w:t>
            </w:r>
          </w:p>
        </w:tc>
        <w:tc>
          <w:tcPr>
            <w:tcW w:w="618" w:type="pct"/>
            <w:shd w:val="clear" w:color="auto" w:fill="auto"/>
            <w:vAlign w:val="center"/>
          </w:tcPr>
          <w:p w14:paraId="6F59A67B" w14:textId="7B53D9A0" w:rsidR="00F65E35" w:rsidRPr="003C45AB" w:rsidRDefault="00F65E35" w:rsidP="00964419">
            <w:pPr>
              <w:keepNext/>
              <w:suppressAutoHyphens/>
              <w:jc w:val="center"/>
              <w:rPr>
                <w:b/>
                <w:sz w:val="20"/>
                <w:szCs w:val="20"/>
                <w:lang w:val="uk-UA"/>
              </w:rPr>
            </w:pPr>
            <w:r w:rsidRPr="003C45AB">
              <w:rPr>
                <w:b/>
                <w:sz w:val="20"/>
                <w:szCs w:val="20"/>
                <w:lang w:val="uk-UA"/>
              </w:rPr>
              <w:t>2019</w:t>
            </w:r>
            <w:r w:rsidR="00B73971">
              <w:rPr>
                <w:b/>
                <w:sz w:val="20"/>
                <w:szCs w:val="20"/>
                <w:lang w:val="uk-UA"/>
              </w:rPr>
              <w:t xml:space="preserve"> рік</w:t>
            </w:r>
          </w:p>
        </w:tc>
        <w:tc>
          <w:tcPr>
            <w:tcW w:w="715" w:type="pct"/>
            <w:vAlign w:val="center"/>
          </w:tcPr>
          <w:p w14:paraId="5D54AA4D" w14:textId="5614588B" w:rsidR="00F65E35" w:rsidRPr="003C45AB" w:rsidRDefault="00F65E35" w:rsidP="00964419">
            <w:pPr>
              <w:keepNext/>
              <w:suppressAutoHyphens/>
              <w:jc w:val="center"/>
              <w:rPr>
                <w:b/>
                <w:sz w:val="20"/>
                <w:szCs w:val="20"/>
                <w:lang w:val="uk-UA"/>
              </w:rPr>
            </w:pPr>
            <w:r w:rsidRPr="003C45AB">
              <w:rPr>
                <w:b/>
                <w:sz w:val="20"/>
                <w:szCs w:val="20"/>
                <w:lang w:val="uk-UA"/>
              </w:rPr>
              <w:t>2020</w:t>
            </w:r>
            <w:r w:rsidR="00B73971">
              <w:rPr>
                <w:b/>
                <w:sz w:val="20"/>
                <w:szCs w:val="20"/>
                <w:lang w:val="uk-UA"/>
              </w:rPr>
              <w:t xml:space="preserve"> рік</w:t>
            </w:r>
          </w:p>
        </w:tc>
        <w:tc>
          <w:tcPr>
            <w:tcW w:w="714" w:type="pct"/>
            <w:vAlign w:val="center"/>
          </w:tcPr>
          <w:p w14:paraId="5D8237D1" w14:textId="10BD054B" w:rsidR="00F65E35" w:rsidRPr="003C45AB" w:rsidRDefault="00F65E35" w:rsidP="00964419">
            <w:pPr>
              <w:keepNext/>
              <w:suppressAutoHyphens/>
              <w:jc w:val="center"/>
              <w:rPr>
                <w:b/>
                <w:sz w:val="20"/>
                <w:szCs w:val="20"/>
                <w:lang w:val="uk-UA"/>
              </w:rPr>
            </w:pPr>
            <w:r w:rsidRPr="003C45AB">
              <w:rPr>
                <w:b/>
                <w:sz w:val="20"/>
                <w:szCs w:val="20"/>
                <w:lang w:val="uk-UA"/>
              </w:rPr>
              <w:t>2021</w:t>
            </w:r>
            <w:r w:rsidR="00B73971">
              <w:rPr>
                <w:b/>
                <w:sz w:val="20"/>
                <w:szCs w:val="20"/>
                <w:lang w:val="uk-UA"/>
              </w:rPr>
              <w:t xml:space="preserve"> рік</w:t>
            </w:r>
          </w:p>
        </w:tc>
      </w:tr>
      <w:tr w:rsidR="00ED716A" w:rsidRPr="003C45AB" w14:paraId="6BD7FBA3" w14:textId="67A42A0F" w:rsidTr="00B800A0">
        <w:trPr>
          <w:trHeight w:val="20"/>
        </w:trPr>
        <w:tc>
          <w:tcPr>
            <w:tcW w:w="4286" w:type="pct"/>
            <w:gridSpan w:val="5"/>
            <w:shd w:val="clear" w:color="auto" w:fill="auto"/>
            <w:vAlign w:val="center"/>
          </w:tcPr>
          <w:p w14:paraId="34F9BD17" w14:textId="77777777" w:rsidR="00ED716A" w:rsidRPr="003C45AB" w:rsidRDefault="00ED716A" w:rsidP="00964419">
            <w:pPr>
              <w:keepNext/>
              <w:suppressAutoHyphens/>
              <w:rPr>
                <w:i/>
                <w:sz w:val="20"/>
                <w:szCs w:val="20"/>
                <w:lang w:val="uk-UA"/>
              </w:rPr>
            </w:pPr>
            <w:r w:rsidRPr="003C45AB">
              <w:rPr>
                <w:sz w:val="20"/>
                <w:szCs w:val="20"/>
                <w:lang w:val="uk-UA"/>
              </w:rPr>
              <w:t>Досліджено проб за мікробіологічними показниками, відібраних:</w:t>
            </w:r>
          </w:p>
        </w:tc>
        <w:tc>
          <w:tcPr>
            <w:tcW w:w="714" w:type="pct"/>
          </w:tcPr>
          <w:p w14:paraId="1FEE7930" w14:textId="77777777" w:rsidR="00ED716A" w:rsidRPr="003C45AB" w:rsidRDefault="00ED716A" w:rsidP="00964419">
            <w:pPr>
              <w:keepNext/>
              <w:suppressAutoHyphens/>
              <w:rPr>
                <w:sz w:val="20"/>
                <w:szCs w:val="20"/>
                <w:lang w:val="uk-UA"/>
              </w:rPr>
            </w:pPr>
          </w:p>
        </w:tc>
      </w:tr>
      <w:tr w:rsidR="00ED716A" w:rsidRPr="003C45AB" w14:paraId="3F152769" w14:textId="1AABE3F5" w:rsidTr="00B800A0">
        <w:trPr>
          <w:trHeight w:val="20"/>
        </w:trPr>
        <w:tc>
          <w:tcPr>
            <w:tcW w:w="1622" w:type="pct"/>
            <w:shd w:val="clear" w:color="auto" w:fill="auto"/>
            <w:vAlign w:val="center"/>
          </w:tcPr>
          <w:p w14:paraId="57DD85B6" w14:textId="77777777" w:rsidR="00ED716A" w:rsidRPr="003C45AB" w:rsidRDefault="00ED716A" w:rsidP="00964419">
            <w:pPr>
              <w:keepNext/>
              <w:suppressAutoHyphens/>
              <w:rPr>
                <w:sz w:val="20"/>
                <w:szCs w:val="20"/>
                <w:lang w:val="uk-UA"/>
              </w:rPr>
            </w:pPr>
            <w:r w:rsidRPr="003C45AB">
              <w:rPr>
                <w:sz w:val="20"/>
                <w:szCs w:val="20"/>
                <w:lang w:val="uk-UA"/>
              </w:rPr>
              <w:t>на об’єктах централізованого водопостачання</w:t>
            </w:r>
          </w:p>
        </w:tc>
        <w:tc>
          <w:tcPr>
            <w:tcW w:w="650" w:type="pct"/>
            <w:shd w:val="clear" w:color="auto" w:fill="auto"/>
            <w:vAlign w:val="center"/>
          </w:tcPr>
          <w:p w14:paraId="685F8DBA" w14:textId="77777777" w:rsidR="00ED716A" w:rsidRPr="003C45AB" w:rsidRDefault="00ED716A" w:rsidP="00964419">
            <w:pPr>
              <w:keepNext/>
              <w:suppressAutoHyphens/>
              <w:jc w:val="center"/>
              <w:rPr>
                <w:sz w:val="20"/>
                <w:szCs w:val="20"/>
                <w:lang w:val="uk-UA"/>
              </w:rPr>
            </w:pPr>
            <w:r w:rsidRPr="003C45AB">
              <w:rPr>
                <w:sz w:val="20"/>
                <w:szCs w:val="20"/>
                <w:lang w:val="uk-UA"/>
              </w:rPr>
              <w:t>144649</w:t>
            </w:r>
          </w:p>
        </w:tc>
        <w:tc>
          <w:tcPr>
            <w:tcW w:w="681" w:type="pct"/>
            <w:shd w:val="clear" w:color="auto" w:fill="auto"/>
            <w:vAlign w:val="center"/>
          </w:tcPr>
          <w:p w14:paraId="34CD0704" w14:textId="77777777" w:rsidR="00ED716A" w:rsidRPr="003C45AB" w:rsidRDefault="00ED716A" w:rsidP="00964419">
            <w:pPr>
              <w:keepNext/>
              <w:suppressAutoHyphens/>
              <w:jc w:val="center"/>
              <w:rPr>
                <w:sz w:val="20"/>
                <w:szCs w:val="20"/>
                <w:lang w:val="uk-UA"/>
              </w:rPr>
            </w:pPr>
            <w:r w:rsidRPr="003C45AB">
              <w:rPr>
                <w:sz w:val="20"/>
                <w:szCs w:val="20"/>
                <w:lang w:val="uk-UA"/>
              </w:rPr>
              <w:t>186317</w:t>
            </w:r>
          </w:p>
        </w:tc>
        <w:tc>
          <w:tcPr>
            <w:tcW w:w="618" w:type="pct"/>
            <w:shd w:val="clear" w:color="auto" w:fill="auto"/>
            <w:vAlign w:val="center"/>
          </w:tcPr>
          <w:p w14:paraId="3892F441" w14:textId="77777777" w:rsidR="00ED716A" w:rsidRPr="003C45AB" w:rsidRDefault="00ED716A" w:rsidP="00B800A0">
            <w:pPr>
              <w:keepNext/>
              <w:suppressAutoHyphens/>
              <w:jc w:val="center"/>
              <w:rPr>
                <w:sz w:val="20"/>
                <w:szCs w:val="20"/>
                <w:lang w:val="uk-UA"/>
              </w:rPr>
            </w:pPr>
            <w:r w:rsidRPr="003C45AB">
              <w:rPr>
                <w:sz w:val="20"/>
                <w:szCs w:val="20"/>
                <w:lang w:val="uk-UA"/>
              </w:rPr>
              <w:t>166705</w:t>
            </w:r>
          </w:p>
        </w:tc>
        <w:tc>
          <w:tcPr>
            <w:tcW w:w="715" w:type="pct"/>
            <w:vAlign w:val="center"/>
          </w:tcPr>
          <w:p w14:paraId="78B1263F" w14:textId="77777777" w:rsidR="00ED716A" w:rsidRPr="003C45AB" w:rsidRDefault="00ED716A" w:rsidP="00B800A0">
            <w:pPr>
              <w:keepNext/>
              <w:suppressAutoHyphens/>
              <w:jc w:val="center"/>
              <w:rPr>
                <w:sz w:val="20"/>
                <w:szCs w:val="20"/>
                <w:lang w:val="uk-UA"/>
              </w:rPr>
            </w:pPr>
            <w:r w:rsidRPr="003C45AB">
              <w:rPr>
                <w:sz w:val="20"/>
                <w:szCs w:val="20"/>
                <w:lang w:val="uk-UA"/>
              </w:rPr>
              <w:t>117216</w:t>
            </w:r>
          </w:p>
        </w:tc>
        <w:tc>
          <w:tcPr>
            <w:tcW w:w="714" w:type="pct"/>
            <w:vAlign w:val="center"/>
          </w:tcPr>
          <w:p w14:paraId="4F54E659" w14:textId="08F8B8B4" w:rsidR="00ED716A" w:rsidRPr="003C45AB" w:rsidRDefault="00122908" w:rsidP="00B800A0">
            <w:pPr>
              <w:keepNext/>
              <w:suppressAutoHyphens/>
              <w:jc w:val="center"/>
              <w:rPr>
                <w:sz w:val="20"/>
                <w:szCs w:val="20"/>
                <w:lang w:val="uk-UA"/>
              </w:rPr>
            </w:pPr>
            <w:r w:rsidRPr="003C45AB">
              <w:rPr>
                <w:sz w:val="20"/>
                <w:szCs w:val="20"/>
                <w:lang w:val="uk-UA"/>
              </w:rPr>
              <w:t>12323</w:t>
            </w:r>
          </w:p>
        </w:tc>
      </w:tr>
      <w:tr w:rsidR="00ED716A" w:rsidRPr="003C45AB" w14:paraId="26AE0FF3" w14:textId="0715D4F4" w:rsidTr="00B800A0">
        <w:trPr>
          <w:trHeight w:val="20"/>
        </w:trPr>
        <w:tc>
          <w:tcPr>
            <w:tcW w:w="1622" w:type="pct"/>
            <w:shd w:val="clear" w:color="auto" w:fill="auto"/>
            <w:vAlign w:val="center"/>
          </w:tcPr>
          <w:p w14:paraId="2995CFF9" w14:textId="77777777" w:rsidR="00ED716A" w:rsidRPr="003C45AB" w:rsidRDefault="00ED716A" w:rsidP="00964419">
            <w:pPr>
              <w:keepNext/>
              <w:suppressAutoHyphens/>
              <w:rPr>
                <w:sz w:val="20"/>
                <w:szCs w:val="20"/>
                <w:lang w:val="uk-UA"/>
              </w:rPr>
            </w:pPr>
            <w:r w:rsidRPr="003C45AB">
              <w:rPr>
                <w:sz w:val="20"/>
                <w:szCs w:val="20"/>
                <w:lang w:val="uk-UA"/>
              </w:rPr>
              <w:t>У тому числі:</w:t>
            </w:r>
          </w:p>
          <w:p w14:paraId="73583B5A" w14:textId="77777777" w:rsidR="00ED716A" w:rsidRPr="003C45AB" w:rsidRDefault="00ED716A" w:rsidP="00964419">
            <w:pPr>
              <w:keepNext/>
              <w:suppressAutoHyphens/>
              <w:rPr>
                <w:sz w:val="20"/>
                <w:szCs w:val="20"/>
                <w:lang w:val="uk-UA"/>
              </w:rPr>
            </w:pPr>
            <w:r w:rsidRPr="003C45AB">
              <w:rPr>
                <w:sz w:val="20"/>
                <w:szCs w:val="20"/>
                <w:lang w:val="uk-UA"/>
              </w:rPr>
              <w:t>з комунальних водопроводів</w:t>
            </w:r>
          </w:p>
        </w:tc>
        <w:tc>
          <w:tcPr>
            <w:tcW w:w="650" w:type="pct"/>
            <w:shd w:val="clear" w:color="auto" w:fill="auto"/>
            <w:vAlign w:val="center"/>
          </w:tcPr>
          <w:p w14:paraId="1AE9D8DE" w14:textId="77777777" w:rsidR="00ED716A" w:rsidRPr="003C45AB" w:rsidRDefault="00ED716A" w:rsidP="00964419">
            <w:pPr>
              <w:keepNext/>
              <w:suppressAutoHyphens/>
              <w:jc w:val="center"/>
              <w:rPr>
                <w:sz w:val="20"/>
                <w:szCs w:val="20"/>
                <w:lang w:val="uk-UA"/>
              </w:rPr>
            </w:pPr>
            <w:r w:rsidRPr="003C45AB">
              <w:rPr>
                <w:sz w:val="20"/>
                <w:szCs w:val="20"/>
                <w:lang w:val="uk-UA"/>
              </w:rPr>
              <w:t>78967</w:t>
            </w:r>
          </w:p>
        </w:tc>
        <w:tc>
          <w:tcPr>
            <w:tcW w:w="681" w:type="pct"/>
            <w:shd w:val="clear" w:color="auto" w:fill="auto"/>
            <w:vAlign w:val="center"/>
          </w:tcPr>
          <w:p w14:paraId="18318927" w14:textId="77777777" w:rsidR="00ED716A" w:rsidRPr="003C45AB" w:rsidRDefault="00ED716A" w:rsidP="00964419">
            <w:pPr>
              <w:keepNext/>
              <w:suppressAutoHyphens/>
              <w:jc w:val="center"/>
              <w:rPr>
                <w:sz w:val="20"/>
                <w:szCs w:val="20"/>
                <w:lang w:val="uk-UA"/>
              </w:rPr>
            </w:pPr>
            <w:r w:rsidRPr="003C45AB">
              <w:rPr>
                <w:sz w:val="20"/>
                <w:szCs w:val="20"/>
                <w:lang w:val="uk-UA"/>
              </w:rPr>
              <w:t>91403</w:t>
            </w:r>
          </w:p>
        </w:tc>
        <w:tc>
          <w:tcPr>
            <w:tcW w:w="618" w:type="pct"/>
            <w:shd w:val="clear" w:color="auto" w:fill="auto"/>
            <w:vAlign w:val="center"/>
          </w:tcPr>
          <w:p w14:paraId="3F67621A" w14:textId="77777777" w:rsidR="00ED716A" w:rsidRPr="003C45AB" w:rsidRDefault="00ED716A" w:rsidP="00B800A0">
            <w:pPr>
              <w:keepNext/>
              <w:suppressAutoHyphens/>
              <w:jc w:val="center"/>
              <w:rPr>
                <w:sz w:val="20"/>
                <w:szCs w:val="20"/>
                <w:lang w:val="uk-UA"/>
              </w:rPr>
            </w:pPr>
            <w:r w:rsidRPr="003C45AB">
              <w:rPr>
                <w:sz w:val="20"/>
                <w:szCs w:val="20"/>
                <w:lang w:val="uk-UA"/>
              </w:rPr>
              <w:t>84387</w:t>
            </w:r>
          </w:p>
        </w:tc>
        <w:tc>
          <w:tcPr>
            <w:tcW w:w="715" w:type="pct"/>
            <w:vAlign w:val="center"/>
          </w:tcPr>
          <w:p w14:paraId="7C2B5D7A" w14:textId="77777777" w:rsidR="00ED716A" w:rsidRPr="003C45AB" w:rsidRDefault="00ED716A" w:rsidP="00B800A0">
            <w:pPr>
              <w:keepNext/>
              <w:suppressAutoHyphens/>
              <w:jc w:val="center"/>
              <w:rPr>
                <w:sz w:val="20"/>
                <w:szCs w:val="20"/>
                <w:lang w:val="uk-UA"/>
              </w:rPr>
            </w:pPr>
            <w:r w:rsidRPr="003C45AB">
              <w:rPr>
                <w:sz w:val="20"/>
                <w:szCs w:val="20"/>
                <w:lang w:val="uk-UA"/>
              </w:rPr>
              <w:t>60571</w:t>
            </w:r>
          </w:p>
        </w:tc>
        <w:tc>
          <w:tcPr>
            <w:tcW w:w="714" w:type="pct"/>
            <w:vAlign w:val="center"/>
          </w:tcPr>
          <w:p w14:paraId="6B974857" w14:textId="1A23B88D" w:rsidR="00ED716A" w:rsidRPr="003C45AB" w:rsidRDefault="00092F05" w:rsidP="00B800A0">
            <w:pPr>
              <w:keepNext/>
              <w:suppressAutoHyphens/>
              <w:jc w:val="center"/>
              <w:rPr>
                <w:sz w:val="20"/>
                <w:szCs w:val="20"/>
                <w:lang w:val="uk-UA"/>
              </w:rPr>
            </w:pPr>
            <w:r>
              <w:rPr>
                <w:sz w:val="20"/>
                <w:szCs w:val="20"/>
                <w:lang w:val="uk-UA"/>
              </w:rPr>
              <w:t>-</w:t>
            </w:r>
          </w:p>
        </w:tc>
      </w:tr>
      <w:tr w:rsidR="00ED716A" w:rsidRPr="003C45AB" w14:paraId="425F014E" w14:textId="25BF182F" w:rsidTr="00B800A0">
        <w:trPr>
          <w:trHeight w:val="20"/>
        </w:trPr>
        <w:tc>
          <w:tcPr>
            <w:tcW w:w="1622" w:type="pct"/>
            <w:shd w:val="clear" w:color="auto" w:fill="auto"/>
            <w:vAlign w:val="center"/>
          </w:tcPr>
          <w:p w14:paraId="7EA6B637" w14:textId="77777777" w:rsidR="00ED716A" w:rsidRPr="003C45AB" w:rsidRDefault="00ED716A" w:rsidP="00964419">
            <w:pPr>
              <w:keepNext/>
              <w:suppressAutoHyphens/>
              <w:rPr>
                <w:sz w:val="20"/>
                <w:szCs w:val="20"/>
                <w:lang w:val="uk-UA"/>
              </w:rPr>
            </w:pPr>
            <w:r w:rsidRPr="003C45AB">
              <w:rPr>
                <w:sz w:val="20"/>
                <w:szCs w:val="20"/>
                <w:lang w:val="uk-UA"/>
              </w:rPr>
              <w:t>з сільських водопроводів</w:t>
            </w:r>
          </w:p>
        </w:tc>
        <w:tc>
          <w:tcPr>
            <w:tcW w:w="650" w:type="pct"/>
            <w:shd w:val="clear" w:color="auto" w:fill="auto"/>
            <w:vAlign w:val="center"/>
          </w:tcPr>
          <w:p w14:paraId="5CA94D1F" w14:textId="77777777" w:rsidR="00ED716A" w:rsidRPr="003C45AB" w:rsidRDefault="00ED716A" w:rsidP="00964419">
            <w:pPr>
              <w:keepNext/>
              <w:suppressAutoHyphens/>
              <w:jc w:val="center"/>
              <w:rPr>
                <w:sz w:val="20"/>
                <w:szCs w:val="20"/>
                <w:lang w:val="uk-UA"/>
              </w:rPr>
            </w:pPr>
            <w:r w:rsidRPr="003C45AB">
              <w:rPr>
                <w:sz w:val="20"/>
                <w:szCs w:val="20"/>
                <w:lang w:val="uk-UA"/>
              </w:rPr>
              <w:t>28807</w:t>
            </w:r>
          </w:p>
        </w:tc>
        <w:tc>
          <w:tcPr>
            <w:tcW w:w="681" w:type="pct"/>
            <w:shd w:val="clear" w:color="auto" w:fill="auto"/>
            <w:vAlign w:val="center"/>
          </w:tcPr>
          <w:p w14:paraId="660082E3" w14:textId="77777777" w:rsidR="00ED716A" w:rsidRPr="003C45AB" w:rsidRDefault="00ED716A" w:rsidP="00964419">
            <w:pPr>
              <w:keepNext/>
              <w:suppressAutoHyphens/>
              <w:jc w:val="center"/>
              <w:rPr>
                <w:sz w:val="20"/>
                <w:szCs w:val="20"/>
                <w:lang w:val="uk-UA"/>
              </w:rPr>
            </w:pPr>
            <w:r w:rsidRPr="003C45AB">
              <w:rPr>
                <w:sz w:val="20"/>
                <w:szCs w:val="20"/>
                <w:lang w:val="uk-UA"/>
              </w:rPr>
              <w:t>41502</w:t>
            </w:r>
          </w:p>
        </w:tc>
        <w:tc>
          <w:tcPr>
            <w:tcW w:w="618" w:type="pct"/>
            <w:shd w:val="clear" w:color="auto" w:fill="auto"/>
            <w:vAlign w:val="center"/>
          </w:tcPr>
          <w:p w14:paraId="3CAA3C7F" w14:textId="77777777" w:rsidR="00ED716A" w:rsidRPr="003C45AB" w:rsidRDefault="00ED716A" w:rsidP="00B800A0">
            <w:pPr>
              <w:keepNext/>
              <w:suppressAutoHyphens/>
              <w:jc w:val="center"/>
              <w:rPr>
                <w:sz w:val="20"/>
                <w:szCs w:val="20"/>
                <w:lang w:val="uk-UA"/>
              </w:rPr>
            </w:pPr>
            <w:r w:rsidRPr="003C45AB">
              <w:rPr>
                <w:sz w:val="20"/>
                <w:szCs w:val="20"/>
                <w:lang w:val="uk-UA"/>
              </w:rPr>
              <w:t>33077</w:t>
            </w:r>
          </w:p>
        </w:tc>
        <w:tc>
          <w:tcPr>
            <w:tcW w:w="715" w:type="pct"/>
            <w:vAlign w:val="center"/>
          </w:tcPr>
          <w:p w14:paraId="69DF9B8B" w14:textId="77777777" w:rsidR="00ED716A" w:rsidRPr="003C45AB" w:rsidRDefault="00ED716A" w:rsidP="00B800A0">
            <w:pPr>
              <w:keepNext/>
              <w:suppressAutoHyphens/>
              <w:jc w:val="center"/>
              <w:rPr>
                <w:sz w:val="20"/>
                <w:szCs w:val="20"/>
                <w:lang w:val="uk-UA"/>
              </w:rPr>
            </w:pPr>
            <w:r w:rsidRPr="003C45AB">
              <w:rPr>
                <w:sz w:val="20"/>
                <w:szCs w:val="20"/>
                <w:lang w:val="uk-UA"/>
              </w:rPr>
              <w:t>21603</w:t>
            </w:r>
          </w:p>
        </w:tc>
        <w:tc>
          <w:tcPr>
            <w:tcW w:w="714" w:type="pct"/>
            <w:vAlign w:val="center"/>
          </w:tcPr>
          <w:p w14:paraId="2F0F902D" w14:textId="77777777" w:rsidR="00ED716A" w:rsidRPr="003C45AB" w:rsidRDefault="00ED716A" w:rsidP="00B800A0">
            <w:pPr>
              <w:keepNext/>
              <w:suppressAutoHyphens/>
              <w:jc w:val="center"/>
              <w:rPr>
                <w:sz w:val="20"/>
                <w:szCs w:val="20"/>
                <w:lang w:val="uk-UA"/>
              </w:rPr>
            </w:pPr>
          </w:p>
        </w:tc>
      </w:tr>
      <w:tr w:rsidR="00ED716A" w:rsidRPr="003C45AB" w14:paraId="75E96DD4" w14:textId="031AE4AB" w:rsidTr="00B800A0">
        <w:trPr>
          <w:trHeight w:val="20"/>
        </w:trPr>
        <w:tc>
          <w:tcPr>
            <w:tcW w:w="1622" w:type="pct"/>
            <w:shd w:val="clear" w:color="auto" w:fill="auto"/>
            <w:vAlign w:val="center"/>
          </w:tcPr>
          <w:p w14:paraId="51C1F70F" w14:textId="77777777" w:rsidR="00ED716A" w:rsidRPr="003C45AB" w:rsidRDefault="00ED716A" w:rsidP="00964419">
            <w:pPr>
              <w:keepNext/>
              <w:suppressAutoHyphens/>
              <w:rPr>
                <w:sz w:val="20"/>
                <w:szCs w:val="20"/>
                <w:lang w:val="uk-UA"/>
              </w:rPr>
            </w:pPr>
            <w:r w:rsidRPr="003C45AB">
              <w:rPr>
                <w:sz w:val="20"/>
                <w:szCs w:val="20"/>
                <w:lang w:val="uk-UA"/>
              </w:rPr>
              <w:t>із водопровідної мережі</w:t>
            </w:r>
          </w:p>
        </w:tc>
        <w:tc>
          <w:tcPr>
            <w:tcW w:w="650" w:type="pct"/>
            <w:shd w:val="clear" w:color="auto" w:fill="auto"/>
            <w:vAlign w:val="center"/>
          </w:tcPr>
          <w:p w14:paraId="192FDF9B" w14:textId="77777777" w:rsidR="00ED716A" w:rsidRPr="003C45AB" w:rsidRDefault="00ED716A" w:rsidP="00964419">
            <w:pPr>
              <w:keepNext/>
              <w:suppressAutoHyphens/>
              <w:jc w:val="center"/>
              <w:rPr>
                <w:sz w:val="20"/>
                <w:szCs w:val="20"/>
                <w:lang w:val="uk-UA"/>
              </w:rPr>
            </w:pPr>
            <w:r w:rsidRPr="003C45AB">
              <w:rPr>
                <w:sz w:val="20"/>
                <w:szCs w:val="20"/>
                <w:lang w:val="uk-UA"/>
              </w:rPr>
              <w:t>125236</w:t>
            </w:r>
          </w:p>
        </w:tc>
        <w:tc>
          <w:tcPr>
            <w:tcW w:w="681" w:type="pct"/>
            <w:shd w:val="clear" w:color="auto" w:fill="auto"/>
            <w:vAlign w:val="center"/>
          </w:tcPr>
          <w:p w14:paraId="5CA1F906" w14:textId="77777777" w:rsidR="00ED716A" w:rsidRPr="003C45AB" w:rsidRDefault="00ED716A" w:rsidP="00964419">
            <w:pPr>
              <w:keepNext/>
              <w:suppressAutoHyphens/>
              <w:jc w:val="center"/>
              <w:rPr>
                <w:sz w:val="20"/>
                <w:szCs w:val="20"/>
                <w:lang w:val="uk-UA"/>
              </w:rPr>
            </w:pPr>
            <w:r w:rsidRPr="003C45AB">
              <w:rPr>
                <w:sz w:val="20"/>
                <w:szCs w:val="20"/>
                <w:lang w:val="uk-UA"/>
              </w:rPr>
              <w:t>132806</w:t>
            </w:r>
          </w:p>
        </w:tc>
        <w:tc>
          <w:tcPr>
            <w:tcW w:w="618" w:type="pct"/>
            <w:shd w:val="clear" w:color="auto" w:fill="auto"/>
            <w:vAlign w:val="center"/>
          </w:tcPr>
          <w:p w14:paraId="4CDB5277" w14:textId="77777777" w:rsidR="00ED716A" w:rsidRPr="003C45AB" w:rsidRDefault="00ED716A" w:rsidP="00B800A0">
            <w:pPr>
              <w:keepNext/>
              <w:suppressAutoHyphens/>
              <w:jc w:val="center"/>
              <w:rPr>
                <w:sz w:val="20"/>
                <w:szCs w:val="20"/>
                <w:lang w:val="uk-UA"/>
              </w:rPr>
            </w:pPr>
            <w:r w:rsidRPr="003C45AB">
              <w:rPr>
                <w:sz w:val="20"/>
                <w:szCs w:val="20"/>
                <w:lang w:val="uk-UA"/>
              </w:rPr>
              <w:t>117786</w:t>
            </w:r>
          </w:p>
        </w:tc>
        <w:tc>
          <w:tcPr>
            <w:tcW w:w="715" w:type="pct"/>
            <w:vAlign w:val="center"/>
          </w:tcPr>
          <w:p w14:paraId="14F77FAB" w14:textId="77777777" w:rsidR="00ED716A" w:rsidRPr="003C45AB" w:rsidRDefault="00ED716A" w:rsidP="00B800A0">
            <w:pPr>
              <w:keepNext/>
              <w:suppressAutoHyphens/>
              <w:jc w:val="center"/>
              <w:rPr>
                <w:sz w:val="20"/>
                <w:szCs w:val="20"/>
                <w:lang w:val="uk-UA"/>
              </w:rPr>
            </w:pPr>
            <w:r w:rsidRPr="003C45AB">
              <w:rPr>
                <w:sz w:val="20"/>
                <w:szCs w:val="20"/>
                <w:lang w:val="uk-UA"/>
              </w:rPr>
              <w:t>81838</w:t>
            </w:r>
          </w:p>
        </w:tc>
        <w:tc>
          <w:tcPr>
            <w:tcW w:w="714" w:type="pct"/>
            <w:vAlign w:val="center"/>
          </w:tcPr>
          <w:p w14:paraId="39C33130" w14:textId="4ADF9E24" w:rsidR="00ED716A" w:rsidRPr="003C45AB" w:rsidRDefault="00B0102B" w:rsidP="00B800A0">
            <w:pPr>
              <w:keepNext/>
              <w:suppressAutoHyphens/>
              <w:jc w:val="center"/>
              <w:rPr>
                <w:sz w:val="20"/>
                <w:szCs w:val="20"/>
                <w:lang w:val="uk-UA"/>
              </w:rPr>
            </w:pPr>
            <w:r w:rsidRPr="003C45AB">
              <w:rPr>
                <w:sz w:val="20"/>
                <w:szCs w:val="20"/>
                <w:lang w:val="uk-UA"/>
              </w:rPr>
              <w:t>87623</w:t>
            </w:r>
          </w:p>
        </w:tc>
      </w:tr>
      <w:tr w:rsidR="00ED716A" w:rsidRPr="003C45AB" w14:paraId="2FA0D25B" w14:textId="1042D9B5" w:rsidTr="00B800A0">
        <w:trPr>
          <w:trHeight w:val="20"/>
        </w:trPr>
        <w:tc>
          <w:tcPr>
            <w:tcW w:w="1622" w:type="pct"/>
            <w:shd w:val="clear" w:color="auto" w:fill="auto"/>
            <w:vAlign w:val="center"/>
          </w:tcPr>
          <w:p w14:paraId="17274C63" w14:textId="77777777" w:rsidR="00ED716A" w:rsidRPr="003C45AB" w:rsidRDefault="00ED716A" w:rsidP="00964419">
            <w:pPr>
              <w:keepNext/>
              <w:suppressAutoHyphens/>
              <w:rPr>
                <w:snapToGrid w:val="0"/>
                <w:sz w:val="20"/>
                <w:szCs w:val="20"/>
                <w:lang w:val="uk-UA"/>
              </w:rPr>
            </w:pPr>
            <w:r w:rsidRPr="003C45AB">
              <w:rPr>
                <w:snapToGrid w:val="0"/>
                <w:sz w:val="20"/>
                <w:szCs w:val="20"/>
                <w:lang w:val="uk-UA"/>
              </w:rPr>
              <w:t xml:space="preserve">з джерел нецентралізованого водопостачання </w:t>
            </w:r>
          </w:p>
        </w:tc>
        <w:tc>
          <w:tcPr>
            <w:tcW w:w="650" w:type="pct"/>
            <w:shd w:val="clear" w:color="auto" w:fill="auto"/>
            <w:vAlign w:val="center"/>
          </w:tcPr>
          <w:p w14:paraId="59AA3ADE" w14:textId="77777777" w:rsidR="00ED716A" w:rsidRPr="003C45AB" w:rsidRDefault="00ED716A" w:rsidP="00964419">
            <w:pPr>
              <w:keepNext/>
              <w:suppressAutoHyphens/>
              <w:jc w:val="center"/>
              <w:rPr>
                <w:sz w:val="20"/>
                <w:szCs w:val="20"/>
                <w:lang w:val="uk-UA"/>
              </w:rPr>
            </w:pPr>
            <w:r w:rsidRPr="003C45AB">
              <w:rPr>
                <w:sz w:val="20"/>
                <w:szCs w:val="20"/>
                <w:lang w:val="uk-UA"/>
              </w:rPr>
              <w:t>50677</w:t>
            </w:r>
          </w:p>
        </w:tc>
        <w:tc>
          <w:tcPr>
            <w:tcW w:w="681" w:type="pct"/>
            <w:shd w:val="clear" w:color="auto" w:fill="auto"/>
            <w:vAlign w:val="center"/>
          </w:tcPr>
          <w:p w14:paraId="72A14CBC" w14:textId="77777777" w:rsidR="00ED716A" w:rsidRPr="003C45AB" w:rsidRDefault="00ED716A" w:rsidP="00964419">
            <w:pPr>
              <w:keepNext/>
              <w:suppressAutoHyphens/>
              <w:jc w:val="center"/>
              <w:rPr>
                <w:sz w:val="20"/>
                <w:szCs w:val="20"/>
                <w:lang w:val="uk-UA"/>
              </w:rPr>
            </w:pPr>
            <w:r w:rsidRPr="003C45AB">
              <w:rPr>
                <w:sz w:val="20"/>
                <w:szCs w:val="20"/>
                <w:lang w:val="uk-UA"/>
              </w:rPr>
              <w:t>61578</w:t>
            </w:r>
          </w:p>
        </w:tc>
        <w:tc>
          <w:tcPr>
            <w:tcW w:w="618" w:type="pct"/>
            <w:shd w:val="clear" w:color="auto" w:fill="auto"/>
            <w:vAlign w:val="center"/>
          </w:tcPr>
          <w:p w14:paraId="3109AC54" w14:textId="77777777" w:rsidR="00ED716A" w:rsidRPr="003C45AB" w:rsidRDefault="00ED716A" w:rsidP="00B800A0">
            <w:pPr>
              <w:keepNext/>
              <w:suppressAutoHyphens/>
              <w:jc w:val="center"/>
              <w:rPr>
                <w:sz w:val="20"/>
                <w:szCs w:val="20"/>
                <w:lang w:val="uk-UA"/>
              </w:rPr>
            </w:pPr>
            <w:r w:rsidRPr="003C45AB">
              <w:rPr>
                <w:sz w:val="20"/>
                <w:szCs w:val="20"/>
                <w:lang w:val="uk-UA"/>
              </w:rPr>
              <w:t>50347</w:t>
            </w:r>
          </w:p>
        </w:tc>
        <w:tc>
          <w:tcPr>
            <w:tcW w:w="715" w:type="pct"/>
            <w:vAlign w:val="center"/>
          </w:tcPr>
          <w:p w14:paraId="5B24D8DF" w14:textId="77777777" w:rsidR="00ED716A" w:rsidRPr="003C45AB" w:rsidRDefault="00ED716A" w:rsidP="00B800A0">
            <w:pPr>
              <w:keepNext/>
              <w:suppressAutoHyphens/>
              <w:jc w:val="center"/>
              <w:rPr>
                <w:sz w:val="20"/>
                <w:szCs w:val="20"/>
                <w:lang w:val="uk-UA"/>
              </w:rPr>
            </w:pPr>
            <w:r w:rsidRPr="003C45AB">
              <w:rPr>
                <w:sz w:val="20"/>
                <w:szCs w:val="20"/>
                <w:lang w:val="uk-UA"/>
              </w:rPr>
              <w:t>35728</w:t>
            </w:r>
          </w:p>
        </w:tc>
        <w:tc>
          <w:tcPr>
            <w:tcW w:w="714" w:type="pct"/>
            <w:vAlign w:val="center"/>
          </w:tcPr>
          <w:p w14:paraId="6FA6A202" w14:textId="676BA9ED" w:rsidR="00ED716A" w:rsidRPr="003C45AB" w:rsidRDefault="00092F05" w:rsidP="00B800A0">
            <w:pPr>
              <w:keepNext/>
              <w:suppressAutoHyphens/>
              <w:jc w:val="center"/>
              <w:rPr>
                <w:sz w:val="20"/>
                <w:szCs w:val="20"/>
                <w:lang w:val="uk-UA"/>
              </w:rPr>
            </w:pPr>
            <w:r>
              <w:rPr>
                <w:sz w:val="20"/>
                <w:szCs w:val="20"/>
                <w:lang w:val="uk-UA"/>
              </w:rPr>
              <w:t>-</w:t>
            </w:r>
          </w:p>
        </w:tc>
      </w:tr>
      <w:tr w:rsidR="00092F05" w:rsidRPr="003C45AB" w14:paraId="300C7CA9" w14:textId="66A21BD6" w:rsidTr="00092F05">
        <w:trPr>
          <w:trHeight w:val="20"/>
        </w:trPr>
        <w:tc>
          <w:tcPr>
            <w:tcW w:w="5000" w:type="pct"/>
            <w:gridSpan w:val="6"/>
            <w:shd w:val="clear" w:color="auto" w:fill="auto"/>
            <w:vAlign w:val="center"/>
          </w:tcPr>
          <w:p w14:paraId="7412DD58" w14:textId="0CC37F0E" w:rsidR="00092F05" w:rsidRPr="003C45AB" w:rsidRDefault="00092F05" w:rsidP="00964419">
            <w:pPr>
              <w:keepNext/>
              <w:suppressAutoHyphens/>
              <w:rPr>
                <w:snapToGrid w:val="0"/>
                <w:sz w:val="20"/>
                <w:szCs w:val="20"/>
                <w:lang w:val="uk-UA"/>
              </w:rPr>
            </w:pPr>
            <w:r w:rsidRPr="003C45AB">
              <w:rPr>
                <w:snapToGrid w:val="0"/>
                <w:sz w:val="20"/>
                <w:szCs w:val="20"/>
                <w:lang w:val="uk-UA"/>
              </w:rPr>
              <w:t>Питома вага нестандартних проб питної води, які не відповідали санітарним вимогам</w:t>
            </w:r>
            <w:r w:rsidRPr="003C45AB">
              <w:rPr>
                <w:sz w:val="20"/>
                <w:szCs w:val="20"/>
                <w:lang w:val="uk-UA"/>
              </w:rPr>
              <w:t xml:space="preserve"> за мікробіологічними показниками, відібраних:</w:t>
            </w:r>
          </w:p>
        </w:tc>
      </w:tr>
      <w:tr w:rsidR="00ED716A" w:rsidRPr="003C45AB" w14:paraId="5F691980" w14:textId="12C27BCC" w:rsidTr="00B800A0">
        <w:trPr>
          <w:trHeight w:val="20"/>
        </w:trPr>
        <w:tc>
          <w:tcPr>
            <w:tcW w:w="1622" w:type="pct"/>
            <w:shd w:val="clear" w:color="auto" w:fill="auto"/>
            <w:vAlign w:val="center"/>
          </w:tcPr>
          <w:p w14:paraId="6A17260D" w14:textId="77777777" w:rsidR="00ED716A" w:rsidRPr="003C45AB" w:rsidRDefault="00ED716A" w:rsidP="00964419">
            <w:pPr>
              <w:keepNext/>
              <w:suppressAutoHyphens/>
              <w:rPr>
                <w:sz w:val="20"/>
                <w:szCs w:val="20"/>
                <w:lang w:val="uk-UA"/>
              </w:rPr>
            </w:pPr>
            <w:r w:rsidRPr="003C45AB">
              <w:rPr>
                <w:sz w:val="20"/>
                <w:szCs w:val="20"/>
                <w:lang w:val="uk-UA"/>
              </w:rPr>
              <w:t>на об’єктах централізованого водопостачання, %</w:t>
            </w:r>
          </w:p>
        </w:tc>
        <w:tc>
          <w:tcPr>
            <w:tcW w:w="650" w:type="pct"/>
            <w:shd w:val="clear" w:color="auto" w:fill="auto"/>
            <w:vAlign w:val="center"/>
          </w:tcPr>
          <w:p w14:paraId="151BA594" w14:textId="77777777" w:rsidR="00ED716A" w:rsidRPr="003C45AB" w:rsidRDefault="00ED716A" w:rsidP="00964419">
            <w:pPr>
              <w:keepNext/>
              <w:suppressAutoHyphens/>
              <w:jc w:val="center"/>
              <w:rPr>
                <w:sz w:val="20"/>
                <w:szCs w:val="20"/>
                <w:lang w:val="uk-UA"/>
              </w:rPr>
            </w:pPr>
            <w:r w:rsidRPr="003C45AB">
              <w:rPr>
                <w:sz w:val="20"/>
                <w:szCs w:val="20"/>
                <w:lang w:val="uk-UA"/>
              </w:rPr>
              <w:t>4,6</w:t>
            </w:r>
          </w:p>
        </w:tc>
        <w:tc>
          <w:tcPr>
            <w:tcW w:w="681" w:type="pct"/>
            <w:shd w:val="clear" w:color="auto" w:fill="auto"/>
            <w:vAlign w:val="center"/>
          </w:tcPr>
          <w:p w14:paraId="60ABE4F9" w14:textId="77777777" w:rsidR="00ED716A" w:rsidRPr="003C45AB" w:rsidRDefault="00ED716A" w:rsidP="00964419">
            <w:pPr>
              <w:keepNext/>
              <w:suppressAutoHyphens/>
              <w:jc w:val="center"/>
              <w:rPr>
                <w:sz w:val="20"/>
                <w:szCs w:val="20"/>
                <w:lang w:val="uk-UA"/>
              </w:rPr>
            </w:pPr>
            <w:r w:rsidRPr="003C45AB">
              <w:rPr>
                <w:sz w:val="20"/>
                <w:szCs w:val="20"/>
                <w:lang w:val="uk-UA"/>
              </w:rPr>
              <w:t>7,7</w:t>
            </w:r>
          </w:p>
        </w:tc>
        <w:tc>
          <w:tcPr>
            <w:tcW w:w="618" w:type="pct"/>
            <w:shd w:val="clear" w:color="auto" w:fill="auto"/>
            <w:vAlign w:val="center"/>
          </w:tcPr>
          <w:p w14:paraId="3D7C05DD" w14:textId="77777777" w:rsidR="00ED716A" w:rsidRPr="003C45AB" w:rsidRDefault="00ED716A" w:rsidP="00B800A0">
            <w:pPr>
              <w:keepNext/>
              <w:suppressAutoHyphens/>
              <w:jc w:val="center"/>
              <w:rPr>
                <w:sz w:val="20"/>
                <w:szCs w:val="20"/>
                <w:lang w:val="uk-UA"/>
              </w:rPr>
            </w:pPr>
            <w:r w:rsidRPr="003C45AB">
              <w:rPr>
                <w:sz w:val="20"/>
                <w:szCs w:val="20"/>
                <w:lang w:val="uk-UA"/>
              </w:rPr>
              <w:t>8,2</w:t>
            </w:r>
          </w:p>
        </w:tc>
        <w:tc>
          <w:tcPr>
            <w:tcW w:w="715" w:type="pct"/>
            <w:vAlign w:val="center"/>
          </w:tcPr>
          <w:p w14:paraId="59F9CE38" w14:textId="77777777" w:rsidR="00ED716A" w:rsidRPr="003C45AB" w:rsidRDefault="00ED716A" w:rsidP="00B800A0">
            <w:pPr>
              <w:keepNext/>
              <w:suppressAutoHyphens/>
              <w:jc w:val="center"/>
              <w:rPr>
                <w:sz w:val="20"/>
                <w:szCs w:val="20"/>
                <w:lang w:val="uk-UA"/>
              </w:rPr>
            </w:pPr>
            <w:r w:rsidRPr="003C45AB">
              <w:rPr>
                <w:sz w:val="20"/>
                <w:szCs w:val="20"/>
                <w:lang w:val="uk-UA"/>
              </w:rPr>
              <w:t>7,6</w:t>
            </w:r>
          </w:p>
        </w:tc>
        <w:tc>
          <w:tcPr>
            <w:tcW w:w="714" w:type="pct"/>
            <w:vAlign w:val="center"/>
          </w:tcPr>
          <w:p w14:paraId="4A13FA48" w14:textId="4868D1B8" w:rsidR="00ED716A" w:rsidRPr="003C45AB" w:rsidRDefault="00122908" w:rsidP="00B800A0">
            <w:pPr>
              <w:keepNext/>
              <w:suppressAutoHyphens/>
              <w:jc w:val="center"/>
              <w:rPr>
                <w:sz w:val="20"/>
                <w:szCs w:val="20"/>
                <w:lang w:val="uk-UA"/>
              </w:rPr>
            </w:pPr>
            <w:r w:rsidRPr="003C45AB">
              <w:rPr>
                <w:sz w:val="20"/>
                <w:szCs w:val="20"/>
                <w:lang w:val="uk-UA"/>
              </w:rPr>
              <w:t>7,5</w:t>
            </w:r>
          </w:p>
        </w:tc>
      </w:tr>
      <w:tr w:rsidR="00ED716A" w:rsidRPr="003C45AB" w14:paraId="0AA24BCE" w14:textId="7B756655" w:rsidTr="00B800A0">
        <w:trPr>
          <w:trHeight w:val="20"/>
        </w:trPr>
        <w:tc>
          <w:tcPr>
            <w:tcW w:w="1622" w:type="pct"/>
            <w:shd w:val="clear" w:color="auto" w:fill="auto"/>
            <w:vAlign w:val="center"/>
          </w:tcPr>
          <w:p w14:paraId="5E043790" w14:textId="77777777" w:rsidR="00ED716A" w:rsidRPr="003C45AB" w:rsidRDefault="00ED716A" w:rsidP="00964419">
            <w:pPr>
              <w:keepNext/>
              <w:suppressAutoHyphens/>
              <w:rPr>
                <w:sz w:val="20"/>
                <w:szCs w:val="20"/>
                <w:lang w:val="uk-UA"/>
              </w:rPr>
            </w:pPr>
            <w:r w:rsidRPr="003C45AB">
              <w:rPr>
                <w:sz w:val="20"/>
                <w:szCs w:val="20"/>
                <w:lang w:val="uk-UA"/>
              </w:rPr>
              <w:t>у тому числі:</w:t>
            </w:r>
          </w:p>
          <w:p w14:paraId="62D47703" w14:textId="77777777" w:rsidR="00ED716A" w:rsidRPr="003C45AB" w:rsidRDefault="00ED716A" w:rsidP="00964419">
            <w:pPr>
              <w:keepNext/>
              <w:suppressAutoHyphens/>
              <w:rPr>
                <w:sz w:val="20"/>
                <w:szCs w:val="20"/>
                <w:lang w:val="uk-UA"/>
              </w:rPr>
            </w:pPr>
            <w:r w:rsidRPr="003C45AB">
              <w:rPr>
                <w:sz w:val="20"/>
                <w:szCs w:val="20"/>
                <w:lang w:val="uk-UA"/>
              </w:rPr>
              <w:t>з комунальних водопроводів, %</w:t>
            </w:r>
          </w:p>
        </w:tc>
        <w:tc>
          <w:tcPr>
            <w:tcW w:w="650" w:type="pct"/>
            <w:shd w:val="clear" w:color="auto" w:fill="auto"/>
            <w:vAlign w:val="center"/>
          </w:tcPr>
          <w:p w14:paraId="0BE696EB" w14:textId="77777777" w:rsidR="00ED716A" w:rsidRPr="003C45AB" w:rsidRDefault="00ED716A" w:rsidP="00964419">
            <w:pPr>
              <w:keepNext/>
              <w:suppressAutoHyphens/>
              <w:jc w:val="center"/>
              <w:rPr>
                <w:sz w:val="20"/>
                <w:szCs w:val="20"/>
                <w:lang w:val="uk-UA"/>
              </w:rPr>
            </w:pPr>
            <w:r w:rsidRPr="003C45AB">
              <w:rPr>
                <w:sz w:val="20"/>
                <w:szCs w:val="20"/>
                <w:lang w:val="uk-UA"/>
              </w:rPr>
              <w:t>3,1</w:t>
            </w:r>
          </w:p>
        </w:tc>
        <w:tc>
          <w:tcPr>
            <w:tcW w:w="681" w:type="pct"/>
            <w:shd w:val="clear" w:color="auto" w:fill="auto"/>
            <w:vAlign w:val="center"/>
          </w:tcPr>
          <w:p w14:paraId="28386D45" w14:textId="77777777" w:rsidR="00ED716A" w:rsidRPr="003C45AB" w:rsidRDefault="00ED716A" w:rsidP="00964419">
            <w:pPr>
              <w:keepNext/>
              <w:suppressAutoHyphens/>
              <w:jc w:val="center"/>
              <w:rPr>
                <w:sz w:val="20"/>
                <w:szCs w:val="20"/>
                <w:lang w:val="uk-UA"/>
              </w:rPr>
            </w:pPr>
            <w:r w:rsidRPr="003C45AB">
              <w:rPr>
                <w:sz w:val="20"/>
                <w:szCs w:val="20"/>
                <w:lang w:val="uk-UA"/>
              </w:rPr>
              <w:t>5,1</w:t>
            </w:r>
          </w:p>
        </w:tc>
        <w:tc>
          <w:tcPr>
            <w:tcW w:w="618" w:type="pct"/>
            <w:shd w:val="clear" w:color="auto" w:fill="auto"/>
            <w:vAlign w:val="center"/>
          </w:tcPr>
          <w:p w14:paraId="17C4B6E0" w14:textId="77777777" w:rsidR="00ED716A" w:rsidRPr="003C45AB" w:rsidRDefault="00ED716A" w:rsidP="00B800A0">
            <w:pPr>
              <w:keepNext/>
              <w:suppressAutoHyphens/>
              <w:jc w:val="center"/>
              <w:rPr>
                <w:sz w:val="20"/>
                <w:szCs w:val="20"/>
                <w:lang w:val="uk-UA"/>
              </w:rPr>
            </w:pPr>
            <w:r w:rsidRPr="003C45AB">
              <w:rPr>
                <w:sz w:val="20"/>
                <w:szCs w:val="20"/>
                <w:lang w:val="uk-UA"/>
              </w:rPr>
              <w:t>5,7</w:t>
            </w:r>
          </w:p>
        </w:tc>
        <w:tc>
          <w:tcPr>
            <w:tcW w:w="715" w:type="pct"/>
            <w:vAlign w:val="center"/>
          </w:tcPr>
          <w:p w14:paraId="70A87BCD" w14:textId="77777777" w:rsidR="00ED716A" w:rsidRPr="003C45AB" w:rsidRDefault="00ED716A" w:rsidP="00B800A0">
            <w:pPr>
              <w:keepNext/>
              <w:suppressAutoHyphens/>
              <w:jc w:val="center"/>
              <w:rPr>
                <w:sz w:val="20"/>
                <w:szCs w:val="20"/>
                <w:lang w:val="uk-UA"/>
              </w:rPr>
            </w:pPr>
            <w:r w:rsidRPr="003C45AB">
              <w:rPr>
                <w:sz w:val="20"/>
                <w:szCs w:val="20"/>
                <w:lang w:val="uk-UA"/>
              </w:rPr>
              <w:t>4,7</w:t>
            </w:r>
          </w:p>
        </w:tc>
        <w:tc>
          <w:tcPr>
            <w:tcW w:w="714" w:type="pct"/>
            <w:vAlign w:val="center"/>
          </w:tcPr>
          <w:p w14:paraId="61E3C456" w14:textId="03EAA28B" w:rsidR="00ED716A" w:rsidRPr="003C45AB" w:rsidRDefault="00B0102B" w:rsidP="00B800A0">
            <w:pPr>
              <w:keepNext/>
              <w:suppressAutoHyphens/>
              <w:jc w:val="center"/>
              <w:rPr>
                <w:sz w:val="20"/>
                <w:szCs w:val="20"/>
                <w:lang w:val="uk-UA"/>
              </w:rPr>
            </w:pPr>
            <w:r w:rsidRPr="003C45AB">
              <w:rPr>
                <w:sz w:val="20"/>
                <w:szCs w:val="20"/>
                <w:lang w:val="uk-UA"/>
              </w:rPr>
              <w:t>5,1</w:t>
            </w:r>
          </w:p>
        </w:tc>
      </w:tr>
      <w:tr w:rsidR="00ED716A" w:rsidRPr="003C45AB" w14:paraId="510BC196" w14:textId="79F00203" w:rsidTr="00B800A0">
        <w:trPr>
          <w:trHeight w:val="20"/>
        </w:trPr>
        <w:tc>
          <w:tcPr>
            <w:tcW w:w="1622" w:type="pct"/>
            <w:shd w:val="clear" w:color="auto" w:fill="auto"/>
            <w:vAlign w:val="center"/>
          </w:tcPr>
          <w:p w14:paraId="0F42D9B5" w14:textId="77777777" w:rsidR="00ED716A" w:rsidRPr="003C45AB" w:rsidRDefault="00ED716A" w:rsidP="00964419">
            <w:pPr>
              <w:keepNext/>
              <w:suppressAutoHyphens/>
              <w:rPr>
                <w:sz w:val="20"/>
                <w:szCs w:val="20"/>
                <w:lang w:val="uk-UA"/>
              </w:rPr>
            </w:pPr>
            <w:r w:rsidRPr="003C45AB">
              <w:rPr>
                <w:sz w:val="20"/>
                <w:szCs w:val="20"/>
                <w:lang w:val="uk-UA"/>
              </w:rPr>
              <w:t>з сільських водопроводів, %</w:t>
            </w:r>
          </w:p>
        </w:tc>
        <w:tc>
          <w:tcPr>
            <w:tcW w:w="650" w:type="pct"/>
            <w:shd w:val="clear" w:color="auto" w:fill="auto"/>
            <w:vAlign w:val="center"/>
          </w:tcPr>
          <w:p w14:paraId="12A6AD41" w14:textId="77777777" w:rsidR="00ED716A" w:rsidRPr="003C45AB" w:rsidRDefault="00ED716A" w:rsidP="00964419">
            <w:pPr>
              <w:keepNext/>
              <w:suppressAutoHyphens/>
              <w:jc w:val="center"/>
              <w:rPr>
                <w:sz w:val="20"/>
                <w:szCs w:val="20"/>
                <w:lang w:val="uk-UA"/>
              </w:rPr>
            </w:pPr>
            <w:r w:rsidRPr="003C45AB">
              <w:rPr>
                <w:sz w:val="20"/>
                <w:szCs w:val="20"/>
                <w:lang w:val="uk-UA"/>
              </w:rPr>
              <w:t>7,6</w:t>
            </w:r>
          </w:p>
        </w:tc>
        <w:tc>
          <w:tcPr>
            <w:tcW w:w="681" w:type="pct"/>
            <w:shd w:val="clear" w:color="auto" w:fill="auto"/>
            <w:vAlign w:val="center"/>
          </w:tcPr>
          <w:p w14:paraId="1F514871" w14:textId="77777777" w:rsidR="00ED716A" w:rsidRPr="003C45AB" w:rsidRDefault="00ED716A" w:rsidP="00964419">
            <w:pPr>
              <w:keepNext/>
              <w:suppressAutoHyphens/>
              <w:jc w:val="center"/>
              <w:rPr>
                <w:sz w:val="20"/>
                <w:szCs w:val="20"/>
                <w:lang w:val="uk-UA"/>
              </w:rPr>
            </w:pPr>
            <w:r w:rsidRPr="003C45AB">
              <w:rPr>
                <w:sz w:val="20"/>
                <w:szCs w:val="20"/>
                <w:lang w:val="uk-UA"/>
              </w:rPr>
              <w:t>11,8</w:t>
            </w:r>
          </w:p>
        </w:tc>
        <w:tc>
          <w:tcPr>
            <w:tcW w:w="618" w:type="pct"/>
            <w:shd w:val="clear" w:color="auto" w:fill="auto"/>
            <w:vAlign w:val="center"/>
          </w:tcPr>
          <w:p w14:paraId="0C54E8E0" w14:textId="77777777" w:rsidR="00ED716A" w:rsidRPr="003C45AB" w:rsidRDefault="00ED716A" w:rsidP="00B800A0">
            <w:pPr>
              <w:keepNext/>
              <w:suppressAutoHyphens/>
              <w:jc w:val="center"/>
              <w:rPr>
                <w:sz w:val="20"/>
                <w:szCs w:val="20"/>
                <w:lang w:val="uk-UA"/>
              </w:rPr>
            </w:pPr>
            <w:r w:rsidRPr="003C45AB">
              <w:rPr>
                <w:sz w:val="20"/>
                <w:szCs w:val="20"/>
                <w:lang w:val="uk-UA"/>
              </w:rPr>
              <w:t>11,4</w:t>
            </w:r>
          </w:p>
        </w:tc>
        <w:tc>
          <w:tcPr>
            <w:tcW w:w="715" w:type="pct"/>
            <w:vAlign w:val="center"/>
          </w:tcPr>
          <w:p w14:paraId="30769A57" w14:textId="77777777" w:rsidR="00ED716A" w:rsidRPr="003C45AB" w:rsidRDefault="00ED716A" w:rsidP="00B800A0">
            <w:pPr>
              <w:keepNext/>
              <w:suppressAutoHyphens/>
              <w:jc w:val="center"/>
              <w:rPr>
                <w:sz w:val="20"/>
                <w:szCs w:val="20"/>
                <w:lang w:val="uk-UA"/>
              </w:rPr>
            </w:pPr>
            <w:r w:rsidRPr="003C45AB">
              <w:rPr>
                <w:sz w:val="20"/>
                <w:szCs w:val="20"/>
                <w:lang w:val="uk-UA"/>
              </w:rPr>
              <w:t>13,8</w:t>
            </w:r>
          </w:p>
        </w:tc>
        <w:tc>
          <w:tcPr>
            <w:tcW w:w="714" w:type="pct"/>
            <w:vAlign w:val="center"/>
          </w:tcPr>
          <w:p w14:paraId="078A2714" w14:textId="1F9DF57B" w:rsidR="00ED716A" w:rsidRPr="003C45AB" w:rsidRDefault="00B0102B" w:rsidP="00B800A0">
            <w:pPr>
              <w:keepNext/>
              <w:suppressAutoHyphens/>
              <w:jc w:val="center"/>
              <w:rPr>
                <w:sz w:val="20"/>
                <w:szCs w:val="20"/>
                <w:lang w:val="uk-UA"/>
              </w:rPr>
            </w:pPr>
            <w:r w:rsidRPr="003C45AB">
              <w:rPr>
                <w:sz w:val="20"/>
                <w:szCs w:val="20"/>
                <w:lang w:val="uk-UA"/>
              </w:rPr>
              <w:t>11,9</w:t>
            </w:r>
          </w:p>
        </w:tc>
      </w:tr>
      <w:tr w:rsidR="00ED716A" w:rsidRPr="003C45AB" w14:paraId="07269773" w14:textId="5A09D2A7" w:rsidTr="00B800A0">
        <w:trPr>
          <w:trHeight w:val="20"/>
        </w:trPr>
        <w:tc>
          <w:tcPr>
            <w:tcW w:w="1622" w:type="pct"/>
            <w:shd w:val="clear" w:color="auto" w:fill="auto"/>
            <w:vAlign w:val="center"/>
          </w:tcPr>
          <w:p w14:paraId="4B0E8A5B" w14:textId="77777777" w:rsidR="00ED716A" w:rsidRPr="003C45AB" w:rsidRDefault="00ED716A" w:rsidP="00964419">
            <w:pPr>
              <w:keepNext/>
              <w:suppressAutoHyphens/>
              <w:rPr>
                <w:sz w:val="20"/>
                <w:szCs w:val="20"/>
                <w:lang w:val="uk-UA"/>
              </w:rPr>
            </w:pPr>
            <w:r w:rsidRPr="003C45AB">
              <w:rPr>
                <w:sz w:val="20"/>
                <w:szCs w:val="20"/>
                <w:lang w:val="uk-UA"/>
              </w:rPr>
              <w:t>із водопровідної мережі</w:t>
            </w:r>
            <w:r w:rsidRPr="003C45AB">
              <w:rPr>
                <w:snapToGrid w:val="0"/>
                <w:sz w:val="20"/>
                <w:szCs w:val="20"/>
                <w:lang w:val="uk-UA"/>
              </w:rPr>
              <w:t>, %</w:t>
            </w:r>
          </w:p>
        </w:tc>
        <w:tc>
          <w:tcPr>
            <w:tcW w:w="650" w:type="pct"/>
            <w:shd w:val="clear" w:color="auto" w:fill="auto"/>
            <w:vAlign w:val="center"/>
          </w:tcPr>
          <w:p w14:paraId="07DEB05C" w14:textId="77777777" w:rsidR="00ED716A" w:rsidRPr="003C45AB" w:rsidRDefault="00ED716A" w:rsidP="00964419">
            <w:pPr>
              <w:keepNext/>
              <w:suppressAutoHyphens/>
              <w:jc w:val="center"/>
              <w:rPr>
                <w:sz w:val="20"/>
                <w:szCs w:val="20"/>
                <w:lang w:val="uk-UA"/>
              </w:rPr>
            </w:pPr>
            <w:r w:rsidRPr="003C45AB">
              <w:rPr>
                <w:sz w:val="20"/>
                <w:szCs w:val="20"/>
                <w:lang w:val="uk-UA"/>
              </w:rPr>
              <w:t>4,4</w:t>
            </w:r>
          </w:p>
        </w:tc>
        <w:tc>
          <w:tcPr>
            <w:tcW w:w="681" w:type="pct"/>
            <w:shd w:val="clear" w:color="auto" w:fill="auto"/>
            <w:vAlign w:val="center"/>
          </w:tcPr>
          <w:p w14:paraId="05207119" w14:textId="77777777" w:rsidR="00ED716A" w:rsidRPr="003C45AB" w:rsidRDefault="00ED716A" w:rsidP="00964419">
            <w:pPr>
              <w:keepNext/>
              <w:suppressAutoHyphens/>
              <w:jc w:val="center"/>
              <w:rPr>
                <w:sz w:val="20"/>
                <w:szCs w:val="20"/>
                <w:lang w:val="uk-UA"/>
              </w:rPr>
            </w:pPr>
            <w:r w:rsidRPr="003C45AB">
              <w:rPr>
                <w:sz w:val="20"/>
                <w:szCs w:val="20"/>
                <w:lang w:val="uk-UA"/>
              </w:rPr>
              <w:t>7,8</w:t>
            </w:r>
          </w:p>
        </w:tc>
        <w:tc>
          <w:tcPr>
            <w:tcW w:w="618" w:type="pct"/>
            <w:shd w:val="clear" w:color="auto" w:fill="auto"/>
            <w:vAlign w:val="center"/>
          </w:tcPr>
          <w:p w14:paraId="489F7DFC" w14:textId="77777777" w:rsidR="00ED716A" w:rsidRPr="003C45AB" w:rsidRDefault="00ED716A" w:rsidP="00B800A0">
            <w:pPr>
              <w:keepNext/>
              <w:suppressAutoHyphens/>
              <w:jc w:val="center"/>
              <w:rPr>
                <w:sz w:val="20"/>
                <w:szCs w:val="20"/>
                <w:lang w:val="uk-UA"/>
              </w:rPr>
            </w:pPr>
            <w:r w:rsidRPr="003C45AB">
              <w:rPr>
                <w:sz w:val="20"/>
                <w:szCs w:val="20"/>
                <w:lang w:val="uk-UA"/>
              </w:rPr>
              <w:t>8,3</w:t>
            </w:r>
          </w:p>
        </w:tc>
        <w:tc>
          <w:tcPr>
            <w:tcW w:w="715" w:type="pct"/>
            <w:vAlign w:val="center"/>
          </w:tcPr>
          <w:p w14:paraId="29B10557" w14:textId="77777777" w:rsidR="00ED716A" w:rsidRPr="003C45AB" w:rsidRDefault="00ED716A" w:rsidP="00B800A0">
            <w:pPr>
              <w:keepNext/>
              <w:suppressAutoHyphens/>
              <w:jc w:val="center"/>
              <w:rPr>
                <w:sz w:val="20"/>
                <w:szCs w:val="20"/>
                <w:lang w:val="uk-UA"/>
              </w:rPr>
            </w:pPr>
            <w:r w:rsidRPr="003C45AB">
              <w:rPr>
                <w:sz w:val="20"/>
                <w:szCs w:val="20"/>
                <w:lang w:val="uk-UA"/>
              </w:rPr>
              <w:t>7,6</w:t>
            </w:r>
          </w:p>
        </w:tc>
        <w:tc>
          <w:tcPr>
            <w:tcW w:w="714" w:type="pct"/>
            <w:vAlign w:val="center"/>
          </w:tcPr>
          <w:p w14:paraId="45E326D6" w14:textId="192714E9" w:rsidR="00ED716A" w:rsidRPr="003C45AB" w:rsidRDefault="00B0102B" w:rsidP="00B800A0">
            <w:pPr>
              <w:keepNext/>
              <w:suppressAutoHyphens/>
              <w:jc w:val="center"/>
              <w:rPr>
                <w:sz w:val="20"/>
                <w:szCs w:val="20"/>
                <w:lang w:val="uk-UA"/>
              </w:rPr>
            </w:pPr>
            <w:r w:rsidRPr="003C45AB">
              <w:rPr>
                <w:sz w:val="20"/>
                <w:szCs w:val="20"/>
                <w:lang w:val="uk-UA"/>
              </w:rPr>
              <w:t>7,8</w:t>
            </w:r>
          </w:p>
        </w:tc>
      </w:tr>
      <w:tr w:rsidR="00ED716A" w:rsidRPr="003C45AB" w14:paraId="5EAB6C15" w14:textId="3655B53C" w:rsidTr="00B800A0">
        <w:trPr>
          <w:trHeight w:val="20"/>
        </w:trPr>
        <w:tc>
          <w:tcPr>
            <w:tcW w:w="1622" w:type="pct"/>
            <w:shd w:val="clear" w:color="auto" w:fill="auto"/>
            <w:vAlign w:val="center"/>
          </w:tcPr>
          <w:p w14:paraId="6E8CDD22" w14:textId="77777777" w:rsidR="00ED716A" w:rsidRPr="003C45AB" w:rsidRDefault="00ED716A" w:rsidP="00964419">
            <w:pPr>
              <w:keepNext/>
              <w:suppressAutoHyphens/>
              <w:rPr>
                <w:snapToGrid w:val="0"/>
                <w:sz w:val="20"/>
                <w:szCs w:val="20"/>
                <w:lang w:val="uk-UA"/>
              </w:rPr>
            </w:pPr>
            <w:r w:rsidRPr="003C45AB">
              <w:rPr>
                <w:snapToGrid w:val="0"/>
                <w:sz w:val="20"/>
                <w:szCs w:val="20"/>
                <w:lang w:val="uk-UA"/>
              </w:rPr>
              <w:t xml:space="preserve">з джерел нецентралізованого водопостачання, % </w:t>
            </w:r>
          </w:p>
        </w:tc>
        <w:tc>
          <w:tcPr>
            <w:tcW w:w="650" w:type="pct"/>
            <w:shd w:val="clear" w:color="auto" w:fill="auto"/>
            <w:vAlign w:val="center"/>
          </w:tcPr>
          <w:p w14:paraId="2D0C50B2" w14:textId="77777777" w:rsidR="00ED716A" w:rsidRPr="003C45AB" w:rsidRDefault="00ED716A" w:rsidP="00964419">
            <w:pPr>
              <w:keepNext/>
              <w:suppressAutoHyphens/>
              <w:jc w:val="center"/>
              <w:rPr>
                <w:sz w:val="20"/>
                <w:szCs w:val="20"/>
                <w:lang w:val="uk-UA"/>
              </w:rPr>
            </w:pPr>
            <w:r w:rsidRPr="003C45AB">
              <w:rPr>
                <w:sz w:val="20"/>
                <w:szCs w:val="20"/>
                <w:lang w:val="uk-UA"/>
              </w:rPr>
              <w:t>18,0</w:t>
            </w:r>
          </w:p>
        </w:tc>
        <w:tc>
          <w:tcPr>
            <w:tcW w:w="681" w:type="pct"/>
            <w:shd w:val="clear" w:color="auto" w:fill="auto"/>
            <w:vAlign w:val="center"/>
          </w:tcPr>
          <w:p w14:paraId="4C809381" w14:textId="77777777" w:rsidR="00ED716A" w:rsidRPr="003C45AB" w:rsidRDefault="00ED716A" w:rsidP="00964419">
            <w:pPr>
              <w:keepNext/>
              <w:suppressAutoHyphens/>
              <w:jc w:val="center"/>
              <w:rPr>
                <w:sz w:val="20"/>
                <w:szCs w:val="20"/>
                <w:lang w:val="uk-UA"/>
              </w:rPr>
            </w:pPr>
            <w:r w:rsidRPr="003C45AB">
              <w:rPr>
                <w:sz w:val="20"/>
                <w:szCs w:val="20"/>
                <w:lang w:val="uk-UA"/>
              </w:rPr>
              <w:t>23,4</w:t>
            </w:r>
          </w:p>
        </w:tc>
        <w:tc>
          <w:tcPr>
            <w:tcW w:w="618" w:type="pct"/>
            <w:shd w:val="clear" w:color="auto" w:fill="auto"/>
            <w:vAlign w:val="center"/>
          </w:tcPr>
          <w:p w14:paraId="7BA7A9B4" w14:textId="77777777" w:rsidR="00ED716A" w:rsidRPr="003C45AB" w:rsidRDefault="00ED716A" w:rsidP="00B800A0">
            <w:pPr>
              <w:keepNext/>
              <w:suppressAutoHyphens/>
              <w:jc w:val="center"/>
              <w:rPr>
                <w:sz w:val="20"/>
                <w:szCs w:val="20"/>
                <w:lang w:val="uk-UA"/>
              </w:rPr>
            </w:pPr>
            <w:r w:rsidRPr="003C45AB">
              <w:rPr>
                <w:sz w:val="20"/>
                <w:szCs w:val="20"/>
                <w:lang w:val="uk-UA"/>
              </w:rPr>
              <w:t>24,6</w:t>
            </w:r>
          </w:p>
        </w:tc>
        <w:tc>
          <w:tcPr>
            <w:tcW w:w="715" w:type="pct"/>
            <w:vAlign w:val="center"/>
          </w:tcPr>
          <w:p w14:paraId="6A266988" w14:textId="77777777" w:rsidR="00ED716A" w:rsidRPr="003C45AB" w:rsidRDefault="00ED716A" w:rsidP="00B800A0">
            <w:pPr>
              <w:keepNext/>
              <w:suppressAutoHyphens/>
              <w:jc w:val="center"/>
              <w:rPr>
                <w:sz w:val="20"/>
                <w:szCs w:val="20"/>
                <w:lang w:val="uk-UA"/>
              </w:rPr>
            </w:pPr>
            <w:r w:rsidRPr="003C45AB">
              <w:rPr>
                <w:sz w:val="20"/>
                <w:szCs w:val="20"/>
                <w:lang w:val="uk-UA"/>
              </w:rPr>
              <w:t>22,6</w:t>
            </w:r>
          </w:p>
        </w:tc>
        <w:tc>
          <w:tcPr>
            <w:tcW w:w="714" w:type="pct"/>
            <w:vAlign w:val="center"/>
          </w:tcPr>
          <w:p w14:paraId="1116A24E" w14:textId="73562897" w:rsidR="00ED716A" w:rsidRPr="003C45AB" w:rsidRDefault="00B0102B" w:rsidP="00B800A0">
            <w:pPr>
              <w:keepNext/>
              <w:suppressAutoHyphens/>
              <w:jc w:val="center"/>
              <w:rPr>
                <w:sz w:val="20"/>
                <w:szCs w:val="20"/>
                <w:lang w:val="uk-UA"/>
              </w:rPr>
            </w:pPr>
            <w:r w:rsidRPr="003C45AB">
              <w:rPr>
                <w:sz w:val="20"/>
                <w:szCs w:val="20"/>
                <w:lang w:val="uk-UA"/>
              </w:rPr>
              <w:t>22,9</w:t>
            </w:r>
          </w:p>
        </w:tc>
      </w:tr>
    </w:tbl>
    <w:p w14:paraId="49E7FC10" w14:textId="77777777" w:rsidR="00B734BC" w:rsidRPr="00255E26" w:rsidRDefault="00B734BC" w:rsidP="00E64920">
      <w:pPr>
        <w:pStyle w:val="H23GR"/>
        <w:ind w:left="0" w:right="-1" w:firstLine="0"/>
        <w:rPr>
          <w:spacing w:val="0"/>
          <w:w w:val="100"/>
          <w:kern w:val="0"/>
          <w:sz w:val="22"/>
          <w:szCs w:val="22"/>
          <w:lang w:val="uk-UA"/>
        </w:rPr>
      </w:pPr>
      <w:r w:rsidRPr="00255E26">
        <w:rPr>
          <w:spacing w:val="0"/>
          <w:w w:val="100"/>
          <w:kern w:val="0"/>
          <w:lang w:val="uk-UA"/>
        </w:rPr>
        <w:tab/>
      </w:r>
      <w:r w:rsidRPr="00255E26">
        <w:rPr>
          <w:spacing w:val="0"/>
          <w:w w:val="100"/>
          <w:kern w:val="0"/>
          <w:sz w:val="22"/>
          <w:szCs w:val="22"/>
          <w:lang w:val="uk-UA"/>
        </w:rPr>
        <w:t>3.</w:t>
      </w:r>
      <w:r w:rsidRPr="00255E26">
        <w:rPr>
          <w:spacing w:val="0"/>
          <w:w w:val="100"/>
          <w:kern w:val="0"/>
          <w:sz w:val="22"/>
          <w:szCs w:val="22"/>
          <w:lang w:val="uk-UA"/>
        </w:rPr>
        <w:tab/>
        <w:t>Хімічна якість</w:t>
      </w:r>
    </w:p>
    <w:p w14:paraId="63BDD4F1"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Прохання вказати, яка частка проб не відповідає національному стандарту хімічної якості води з наступних параметрів:</w:t>
      </w:r>
    </w:p>
    <w:p w14:paraId="049F074F" w14:textId="77777777" w:rsidR="00B734BC" w:rsidRPr="00255E26" w:rsidRDefault="00B734BC" w:rsidP="00E64920">
      <w:pPr>
        <w:pStyle w:val="SingleTxtGR"/>
        <w:suppressAutoHyphens/>
        <w:spacing w:after="0" w:line="240" w:lineRule="auto"/>
        <w:ind w:left="0" w:right="-1"/>
        <w:rPr>
          <w:i/>
          <w:spacing w:val="0"/>
          <w:w w:val="100"/>
          <w:kern w:val="0"/>
          <w:sz w:val="22"/>
          <w:szCs w:val="22"/>
          <w:lang w:val="uk-UA"/>
        </w:rPr>
      </w:pPr>
      <w:r w:rsidRPr="00255E26">
        <w:rPr>
          <w:i/>
          <w:spacing w:val="0"/>
          <w:w w:val="100"/>
          <w:kern w:val="0"/>
          <w:sz w:val="22"/>
          <w:szCs w:val="22"/>
          <w:lang w:val="uk-UA"/>
        </w:rPr>
        <w:tab/>
        <w:t>a)</w:t>
      </w:r>
      <w:r w:rsidRPr="00255E26">
        <w:rPr>
          <w:i/>
          <w:spacing w:val="0"/>
          <w:w w:val="100"/>
          <w:kern w:val="0"/>
          <w:sz w:val="22"/>
          <w:szCs w:val="22"/>
          <w:lang w:val="uk-UA"/>
        </w:rPr>
        <w:tab/>
        <w:t>миш'як;</w:t>
      </w:r>
    </w:p>
    <w:p w14:paraId="63E8086F" w14:textId="77777777" w:rsidR="00B734BC" w:rsidRPr="00255E26" w:rsidRDefault="00B734BC" w:rsidP="00E64920">
      <w:pPr>
        <w:pStyle w:val="SingleTxtGR"/>
        <w:suppressAutoHyphens/>
        <w:spacing w:after="0" w:line="240" w:lineRule="auto"/>
        <w:ind w:left="0" w:right="-1"/>
        <w:rPr>
          <w:i/>
          <w:spacing w:val="0"/>
          <w:w w:val="100"/>
          <w:kern w:val="0"/>
          <w:sz w:val="22"/>
          <w:szCs w:val="22"/>
          <w:lang w:val="uk-UA"/>
        </w:rPr>
      </w:pPr>
      <w:r w:rsidRPr="00255E26">
        <w:rPr>
          <w:i/>
          <w:spacing w:val="0"/>
          <w:w w:val="100"/>
          <w:kern w:val="0"/>
          <w:sz w:val="22"/>
          <w:szCs w:val="22"/>
          <w:lang w:val="uk-UA"/>
        </w:rPr>
        <w:tab/>
        <w:t>b)</w:t>
      </w:r>
      <w:r w:rsidRPr="00255E26">
        <w:rPr>
          <w:i/>
          <w:spacing w:val="0"/>
          <w:w w:val="100"/>
          <w:kern w:val="0"/>
          <w:sz w:val="22"/>
          <w:szCs w:val="22"/>
          <w:lang w:val="uk-UA"/>
        </w:rPr>
        <w:tab/>
        <w:t>фтор;</w:t>
      </w:r>
    </w:p>
    <w:p w14:paraId="57988701" w14:textId="77777777" w:rsidR="00B734BC" w:rsidRPr="00255E26" w:rsidRDefault="00B734BC" w:rsidP="00E64920">
      <w:pPr>
        <w:pStyle w:val="SingleTxtGR"/>
        <w:suppressAutoHyphens/>
        <w:spacing w:after="0" w:line="240" w:lineRule="auto"/>
        <w:ind w:left="0" w:right="-1"/>
        <w:rPr>
          <w:i/>
          <w:spacing w:val="0"/>
          <w:w w:val="100"/>
          <w:kern w:val="0"/>
          <w:sz w:val="22"/>
          <w:szCs w:val="22"/>
          <w:lang w:val="uk-UA"/>
        </w:rPr>
      </w:pPr>
      <w:r w:rsidRPr="00255E26">
        <w:rPr>
          <w:i/>
          <w:spacing w:val="0"/>
          <w:w w:val="100"/>
          <w:kern w:val="0"/>
          <w:sz w:val="22"/>
          <w:szCs w:val="22"/>
          <w:lang w:val="uk-UA"/>
        </w:rPr>
        <w:tab/>
        <w:t>c)</w:t>
      </w:r>
      <w:r w:rsidRPr="00255E26">
        <w:rPr>
          <w:i/>
          <w:spacing w:val="0"/>
          <w:w w:val="100"/>
          <w:kern w:val="0"/>
          <w:sz w:val="22"/>
          <w:szCs w:val="22"/>
          <w:lang w:val="uk-UA"/>
        </w:rPr>
        <w:tab/>
        <w:t>свинець;</w:t>
      </w:r>
    </w:p>
    <w:p w14:paraId="118014CC" w14:textId="77777777" w:rsidR="00B734BC" w:rsidRPr="00255E26" w:rsidRDefault="00B734BC" w:rsidP="00E64920">
      <w:pPr>
        <w:pStyle w:val="SingleTxtGR"/>
        <w:suppressAutoHyphens/>
        <w:spacing w:after="0" w:line="240" w:lineRule="auto"/>
        <w:ind w:left="0" w:right="-1"/>
        <w:rPr>
          <w:i/>
          <w:spacing w:val="0"/>
          <w:w w:val="100"/>
          <w:kern w:val="0"/>
          <w:sz w:val="22"/>
          <w:szCs w:val="22"/>
          <w:lang w:val="uk-UA"/>
        </w:rPr>
      </w:pPr>
      <w:r w:rsidRPr="00255E26">
        <w:rPr>
          <w:i/>
          <w:spacing w:val="0"/>
          <w:w w:val="100"/>
          <w:kern w:val="0"/>
          <w:sz w:val="22"/>
          <w:szCs w:val="22"/>
          <w:lang w:val="uk-UA"/>
        </w:rPr>
        <w:tab/>
        <w:t>d)</w:t>
      </w:r>
      <w:r w:rsidRPr="00255E26">
        <w:rPr>
          <w:i/>
          <w:spacing w:val="0"/>
          <w:w w:val="100"/>
          <w:kern w:val="0"/>
          <w:sz w:val="22"/>
          <w:szCs w:val="22"/>
          <w:lang w:val="uk-UA"/>
        </w:rPr>
        <w:tab/>
        <w:t>нітрати.</w:t>
      </w:r>
    </w:p>
    <w:p w14:paraId="79AA8B01"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Прохання також визначити не більш трьох додаткових хімічних параметрів, які є пріоритетними в національному чи місцевому контексті.</w:t>
      </w:r>
    </w:p>
    <w:p w14:paraId="1EA3AEB6"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Якщо можливо, прохання надати окремо дані по міських і сільських районах, використовуючи наведену нижче таблицю. Якщо це неможливо, то прохання розглянути можливість подання даних з альтернативних категорій, які можуть застосовуватися у вашій країні, наприклад по «нецентралізованого та централізованого» водопостачання або за категоріями, заснованим на чисельності населення. В цьому випадку прохання вказати, які категорії відображаються в звітності, відповідним чином перейменувавши в наступній таблиці графи колонки «область / категорія». При неможливості подання даних по міських і сільських районах, а також по альтернативних категоріях, прохання повідомляти тільки сукупні (національні) значення. Прохання прокоментувати тенденції або надати будь-яку іншу важливу інформацію, що сприяє інтерпретації даних.</w:t>
      </w:r>
    </w:p>
    <w:p w14:paraId="08722DA6" w14:textId="7A908E68" w:rsidR="00682AA0" w:rsidRPr="00255E26" w:rsidRDefault="00682AA0" w:rsidP="00B800A0">
      <w:pPr>
        <w:pStyle w:val="SingleTxtGR"/>
        <w:suppressAutoHyphens/>
        <w:spacing w:before="120" w:after="0" w:line="240" w:lineRule="auto"/>
        <w:ind w:left="0" w:right="0"/>
        <w:rPr>
          <w:i/>
          <w:spacing w:val="0"/>
          <w:w w:val="100"/>
          <w:kern w:val="0"/>
          <w:lang w:val="uk-UA"/>
        </w:rPr>
      </w:pPr>
      <w:r w:rsidRPr="00255E26">
        <w:rPr>
          <w:b/>
          <w:spacing w:val="0"/>
          <w:w w:val="100"/>
          <w:kern w:val="0"/>
          <w:lang w:val="uk-UA"/>
        </w:rPr>
        <w:t>Таблиця</w:t>
      </w:r>
      <w:r w:rsidR="00791DF8" w:rsidRPr="00255E26">
        <w:rPr>
          <w:b/>
          <w:spacing w:val="0"/>
          <w:w w:val="100"/>
          <w:kern w:val="0"/>
          <w:lang w:val="uk-UA"/>
        </w:rPr>
        <w:t xml:space="preserve"> </w:t>
      </w:r>
      <w:r w:rsidR="00964419" w:rsidRPr="00255E26">
        <w:rPr>
          <w:b/>
          <w:spacing w:val="0"/>
          <w:w w:val="100"/>
          <w:kern w:val="0"/>
          <w:lang w:val="uk-UA"/>
        </w:rPr>
        <w:t>2</w:t>
      </w:r>
      <w:r w:rsidR="00092F05">
        <w:rPr>
          <w:b/>
          <w:spacing w:val="0"/>
          <w:w w:val="100"/>
          <w:kern w:val="0"/>
          <w:lang w:val="uk-UA"/>
        </w:rPr>
        <w:t>4</w:t>
      </w:r>
      <w:r w:rsidRPr="00255E26">
        <w:rPr>
          <w:b/>
          <w:spacing w:val="0"/>
          <w:w w:val="100"/>
          <w:kern w:val="0"/>
          <w:lang w:val="uk-UA"/>
        </w:rPr>
        <w:t>. Якість питної води за фізико-хімічними показниками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460"/>
        <w:gridCol w:w="1254"/>
        <w:gridCol w:w="1297"/>
        <w:gridCol w:w="1213"/>
        <w:gridCol w:w="1211"/>
      </w:tblGrid>
      <w:tr w:rsidR="00092F05" w:rsidRPr="00255E26" w14:paraId="1F81AA13" w14:textId="572163F6" w:rsidTr="00FE3FCC">
        <w:trPr>
          <w:trHeight w:val="20"/>
          <w:tblHeader/>
        </w:trPr>
        <w:tc>
          <w:tcPr>
            <w:tcW w:w="1557" w:type="pct"/>
            <w:vMerge w:val="restart"/>
            <w:shd w:val="clear" w:color="auto" w:fill="auto"/>
            <w:vAlign w:val="center"/>
          </w:tcPr>
          <w:p w14:paraId="1F4DEF41" w14:textId="77777777" w:rsidR="00092F05" w:rsidRPr="00255E26" w:rsidRDefault="00092F05" w:rsidP="00B800A0">
            <w:pPr>
              <w:pStyle w:val="SingleTxtGR"/>
              <w:suppressAutoHyphens/>
              <w:spacing w:after="0" w:line="240" w:lineRule="auto"/>
              <w:ind w:left="0" w:right="0"/>
              <w:jc w:val="center"/>
              <w:rPr>
                <w:b/>
                <w:iCs/>
                <w:spacing w:val="0"/>
                <w:w w:val="100"/>
                <w:kern w:val="0"/>
                <w:lang w:val="uk-UA"/>
              </w:rPr>
            </w:pPr>
            <w:r w:rsidRPr="00255E26">
              <w:rPr>
                <w:b/>
                <w:iCs/>
                <w:spacing w:val="0"/>
                <w:w w:val="100"/>
                <w:kern w:val="0"/>
                <w:lang w:val="uk-UA"/>
              </w:rPr>
              <w:t>Речовини</w:t>
            </w:r>
          </w:p>
        </w:tc>
        <w:tc>
          <w:tcPr>
            <w:tcW w:w="781" w:type="pct"/>
            <w:shd w:val="clear" w:color="auto" w:fill="auto"/>
            <w:vAlign w:val="center"/>
          </w:tcPr>
          <w:p w14:paraId="0BE06210" w14:textId="77777777" w:rsidR="00092F05" w:rsidRPr="00255E26" w:rsidRDefault="00092F05" w:rsidP="00964419">
            <w:pPr>
              <w:keepNext/>
              <w:suppressAutoHyphens/>
              <w:jc w:val="center"/>
              <w:rPr>
                <w:b/>
                <w:sz w:val="20"/>
                <w:szCs w:val="20"/>
                <w:lang w:val="uk-UA"/>
              </w:rPr>
            </w:pPr>
            <w:r w:rsidRPr="00255E26">
              <w:rPr>
                <w:b/>
                <w:sz w:val="20"/>
                <w:szCs w:val="20"/>
                <w:lang w:val="uk-UA"/>
              </w:rPr>
              <w:t>Вихідне значення</w:t>
            </w:r>
          </w:p>
        </w:tc>
        <w:tc>
          <w:tcPr>
            <w:tcW w:w="2014" w:type="pct"/>
            <w:gridSpan w:val="3"/>
            <w:shd w:val="clear" w:color="auto" w:fill="auto"/>
            <w:vAlign w:val="center"/>
          </w:tcPr>
          <w:p w14:paraId="20F2D928" w14:textId="2D23A9B9" w:rsidR="00092F05" w:rsidRPr="00255E26" w:rsidRDefault="00092F05" w:rsidP="00964419">
            <w:pPr>
              <w:keepNext/>
              <w:suppressAutoHyphens/>
              <w:jc w:val="center"/>
              <w:rPr>
                <w:b/>
                <w:sz w:val="20"/>
                <w:szCs w:val="20"/>
                <w:lang w:val="uk-UA"/>
              </w:rPr>
            </w:pPr>
            <w:r w:rsidRPr="00255E26">
              <w:rPr>
                <w:b/>
                <w:sz w:val="20"/>
                <w:szCs w:val="20"/>
                <w:lang w:val="uk-UA"/>
              </w:rPr>
              <w:t>Проміжне значення</w:t>
            </w:r>
          </w:p>
        </w:tc>
        <w:tc>
          <w:tcPr>
            <w:tcW w:w="648" w:type="pct"/>
          </w:tcPr>
          <w:p w14:paraId="3704B3E7" w14:textId="65C05E87" w:rsidR="00092F05" w:rsidRPr="00255E26" w:rsidRDefault="00092F05" w:rsidP="00964419">
            <w:pPr>
              <w:keepNext/>
              <w:suppressAutoHyphens/>
              <w:jc w:val="center"/>
              <w:rPr>
                <w:b/>
                <w:sz w:val="20"/>
                <w:szCs w:val="20"/>
                <w:lang w:val="uk-UA"/>
              </w:rPr>
            </w:pPr>
            <w:r w:rsidRPr="00255E26">
              <w:rPr>
                <w:b/>
                <w:sz w:val="20"/>
                <w:szCs w:val="20"/>
                <w:lang w:val="uk-UA"/>
              </w:rPr>
              <w:t>Поточне значення</w:t>
            </w:r>
          </w:p>
        </w:tc>
      </w:tr>
      <w:tr w:rsidR="00092F05" w:rsidRPr="00255E26" w14:paraId="3B241FBA" w14:textId="4A766F19" w:rsidTr="00FE3FCC">
        <w:trPr>
          <w:trHeight w:val="20"/>
          <w:tblHeader/>
        </w:trPr>
        <w:tc>
          <w:tcPr>
            <w:tcW w:w="1557" w:type="pct"/>
            <w:vMerge/>
            <w:shd w:val="clear" w:color="auto" w:fill="auto"/>
            <w:vAlign w:val="center"/>
          </w:tcPr>
          <w:p w14:paraId="4C666CE0" w14:textId="77777777" w:rsidR="00092F05" w:rsidRPr="00255E26" w:rsidRDefault="00092F05" w:rsidP="00B800A0">
            <w:pPr>
              <w:pStyle w:val="SingleTxtGR"/>
              <w:suppressAutoHyphens/>
              <w:spacing w:after="0" w:line="240" w:lineRule="auto"/>
              <w:ind w:left="0" w:right="0"/>
              <w:jc w:val="center"/>
              <w:rPr>
                <w:b/>
                <w:iCs/>
                <w:color w:val="0000FF"/>
                <w:spacing w:val="0"/>
                <w:w w:val="100"/>
                <w:kern w:val="0"/>
                <w:lang w:val="uk-UA"/>
              </w:rPr>
            </w:pPr>
          </w:p>
        </w:tc>
        <w:tc>
          <w:tcPr>
            <w:tcW w:w="781" w:type="pct"/>
            <w:shd w:val="clear" w:color="auto" w:fill="auto"/>
            <w:vAlign w:val="center"/>
          </w:tcPr>
          <w:p w14:paraId="106B9C47" w14:textId="53E4E98B" w:rsidR="00092F05" w:rsidRPr="00255E26" w:rsidRDefault="00092F05" w:rsidP="00964419">
            <w:pPr>
              <w:keepNext/>
              <w:suppressAutoHyphens/>
              <w:jc w:val="center"/>
              <w:rPr>
                <w:b/>
                <w:sz w:val="20"/>
                <w:szCs w:val="20"/>
                <w:lang w:val="uk-UA"/>
              </w:rPr>
            </w:pPr>
            <w:r w:rsidRPr="00255E26">
              <w:rPr>
                <w:b/>
                <w:sz w:val="20"/>
                <w:szCs w:val="20"/>
                <w:lang w:val="uk-UA"/>
              </w:rPr>
              <w:t>2015</w:t>
            </w:r>
            <w:r w:rsidR="00B73971">
              <w:rPr>
                <w:b/>
                <w:sz w:val="20"/>
                <w:szCs w:val="20"/>
                <w:lang w:val="uk-UA"/>
              </w:rPr>
              <w:t xml:space="preserve"> рік</w:t>
            </w:r>
          </w:p>
        </w:tc>
        <w:tc>
          <w:tcPr>
            <w:tcW w:w="671" w:type="pct"/>
            <w:shd w:val="clear" w:color="auto" w:fill="auto"/>
            <w:vAlign w:val="center"/>
          </w:tcPr>
          <w:p w14:paraId="0B570D8A" w14:textId="5004BF52" w:rsidR="00092F05" w:rsidRPr="00255E26" w:rsidRDefault="00092F05" w:rsidP="00964419">
            <w:pPr>
              <w:keepNext/>
              <w:suppressAutoHyphens/>
              <w:jc w:val="center"/>
              <w:rPr>
                <w:b/>
                <w:sz w:val="20"/>
                <w:szCs w:val="20"/>
                <w:lang w:val="uk-UA"/>
              </w:rPr>
            </w:pPr>
            <w:r w:rsidRPr="00255E26">
              <w:rPr>
                <w:b/>
                <w:sz w:val="20"/>
                <w:szCs w:val="20"/>
                <w:lang w:val="uk-UA"/>
              </w:rPr>
              <w:t>2018</w:t>
            </w:r>
            <w:r w:rsidR="00B73971">
              <w:rPr>
                <w:b/>
                <w:sz w:val="20"/>
                <w:szCs w:val="20"/>
                <w:lang w:val="uk-UA"/>
              </w:rPr>
              <w:t xml:space="preserve"> рік</w:t>
            </w:r>
          </w:p>
        </w:tc>
        <w:tc>
          <w:tcPr>
            <w:tcW w:w="694" w:type="pct"/>
            <w:shd w:val="clear" w:color="auto" w:fill="auto"/>
            <w:vAlign w:val="center"/>
          </w:tcPr>
          <w:p w14:paraId="25AF0E06" w14:textId="37F9AF4F" w:rsidR="00092F05" w:rsidRPr="00255E26" w:rsidRDefault="00092F05" w:rsidP="00964419">
            <w:pPr>
              <w:keepNext/>
              <w:suppressAutoHyphens/>
              <w:jc w:val="center"/>
              <w:rPr>
                <w:b/>
                <w:sz w:val="20"/>
                <w:szCs w:val="20"/>
                <w:lang w:val="uk-UA"/>
              </w:rPr>
            </w:pPr>
            <w:r w:rsidRPr="00255E26">
              <w:rPr>
                <w:b/>
                <w:sz w:val="20"/>
                <w:szCs w:val="20"/>
                <w:lang w:val="uk-UA"/>
              </w:rPr>
              <w:t>2019</w:t>
            </w:r>
            <w:r w:rsidR="00B73971">
              <w:rPr>
                <w:b/>
                <w:sz w:val="20"/>
                <w:szCs w:val="20"/>
                <w:lang w:val="uk-UA"/>
              </w:rPr>
              <w:t xml:space="preserve"> рік</w:t>
            </w:r>
          </w:p>
        </w:tc>
        <w:tc>
          <w:tcPr>
            <w:tcW w:w="649" w:type="pct"/>
            <w:vAlign w:val="center"/>
          </w:tcPr>
          <w:p w14:paraId="47B9BA12" w14:textId="12A87015" w:rsidR="00092F05" w:rsidRPr="00255E26" w:rsidRDefault="00092F05" w:rsidP="00964419">
            <w:pPr>
              <w:keepNext/>
              <w:suppressAutoHyphens/>
              <w:jc w:val="center"/>
              <w:rPr>
                <w:b/>
                <w:sz w:val="20"/>
                <w:szCs w:val="20"/>
                <w:lang w:val="uk-UA"/>
              </w:rPr>
            </w:pPr>
            <w:r w:rsidRPr="00255E26">
              <w:rPr>
                <w:b/>
                <w:sz w:val="20"/>
                <w:szCs w:val="20"/>
                <w:lang w:val="uk-UA"/>
              </w:rPr>
              <w:t>2020</w:t>
            </w:r>
            <w:r w:rsidR="00B73971">
              <w:rPr>
                <w:b/>
                <w:sz w:val="20"/>
                <w:szCs w:val="20"/>
                <w:lang w:val="uk-UA"/>
              </w:rPr>
              <w:t xml:space="preserve"> рік</w:t>
            </w:r>
          </w:p>
        </w:tc>
        <w:tc>
          <w:tcPr>
            <w:tcW w:w="648" w:type="pct"/>
          </w:tcPr>
          <w:p w14:paraId="3C90E52E" w14:textId="54931702" w:rsidR="00092F05" w:rsidRPr="00255E26" w:rsidRDefault="00092F05" w:rsidP="00964419">
            <w:pPr>
              <w:keepNext/>
              <w:suppressAutoHyphens/>
              <w:jc w:val="center"/>
              <w:rPr>
                <w:b/>
                <w:sz w:val="20"/>
                <w:szCs w:val="20"/>
                <w:lang w:val="uk-UA"/>
              </w:rPr>
            </w:pPr>
            <w:r>
              <w:rPr>
                <w:b/>
                <w:sz w:val="20"/>
                <w:szCs w:val="20"/>
                <w:lang w:val="uk-UA"/>
              </w:rPr>
              <w:t>2021</w:t>
            </w:r>
            <w:r w:rsidR="00B73971">
              <w:rPr>
                <w:b/>
                <w:sz w:val="20"/>
                <w:szCs w:val="20"/>
                <w:lang w:val="uk-UA"/>
              </w:rPr>
              <w:t xml:space="preserve"> рік</w:t>
            </w:r>
          </w:p>
        </w:tc>
      </w:tr>
      <w:tr w:rsidR="00092F05" w:rsidRPr="00255E26" w14:paraId="06EE3F39" w14:textId="1DB4DA0C" w:rsidTr="00092F05">
        <w:trPr>
          <w:trHeight w:val="20"/>
        </w:trPr>
        <w:tc>
          <w:tcPr>
            <w:tcW w:w="1557" w:type="pct"/>
            <w:shd w:val="clear" w:color="auto" w:fill="auto"/>
            <w:vAlign w:val="center"/>
          </w:tcPr>
          <w:p w14:paraId="73E1FE94"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Фторид</w:t>
            </w:r>
          </w:p>
        </w:tc>
        <w:tc>
          <w:tcPr>
            <w:tcW w:w="3443" w:type="pct"/>
            <w:gridSpan w:val="5"/>
            <w:shd w:val="clear" w:color="auto" w:fill="auto"/>
            <w:vAlign w:val="center"/>
          </w:tcPr>
          <w:p w14:paraId="3E1DCB03" w14:textId="74C99B8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В офіційній статистичній формі не виділено окремо</w:t>
            </w:r>
          </w:p>
        </w:tc>
      </w:tr>
      <w:tr w:rsidR="00092F05" w:rsidRPr="00255E26" w14:paraId="0A2FA2C8" w14:textId="180204F7" w:rsidTr="00092F05">
        <w:trPr>
          <w:trHeight w:val="20"/>
        </w:trPr>
        <w:tc>
          <w:tcPr>
            <w:tcW w:w="1557" w:type="pct"/>
            <w:shd w:val="clear" w:color="auto" w:fill="auto"/>
            <w:vAlign w:val="center"/>
          </w:tcPr>
          <w:p w14:paraId="7CFC2766" w14:textId="714CA45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 xml:space="preserve">Нітрат и нітрит </w:t>
            </w:r>
          </w:p>
        </w:tc>
        <w:tc>
          <w:tcPr>
            <w:tcW w:w="3443" w:type="pct"/>
            <w:gridSpan w:val="5"/>
            <w:shd w:val="clear" w:color="auto" w:fill="auto"/>
            <w:vAlign w:val="center"/>
          </w:tcPr>
          <w:p w14:paraId="2085272A" w14:textId="78560EAF"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В офіційній статистичній формі не виділено окремо</w:t>
            </w:r>
          </w:p>
        </w:tc>
      </w:tr>
      <w:tr w:rsidR="00092F05" w:rsidRPr="00255E26" w14:paraId="288BCF44" w14:textId="2F3C28E9" w:rsidTr="00092F05">
        <w:trPr>
          <w:trHeight w:val="20"/>
        </w:trPr>
        <w:tc>
          <w:tcPr>
            <w:tcW w:w="1557" w:type="pct"/>
            <w:shd w:val="clear" w:color="auto" w:fill="auto"/>
            <w:vAlign w:val="center"/>
          </w:tcPr>
          <w:p w14:paraId="60847A4B"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Нітрат (Централізоване водопостачання)</w:t>
            </w:r>
          </w:p>
        </w:tc>
        <w:tc>
          <w:tcPr>
            <w:tcW w:w="781" w:type="pct"/>
            <w:vMerge w:val="restart"/>
            <w:shd w:val="clear" w:color="auto" w:fill="auto"/>
            <w:vAlign w:val="center"/>
          </w:tcPr>
          <w:p w14:paraId="55546C75"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В офіційній статистичній формі не виділено окремо</w:t>
            </w:r>
          </w:p>
        </w:tc>
        <w:tc>
          <w:tcPr>
            <w:tcW w:w="671" w:type="pct"/>
            <w:shd w:val="clear" w:color="auto" w:fill="auto"/>
            <w:vAlign w:val="center"/>
          </w:tcPr>
          <w:p w14:paraId="22D19CD9" w14:textId="77777777" w:rsidR="00092F05" w:rsidRPr="00255E26" w:rsidRDefault="00092F05" w:rsidP="00092F05">
            <w:pPr>
              <w:pStyle w:val="SingleTxtGR"/>
              <w:tabs>
                <w:tab w:val="clear" w:pos="1701"/>
              </w:tabs>
              <w:suppressAutoHyphens/>
              <w:spacing w:after="0" w:line="240" w:lineRule="auto"/>
              <w:ind w:left="0" w:right="0"/>
              <w:jc w:val="center"/>
              <w:rPr>
                <w:iCs/>
                <w:spacing w:val="0"/>
                <w:w w:val="100"/>
                <w:kern w:val="0"/>
                <w:lang w:val="uk-UA"/>
              </w:rPr>
            </w:pPr>
            <w:r w:rsidRPr="00255E26">
              <w:rPr>
                <w:iCs/>
                <w:spacing w:val="0"/>
                <w:w w:val="100"/>
                <w:kern w:val="0"/>
                <w:lang w:val="uk-UA"/>
              </w:rPr>
              <w:t>2,62</w:t>
            </w:r>
          </w:p>
        </w:tc>
        <w:tc>
          <w:tcPr>
            <w:tcW w:w="694" w:type="pct"/>
            <w:shd w:val="clear" w:color="auto" w:fill="auto"/>
            <w:vAlign w:val="center"/>
          </w:tcPr>
          <w:p w14:paraId="5E7AEA3A" w14:textId="77777777" w:rsidR="00092F05" w:rsidRPr="00255E26" w:rsidRDefault="00092F05" w:rsidP="00092F05">
            <w:pPr>
              <w:pStyle w:val="SingleTxtGR"/>
              <w:tabs>
                <w:tab w:val="clear" w:pos="1701"/>
                <w:tab w:val="clear" w:pos="2268"/>
                <w:tab w:val="clear" w:pos="2835"/>
              </w:tabs>
              <w:suppressAutoHyphens/>
              <w:spacing w:after="0" w:line="240" w:lineRule="auto"/>
              <w:ind w:left="0" w:right="0"/>
              <w:jc w:val="center"/>
              <w:rPr>
                <w:iCs/>
                <w:spacing w:val="0"/>
                <w:w w:val="100"/>
                <w:kern w:val="0"/>
                <w:lang w:val="uk-UA"/>
              </w:rPr>
            </w:pPr>
            <w:r w:rsidRPr="00255E26">
              <w:rPr>
                <w:iCs/>
                <w:spacing w:val="0"/>
                <w:w w:val="100"/>
                <w:kern w:val="0"/>
                <w:lang w:val="uk-UA"/>
              </w:rPr>
              <w:t>2,6</w:t>
            </w:r>
          </w:p>
        </w:tc>
        <w:tc>
          <w:tcPr>
            <w:tcW w:w="649" w:type="pct"/>
            <w:vAlign w:val="center"/>
          </w:tcPr>
          <w:p w14:paraId="2C789228" w14:textId="77777777" w:rsidR="00092F05" w:rsidRPr="00255E26" w:rsidRDefault="00092F05" w:rsidP="00092F05">
            <w:pPr>
              <w:pStyle w:val="SingleTxtGR"/>
              <w:tabs>
                <w:tab w:val="clear" w:pos="1701"/>
              </w:tabs>
              <w:suppressAutoHyphens/>
              <w:spacing w:after="0" w:line="240" w:lineRule="auto"/>
              <w:ind w:left="0" w:right="0"/>
              <w:jc w:val="center"/>
              <w:rPr>
                <w:iCs/>
                <w:spacing w:val="0"/>
                <w:w w:val="100"/>
                <w:kern w:val="0"/>
                <w:lang w:val="uk-UA"/>
              </w:rPr>
            </w:pPr>
            <w:r w:rsidRPr="00255E26">
              <w:rPr>
                <w:iCs/>
                <w:spacing w:val="0"/>
                <w:w w:val="100"/>
                <w:kern w:val="0"/>
                <w:lang w:val="uk-UA"/>
              </w:rPr>
              <w:t>2,0</w:t>
            </w:r>
          </w:p>
        </w:tc>
        <w:tc>
          <w:tcPr>
            <w:tcW w:w="648" w:type="pct"/>
            <w:vAlign w:val="center"/>
          </w:tcPr>
          <w:p w14:paraId="31FA4464" w14:textId="77A24CB7" w:rsidR="00092F05" w:rsidRPr="00255E26" w:rsidRDefault="00092F05" w:rsidP="00092F05">
            <w:pPr>
              <w:pStyle w:val="SingleTxtGR"/>
              <w:tabs>
                <w:tab w:val="clear" w:pos="1701"/>
              </w:tabs>
              <w:suppressAutoHyphens/>
              <w:spacing w:after="0" w:line="240" w:lineRule="auto"/>
              <w:ind w:left="0" w:right="0"/>
              <w:jc w:val="center"/>
              <w:rPr>
                <w:iCs/>
                <w:spacing w:val="0"/>
                <w:w w:val="100"/>
                <w:kern w:val="0"/>
                <w:lang w:val="uk-UA"/>
              </w:rPr>
            </w:pPr>
            <w:r>
              <w:rPr>
                <w:iCs/>
                <w:spacing w:val="0"/>
                <w:w w:val="100"/>
                <w:kern w:val="0"/>
                <w:lang w:val="uk-UA"/>
              </w:rPr>
              <w:t>2,9</w:t>
            </w:r>
          </w:p>
        </w:tc>
      </w:tr>
      <w:tr w:rsidR="00092F05" w:rsidRPr="00255E26" w14:paraId="7F18EC22" w14:textId="691E90AF" w:rsidTr="00092F05">
        <w:trPr>
          <w:trHeight w:val="20"/>
        </w:trPr>
        <w:tc>
          <w:tcPr>
            <w:tcW w:w="1557" w:type="pct"/>
            <w:shd w:val="clear" w:color="auto" w:fill="auto"/>
            <w:vAlign w:val="center"/>
          </w:tcPr>
          <w:p w14:paraId="169B292A"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Миш’як</w:t>
            </w:r>
          </w:p>
        </w:tc>
        <w:tc>
          <w:tcPr>
            <w:tcW w:w="781" w:type="pct"/>
            <w:vMerge/>
            <w:shd w:val="clear" w:color="auto" w:fill="auto"/>
            <w:vAlign w:val="center"/>
          </w:tcPr>
          <w:p w14:paraId="5986F258"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p>
        </w:tc>
        <w:tc>
          <w:tcPr>
            <w:tcW w:w="671" w:type="pct"/>
            <w:shd w:val="clear" w:color="auto" w:fill="auto"/>
            <w:vAlign w:val="center"/>
          </w:tcPr>
          <w:p w14:paraId="290BFBC0"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w:t>
            </w:r>
          </w:p>
        </w:tc>
        <w:tc>
          <w:tcPr>
            <w:tcW w:w="694" w:type="pct"/>
            <w:shd w:val="clear" w:color="auto" w:fill="auto"/>
            <w:vAlign w:val="center"/>
          </w:tcPr>
          <w:p w14:paraId="4BC5D02A"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0,0</w:t>
            </w:r>
          </w:p>
        </w:tc>
        <w:tc>
          <w:tcPr>
            <w:tcW w:w="649" w:type="pct"/>
            <w:shd w:val="clear" w:color="auto" w:fill="auto"/>
            <w:vAlign w:val="center"/>
          </w:tcPr>
          <w:p w14:paraId="7ECFA5CF"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0,0</w:t>
            </w:r>
          </w:p>
        </w:tc>
        <w:tc>
          <w:tcPr>
            <w:tcW w:w="648" w:type="pct"/>
            <w:vAlign w:val="center"/>
          </w:tcPr>
          <w:p w14:paraId="54A17A0A" w14:textId="534F6726" w:rsidR="00092F05" w:rsidRPr="00255E26" w:rsidRDefault="00F03C69"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3198A088" w14:textId="51D3C41F" w:rsidTr="00092F05">
        <w:trPr>
          <w:trHeight w:val="20"/>
        </w:trPr>
        <w:tc>
          <w:tcPr>
            <w:tcW w:w="1557" w:type="pct"/>
            <w:shd w:val="clear" w:color="auto" w:fill="auto"/>
            <w:vAlign w:val="center"/>
          </w:tcPr>
          <w:p w14:paraId="7A27D0F4"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Свинець</w:t>
            </w:r>
          </w:p>
        </w:tc>
        <w:tc>
          <w:tcPr>
            <w:tcW w:w="781" w:type="pct"/>
            <w:shd w:val="clear" w:color="auto" w:fill="auto"/>
            <w:vAlign w:val="center"/>
          </w:tcPr>
          <w:p w14:paraId="6488238A"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0,8</w:t>
            </w:r>
          </w:p>
        </w:tc>
        <w:tc>
          <w:tcPr>
            <w:tcW w:w="671" w:type="pct"/>
            <w:shd w:val="clear" w:color="auto" w:fill="auto"/>
            <w:vAlign w:val="center"/>
          </w:tcPr>
          <w:p w14:paraId="55C84B8F"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0,9</w:t>
            </w:r>
          </w:p>
        </w:tc>
        <w:tc>
          <w:tcPr>
            <w:tcW w:w="694" w:type="pct"/>
            <w:shd w:val="clear" w:color="auto" w:fill="auto"/>
            <w:vAlign w:val="center"/>
          </w:tcPr>
          <w:p w14:paraId="00079268"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1,5</w:t>
            </w:r>
          </w:p>
        </w:tc>
        <w:tc>
          <w:tcPr>
            <w:tcW w:w="649" w:type="pct"/>
            <w:vAlign w:val="center"/>
          </w:tcPr>
          <w:p w14:paraId="3D885102"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0,5</w:t>
            </w:r>
          </w:p>
        </w:tc>
        <w:tc>
          <w:tcPr>
            <w:tcW w:w="648" w:type="pct"/>
            <w:vAlign w:val="center"/>
          </w:tcPr>
          <w:p w14:paraId="4417C815" w14:textId="187E54A6"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0,2</w:t>
            </w:r>
          </w:p>
        </w:tc>
      </w:tr>
      <w:tr w:rsidR="00092F05" w:rsidRPr="00255E26" w14:paraId="57ADAD19" w14:textId="5F6399E8" w:rsidTr="00092F05">
        <w:trPr>
          <w:trHeight w:val="20"/>
        </w:trPr>
        <w:tc>
          <w:tcPr>
            <w:tcW w:w="1557" w:type="pct"/>
            <w:shd w:val="clear" w:color="auto" w:fill="auto"/>
            <w:vAlign w:val="center"/>
          </w:tcPr>
          <w:p w14:paraId="47534A9C"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Залізо</w:t>
            </w:r>
          </w:p>
        </w:tc>
        <w:tc>
          <w:tcPr>
            <w:tcW w:w="781" w:type="pct"/>
            <w:shd w:val="clear" w:color="auto" w:fill="auto"/>
            <w:vAlign w:val="center"/>
          </w:tcPr>
          <w:p w14:paraId="61622E44"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5,5</w:t>
            </w:r>
          </w:p>
        </w:tc>
        <w:tc>
          <w:tcPr>
            <w:tcW w:w="671" w:type="pct"/>
            <w:shd w:val="clear" w:color="auto" w:fill="auto"/>
            <w:vAlign w:val="center"/>
          </w:tcPr>
          <w:p w14:paraId="0E95E09D"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3,3</w:t>
            </w:r>
          </w:p>
        </w:tc>
        <w:tc>
          <w:tcPr>
            <w:tcW w:w="694" w:type="pct"/>
            <w:shd w:val="clear" w:color="auto" w:fill="auto"/>
            <w:vAlign w:val="center"/>
          </w:tcPr>
          <w:p w14:paraId="26D6AED1"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2,0</w:t>
            </w:r>
          </w:p>
        </w:tc>
        <w:tc>
          <w:tcPr>
            <w:tcW w:w="649" w:type="pct"/>
            <w:vAlign w:val="center"/>
          </w:tcPr>
          <w:p w14:paraId="14FD6238"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4,2</w:t>
            </w:r>
          </w:p>
        </w:tc>
        <w:tc>
          <w:tcPr>
            <w:tcW w:w="648" w:type="pct"/>
            <w:vAlign w:val="center"/>
          </w:tcPr>
          <w:p w14:paraId="0B142FAD" w14:textId="41822E8F"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3,3</w:t>
            </w:r>
          </w:p>
        </w:tc>
      </w:tr>
      <w:tr w:rsidR="00092F05" w:rsidRPr="00255E26" w14:paraId="4C42BC06" w14:textId="2075C3E3" w:rsidTr="00092F05">
        <w:trPr>
          <w:trHeight w:val="20"/>
        </w:trPr>
        <w:tc>
          <w:tcPr>
            <w:tcW w:w="1557" w:type="pct"/>
            <w:shd w:val="clear" w:color="auto" w:fill="auto"/>
            <w:vAlign w:val="center"/>
          </w:tcPr>
          <w:p w14:paraId="3CD67F1C"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lastRenderedPageBreak/>
              <w:t xml:space="preserve">Дод. фізико-хімічний параметр 1:  </w:t>
            </w:r>
            <w:r w:rsidRPr="00255E26">
              <w:rPr>
                <w:iCs/>
                <w:spacing w:val="0"/>
                <w:w w:val="100"/>
                <w:kern w:val="0"/>
                <w:u w:val="single"/>
                <w:lang w:val="uk-UA"/>
              </w:rPr>
              <w:t>Марганець</w:t>
            </w:r>
          </w:p>
        </w:tc>
        <w:tc>
          <w:tcPr>
            <w:tcW w:w="781" w:type="pct"/>
            <w:shd w:val="clear" w:color="auto" w:fill="auto"/>
            <w:vAlign w:val="center"/>
          </w:tcPr>
          <w:p w14:paraId="0BD725A6"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2,1</w:t>
            </w:r>
          </w:p>
        </w:tc>
        <w:tc>
          <w:tcPr>
            <w:tcW w:w="671" w:type="pct"/>
            <w:shd w:val="clear" w:color="auto" w:fill="auto"/>
            <w:vAlign w:val="center"/>
          </w:tcPr>
          <w:p w14:paraId="57CC07ED"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3,7</w:t>
            </w:r>
          </w:p>
        </w:tc>
        <w:tc>
          <w:tcPr>
            <w:tcW w:w="694" w:type="pct"/>
            <w:shd w:val="clear" w:color="auto" w:fill="auto"/>
            <w:vAlign w:val="center"/>
          </w:tcPr>
          <w:p w14:paraId="4958F8E5"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3,4</w:t>
            </w:r>
          </w:p>
        </w:tc>
        <w:tc>
          <w:tcPr>
            <w:tcW w:w="649" w:type="pct"/>
            <w:vAlign w:val="center"/>
          </w:tcPr>
          <w:p w14:paraId="7551554F"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6,4</w:t>
            </w:r>
          </w:p>
        </w:tc>
        <w:tc>
          <w:tcPr>
            <w:tcW w:w="648" w:type="pct"/>
            <w:vAlign w:val="center"/>
          </w:tcPr>
          <w:p w14:paraId="60E88C3E" w14:textId="3A40FE04"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7,6</w:t>
            </w:r>
          </w:p>
        </w:tc>
      </w:tr>
      <w:tr w:rsidR="00092F05" w:rsidRPr="00255E26" w14:paraId="75077C1C" w14:textId="545909E1" w:rsidTr="00092F05">
        <w:trPr>
          <w:trHeight w:val="20"/>
        </w:trPr>
        <w:tc>
          <w:tcPr>
            <w:tcW w:w="1557" w:type="pct"/>
            <w:shd w:val="clear" w:color="auto" w:fill="auto"/>
            <w:vAlign w:val="center"/>
          </w:tcPr>
          <w:p w14:paraId="373403A1"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 xml:space="preserve">Дод. фізико-хімічний параметр 2: </w:t>
            </w:r>
            <w:r w:rsidRPr="00255E26">
              <w:rPr>
                <w:iCs/>
                <w:spacing w:val="0"/>
                <w:w w:val="100"/>
                <w:kern w:val="0"/>
                <w:u w:val="single"/>
                <w:lang w:val="uk-UA"/>
              </w:rPr>
              <w:t>Кадмій</w:t>
            </w:r>
          </w:p>
        </w:tc>
        <w:tc>
          <w:tcPr>
            <w:tcW w:w="781" w:type="pct"/>
            <w:shd w:val="clear" w:color="auto" w:fill="auto"/>
            <w:vAlign w:val="center"/>
          </w:tcPr>
          <w:p w14:paraId="617BFBF9"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1,1</w:t>
            </w:r>
          </w:p>
        </w:tc>
        <w:tc>
          <w:tcPr>
            <w:tcW w:w="671" w:type="pct"/>
            <w:shd w:val="clear" w:color="auto" w:fill="auto"/>
            <w:vAlign w:val="center"/>
          </w:tcPr>
          <w:p w14:paraId="6C7E5A0B"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0,7</w:t>
            </w:r>
          </w:p>
        </w:tc>
        <w:tc>
          <w:tcPr>
            <w:tcW w:w="694" w:type="pct"/>
            <w:shd w:val="clear" w:color="auto" w:fill="auto"/>
            <w:vAlign w:val="center"/>
          </w:tcPr>
          <w:p w14:paraId="465148FD"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0,7</w:t>
            </w:r>
          </w:p>
        </w:tc>
        <w:tc>
          <w:tcPr>
            <w:tcW w:w="649" w:type="pct"/>
            <w:vAlign w:val="center"/>
          </w:tcPr>
          <w:p w14:paraId="3769E874"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0,1</w:t>
            </w:r>
          </w:p>
        </w:tc>
        <w:tc>
          <w:tcPr>
            <w:tcW w:w="648" w:type="pct"/>
            <w:vAlign w:val="center"/>
          </w:tcPr>
          <w:p w14:paraId="76DCD108" w14:textId="6A5D9FAA"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0,0</w:t>
            </w:r>
          </w:p>
        </w:tc>
      </w:tr>
      <w:tr w:rsidR="00092F05" w:rsidRPr="00255E26" w14:paraId="554FE30F" w14:textId="104C0703" w:rsidTr="00092F05">
        <w:trPr>
          <w:trHeight w:val="20"/>
        </w:trPr>
        <w:tc>
          <w:tcPr>
            <w:tcW w:w="1557" w:type="pct"/>
            <w:shd w:val="clear" w:color="auto" w:fill="auto"/>
            <w:vAlign w:val="center"/>
          </w:tcPr>
          <w:p w14:paraId="3B31336F"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 xml:space="preserve">Дод. фізико-хімічний параметр 3: </w:t>
            </w:r>
            <w:r w:rsidRPr="00255E26">
              <w:rPr>
                <w:iCs/>
                <w:spacing w:val="0"/>
                <w:w w:val="100"/>
                <w:kern w:val="0"/>
                <w:u w:val="single"/>
                <w:lang w:val="uk-UA"/>
              </w:rPr>
              <w:t>Вуглець 4-хлористий</w:t>
            </w:r>
          </w:p>
        </w:tc>
        <w:tc>
          <w:tcPr>
            <w:tcW w:w="781" w:type="pct"/>
            <w:shd w:val="clear" w:color="auto" w:fill="auto"/>
            <w:vAlign w:val="center"/>
          </w:tcPr>
          <w:p w14:paraId="698F0D8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w:t>
            </w:r>
          </w:p>
        </w:tc>
        <w:tc>
          <w:tcPr>
            <w:tcW w:w="671" w:type="pct"/>
            <w:shd w:val="clear" w:color="auto" w:fill="auto"/>
            <w:vAlign w:val="center"/>
          </w:tcPr>
          <w:p w14:paraId="3005E215"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0,3</w:t>
            </w:r>
          </w:p>
        </w:tc>
        <w:tc>
          <w:tcPr>
            <w:tcW w:w="694" w:type="pct"/>
            <w:shd w:val="clear" w:color="auto" w:fill="auto"/>
            <w:vAlign w:val="center"/>
          </w:tcPr>
          <w:p w14:paraId="6CBF1FC2"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0,0</w:t>
            </w:r>
          </w:p>
        </w:tc>
        <w:tc>
          <w:tcPr>
            <w:tcW w:w="649" w:type="pct"/>
            <w:vAlign w:val="center"/>
          </w:tcPr>
          <w:p w14:paraId="7B325766"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0,0</w:t>
            </w:r>
          </w:p>
        </w:tc>
        <w:tc>
          <w:tcPr>
            <w:tcW w:w="648" w:type="pct"/>
            <w:vAlign w:val="center"/>
          </w:tcPr>
          <w:p w14:paraId="4FB5AF2B" w14:textId="24C33026"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0,0</w:t>
            </w:r>
          </w:p>
        </w:tc>
      </w:tr>
      <w:tr w:rsidR="00092F05" w:rsidRPr="00255E26" w14:paraId="24593D6D" w14:textId="080DDD7D" w:rsidTr="00092F05">
        <w:trPr>
          <w:trHeight w:val="20"/>
        </w:trPr>
        <w:tc>
          <w:tcPr>
            <w:tcW w:w="1557" w:type="pct"/>
            <w:shd w:val="clear" w:color="auto" w:fill="auto"/>
            <w:vAlign w:val="center"/>
          </w:tcPr>
          <w:p w14:paraId="74C68BCA"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 xml:space="preserve">Дод. фізико-хімічний параметр 4: </w:t>
            </w:r>
            <w:r w:rsidRPr="00255E26">
              <w:rPr>
                <w:iCs/>
                <w:spacing w:val="0"/>
                <w:w w:val="100"/>
                <w:kern w:val="0"/>
                <w:u w:val="single"/>
                <w:lang w:val="uk-UA"/>
              </w:rPr>
              <w:t>Хлороформ</w:t>
            </w:r>
          </w:p>
        </w:tc>
        <w:tc>
          <w:tcPr>
            <w:tcW w:w="781" w:type="pct"/>
            <w:shd w:val="clear" w:color="auto" w:fill="auto"/>
            <w:vAlign w:val="center"/>
          </w:tcPr>
          <w:p w14:paraId="7FEDC05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36,4</w:t>
            </w:r>
          </w:p>
        </w:tc>
        <w:tc>
          <w:tcPr>
            <w:tcW w:w="671" w:type="pct"/>
            <w:shd w:val="clear" w:color="auto" w:fill="auto"/>
            <w:vAlign w:val="center"/>
          </w:tcPr>
          <w:p w14:paraId="5EF7A7AF"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23,3</w:t>
            </w:r>
          </w:p>
        </w:tc>
        <w:tc>
          <w:tcPr>
            <w:tcW w:w="694" w:type="pct"/>
            <w:shd w:val="clear" w:color="auto" w:fill="auto"/>
            <w:vAlign w:val="center"/>
          </w:tcPr>
          <w:p w14:paraId="5DE8D0B2"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31,6</w:t>
            </w:r>
          </w:p>
        </w:tc>
        <w:tc>
          <w:tcPr>
            <w:tcW w:w="649" w:type="pct"/>
            <w:vAlign w:val="center"/>
          </w:tcPr>
          <w:p w14:paraId="479B1AA0" w14:textId="77777777" w:rsidR="00092F05" w:rsidRPr="00255E26" w:rsidRDefault="00092F05" w:rsidP="00092F05">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36,5</w:t>
            </w:r>
          </w:p>
        </w:tc>
        <w:tc>
          <w:tcPr>
            <w:tcW w:w="648" w:type="pct"/>
            <w:vAlign w:val="center"/>
          </w:tcPr>
          <w:p w14:paraId="16F6C839" w14:textId="6F1AF127" w:rsidR="00092F05" w:rsidRPr="00255E26" w:rsidRDefault="00092F05" w:rsidP="00092F05">
            <w:pPr>
              <w:pStyle w:val="SingleTxtGR"/>
              <w:suppressAutoHyphens/>
              <w:spacing w:after="0" w:line="240" w:lineRule="auto"/>
              <w:ind w:left="0" w:right="0"/>
              <w:jc w:val="center"/>
              <w:rPr>
                <w:iCs/>
                <w:spacing w:val="0"/>
                <w:w w:val="100"/>
                <w:kern w:val="0"/>
                <w:lang w:val="uk-UA"/>
              </w:rPr>
            </w:pPr>
            <w:r>
              <w:rPr>
                <w:iCs/>
                <w:spacing w:val="0"/>
                <w:w w:val="100"/>
                <w:kern w:val="0"/>
                <w:lang w:val="uk-UA"/>
              </w:rPr>
              <w:t>17,7</w:t>
            </w:r>
          </w:p>
        </w:tc>
      </w:tr>
      <w:tr w:rsidR="00092F05" w:rsidRPr="00255E26" w14:paraId="112DDA50" w14:textId="146BF4F2" w:rsidTr="00092F05">
        <w:trPr>
          <w:trHeight w:val="20"/>
        </w:trPr>
        <w:tc>
          <w:tcPr>
            <w:tcW w:w="1557" w:type="pct"/>
            <w:shd w:val="clear" w:color="auto" w:fill="auto"/>
            <w:vAlign w:val="center"/>
          </w:tcPr>
          <w:p w14:paraId="0E963526"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Досліджено проб, відібраних на:</w:t>
            </w:r>
          </w:p>
        </w:tc>
        <w:tc>
          <w:tcPr>
            <w:tcW w:w="2795" w:type="pct"/>
            <w:gridSpan w:val="4"/>
            <w:shd w:val="clear" w:color="auto" w:fill="auto"/>
            <w:vAlign w:val="center"/>
          </w:tcPr>
          <w:p w14:paraId="3381AF46"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p>
        </w:tc>
        <w:tc>
          <w:tcPr>
            <w:tcW w:w="648" w:type="pct"/>
          </w:tcPr>
          <w:p w14:paraId="0CA0B146"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p>
        </w:tc>
      </w:tr>
      <w:tr w:rsidR="00092F05" w:rsidRPr="00255E26" w14:paraId="713C1828" w14:textId="0BBD773E" w:rsidTr="00F03C69">
        <w:trPr>
          <w:trHeight w:val="20"/>
        </w:trPr>
        <w:tc>
          <w:tcPr>
            <w:tcW w:w="1557" w:type="pct"/>
            <w:shd w:val="clear" w:color="auto" w:fill="auto"/>
            <w:vAlign w:val="center"/>
          </w:tcPr>
          <w:p w14:paraId="271CE649"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Нітрат (Централізоване водопостачання)</w:t>
            </w:r>
          </w:p>
        </w:tc>
        <w:tc>
          <w:tcPr>
            <w:tcW w:w="781" w:type="pct"/>
            <w:vMerge w:val="restart"/>
            <w:shd w:val="clear" w:color="auto" w:fill="auto"/>
            <w:vAlign w:val="center"/>
          </w:tcPr>
          <w:p w14:paraId="1ABB5357"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В офіційній статистичній формі не виділено окремо</w:t>
            </w:r>
          </w:p>
        </w:tc>
        <w:tc>
          <w:tcPr>
            <w:tcW w:w="671" w:type="pct"/>
            <w:shd w:val="clear" w:color="auto" w:fill="auto"/>
            <w:vAlign w:val="center"/>
          </w:tcPr>
          <w:p w14:paraId="1F78FBC3"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74801</w:t>
            </w:r>
          </w:p>
        </w:tc>
        <w:tc>
          <w:tcPr>
            <w:tcW w:w="694" w:type="pct"/>
            <w:shd w:val="clear" w:color="auto" w:fill="auto"/>
            <w:vAlign w:val="center"/>
          </w:tcPr>
          <w:p w14:paraId="7F5F226E"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64321</w:t>
            </w:r>
          </w:p>
        </w:tc>
        <w:tc>
          <w:tcPr>
            <w:tcW w:w="649" w:type="pct"/>
            <w:vAlign w:val="center"/>
          </w:tcPr>
          <w:p w14:paraId="7FB8D7CF"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46000</w:t>
            </w:r>
          </w:p>
        </w:tc>
        <w:tc>
          <w:tcPr>
            <w:tcW w:w="648" w:type="pct"/>
            <w:vAlign w:val="center"/>
          </w:tcPr>
          <w:p w14:paraId="7E942A76" w14:textId="4809C86C" w:rsidR="00092F05" w:rsidRPr="00255E26" w:rsidRDefault="00F03C69" w:rsidP="00F03C69">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6AA56B96" w14:textId="152DDFC4" w:rsidTr="00F03C69">
        <w:trPr>
          <w:trHeight w:val="20"/>
        </w:trPr>
        <w:tc>
          <w:tcPr>
            <w:tcW w:w="1557" w:type="pct"/>
            <w:shd w:val="clear" w:color="auto" w:fill="auto"/>
            <w:vAlign w:val="center"/>
          </w:tcPr>
          <w:p w14:paraId="2977AF64"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Миш’як</w:t>
            </w:r>
          </w:p>
        </w:tc>
        <w:tc>
          <w:tcPr>
            <w:tcW w:w="781" w:type="pct"/>
            <w:vMerge/>
            <w:shd w:val="clear" w:color="auto" w:fill="auto"/>
            <w:vAlign w:val="center"/>
          </w:tcPr>
          <w:p w14:paraId="6F9068B7"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p>
        </w:tc>
        <w:tc>
          <w:tcPr>
            <w:tcW w:w="671" w:type="pct"/>
            <w:shd w:val="clear" w:color="auto" w:fill="auto"/>
            <w:vAlign w:val="center"/>
          </w:tcPr>
          <w:p w14:paraId="120E2912"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492</w:t>
            </w:r>
          </w:p>
        </w:tc>
        <w:tc>
          <w:tcPr>
            <w:tcW w:w="694" w:type="pct"/>
            <w:shd w:val="clear" w:color="auto" w:fill="auto"/>
            <w:vAlign w:val="center"/>
          </w:tcPr>
          <w:p w14:paraId="444A634B"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594</w:t>
            </w:r>
          </w:p>
        </w:tc>
        <w:tc>
          <w:tcPr>
            <w:tcW w:w="649" w:type="pct"/>
            <w:vAlign w:val="center"/>
          </w:tcPr>
          <w:p w14:paraId="74D00038"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394</w:t>
            </w:r>
          </w:p>
        </w:tc>
        <w:tc>
          <w:tcPr>
            <w:tcW w:w="648" w:type="pct"/>
            <w:vAlign w:val="center"/>
          </w:tcPr>
          <w:p w14:paraId="1BEE0F16" w14:textId="3A5AA65C" w:rsidR="00092F05" w:rsidRPr="00255E26" w:rsidRDefault="00F03C69" w:rsidP="00F03C69">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2CB2D53C" w14:textId="16C59144" w:rsidTr="00092F05">
        <w:trPr>
          <w:trHeight w:val="20"/>
        </w:trPr>
        <w:tc>
          <w:tcPr>
            <w:tcW w:w="1557" w:type="pct"/>
            <w:shd w:val="clear" w:color="auto" w:fill="auto"/>
            <w:vAlign w:val="center"/>
          </w:tcPr>
          <w:p w14:paraId="671D5473"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Свинець</w:t>
            </w:r>
          </w:p>
        </w:tc>
        <w:tc>
          <w:tcPr>
            <w:tcW w:w="781" w:type="pct"/>
            <w:shd w:val="clear" w:color="auto" w:fill="auto"/>
            <w:vAlign w:val="center"/>
          </w:tcPr>
          <w:p w14:paraId="6B3D9C63"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2447</w:t>
            </w:r>
          </w:p>
        </w:tc>
        <w:tc>
          <w:tcPr>
            <w:tcW w:w="671" w:type="pct"/>
            <w:shd w:val="clear" w:color="auto" w:fill="auto"/>
            <w:vAlign w:val="center"/>
          </w:tcPr>
          <w:p w14:paraId="35A56F49"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3602</w:t>
            </w:r>
          </w:p>
        </w:tc>
        <w:tc>
          <w:tcPr>
            <w:tcW w:w="694" w:type="pct"/>
            <w:shd w:val="clear" w:color="auto" w:fill="auto"/>
            <w:vAlign w:val="center"/>
          </w:tcPr>
          <w:p w14:paraId="26AB1DF6"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3132</w:t>
            </w:r>
          </w:p>
        </w:tc>
        <w:tc>
          <w:tcPr>
            <w:tcW w:w="649" w:type="pct"/>
            <w:vAlign w:val="center"/>
          </w:tcPr>
          <w:p w14:paraId="0DA9231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2590</w:t>
            </w:r>
          </w:p>
        </w:tc>
        <w:tc>
          <w:tcPr>
            <w:tcW w:w="648" w:type="pct"/>
          </w:tcPr>
          <w:p w14:paraId="3462A21D" w14:textId="42ACEA11" w:rsidR="00092F05" w:rsidRPr="00255E26" w:rsidRDefault="00F03C69" w:rsidP="00B800A0">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3C5109AB" w14:textId="46F20628" w:rsidTr="00092F05">
        <w:trPr>
          <w:trHeight w:val="20"/>
        </w:trPr>
        <w:tc>
          <w:tcPr>
            <w:tcW w:w="1557" w:type="pct"/>
            <w:shd w:val="clear" w:color="auto" w:fill="auto"/>
            <w:vAlign w:val="center"/>
          </w:tcPr>
          <w:p w14:paraId="63AB3004"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Залізо</w:t>
            </w:r>
          </w:p>
        </w:tc>
        <w:tc>
          <w:tcPr>
            <w:tcW w:w="781" w:type="pct"/>
            <w:shd w:val="clear" w:color="auto" w:fill="auto"/>
            <w:vAlign w:val="center"/>
          </w:tcPr>
          <w:p w14:paraId="395E05C3"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2275</w:t>
            </w:r>
          </w:p>
        </w:tc>
        <w:tc>
          <w:tcPr>
            <w:tcW w:w="671" w:type="pct"/>
            <w:shd w:val="clear" w:color="auto" w:fill="auto"/>
            <w:vAlign w:val="center"/>
          </w:tcPr>
          <w:p w14:paraId="670FCA6D"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3286</w:t>
            </w:r>
          </w:p>
        </w:tc>
        <w:tc>
          <w:tcPr>
            <w:tcW w:w="694" w:type="pct"/>
            <w:shd w:val="clear" w:color="auto" w:fill="auto"/>
            <w:vAlign w:val="center"/>
          </w:tcPr>
          <w:p w14:paraId="63D5A777"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3047</w:t>
            </w:r>
          </w:p>
        </w:tc>
        <w:tc>
          <w:tcPr>
            <w:tcW w:w="649" w:type="pct"/>
            <w:vAlign w:val="center"/>
          </w:tcPr>
          <w:p w14:paraId="16866157"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3269</w:t>
            </w:r>
          </w:p>
        </w:tc>
        <w:tc>
          <w:tcPr>
            <w:tcW w:w="648" w:type="pct"/>
          </w:tcPr>
          <w:p w14:paraId="4DE2FB48" w14:textId="7E9C756C" w:rsidR="00092F05" w:rsidRPr="00255E26" w:rsidRDefault="00F03C69" w:rsidP="00B800A0">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04B1A46D" w14:textId="17CECF54" w:rsidTr="00092F05">
        <w:trPr>
          <w:trHeight w:val="20"/>
        </w:trPr>
        <w:tc>
          <w:tcPr>
            <w:tcW w:w="1557" w:type="pct"/>
            <w:shd w:val="clear" w:color="auto" w:fill="auto"/>
            <w:vAlign w:val="center"/>
          </w:tcPr>
          <w:p w14:paraId="0BECAE68"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Марганець</w:t>
            </w:r>
          </w:p>
        </w:tc>
        <w:tc>
          <w:tcPr>
            <w:tcW w:w="781" w:type="pct"/>
            <w:shd w:val="clear" w:color="auto" w:fill="auto"/>
            <w:vAlign w:val="center"/>
          </w:tcPr>
          <w:p w14:paraId="11EB71A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2626</w:t>
            </w:r>
          </w:p>
        </w:tc>
        <w:tc>
          <w:tcPr>
            <w:tcW w:w="671" w:type="pct"/>
            <w:shd w:val="clear" w:color="auto" w:fill="auto"/>
            <w:vAlign w:val="center"/>
          </w:tcPr>
          <w:p w14:paraId="1072B03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6509</w:t>
            </w:r>
          </w:p>
        </w:tc>
        <w:tc>
          <w:tcPr>
            <w:tcW w:w="694" w:type="pct"/>
            <w:shd w:val="clear" w:color="auto" w:fill="auto"/>
            <w:vAlign w:val="center"/>
          </w:tcPr>
          <w:p w14:paraId="1ADDE999"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4313</w:t>
            </w:r>
          </w:p>
        </w:tc>
        <w:tc>
          <w:tcPr>
            <w:tcW w:w="649" w:type="pct"/>
            <w:vAlign w:val="center"/>
          </w:tcPr>
          <w:p w14:paraId="4E5742FC"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5517</w:t>
            </w:r>
          </w:p>
        </w:tc>
        <w:tc>
          <w:tcPr>
            <w:tcW w:w="648" w:type="pct"/>
          </w:tcPr>
          <w:p w14:paraId="73F478A5" w14:textId="5351BBFA" w:rsidR="00092F05" w:rsidRPr="00255E26" w:rsidRDefault="00F03C69" w:rsidP="00B800A0">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7B41AF91" w14:textId="04C53573" w:rsidTr="00092F05">
        <w:trPr>
          <w:trHeight w:val="20"/>
        </w:trPr>
        <w:tc>
          <w:tcPr>
            <w:tcW w:w="1557" w:type="pct"/>
            <w:shd w:val="clear" w:color="auto" w:fill="auto"/>
            <w:vAlign w:val="center"/>
          </w:tcPr>
          <w:p w14:paraId="2DFDAC23"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Кадмій</w:t>
            </w:r>
          </w:p>
        </w:tc>
        <w:tc>
          <w:tcPr>
            <w:tcW w:w="781" w:type="pct"/>
            <w:shd w:val="clear" w:color="auto" w:fill="auto"/>
            <w:vAlign w:val="center"/>
          </w:tcPr>
          <w:p w14:paraId="77C17994"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2083</w:t>
            </w:r>
          </w:p>
        </w:tc>
        <w:tc>
          <w:tcPr>
            <w:tcW w:w="671" w:type="pct"/>
            <w:shd w:val="clear" w:color="auto" w:fill="auto"/>
            <w:vAlign w:val="center"/>
          </w:tcPr>
          <w:p w14:paraId="54620BD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3537</w:t>
            </w:r>
          </w:p>
        </w:tc>
        <w:tc>
          <w:tcPr>
            <w:tcW w:w="694" w:type="pct"/>
            <w:shd w:val="clear" w:color="auto" w:fill="auto"/>
            <w:vAlign w:val="center"/>
          </w:tcPr>
          <w:p w14:paraId="506C1DE0"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2678</w:t>
            </w:r>
          </w:p>
        </w:tc>
        <w:tc>
          <w:tcPr>
            <w:tcW w:w="649" w:type="pct"/>
            <w:vAlign w:val="center"/>
          </w:tcPr>
          <w:p w14:paraId="5EC3091E"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2332</w:t>
            </w:r>
          </w:p>
        </w:tc>
        <w:tc>
          <w:tcPr>
            <w:tcW w:w="648" w:type="pct"/>
          </w:tcPr>
          <w:p w14:paraId="1CA038A6" w14:textId="01A53686" w:rsidR="00092F05" w:rsidRPr="00255E26" w:rsidRDefault="00F03C69" w:rsidP="00B800A0">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5E70581D" w14:textId="49A9F0CD" w:rsidTr="00092F05">
        <w:trPr>
          <w:trHeight w:val="20"/>
        </w:trPr>
        <w:tc>
          <w:tcPr>
            <w:tcW w:w="1557" w:type="pct"/>
            <w:shd w:val="clear" w:color="auto" w:fill="auto"/>
            <w:vAlign w:val="center"/>
          </w:tcPr>
          <w:p w14:paraId="21F94E8E"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Вуглець 4-хлористий</w:t>
            </w:r>
          </w:p>
        </w:tc>
        <w:tc>
          <w:tcPr>
            <w:tcW w:w="781" w:type="pct"/>
            <w:shd w:val="clear" w:color="auto" w:fill="auto"/>
            <w:vAlign w:val="center"/>
          </w:tcPr>
          <w:p w14:paraId="7447613E"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679</w:t>
            </w:r>
          </w:p>
        </w:tc>
        <w:tc>
          <w:tcPr>
            <w:tcW w:w="671" w:type="pct"/>
            <w:shd w:val="clear" w:color="auto" w:fill="auto"/>
            <w:vAlign w:val="center"/>
          </w:tcPr>
          <w:p w14:paraId="716A888C"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729</w:t>
            </w:r>
          </w:p>
        </w:tc>
        <w:tc>
          <w:tcPr>
            <w:tcW w:w="694" w:type="pct"/>
            <w:shd w:val="clear" w:color="auto" w:fill="auto"/>
            <w:vAlign w:val="center"/>
          </w:tcPr>
          <w:p w14:paraId="1F055AF9"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575</w:t>
            </w:r>
          </w:p>
        </w:tc>
        <w:tc>
          <w:tcPr>
            <w:tcW w:w="649" w:type="pct"/>
            <w:vAlign w:val="center"/>
          </w:tcPr>
          <w:p w14:paraId="2B7FBC87"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442</w:t>
            </w:r>
          </w:p>
        </w:tc>
        <w:tc>
          <w:tcPr>
            <w:tcW w:w="648" w:type="pct"/>
          </w:tcPr>
          <w:p w14:paraId="1787C0AB" w14:textId="3A2957D8" w:rsidR="00092F05" w:rsidRPr="00255E26" w:rsidRDefault="00F03C69" w:rsidP="00B800A0">
            <w:pPr>
              <w:pStyle w:val="SingleTxtGR"/>
              <w:suppressAutoHyphens/>
              <w:spacing w:after="0" w:line="240" w:lineRule="auto"/>
              <w:ind w:left="0" w:right="0"/>
              <w:jc w:val="center"/>
              <w:rPr>
                <w:iCs/>
                <w:spacing w:val="0"/>
                <w:w w:val="100"/>
                <w:kern w:val="0"/>
                <w:lang w:val="uk-UA"/>
              </w:rPr>
            </w:pPr>
            <w:r>
              <w:rPr>
                <w:iCs/>
                <w:spacing w:val="0"/>
                <w:w w:val="100"/>
                <w:kern w:val="0"/>
                <w:lang w:val="uk-UA"/>
              </w:rPr>
              <w:t>-</w:t>
            </w:r>
          </w:p>
        </w:tc>
      </w:tr>
      <w:tr w:rsidR="00092F05" w:rsidRPr="00255E26" w14:paraId="60724C3E" w14:textId="4DF70B94" w:rsidTr="00092F05">
        <w:trPr>
          <w:trHeight w:val="20"/>
        </w:trPr>
        <w:tc>
          <w:tcPr>
            <w:tcW w:w="1557" w:type="pct"/>
            <w:shd w:val="clear" w:color="auto" w:fill="auto"/>
            <w:vAlign w:val="center"/>
          </w:tcPr>
          <w:p w14:paraId="16F13EE8" w14:textId="77777777" w:rsidR="00092F05" w:rsidRPr="00255E26" w:rsidRDefault="00092F05" w:rsidP="00B800A0">
            <w:pPr>
              <w:pStyle w:val="SingleTxtGR"/>
              <w:suppressAutoHyphens/>
              <w:spacing w:after="0" w:line="240" w:lineRule="auto"/>
              <w:ind w:left="0" w:right="0"/>
              <w:jc w:val="left"/>
              <w:rPr>
                <w:iCs/>
                <w:spacing w:val="0"/>
                <w:w w:val="100"/>
                <w:kern w:val="0"/>
                <w:lang w:val="uk-UA"/>
              </w:rPr>
            </w:pPr>
            <w:r w:rsidRPr="00255E26">
              <w:rPr>
                <w:iCs/>
                <w:spacing w:val="0"/>
                <w:w w:val="100"/>
                <w:kern w:val="0"/>
                <w:lang w:val="uk-UA"/>
              </w:rPr>
              <w:t>Хлороформ</w:t>
            </w:r>
          </w:p>
        </w:tc>
        <w:tc>
          <w:tcPr>
            <w:tcW w:w="781" w:type="pct"/>
            <w:shd w:val="clear" w:color="auto" w:fill="auto"/>
            <w:vAlign w:val="center"/>
          </w:tcPr>
          <w:p w14:paraId="4007131D"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3353</w:t>
            </w:r>
          </w:p>
        </w:tc>
        <w:tc>
          <w:tcPr>
            <w:tcW w:w="671" w:type="pct"/>
            <w:shd w:val="clear" w:color="auto" w:fill="auto"/>
            <w:vAlign w:val="center"/>
          </w:tcPr>
          <w:p w14:paraId="6A75084A"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5096</w:t>
            </w:r>
          </w:p>
        </w:tc>
        <w:tc>
          <w:tcPr>
            <w:tcW w:w="694" w:type="pct"/>
            <w:shd w:val="clear" w:color="auto" w:fill="auto"/>
            <w:vAlign w:val="center"/>
          </w:tcPr>
          <w:p w14:paraId="26CBE709"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4294</w:t>
            </w:r>
          </w:p>
        </w:tc>
        <w:tc>
          <w:tcPr>
            <w:tcW w:w="649" w:type="pct"/>
            <w:vAlign w:val="center"/>
          </w:tcPr>
          <w:p w14:paraId="776B0A2D"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r w:rsidRPr="00255E26">
              <w:rPr>
                <w:iCs/>
                <w:spacing w:val="0"/>
                <w:w w:val="100"/>
                <w:kern w:val="0"/>
                <w:lang w:val="uk-UA"/>
              </w:rPr>
              <w:t>2816</w:t>
            </w:r>
          </w:p>
        </w:tc>
        <w:tc>
          <w:tcPr>
            <w:tcW w:w="648" w:type="pct"/>
          </w:tcPr>
          <w:p w14:paraId="19841418" w14:textId="77777777" w:rsidR="00092F05" w:rsidRPr="00255E26" w:rsidRDefault="00092F05" w:rsidP="00B800A0">
            <w:pPr>
              <w:pStyle w:val="SingleTxtGR"/>
              <w:suppressAutoHyphens/>
              <w:spacing w:after="0" w:line="240" w:lineRule="auto"/>
              <w:ind w:left="0" w:right="0"/>
              <w:jc w:val="center"/>
              <w:rPr>
                <w:iCs/>
                <w:spacing w:val="0"/>
                <w:w w:val="100"/>
                <w:kern w:val="0"/>
                <w:lang w:val="uk-UA"/>
              </w:rPr>
            </w:pPr>
          </w:p>
        </w:tc>
      </w:tr>
    </w:tbl>
    <w:p w14:paraId="1BE3D5F2" w14:textId="0187DC40" w:rsidR="00682AA0" w:rsidRPr="00255E26" w:rsidRDefault="00682AA0" w:rsidP="00B800A0">
      <w:pPr>
        <w:pStyle w:val="SingleTxtGR"/>
        <w:suppressAutoHyphens/>
        <w:spacing w:before="120" w:after="0" w:line="240" w:lineRule="auto"/>
        <w:ind w:left="0" w:right="0"/>
        <w:rPr>
          <w:i/>
          <w:spacing w:val="0"/>
          <w:w w:val="100"/>
          <w:kern w:val="0"/>
          <w:lang w:val="uk-UA"/>
        </w:rPr>
      </w:pPr>
      <w:r w:rsidRPr="00255E26">
        <w:rPr>
          <w:b/>
          <w:spacing w:val="0"/>
          <w:w w:val="100"/>
          <w:kern w:val="0"/>
          <w:lang w:val="uk-UA"/>
        </w:rPr>
        <w:t>Таблиця</w:t>
      </w:r>
      <w:r w:rsidR="00791DF8" w:rsidRPr="00255E26">
        <w:rPr>
          <w:b/>
          <w:spacing w:val="0"/>
          <w:w w:val="100"/>
          <w:kern w:val="0"/>
          <w:lang w:val="uk-UA"/>
        </w:rPr>
        <w:t xml:space="preserve"> </w:t>
      </w:r>
      <w:r w:rsidR="00964419" w:rsidRPr="00255E26">
        <w:rPr>
          <w:b/>
          <w:spacing w:val="0"/>
          <w:w w:val="100"/>
          <w:kern w:val="0"/>
          <w:lang w:val="uk-UA"/>
        </w:rPr>
        <w:t>2</w:t>
      </w:r>
      <w:r w:rsidR="0066539E">
        <w:rPr>
          <w:b/>
          <w:spacing w:val="0"/>
          <w:w w:val="100"/>
          <w:kern w:val="0"/>
          <w:lang w:val="uk-UA"/>
        </w:rPr>
        <w:t>5</w:t>
      </w:r>
      <w:r w:rsidRPr="00255E26">
        <w:rPr>
          <w:b/>
          <w:spacing w:val="0"/>
          <w:w w:val="100"/>
          <w:kern w:val="0"/>
          <w:lang w:val="uk-UA"/>
        </w:rPr>
        <w:t>. Якість питної води за фізико-хімічними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1543"/>
        <w:gridCol w:w="902"/>
        <w:gridCol w:w="902"/>
        <w:gridCol w:w="899"/>
        <w:gridCol w:w="1582"/>
      </w:tblGrid>
      <w:tr w:rsidR="00F65E35" w:rsidRPr="00255E26" w14:paraId="75086DC1" w14:textId="609D7FB3" w:rsidTr="00B800A0">
        <w:trPr>
          <w:trHeight w:val="170"/>
        </w:trPr>
        <w:tc>
          <w:tcPr>
            <w:tcW w:w="0" w:type="auto"/>
            <w:vMerge w:val="restart"/>
            <w:shd w:val="clear" w:color="auto" w:fill="auto"/>
            <w:vAlign w:val="center"/>
          </w:tcPr>
          <w:p w14:paraId="0E935C37" w14:textId="77777777" w:rsidR="00F65E35" w:rsidRPr="00255E26" w:rsidRDefault="00F65E35" w:rsidP="00964419">
            <w:pPr>
              <w:keepNext/>
              <w:suppressAutoHyphens/>
              <w:jc w:val="center"/>
              <w:rPr>
                <w:b/>
                <w:sz w:val="20"/>
                <w:szCs w:val="20"/>
                <w:lang w:val="uk-UA"/>
              </w:rPr>
            </w:pPr>
            <w:r w:rsidRPr="00255E26">
              <w:rPr>
                <w:b/>
                <w:sz w:val="20"/>
                <w:szCs w:val="20"/>
                <w:lang w:val="uk-UA"/>
              </w:rPr>
              <w:t>WatSan_S2</w:t>
            </w:r>
          </w:p>
        </w:tc>
        <w:tc>
          <w:tcPr>
            <w:tcW w:w="0" w:type="auto"/>
            <w:shd w:val="clear" w:color="auto" w:fill="auto"/>
            <w:vAlign w:val="center"/>
          </w:tcPr>
          <w:p w14:paraId="46455F67" w14:textId="77777777" w:rsidR="00F65E35" w:rsidRPr="00255E26" w:rsidRDefault="00F65E35" w:rsidP="00964419">
            <w:pPr>
              <w:keepNext/>
              <w:suppressAutoHyphens/>
              <w:jc w:val="center"/>
              <w:rPr>
                <w:b/>
                <w:sz w:val="20"/>
                <w:szCs w:val="20"/>
                <w:lang w:val="uk-UA"/>
              </w:rPr>
            </w:pPr>
            <w:r w:rsidRPr="00255E26">
              <w:rPr>
                <w:b/>
                <w:sz w:val="20"/>
                <w:szCs w:val="20"/>
                <w:lang w:val="uk-UA"/>
              </w:rPr>
              <w:t>Вихідне значення</w:t>
            </w:r>
          </w:p>
        </w:tc>
        <w:tc>
          <w:tcPr>
            <w:tcW w:w="0" w:type="auto"/>
            <w:gridSpan w:val="3"/>
            <w:shd w:val="clear" w:color="auto" w:fill="auto"/>
            <w:vAlign w:val="center"/>
          </w:tcPr>
          <w:p w14:paraId="3FBA9C3C" w14:textId="33D0E70F" w:rsidR="00F65E35" w:rsidRPr="00255E26" w:rsidRDefault="00F65E35" w:rsidP="00964419">
            <w:pPr>
              <w:keepNext/>
              <w:suppressAutoHyphens/>
              <w:jc w:val="center"/>
              <w:rPr>
                <w:b/>
                <w:sz w:val="20"/>
                <w:szCs w:val="20"/>
                <w:lang w:val="uk-UA"/>
              </w:rPr>
            </w:pPr>
            <w:r w:rsidRPr="00255E26">
              <w:rPr>
                <w:b/>
                <w:sz w:val="20"/>
                <w:szCs w:val="20"/>
                <w:lang w:val="uk-UA"/>
              </w:rPr>
              <w:t>Проміжне значення</w:t>
            </w:r>
          </w:p>
        </w:tc>
        <w:tc>
          <w:tcPr>
            <w:tcW w:w="0" w:type="auto"/>
            <w:vAlign w:val="center"/>
          </w:tcPr>
          <w:p w14:paraId="1538E466" w14:textId="48AF772B" w:rsidR="00F65E35" w:rsidRPr="00255E26" w:rsidRDefault="00F65E35" w:rsidP="00964419">
            <w:pPr>
              <w:keepNext/>
              <w:suppressAutoHyphens/>
              <w:jc w:val="center"/>
              <w:rPr>
                <w:b/>
                <w:sz w:val="20"/>
                <w:szCs w:val="20"/>
                <w:lang w:val="uk-UA"/>
              </w:rPr>
            </w:pPr>
            <w:r w:rsidRPr="00255E26">
              <w:rPr>
                <w:b/>
                <w:sz w:val="20"/>
                <w:szCs w:val="20"/>
                <w:lang w:val="uk-UA"/>
              </w:rPr>
              <w:t>Поточне значення</w:t>
            </w:r>
          </w:p>
        </w:tc>
      </w:tr>
      <w:tr w:rsidR="00F65E35" w:rsidRPr="00255E26" w14:paraId="75E1D4CC" w14:textId="429EE5E3" w:rsidTr="00B800A0">
        <w:trPr>
          <w:trHeight w:val="170"/>
        </w:trPr>
        <w:tc>
          <w:tcPr>
            <w:tcW w:w="0" w:type="auto"/>
            <w:vMerge/>
            <w:shd w:val="clear" w:color="auto" w:fill="auto"/>
            <w:vAlign w:val="center"/>
          </w:tcPr>
          <w:p w14:paraId="5F677BA6" w14:textId="77777777" w:rsidR="00F65E35" w:rsidRPr="00255E26" w:rsidRDefault="00F65E35" w:rsidP="00964419">
            <w:pPr>
              <w:keepNext/>
              <w:suppressAutoHyphens/>
              <w:jc w:val="center"/>
              <w:rPr>
                <w:b/>
                <w:sz w:val="20"/>
                <w:szCs w:val="20"/>
                <w:lang w:val="uk-UA"/>
              </w:rPr>
            </w:pPr>
          </w:p>
        </w:tc>
        <w:tc>
          <w:tcPr>
            <w:tcW w:w="0" w:type="auto"/>
            <w:shd w:val="clear" w:color="auto" w:fill="auto"/>
            <w:vAlign w:val="center"/>
          </w:tcPr>
          <w:p w14:paraId="1FFF76EF" w14:textId="68B5E2EB" w:rsidR="00F65E35" w:rsidRPr="00255E26" w:rsidRDefault="00F65E35" w:rsidP="00964419">
            <w:pPr>
              <w:keepNext/>
              <w:suppressAutoHyphens/>
              <w:jc w:val="center"/>
              <w:rPr>
                <w:b/>
                <w:sz w:val="20"/>
                <w:szCs w:val="20"/>
                <w:lang w:val="uk-UA"/>
              </w:rPr>
            </w:pPr>
            <w:r w:rsidRPr="00255E26">
              <w:rPr>
                <w:b/>
                <w:sz w:val="20"/>
                <w:szCs w:val="20"/>
                <w:lang w:val="uk-UA"/>
              </w:rPr>
              <w:t>2015</w:t>
            </w:r>
            <w:r w:rsidR="00FE3FCC">
              <w:rPr>
                <w:b/>
                <w:sz w:val="20"/>
                <w:szCs w:val="20"/>
                <w:lang w:val="uk-UA"/>
              </w:rPr>
              <w:t xml:space="preserve"> рік</w:t>
            </w:r>
          </w:p>
        </w:tc>
        <w:tc>
          <w:tcPr>
            <w:tcW w:w="0" w:type="auto"/>
            <w:shd w:val="clear" w:color="auto" w:fill="auto"/>
            <w:vAlign w:val="center"/>
          </w:tcPr>
          <w:p w14:paraId="26826A52" w14:textId="6131888A" w:rsidR="00F65E35" w:rsidRPr="00255E26" w:rsidRDefault="00F65E35" w:rsidP="00964419">
            <w:pPr>
              <w:keepNext/>
              <w:suppressAutoHyphens/>
              <w:jc w:val="center"/>
              <w:rPr>
                <w:b/>
                <w:sz w:val="20"/>
                <w:szCs w:val="20"/>
                <w:lang w:val="uk-UA"/>
              </w:rPr>
            </w:pPr>
            <w:r w:rsidRPr="00255E26">
              <w:rPr>
                <w:b/>
                <w:sz w:val="20"/>
                <w:szCs w:val="20"/>
                <w:lang w:val="uk-UA"/>
              </w:rPr>
              <w:t>2018</w:t>
            </w:r>
            <w:r w:rsidR="00FE3FCC">
              <w:rPr>
                <w:b/>
                <w:sz w:val="20"/>
                <w:szCs w:val="20"/>
                <w:lang w:val="uk-UA"/>
              </w:rPr>
              <w:t xml:space="preserve"> рік</w:t>
            </w:r>
          </w:p>
        </w:tc>
        <w:tc>
          <w:tcPr>
            <w:tcW w:w="0" w:type="auto"/>
            <w:shd w:val="clear" w:color="auto" w:fill="auto"/>
            <w:vAlign w:val="center"/>
          </w:tcPr>
          <w:p w14:paraId="743587CE" w14:textId="4192F5EA" w:rsidR="00F65E35" w:rsidRPr="00255E26" w:rsidRDefault="00F65E35" w:rsidP="00964419">
            <w:pPr>
              <w:keepNext/>
              <w:suppressAutoHyphens/>
              <w:jc w:val="center"/>
              <w:rPr>
                <w:b/>
                <w:sz w:val="20"/>
                <w:szCs w:val="20"/>
                <w:lang w:val="uk-UA"/>
              </w:rPr>
            </w:pPr>
            <w:r w:rsidRPr="00255E26">
              <w:rPr>
                <w:b/>
                <w:sz w:val="20"/>
                <w:szCs w:val="20"/>
                <w:lang w:val="uk-UA"/>
              </w:rPr>
              <w:t>2019</w:t>
            </w:r>
            <w:r w:rsidR="00FE3FCC">
              <w:rPr>
                <w:b/>
                <w:sz w:val="20"/>
                <w:szCs w:val="20"/>
                <w:lang w:val="uk-UA"/>
              </w:rPr>
              <w:t xml:space="preserve"> рік</w:t>
            </w:r>
          </w:p>
        </w:tc>
        <w:tc>
          <w:tcPr>
            <w:tcW w:w="0" w:type="auto"/>
            <w:vAlign w:val="center"/>
          </w:tcPr>
          <w:p w14:paraId="44A7D6A2" w14:textId="146177A1" w:rsidR="00F65E35" w:rsidRPr="00255E26" w:rsidRDefault="00F65E35" w:rsidP="00964419">
            <w:pPr>
              <w:keepNext/>
              <w:suppressAutoHyphens/>
              <w:jc w:val="center"/>
              <w:rPr>
                <w:b/>
                <w:sz w:val="20"/>
                <w:szCs w:val="20"/>
                <w:lang w:val="uk-UA"/>
              </w:rPr>
            </w:pPr>
            <w:r w:rsidRPr="00255E26">
              <w:rPr>
                <w:b/>
                <w:sz w:val="20"/>
                <w:szCs w:val="20"/>
                <w:lang w:val="uk-UA"/>
              </w:rPr>
              <w:t>2020</w:t>
            </w:r>
            <w:r w:rsidR="00FE3FCC">
              <w:rPr>
                <w:b/>
                <w:sz w:val="20"/>
                <w:szCs w:val="20"/>
                <w:lang w:val="uk-UA"/>
              </w:rPr>
              <w:t xml:space="preserve">  рік</w:t>
            </w:r>
          </w:p>
        </w:tc>
        <w:tc>
          <w:tcPr>
            <w:tcW w:w="0" w:type="auto"/>
            <w:vAlign w:val="center"/>
          </w:tcPr>
          <w:p w14:paraId="64E5FE38" w14:textId="0AE38CFD" w:rsidR="00F65E35" w:rsidRPr="00255E26" w:rsidRDefault="00F65E35" w:rsidP="00964419">
            <w:pPr>
              <w:keepNext/>
              <w:suppressAutoHyphens/>
              <w:jc w:val="center"/>
              <w:rPr>
                <w:b/>
                <w:sz w:val="20"/>
                <w:szCs w:val="20"/>
                <w:lang w:val="uk-UA"/>
              </w:rPr>
            </w:pPr>
            <w:r w:rsidRPr="00255E26">
              <w:rPr>
                <w:b/>
                <w:sz w:val="20"/>
                <w:szCs w:val="20"/>
                <w:lang w:val="uk-UA"/>
              </w:rPr>
              <w:t>2021</w:t>
            </w:r>
            <w:r w:rsidR="00FE3FCC">
              <w:rPr>
                <w:b/>
                <w:sz w:val="20"/>
                <w:szCs w:val="20"/>
                <w:lang w:val="uk-UA"/>
              </w:rPr>
              <w:t xml:space="preserve"> рік</w:t>
            </w:r>
          </w:p>
        </w:tc>
      </w:tr>
      <w:tr w:rsidR="0066539E" w:rsidRPr="00255E26" w14:paraId="6455796D" w14:textId="6656927E" w:rsidTr="0002289A">
        <w:trPr>
          <w:trHeight w:val="170"/>
        </w:trPr>
        <w:tc>
          <w:tcPr>
            <w:tcW w:w="0" w:type="auto"/>
            <w:gridSpan w:val="6"/>
            <w:shd w:val="clear" w:color="auto" w:fill="auto"/>
            <w:vAlign w:val="center"/>
          </w:tcPr>
          <w:p w14:paraId="223ED80C" w14:textId="4AAFCB0D" w:rsidR="0066539E" w:rsidRPr="00255E26" w:rsidRDefault="0066539E" w:rsidP="00964419">
            <w:pPr>
              <w:keepNext/>
              <w:suppressAutoHyphens/>
              <w:rPr>
                <w:sz w:val="20"/>
                <w:szCs w:val="20"/>
                <w:lang w:val="uk-UA"/>
              </w:rPr>
            </w:pPr>
            <w:r w:rsidRPr="00255E26">
              <w:rPr>
                <w:sz w:val="20"/>
                <w:szCs w:val="20"/>
                <w:lang w:val="uk-UA"/>
              </w:rPr>
              <w:t>Досліджено проб на хімічні показники, відібраних:</w:t>
            </w:r>
          </w:p>
        </w:tc>
      </w:tr>
      <w:tr w:rsidR="00122908" w:rsidRPr="00255E26" w14:paraId="1C75D989" w14:textId="5FF309E4" w:rsidTr="00B800A0">
        <w:trPr>
          <w:trHeight w:val="170"/>
        </w:trPr>
        <w:tc>
          <w:tcPr>
            <w:tcW w:w="0" w:type="auto"/>
            <w:shd w:val="clear" w:color="auto" w:fill="auto"/>
            <w:vAlign w:val="center"/>
          </w:tcPr>
          <w:p w14:paraId="3E20421C" w14:textId="77777777" w:rsidR="00122908" w:rsidRPr="00255E26" w:rsidRDefault="00122908" w:rsidP="00964419">
            <w:pPr>
              <w:keepNext/>
              <w:suppressAutoHyphens/>
              <w:rPr>
                <w:sz w:val="20"/>
                <w:szCs w:val="20"/>
                <w:lang w:val="uk-UA"/>
              </w:rPr>
            </w:pPr>
            <w:r w:rsidRPr="00255E26">
              <w:rPr>
                <w:sz w:val="20"/>
                <w:szCs w:val="20"/>
                <w:lang w:val="uk-UA"/>
              </w:rPr>
              <w:t>на об’єктах централізованого водопостачання</w:t>
            </w:r>
          </w:p>
        </w:tc>
        <w:tc>
          <w:tcPr>
            <w:tcW w:w="0" w:type="auto"/>
            <w:shd w:val="clear" w:color="auto" w:fill="auto"/>
            <w:vAlign w:val="center"/>
          </w:tcPr>
          <w:p w14:paraId="7694FB25" w14:textId="77777777" w:rsidR="00122908" w:rsidRPr="00255E26" w:rsidRDefault="00122908" w:rsidP="00964419">
            <w:pPr>
              <w:keepNext/>
              <w:suppressAutoHyphens/>
              <w:jc w:val="center"/>
              <w:rPr>
                <w:sz w:val="20"/>
                <w:szCs w:val="20"/>
                <w:lang w:val="uk-UA"/>
              </w:rPr>
            </w:pPr>
            <w:r w:rsidRPr="00255E26">
              <w:rPr>
                <w:sz w:val="20"/>
                <w:szCs w:val="20"/>
                <w:lang w:val="uk-UA"/>
              </w:rPr>
              <w:t>117755</w:t>
            </w:r>
          </w:p>
        </w:tc>
        <w:tc>
          <w:tcPr>
            <w:tcW w:w="0" w:type="auto"/>
            <w:shd w:val="clear" w:color="auto" w:fill="auto"/>
            <w:vAlign w:val="center"/>
          </w:tcPr>
          <w:p w14:paraId="4C73A583" w14:textId="77777777" w:rsidR="00122908" w:rsidRPr="00255E26" w:rsidRDefault="00122908" w:rsidP="00964419">
            <w:pPr>
              <w:keepNext/>
              <w:suppressAutoHyphens/>
              <w:jc w:val="center"/>
              <w:rPr>
                <w:sz w:val="20"/>
                <w:szCs w:val="20"/>
                <w:lang w:val="uk-UA"/>
              </w:rPr>
            </w:pPr>
            <w:r w:rsidRPr="00255E26">
              <w:rPr>
                <w:sz w:val="20"/>
                <w:szCs w:val="20"/>
                <w:lang w:val="uk-UA"/>
              </w:rPr>
              <w:t>146007</w:t>
            </w:r>
          </w:p>
        </w:tc>
        <w:tc>
          <w:tcPr>
            <w:tcW w:w="0" w:type="auto"/>
            <w:shd w:val="clear" w:color="auto" w:fill="auto"/>
            <w:vAlign w:val="center"/>
          </w:tcPr>
          <w:p w14:paraId="0BA18229" w14:textId="77777777" w:rsidR="00122908" w:rsidRPr="00255E26" w:rsidRDefault="00122908" w:rsidP="00964419">
            <w:pPr>
              <w:keepNext/>
              <w:suppressAutoHyphens/>
              <w:jc w:val="center"/>
              <w:rPr>
                <w:sz w:val="20"/>
                <w:szCs w:val="20"/>
                <w:lang w:val="uk-UA"/>
              </w:rPr>
            </w:pPr>
            <w:r w:rsidRPr="00255E26">
              <w:rPr>
                <w:sz w:val="20"/>
                <w:szCs w:val="20"/>
                <w:lang w:val="uk-UA"/>
              </w:rPr>
              <w:t>128441</w:t>
            </w:r>
          </w:p>
        </w:tc>
        <w:tc>
          <w:tcPr>
            <w:tcW w:w="0" w:type="auto"/>
            <w:vAlign w:val="center"/>
          </w:tcPr>
          <w:p w14:paraId="4E0B2421" w14:textId="77777777" w:rsidR="00122908" w:rsidRPr="00255E26" w:rsidRDefault="00122908" w:rsidP="00964419">
            <w:pPr>
              <w:keepNext/>
              <w:suppressAutoHyphens/>
              <w:jc w:val="center"/>
              <w:rPr>
                <w:sz w:val="20"/>
                <w:szCs w:val="20"/>
                <w:lang w:val="uk-UA"/>
              </w:rPr>
            </w:pPr>
            <w:r w:rsidRPr="00255E26">
              <w:rPr>
                <w:sz w:val="20"/>
                <w:szCs w:val="20"/>
                <w:lang w:val="uk-UA"/>
              </w:rPr>
              <w:t>94303</w:t>
            </w:r>
          </w:p>
        </w:tc>
        <w:tc>
          <w:tcPr>
            <w:tcW w:w="0" w:type="auto"/>
            <w:vAlign w:val="center"/>
          </w:tcPr>
          <w:p w14:paraId="09CF5F40" w14:textId="5860ABA5" w:rsidR="00122908" w:rsidRPr="00255E26" w:rsidRDefault="00122908" w:rsidP="00964419">
            <w:pPr>
              <w:keepNext/>
              <w:suppressAutoHyphens/>
              <w:jc w:val="center"/>
              <w:rPr>
                <w:sz w:val="20"/>
                <w:szCs w:val="20"/>
                <w:lang w:val="uk-UA"/>
              </w:rPr>
            </w:pPr>
            <w:r w:rsidRPr="00255E26">
              <w:rPr>
                <w:sz w:val="20"/>
                <w:szCs w:val="20"/>
                <w:lang w:val="uk-UA"/>
              </w:rPr>
              <w:t>95453</w:t>
            </w:r>
          </w:p>
        </w:tc>
      </w:tr>
      <w:tr w:rsidR="00122908" w:rsidRPr="00255E26" w14:paraId="532A0FA0" w14:textId="7385D18B" w:rsidTr="00B800A0">
        <w:trPr>
          <w:trHeight w:val="170"/>
        </w:trPr>
        <w:tc>
          <w:tcPr>
            <w:tcW w:w="0" w:type="auto"/>
            <w:shd w:val="clear" w:color="auto" w:fill="auto"/>
            <w:vAlign w:val="center"/>
          </w:tcPr>
          <w:p w14:paraId="7027248C" w14:textId="77777777" w:rsidR="00122908" w:rsidRPr="00255E26" w:rsidRDefault="00122908" w:rsidP="00964419">
            <w:pPr>
              <w:keepNext/>
              <w:suppressAutoHyphens/>
              <w:rPr>
                <w:sz w:val="20"/>
                <w:szCs w:val="20"/>
                <w:lang w:val="uk-UA"/>
              </w:rPr>
            </w:pPr>
            <w:r w:rsidRPr="00255E26">
              <w:rPr>
                <w:sz w:val="20"/>
                <w:szCs w:val="20"/>
                <w:lang w:val="uk-UA"/>
              </w:rPr>
              <w:t>У тому числі:</w:t>
            </w:r>
          </w:p>
          <w:p w14:paraId="28B20F83" w14:textId="77777777" w:rsidR="00122908" w:rsidRPr="00255E26" w:rsidRDefault="00122908" w:rsidP="00964419">
            <w:pPr>
              <w:keepNext/>
              <w:suppressAutoHyphens/>
              <w:rPr>
                <w:sz w:val="20"/>
                <w:szCs w:val="20"/>
                <w:lang w:val="uk-UA"/>
              </w:rPr>
            </w:pPr>
            <w:r w:rsidRPr="00255E26">
              <w:rPr>
                <w:sz w:val="20"/>
                <w:szCs w:val="20"/>
                <w:lang w:val="uk-UA"/>
              </w:rPr>
              <w:t>з комунальних водопроводів</w:t>
            </w:r>
          </w:p>
        </w:tc>
        <w:tc>
          <w:tcPr>
            <w:tcW w:w="0" w:type="auto"/>
            <w:shd w:val="clear" w:color="auto" w:fill="auto"/>
            <w:vAlign w:val="center"/>
          </w:tcPr>
          <w:p w14:paraId="5209E9C8" w14:textId="77777777" w:rsidR="00122908" w:rsidRPr="00255E26" w:rsidRDefault="00122908" w:rsidP="00964419">
            <w:pPr>
              <w:keepNext/>
              <w:suppressAutoHyphens/>
              <w:jc w:val="center"/>
              <w:rPr>
                <w:sz w:val="20"/>
                <w:szCs w:val="20"/>
                <w:lang w:val="uk-UA"/>
              </w:rPr>
            </w:pPr>
            <w:r w:rsidRPr="00255E26">
              <w:rPr>
                <w:sz w:val="20"/>
                <w:szCs w:val="20"/>
                <w:lang w:val="uk-UA"/>
              </w:rPr>
              <w:t>58898</w:t>
            </w:r>
          </w:p>
        </w:tc>
        <w:tc>
          <w:tcPr>
            <w:tcW w:w="0" w:type="auto"/>
            <w:shd w:val="clear" w:color="auto" w:fill="auto"/>
            <w:vAlign w:val="center"/>
          </w:tcPr>
          <w:p w14:paraId="615A8BA6" w14:textId="77777777" w:rsidR="00122908" w:rsidRPr="00255E26" w:rsidRDefault="00122908" w:rsidP="00964419">
            <w:pPr>
              <w:keepNext/>
              <w:suppressAutoHyphens/>
              <w:jc w:val="center"/>
              <w:rPr>
                <w:sz w:val="20"/>
                <w:szCs w:val="20"/>
                <w:lang w:val="uk-UA"/>
              </w:rPr>
            </w:pPr>
            <w:r w:rsidRPr="00255E26">
              <w:rPr>
                <w:sz w:val="20"/>
                <w:szCs w:val="20"/>
                <w:lang w:val="uk-UA"/>
              </w:rPr>
              <w:t>67470</w:t>
            </w:r>
          </w:p>
        </w:tc>
        <w:tc>
          <w:tcPr>
            <w:tcW w:w="0" w:type="auto"/>
            <w:shd w:val="clear" w:color="auto" w:fill="auto"/>
            <w:vAlign w:val="center"/>
          </w:tcPr>
          <w:p w14:paraId="69AC5205" w14:textId="77777777" w:rsidR="00122908" w:rsidRPr="00255E26" w:rsidRDefault="00122908" w:rsidP="00964419">
            <w:pPr>
              <w:keepNext/>
              <w:suppressAutoHyphens/>
              <w:jc w:val="center"/>
              <w:rPr>
                <w:sz w:val="20"/>
                <w:szCs w:val="20"/>
                <w:lang w:val="uk-UA"/>
              </w:rPr>
            </w:pPr>
            <w:r w:rsidRPr="00255E26">
              <w:rPr>
                <w:sz w:val="20"/>
                <w:szCs w:val="20"/>
                <w:lang w:val="uk-UA"/>
              </w:rPr>
              <w:t>60581</w:t>
            </w:r>
          </w:p>
        </w:tc>
        <w:tc>
          <w:tcPr>
            <w:tcW w:w="0" w:type="auto"/>
            <w:vAlign w:val="center"/>
          </w:tcPr>
          <w:p w14:paraId="12D3672E" w14:textId="77777777" w:rsidR="00122908" w:rsidRPr="00255E26" w:rsidRDefault="00122908" w:rsidP="00964419">
            <w:pPr>
              <w:keepNext/>
              <w:suppressAutoHyphens/>
              <w:jc w:val="center"/>
              <w:rPr>
                <w:sz w:val="20"/>
                <w:szCs w:val="20"/>
                <w:lang w:val="uk-UA"/>
              </w:rPr>
            </w:pPr>
            <w:r w:rsidRPr="00255E26">
              <w:rPr>
                <w:sz w:val="20"/>
                <w:szCs w:val="20"/>
                <w:lang w:val="uk-UA"/>
              </w:rPr>
              <w:t>45026</w:t>
            </w:r>
          </w:p>
        </w:tc>
        <w:tc>
          <w:tcPr>
            <w:tcW w:w="0" w:type="auto"/>
            <w:vAlign w:val="center"/>
          </w:tcPr>
          <w:p w14:paraId="6FC4C3A5" w14:textId="5F1BD6E7" w:rsidR="00122908" w:rsidRPr="00255E26" w:rsidRDefault="00F03C69" w:rsidP="00964419">
            <w:pPr>
              <w:keepNext/>
              <w:suppressAutoHyphens/>
              <w:jc w:val="center"/>
              <w:rPr>
                <w:sz w:val="20"/>
                <w:szCs w:val="20"/>
                <w:lang w:val="uk-UA"/>
              </w:rPr>
            </w:pPr>
            <w:r>
              <w:rPr>
                <w:sz w:val="20"/>
                <w:szCs w:val="20"/>
                <w:lang w:val="uk-UA"/>
              </w:rPr>
              <w:t>-</w:t>
            </w:r>
          </w:p>
        </w:tc>
      </w:tr>
      <w:tr w:rsidR="00122908" w:rsidRPr="00255E26" w14:paraId="0175C55C" w14:textId="6A927E69" w:rsidTr="00B800A0">
        <w:trPr>
          <w:trHeight w:val="170"/>
        </w:trPr>
        <w:tc>
          <w:tcPr>
            <w:tcW w:w="0" w:type="auto"/>
            <w:shd w:val="clear" w:color="auto" w:fill="auto"/>
            <w:vAlign w:val="center"/>
          </w:tcPr>
          <w:p w14:paraId="0FA644A5" w14:textId="77777777" w:rsidR="00122908" w:rsidRPr="00255E26" w:rsidRDefault="00122908" w:rsidP="00964419">
            <w:pPr>
              <w:keepNext/>
              <w:suppressAutoHyphens/>
              <w:rPr>
                <w:sz w:val="20"/>
                <w:szCs w:val="20"/>
                <w:lang w:val="uk-UA"/>
              </w:rPr>
            </w:pPr>
            <w:r w:rsidRPr="00255E26">
              <w:rPr>
                <w:sz w:val="20"/>
                <w:szCs w:val="20"/>
                <w:lang w:val="uk-UA"/>
              </w:rPr>
              <w:t>з сільських водопроводів</w:t>
            </w:r>
          </w:p>
        </w:tc>
        <w:tc>
          <w:tcPr>
            <w:tcW w:w="0" w:type="auto"/>
            <w:shd w:val="clear" w:color="auto" w:fill="auto"/>
            <w:vAlign w:val="center"/>
          </w:tcPr>
          <w:p w14:paraId="78A42769" w14:textId="77777777" w:rsidR="00122908" w:rsidRPr="00255E26" w:rsidRDefault="00122908" w:rsidP="00964419">
            <w:pPr>
              <w:keepNext/>
              <w:suppressAutoHyphens/>
              <w:jc w:val="center"/>
              <w:rPr>
                <w:sz w:val="20"/>
                <w:szCs w:val="20"/>
                <w:lang w:val="uk-UA"/>
              </w:rPr>
            </w:pPr>
            <w:r w:rsidRPr="00255E26">
              <w:rPr>
                <w:sz w:val="20"/>
                <w:szCs w:val="20"/>
                <w:lang w:val="uk-UA"/>
              </w:rPr>
              <w:t>25924</w:t>
            </w:r>
          </w:p>
        </w:tc>
        <w:tc>
          <w:tcPr>
            <w:tcW w:w="0" w:type="auto"/>
            <w:shd w:val="clear" w:color="auto" w:fill="auto"/>
            <w:vAlign w:val="center"/>
          </w:tcPr>
          <w:p w14:paraId="4C88CD32" w14:textId="77777777" w:rsidR="00122908" w:rsidRPr="00255E26" w:rsidRDefault="00122908" w:rsidP="00964419">
            <w:pPr>
              <w:keepNext/>
              <w:suppressAutoHyphens/>
              <w:jc w:val="center"/>
              <w:rPr>
                <w:sz w:val="20"/>
                <w:szCs w:val="20"/>
                <w:lang w:val="uk-UA"/>
              </w:rPr>
            </w:pPr>
            <w:r w:rsidRPr="00255E26">
              <w:rPr>
                <w:sz w:val="20"/>
                <w:szCs w:val="20"/>
                <w:lang w:val="uk-UA"/>
              </w:rPr>
              <w:t>32955</w:t>
            </w:r>
          </w:p>
        </w:tc>
        <w:tc>
          <w:tcPr>
            <w:tcW w:w="0" w:type="auto"/>
            <w:shd w:val="clear" w:color="auto" w:fill="auto"/>
            <w:vAlign w:val="center"/>
          </w:tcPr>
          <w:p w14:paraId="3734E04A" w14:textId="77777777" w:rsidR="00122908" w:rsidRPr="00255E26" w:rsidRDefault="00122908" w:rsidP="00964419">
            <w:pPr>
              <w:keepNext/>
              <w:suppressAutoHyphens/>
              <w:jc w:val="center"/>
              <w:rPr>
                <w:sz w:val="20"/>
                <w:szCs w:val="20"/>
                <w:lang w:val="uk-UA"/>
              </w:rPr>
            </w:pPr>
            <w:r w:rsidRPr="00255E26">
              <w:rPr>
                <w:sz w:val="20"/>
                <w:szCs w:val="20"/>
                <w:lang w:val="uk-UA"/>
              </w:rPr>
              <w:t>24675</w:t>
            </w:r>
          </w:p>
        </w:tc>
        <w:tc>
          <w:tcPr>
            <w:tcW w:w="0" w:type="auto"/>
            <w:vAlign w:val="center"/>
          </w:tcPr>
          <w:p w14:paraId="028D4AA8" w14:textId="77777777" w:rsidR="00122908" w:rsidRPr="00255E26" w:rsidRDefault="00122908" w:rsidP="00964419">
            <w:pPr>
              <w:keepNext/>
              <w:suppressAutoHyphens/>
              <w:jc w:val="center"/>
              <w:rPr>
                <w:sz w:val="20"/>
                <w:szCs w:val="20"/>
                <w:lang w:val="uk-UA"/>
              </w:rPr>
            </w:pPr>
            <w:r w:rsidRPr="00255E26">
              <w:rPr>
                <w:sz w:val="20"/>
                <w:szCs w:val="20"/>
                <w:lang w:val="uk-UA"/>
              </w:rPr>
              <w:t>18350</w:t>
            </w:r>
          </w:p>
        </w:tc>
        <w:tc>
          <w:tcPr>
            <w:tcW w:w="0" w:type="auto"/>
            <w:vAlign w:val="center"/>
          </w:tcPr>
          <w:p w14:paraId="11086A86" w14:textId="4A1054A1" w:rsidR="00122908" w:rsidRPr="00255E26" w:rsidRDefault="00F03C69" w:rsidP="00964419">
            <w:pPr>
              <w:keepNext/>
              <w:suppressAutoHyphens/>
              <w:jc w:val="center"/>
              <w:rPr>
                <w:sz w:val="20"/>
                <w:szCs w:val="20"/>
                <w:lang w:val="uk-UA"/>
              </w:rPr>
            </w:pPr>
            <w:r>
              <w:rPr>
                <w:sz w:val="20"/>
                <w:szCs w:val="20"/>
                <w:lang w:val="uk-UA"/>
              </w:rPr>
              <w:t>-</w:t>
            </w:r>
          </w:p>
        </w:tc>
      </w:tr>
      <w:tr w:rsidR="00122908" w:rsidRPr="00255E26" w14:paraId="6FB63469" w14:textId="0AEB4B22" w:rsidTr="00B800A0">
        <w:trPr>
          <w:trHeight w:val="170"/>
        </w:trPr>
        <w:tc>
          <w:tcPr>
            <w:tcW w:w="0" w:type="auto"/>
            <w:shd w:val="clear" w:color="auto" w:fill="auto"/>
            <w:vAlign w:val="center"/>
          </w:tcPr>
          <w:p w14:paraId="1E2101FD" w14:textId="77777777" w:rsidR="00122908" w:rsidRPr="00255E26" w:rsidRDefault="00122908" w:rsidP="00964419">
            <w:pPr>
              <w:keepNext/>
              <w:suppressAutoHyphens/>
              <w:rPr>
                <w:sz w:val="20"/>
                <w:szCs w:val="20"/>
                <w:lang w:val="uk-UA"/>
              </w:rPr>
            </w:pPr>
            <w:r w:rsidRPr="00255E26">
              <w:rPr>
                <w:sz w:val="20"/>
                <w:szCs w:val="20"/>
                <w:lang w:val="uk-UA"/>
              </w:rPr>
              <w:t>із водопровідної мережі</w:t>
            </w:r>
          </w:p>
        </w:tc>
        <w:tc>
          <w:tcPr>
            <w:tcW w:w="0" w:type="auto"/>
            <w:shd w:val="clear" w:color="auto" w:fill="auto"/>
            <w:vAlign w:val="center"/>
          </w:tcPr>
          <w:p w14:paraId="73560DC9" w14:textId="77777777" w:rsidR="00122908" w:rsidRPr="00255E26" w:rsidRDefault="00122908" w:rsidP="00964419">
            <w:pPr>
              <w:keepNext/>
              <w:suppressAutoHyphens/>
              <w:jc w:val="center"/>
              <w:rPr>
                <w:sz w:val="20"/>
                <w:szCs w:val="20"/>
                <w:lang w:val="uk-UA"/>
              </w:rPr>
            </w:pPr>
            <w:r w:rsidRPr="00255E26">
              <w:rPr>
                <w:sz w:val="20"/>
                <w:szCs w:val="20"/>
                <w:lang w:val="uk-UA"/>
              </w:rPr>
              <w:t>95458</w:t>
            </w:r>
          </w:p>
        </w:tc>
        <w:tc>
          <w:tcPr>
            <w:tcW w:w="0" w:type="auto"/>
            <w:shd w:val="clear" w:color="auto" w:fill="auto"/>
            <w:vAlign w:val="center"/>
          </w:tcPr>
          <w:p w14:paraId="475BBEA2" w14:textId="77777777" w:rsidR="00122908" w:rsidRPr="00255E26" w:rsidRDefault="00122908" w:rsidP="00964419">
            <w:pPr>
              <w:keepNext/>
              <w:suppressAutoHyphens/>
              <w:jc w:val="center"/>
              <w:rPr>
                <w:sz w:val="20"/>
                <w:szCs w:val="20"/>
                <w:lang w:val="uk-UA"/>
              </w:rPr>
            </w:pPr>
            <w:r w:rsidRPr="00255E26">
              <w:rPr>
                <w:sz w:val="20"/>
                <w:szCs w:val="20"/>
                <w:lang w:val="uk-UA"/>
              </w:rPr>
              <w:t>105083</w:t>
            </w:r>
          </w:p>
        </w:tc>
        <w:tc>
          <w:tcPr>
            <w:tcW w:w="0" w:type="auto"/>
            <w:shd w:val="clear" w:color="auto" w:fill="auto"/>
            <w:vAlign w:val="center"/>
          </w:tcPr>
          <w:p w14:paraId="25AD3095" w14:textId="77777777" w:rsidR="00122908" w:rsidRPr="00255E26" w:rsidRDefault="00122908" w:rsidP="00964419">
            <w:pPr>
              <w:keepNext/>
              <w:suppressAutoHyphens/>
              <w:jc w:val="center"/>
              <w:rPr>
                <w:sz w:val="20"/>
                <w:szCs w:val="20"/>
                <w:lang w:val="uk-UA"/>
              </w:rPr>
            </w:pPr>
            <w:r w:rsidRPr="00255E26">
              <w:rPr>
                <w:sz w:val="20"/>
                <w:szCs w:val="20"/>
                <w:lang w:val="uk-UA"/>
              </w:rPr>
              <w:t>92502</w:t>
            </w:r>
          </w:p>
        </w:tc>
        <w:tc>
          <w:tcPr>
            <w:tcW w:w="0" w:type="auto"/>
            <w:vAlign w:val="center"/>
          </w:tcPr>
          <w:p w14:paraId="002D94E8" w14:textId="77777777" w:rsidR="00122908" w:rsidRPr="00255E26" w:rsidRDefault="00122908" w:rsidP="00964419">
            <w:pPr>
              <w:keepNext/>
              <w:suppressAutoHyphens/>
              <w:jc w:val="center"/>
              <w:rPr>
                <w:sz w:val="20"/>
                <w:szCs w:val="20"/>
                <w:lang w:val="uk-UA"/>
              </w:rPr>
            </w:pPr>
            <w:r w:rsidRPr="00255E26">
              <w:rPr>
                <w:sz w:val="20"/>
                <w:szCs w:val="20"/>
                <w:lang w:val="uk-UA"/>
              </w:rPr>
              <w:t>65434</w:t>
            </w:r>
          </w:p>
        </w:tc>
        <w:tc>
          <w:tcPr>
            <w:tcW w:w="0" w:type="auto"/>
            <w:vAlign w:val="center"/>
          </w:tcPr>
          <w:p w14:paraId="7FAE1085" w14:textId="7DC991A0" w:rsidR="00122908" w:rsidRPr="00255E26" w:rsidRDefault="00B0102B" w:rsidP="00964419">
            <w:pPr>
              <w:keepNext/>
              <w:suppressAutoHyphens/>
              <w:jc w:val="center"/>
              <w:rPr>
                <w:sz w:val="20"/>
                <w:szCs w:val="20"/>
                <w:lang w:val="uk-UA"/>
              </w:rPr>
            </w:pPr>
            <w:r w:rsidRPr="00255E26">
              <w:rPr>
                <w:sz w:val="20"/>
                <w:szCs w:val="20"/>
                <w:lang w:val="uk-UA"/>
              </w:rPr>
              <w:t>59492</w:t>
            </w:r>
          </w:p>
        </w:tc>
      </w:tr>
      <w:tr w:rsidR="00122908" w:rsidRPr="00255E26" w14:paraId="23A955C6" w14:textId="53BCAEDC" w:rsidTr="00B800A0">
        <w:trPr>
          <w:trHeight w:val="170"/>
        </w:trPr>
        <w:tc>
          <w:tcPr>
            <w:tcW w:w="0" w:type="auto"/>
            <w:shd w:val="clear" w:color="auto" w:fill="auto"/>
            <w:vAlign w:val="center"/>
          </w:tcPr>
          <w:p w14:paraId="3C059FD3" w14:textId="77777777" w:rsidR="00122908" w:rsidRPr="00255E26" w:rsidRDefault="00122908" w:rsidP="00964419">
            <w:pPr>
              <w:keepNext/>
              <w:suppressAutoHyphens/>
              <w:rPr>
                <w:snapToGrid w:val="0"/>
                <w:sz w:val="20"/>
                <w:szCs w:val="20"/>
                <w:lang w:val="uk-UA"/>
              </w:rPr>
            </w:pPr>
            <w:r w:rsidRPr="00255E26">
              <w:rPr>
                <w:snapToGrid w:val="0"/>
                <w:sz w:val="20"/>
                <w:szCs w:val="20"/>
                <w:lang w:val="uk-UA"/>
              </w:rPr>
              <w:t xml:space="preserve">з джерел нецентралізованого водопостачання </w:t>
            </w:r>
          </w:p>
        </w:tc>
        <w:tc>
          <w:tcPr>
            <w:tcW w:w="0" w:type="auto"/>
            <w:shd w:val="clear" w:color="auto" w:fill="auto"/>
            <w:vAlign w:val="center"/>
          </w:tcPr>
          <w:p w14:paraId="3ED1374C" w14:textId="77777777" w:rsidR="00122908" w:rsidRPr="00255E26" w:rsidRDefault="00122908" w:rsidP="00964419">
            <w:pPr>
              <w:keepNext/>
              <w:suppressAutoHyphens/>
              <w:jc w:val="center"/>
              <w:rPr>
                <w:sz w:val="20"/>
                <w:szCs w:val="20"/>
                <w:lang w:val="uk-UA"/>
              </w:rPr>
            </w:pPr>
            <w:r w:rsidRPr="00255E26">
              <w:rPr>
                <w:sz w:val="20"/>
                <w:szCs w:val="20"/>
                <w:lang w:val="uk-UA"/>
              </w:rPr>
              <w:t>78305</w:t>
            </w:r>
          </w:p>
        </w:tc>
        <w:tc>
          <w:tcPr>
            <w:tcW w:w="0" w:type="auto"/>
            <w:shd w:val="clear" w:color="auto" w:fill="auto"/>
            <w:vAlign w:val="center"/>
          </w:tcPr>
          <w:p w14:paraId="7B4329AF" w14:textId="77777777" w:rsidR="00122908" w:rsidRPr="00255E26" w:rsidRDefault="00122908" w:rsidP="00964419">
            <w:pPr>
              <w:keepNext/>
              <w:suppressAutoHyphens/>
              <w:jc w:val="center"/>
              <w:rPr>
                <w:sz w:val="20"/>
                <w:szCs w:val="20"/>
                <w:lang w:val="uk-UA"/>
              </w:rPr>
            </w:pPr>
            <w:r w:rsidRPr="00255E26">
              <w:rPr>
                <w:sz w:val="20"/>
                <w:szCs w:val="20"/>
                <w:lang w:val="uk-UA"/>
              </w:rPr>
              <w:t>82215</w:t>
            </w:r>
          </w:p>
        </w:tc>
        <w:tc>
          <w:tcPr>
            <w:tcW w:w="0" w:type="auto"/>
            <w:shd w:val="clear" w:color="auto" w:fill="auto"/>
            <w:vAlign w:val="center"/>
          </w:tcPr>
          <w:p w14:paraId="5AA31EED" w14:textId="77777777" w:rsidR="00122908" w:rsidRPr="00255E26" w:rsidRDefault="00122908" w:rsidP="00964419">
            <w:pPr>
              <w:keepNext/>
              <w:suppressAutoHyphens/>
              <w:jc w:val="center"/>
              <w:rPr>
                <w:sz w:val="20"/>
                <w:szCs w:val="20"/>
                <w:lang w:val="uk-UA"/>
              </w:rPr>
            </w:pPr>
            <w:r w:rsidRPr="00255E26">
              <w:rPr>
                <w:sz w:val="20"/>
                <w:szCs w:val="20"/>
                <w:lang w:val="uk-UA"/>
              </w:rPr>
              <w:t>76940</w:t>
            </w:r>
          </w:p>
        </w:tc>
        <w:tc>
          <w:tcPr>
            <w:tcW w:w="0" w:type="auto"/>
            <w:vAlign w:val="center"/>
          </w:tcPr>
          <w:p w14:paraId="3EE649C8" w14:textId="77777777" w:rsidR="00122908" w:rsidRPr="00255E26" w:rsidRDefault="00122908" w:rsidP="00964419">
            <w:pPr>
              <w:keepNext/>
              <w:suppressAutoHyphens/>
              <w:jc w:val="center"/>
              <w:rPr>
                <w:sz w:val="20"/>
                <w:szCs w:val="20"/>
                <w:lang w:val="uk-UA"/>
              </w:rPr>
            </w:pPr>
            <w:r w:rsidRPr="00255E26">
              <w:rPr>
                <w:sz w:val="20"/>
                <w:szCs w:val="20"/>
                <w:lang w:val="uk-UA"/>
              </w:rPr>
              <w:t>46617</w:t>
            </w:r>
          </w:p>
        </w:tc>
        <w:tc>
          <w:tcPr>
            <w:tcW w:w="0" w:type="auto"/>
            <w:vAlign w:val="center"/>
          </w:tcPr>
          <w:p w14:paraId="088D012C" w14:textId="6F8B6FDD" w:rsidR="00122908" w:rsidRPr="00255E26" w:rsidRDefault="00F03C69" w:rsidP="00964419">
            <w:pPr>
              <w:keepNext/>
              <w:suppressAutoHyphens/>
              <w:jc w:val="center"/>
              <w:rPr>
                <w:sz w:val="20"/>
                <w:szCs w:val="20"/>
                <w:lang w:val="uk-UA"/>
              </w:rPr>
            </w:pPr>
            <w:r>
              <w:rPr>
                <w:sz w:val="20"/>
                <w:szCs w:val="20"/>
                <w:lang w:val="uk-UA"/>
              </w:rPr>
              <w:t>-</w:t>
            </w:r>
          </w:p>
        </w:tc>
      </w:tr>
      <w:tr w:rsidR="00964419" w:rsidRPr="00255E26" w14:paraId="35D07F1B" w14:textId="2472A0E5" w:rsidTr="00B800A0">
        <w:trPr>
          <w:trHeight w:val="170"/>
        </w:trPr>
        <w:tc>
          <w:tcPr>
            <w:tcW w:w="0" w:type="auto"/>
            <w:gridSpan w:val="6"/>
            <w:shd w:val="clear" w:color="auto" w:fill="auto"/>
            <w:vAlign w:val="center"/>
          </w:tcPr>
          <w:p w14:paraId="5C933599" w14:textId="7AF69468" w:rsidR="00964419" w:rsidRPr="00255E26" w:rsidRDefault="00964419" w:rsidP="00964419">
            <w:pPr>
              <w:keepNext/>
              <w:suppressAutoHyphens/>
              <w:rPr>
                <w:snapToGrid w:val="0"/>
                <w:sz w:val="20"/>
                <w:szCs w:val="20"/>
                <w:lang w:val="uk-UA"/>
              </w:rPr>
            </w:pPr>
            <w:r w:rsidRPr="00255E26">
              <w:rPr>
                <w:snapToGrid w:val="0"/>
                <w:sz w:val="20"/>
                <w:szCs w:val="20"/>
                <w:lang w:val="uk-UA"/>
              </w:rPr>
              <w:t>Питома вага нестандартних проб питної води, які не відповідали санітарним вимогам</w:t>
            </w:r>
            <w:r w:rsidRPr="00255E26">
              <w:rPr>
                <w:sz w:val="20"/>
                <w:szCs w:val="20"/>
                <w:lang w:val="uk-UA"/>
              </w:rPr>
              <w:t xml:space="preserve"> за хімічними показниками, </w:t>
            </w:r>
            <w:r w:rsidRPr="00255E26">
              <w:rPr>
                <w:snapToGrid w:val="0"/>
                <w:sz w:val="20"/>
                <w:szCs w:val="20"/>
                <w:lang w:val="uk-UA"/>
              </w:rPr>
              <w:t>відібраних</w:t>
            </w:r>
            <w:r w:rsidRPr="00255E26">
              <w:rPr>
                <w:sz w:val="20"/>
                <w:szCs w:val="20"/>
                <w:lang w:val="uk-UA"/>
              </w:rPr>
              <w:t>:</w:t>
            </w:r>
          </w:p>
        </w:tc>
      </w:tr>
      <w:tr w:rsidR="00122908" w:rsidRPr="00255E26" w14:paraId="59320DAF" w14:textId="167C2891" w:rsidTr="00B800A0">
        <w:trPr>
          <w:trHeight w:val="170"/>
        </w:trPr>
        <w:tc>
          <w:tcPr>
            <w:tcW w:w="0" w:type="auto"/>
            <w:shd w:val="clear" w:color="auto" w:fill="auto"/>
            <w:vAlign w:val="center"/>
          </w:tcPr>
          <w:p w14:paraId="1AA8F46B" w14:textId="77777777" w:rsidR="00122908" w:rsidRPr="00255E26" w:rsidRDefault="00122908" w:rsidP="00964419">
            <w:pPr>
              <w:keepNext/>
              <w:suppressAutoHyphens/>
              <w:rPr>
                <w:sz w:val="20"/>
                <w:szCs w:val="20"/>
                <w:lang w:val="uk-UA"/>
              </w:rPr>
            </w:pPr>
            <w:r w:rsidRPr="00255E26">
              <w:rPr>
                <w:sz w:val="20"/>
                <w:szCs w:val="20"/>
                <w:lang w:val="uk-UA"/>
              </w:rPr>
              <w:t>на об’єктах централізованого водопостачання, %</w:t>
            </w:r>
          </w:p>
        </w:tc>
        <w:tc>
          <w:tcPr>
            <w:tcW w:w="0" w:type="auto"/>
            <w:shd w:val="clear" w:color="auto" w:fill="auto"/>
            <w:vAlign w:val="center"/>
          </w:tcPr>
          <w:p w14:paraId="5EB57CE5" w14:textId="77777777" w:rsidR="00122908" w:rsidRPr="00255E26" w:rsidRDefault="00122908" w:rsidP="00964419">
            <w:pPr>
              <w:keepNext/>
              <w:suppressAutoHyphens/>
              <w:jc w:val="center"/>
              <w:rPr>
                <w:sz w:val="20"/>
                <w:szCs w:val="20"/>
                <w:lang w:val="uk-UA"/>
              </w:rPr>
            </w:pPr>
            <w:r w:rsidRPr="00255E26">
              <w:rPr>
                <w:sz w:val="20"/>
                <w:szCs w:val="20"/>
                <w:lang w:val="uk-UA"/>
              </w:rPr>
              <w:t>15,7</w:t>
            </w:r>
          </w:p>
        </w:tc>
        <w:tc>
          <w:tcPr>
            <w:tcW w:w="0" w:type="auto"/>
            <w:shd w:val="clear" w:color="auto" w:fill="auto"/>
            <w:vAlign w:val="center"/>
          </w:tcPr>
          <w:p w14:paraId="738536BA" w14:textId="77777777" w:rsidR="00122908" w:rsidRPr="00255E26" w:rsidRDefault="00122908" w:rsidP="00964419">
            <w:pPr>
              <w:keepNext/>
              <w:suppressAutoHyphens/>
              <w:jc w:val="center"/>
              <w:rPr>
                <w:sz w:val="20"/>
                <w:szCs w:val="20"/>
                <w:lang w:val="uk-UA"/>
              </w:rPr>
            </w:pPr>
            <w:r w:rsidRPr="00255E26">
              <w:rPr>
                <w:sz w:val="20"/>
                <w:szCs w:val="20"/>
                <w:lang w:val="uk-UA"/>
              </w:rPr>
              <w:t>22,7</w:t>
            </w:r>
          </w:p>
        </w:tc>
        <w:tc>
          <w:tcPr>
            <w:tcW w:w="0" w:type="auto"/>
            <w:shd w:val="clear" w:color="auto" w:fill="auto"/>
            <w:vAlign w:val="center"/>
          </w:tcPr>
          <w:p w14:paraId="58918018" w14:textId="77777777" w:rsidR="00122908" w:rsidRPr="00255E26" w:rsidRDefault="00122908" w:rsidP="00964419">
            <w:pPr>
              <w:keepNext/>
              <w:suppressAutoHyphens/>
              <w:jc w:val="center"/>
              <w:rPr>
                <w:sz w:val="20"/>
                <w:szCs w:val="20"/>
                <w:lang w:val="uk-UA"/>
              </w:rPr>
            </w:pPr>
            <w:r w:rsidRPr="00255E26">
              <w:rPr>
                <w:sz w:val="20"/>
                <w:szCs w:val="20"/>
                <w:lang w:val="uk-UA"/>
              </w:rPr>
              <w:t>22,3</w:t>
            </w:r>
          </w:p>
        </w:tc>
        <w:tc>
          <w:tcPr>
            <w:tcW w:w="0" w:type="auto"/>
            <w:vAlign w:val="center"/>
          </w:tcPr>
          <w:p w14:paraId="60EC02BE" w14:textId="77777777" w:rsidR="00122908" w:rsidRPr="00255E26" w:rsidRDefault="00122908" w:rsidP="00964419">
            <w:pPr>
              <w:keepNext/>
              <w:suppressAutoHyphens/>
              <w:jc w:val="center"/>
              <w:rPr>
                <w:sz w:val="20"/>
                <w:szCs w:val="20"/>
                <w:lang w:val="uk-UA"/>
              </w:rPr>
            </w:pPr>
            <w:r w:rsidRPr="00255E26">
              <w:rPr>
                <w:sz w:val="20"/>
                <w:szCs w:val="20"/>
                <w:lang w:val="uk-UA"/>
              </w:rPr>
              <w:t>21,7</w:t>
            </w:r>
          </w:p>
        </w:tc>
        <w:tc>
          <w:tcPr>
            <w:tcW w:w="0" w:type="auto"/>
            <w:vAlign w:val="center"/>
          </w:tcPr>
          <w:p w14:paraId="342D116D" w14:textId="10B67ACB" w:rsidR="00122908" w:rsidRPr="00255E26" w:rsidRDefault="00B0102B" w:rsidP="00964419">
            <w:pPr>
              <w:keepNext/>
              <w:suppressAutoHyphens/>
              <w:jc w:val="center"/>
              <w:rPr>
                <w:sz w:val="20"/>
                <w:szCs w:val="20"/>
                <w:lang w:val="uk-UA"/>
              </w:rPr>
            </w:pPr>
            <w:r w:rsidRPr="00255E26">
              <w:rPr>
                <w:sz w:val="20"/>
                <w:szCs w:val="20"/>
                <w:lang w:val="uk-UA"/>
              </w:rPr>
              <w:t>21,2</w:t>
            </w:r>
          </w:p>
        </w:tc>
      </w:tr>
      <w:tr w:rsidR="00122908" w:rsidRPr="00255E26" w14:paraId="2D7C2CE5" w14:textId="400258C4" w:rsidTr="00B800A0">
        <w:trPr>
          <w:trHeight w:val="170"/>
        </w:trPr>
        <w:tc>
          <w:tcPr>
            <w:tcW w:w="0" w:type="auto"/>
            <w:shd w:val="clear" w:color="auto" w:fill="auto"/>
            <w:vAlign w:val="center"/>
          </w:tcPr>
          <w:p w14:paraId="7043EA88" w14:textId="77777777" w:rsidR="00122908" w:rsidRPr="00255E26" w:rsidRDefault="00122908" w:rsidP="00964419">
            <w:pPr>
              <w:keepNext/>
              <w:suppressAutoHyphens/>
              <w:rPr>
                <w:sz w:val="20"/>
                <w:szCs w:val="20"/>
                <w:lang w:val="uk-UA"/>
              </w:rPr>
            </w:pPr>
            <w:r w:rsidRPr="00255E26">
              <w:rPr>
                <w:sz w:val="20"/>
                <w:szCs w:val="20"/>
                <w:lang w:val="uk-UA"/>
              </w:rPr>
              <w:t>У тому числі:</w:t>
            </w:r>
          </w:p>
          <w:p w14:paraId="78895C30" w14:textId="77777777" w:rsidR="00122908" w:rsidRPr="00255E26" w:rsidRDefault="00122908" w:rsidP="00964419">
            <w:pPr>
              <w:keepNext/>
              <w:suppressAutoHyphens/>
              <w:rPr>
                <w:sz w:val="20"/>
                <w:szCs w:val="20"/>
                <w:lang w:val="uk-UA"/>
              </w:rPr>
            </w:pPr>
            <w:r w:rsidRPr="00255E26">
              <w:rPr>
                <w:sz w:val="20"/>
                <w:szCs w:val="20"/>
                <w:lang w:val="uk-UA"/>
              </w:rPr>
              <w:t>з комунальних водопроводів, %</w:t>
            </w:r>
          </w:p>
        </w:tc>
        <w:tc>
          <w:tcPr>
            <w:tcW w:w="0" w:type="auto"/>
            <w:shd w:val="clear" w:color="auto" w:fill="auto"/>
            <w:vAlign w:val="center"/>
          </w:tcPr>
          <w:p w14:paraId="48A29626" w14:textId="77777777" w:rsidR="00122908" w:rsidRPr="00255E26" w:rsidRDefault="00122908" w:rsidP="00964419">
            <w:pPr>
              <w:keepNext/>
              <w:suppressAutoHyphens/>
              <w:jc w:val="center"/>
              <w:rPr>
                <w:sz w:val="20"/>
                <w:szCs w:val="20"/>
                <w:lang w:val="uk-UA"/>
              </w:rPr>
            </w:pPr>
            <w:r w:rsidRPr="00255E26">
              <w:rPr>
                <w:sz w:val="20"/>
                <w:szCs w:val="20"/>
                <w:lang w:val="uk-UA"/>
              </w:rPr>
              <w:t>12,4</w:t>
            </w:r>
          </w:p>
        </w:tc>
        <w:tc>
          <w:tcPr>
            <w:tcW w:w="0" w:type="auto"/>
            <w:shd w:val="clear" w:color="auto" w:fill="auto"/>
            <w:vAlign w:val="center"/>
          </w:tcPr>
          <w:p w14:paraId="2066FB42" w14:textId="77777777" w:rsidR="00122908" w:rsidRPr="00255E26" w:rsidRDefault="00122908" w:rsidP="00964419">
            <w:pPr>
              <w:keepNext/>
              <w:suppressAutoHyphens/>
              <w:jc w:val="center"/>
              <w:rPr>
                <w:sz w:val="20"/>
                <w:szCs w:val="20"/>
                <w:lang w:val="uk-UA"/>
              </w:rPr>
            </w:pPr>
            <w:r w:rsidRPr="00255E26">
              <w:rPr>
                <w:sz w:val="20"/>
                <w:szCs w:val="20"/>
                <w:lang w:val="uk-UA"/>
              </w:rPr>
              <w:t>18,5</w:t>
            </w:r>
          </w:p>
        </w:tc>
        <w:tc>
          <w:tcPr>
            <w:tcW w:w="0" w:type="auto"/>
            <w:shd w:val="clear" w:color="auto" w:fill="auto"/>
            <w:vAlign w:val="center"/>
          </w:tcPr>
          <w:p w14:paraId="29C1E972" w14:textId="77777777" w:rsidR="00122908" w:rsidRPr="00255E26" w:rsidRDefault="00122908" w:rsidP="00964419">
            <w:pPr>
              <w:keepNext/>
              <w:suppressAutoHyphens/>
              <w:jc w:val="center"/>
              <w:rPr>
                <w:sz w:val="20"/>
                <w:szCs w:val="20"/>
                <w:lang w:val="uk-UA"/>
              </w:rPr>
            </w:pPr>
            <w:r w:rsidRPr="00255E26">
              <w:rPr>
                <w:sz w:val="20"/>
                <w:szCs w:val="20"/>
                <w:lang w:val="uk-UA"/>
              </w:rPr>
              <w:t>17,2</w:t>
            </w:r>
          </w:p>
        </w:tc>
        <w:tc>
          <w:tcPr>
            <w:tcW w:w="0" w:type="auto"/>
            <w:vAlign w:val="center"/>
          </w:tcPr>
          <w:p w14:paraId="0F25856C" w14:textId="77777777" w:rsidR="00122908" w:rsidRPr="00255E26" w:rsidRDefault="00122908" w:rsidP="00964419">
            <w:pPr>
              <w:keepNext/>
              <w:suppressAutoHyphens/>
              <w:jc w:val="center"/>
              <w:rPr>
                <w:sz w:val="20"/>
                <w:szCs w:val="20"/>
                <w:lang w:val="uk-UA"/>
              </w:rPr>
            </w:pPr>
            <w:r w:rsidRPr="00255E26">
              <w:rPr>
                <w:sz w:val="20"/>
                <w:szCs w:val="20"/>
                <w:lang w:val="uk-UA"/>
              </w:rPr>
              <w:t>16,8</w:t>
            </w:r>
          </w:p>
        </w:tc>
        <w:tc>
          <w:tcPr>
            <w:tcW w:w="0" w:type="auto"/>
            <w:vAlign w:val="center"/>
          </w:tcPr>
          <w:p w14:paraId="35142CB3" w14:textId="2B7B2C11" w:rsidR="00122908" w:rsidRPr="00255E26" w:rsidRDefault="00B0102B" w:rsidP="00964419">
            <w:pPr>
              <w:keepNext/>
              <w:suppressAutoHyphens/>
              <w:jc w:val="center"/>
              <w:rPr>
                <w:sz w:val="20"/>
                <w:szCs w:val="20"/>
                <w:lang w:val="uk-UA"/>
              </w:rPr>
            </w:pPr>
            <w:r w:rsidRPr="00255E26">
              <w:rPr>
                <w:sz w:val="20"/>
                <w:szCs w:val="20"/>
                <w:lang w:val="uk-UA"/>
              </w:rPr>
              <w:t>18,2</w:t>
            </w:r>
          </w:p>
        </w:tc>
      </w:tr>
      <w:tr w:rsidR="00122908" w:rsidRPr="00255E26" w14:paraId="2C25A6F7" w14:textId="62038C2B" w:rsidTr="00B800A0">
        <w:trPr>
          <w:trHeight w:val="170"/>
        </w:trPr>
        <w:tc>
          <w:tcPr>
            <w:tcW w:w="0" w:type="auto"/>
            <w:shd w:val="clear" w:color="auto" w:fill="auto"/>
            <w:vAlign w:val="center"/>
          </w:tcPr>
          <w:p w14:paraId="0FD30A90" w14:textId="77777777" w:rsidR="00122908" w:rsidRPr="00255E26" w:rsidRDefault="00122908" w:rsidP="00964419">
            <w:pPr>
              <w:keepNext/>
              <w:suppressAutoHyphens/>
              <w:rPr>
                <w:sz w:val="20"/>
                <w:szCs w:val="20"/>
                <w:lang w:val="uk-UA"/>
              </w:rPr>
            </w:pPr>
            <w:r w:rsidRPr="00255E26">
              <w:rPr>
                <w:sz w:val="20"/>
                <w:szCs w:val="20"/>
                <w:lang w:val="uk-UA"/>
              </w:rPr>
              <w:t>з сільських водопроводів, %</w:t>
            </w:r>
          </w:p>
        </w:tc>
        <w:tc>
          <w:tcPr>
            <w:tcW w:w="0" w:type="auto"/>
            <w:shd w:val="clear" w:color="auto" w:fill="auto"/>
            <w:vAlign w:val="center"/>
          </w:tcPr>
          <w:p w14:paraId="2E48E0B9" w14:textId="77777777" w:rsidR="00122908" w:rsidRPr="00255E26" w:rsidRDefault="00122908" w:rsidP="00964419">
            <w:pPr>
              <w:keepNext/>
              <w:suppressAutoHyphens/>
              <w:jc w:val="center"/>
              <w:rPr>
                <w:sz w:val="20"/>
                <w:szCs w:val="20"/>
                <w:lang w:val="uk-UA"/>
              </w:rPr>
            </w:pPr>
            <w:r w:rsidRPr="00255E26">
              <w:rPr>
                <w:sz w:val="20"/>
                <w:szCs w:val="20"/>
                <w:lang w:val="uk-UA"/>
              </w:rPr>
              <w:t>22,5</w:t>
            </w:r>
          </w:p>
        </w:tc>
        <w:tc>
          <w:tcPr>
            <w:tcW w:w="0" w:type="auto"/>
            <w:shd w:val="clear" w:color="auto" w:fill="auto"/>
            <w:vAlign w:val="center"/>
          </w:tcPr>
          <w:p w14:paraId="3CE1EBB4" w14:textId="77777777" w:rsidR="00122908" w:rsidRPr="00255E26" w:rsidRDefault="00122908" w:rsidP="00964419">
            <w:pPr>
              <w:keepNext/>
              <w:suppressAutoHyphens/>
              <w:jc w:val="center"/>
              <w:rPr>
                <w:sz w:val="20"/>
                <w:szCs w:val="20"/>
                <w:lang w:val="uk-UA"/>
              </w:rPr>
            </w:pPr>
            <w:r w:rsidRPr="00255E26">
              <w:rPr>
                <w:sz w:val="20"/>
                <w:szCs w:val="20"/>
                <w:lang w:val="uk-UA"/>
              </w:rPr>
              <w:t>29,8</w:t>
            </w:r>
          </w:p>
        </w:tc>
        <w:tc>
          <w:tcPr>
            <w:tcW w:w="0" w:type="auto"/>
            <w:shd w:val="clear" w:color="auto" w:fill="auto"/>
            <w:vAlign w:val="center"/>
          </w:tcPr>
          <w:p w14:paraId="421C31B5" w14:textId="77777777" w:rsidR="00122908" w:rsidRPr="00255E26" w:rsidRDefault="00122908" w:rsidP="00964419">
            <w:pPr>
              <w:keepNext/>
              <w:suppressAutoHyphens/>
              <w:jc w:val="center"/>
              <w:rPr>
                <w:sz w:val="20"/>
                <w:szCs w:val="20"/>
                <w:lang w:val="uk-UA"/>
              </w:rPr>
            </w:pPr>
            <w:r w:rsidRPr="00255E26">
              <w:rPr>
                <w:sz w:val="20"/>
                <w:szCs w:val="20"/>
                <w:lang w:val="uk-UA"/>
              </w:rPr>
              <w:t>31,2</w:t>
            </w:r>
          </w:p>
        </w:tc>
        <w:tc>
          <w:tcPr>
            <w:tcW w:w="0" w:type="auto"/>
            <w:vAlign w:val="center"/>
          </w:tcPr>
          <w:p w14:paraId="4EABB403" w14:textId="77777777" w:rsidR="00122908" w:rsidRPr="00255E26" w:rsidRDefault="00122908" w:rsidP="00964419">
            <w:pPr>
              <w:keepNext/>
              <w:suppressAutoHyphens/>
              <w:jc w:val="center"/>
              <w:rPr>
                <w:sz w:val="20"/>
                <w:szCs w:val="20"/>
                <w:lang w:val="uk-UA"/>
              </w:rPr>
            </w:pPr>
            <w:r w:rsidRPr="00255E26">
              <w:rPr>
                <w:sz w:val="20"/>
                <w:szCs w:val="20"/>
                <w:lang w:val="uk-UA"/>
              </w:rPr>
              <w:t>26,9</w:t>
            </w:r>
          </w:p>
        </w:tc>
        <w:tc>
          <w:tcPr>
            <w:tcW w:w="0" w:type="auto"/>
            <w:vAlign w:val="center"/>
          </w:tcPr>
          <w:p w14:paraId="3D252FDA" w14:textId="0B626EC7" w:rsidR="00122908" w:rsidRPr="00255E26" w:rsidRDefault="00B0102B" w:rsidP="00964419">
            <w:pPr>
              <w:keepNext/>
              <w:suppressAutoHyphens/>
              <w:jc w:val="center"/>
              <w:rPr>
                <w:sz w:val="20"/>
                <w:szCs w:val="20"/>
                <w:lang w:val="uk-UA"/>
              </w:rPr>
            </w:pPr>
            <w:r w:rsidRPr="00255E26">
              <w:rPr>
                <w:sz w:val="20"/>
                <w:szCs w:val="20"/>
                <w:lang w:val="uk-UA"/>
              </w:rPr>
              <w:t>28,9</w:t>
            </w:r>
          </w:p>
        </w:tc>
      </w:tr>
      <w:tr w:rsidR="00122908" w:rsidRPr="00255E26" w14:paraId="3D20DAF2" w14:textId="56A99D0E" w:rsidTr="00B800A0">
        <w:trPr>
          <w:trHeight w:val="170"/>
        </w:trPr>
        <w:tc>
          <w:tcPr>
            <w:tcW w:w="0" w:type="auto"/>
            <w:shd w:val="clear" w:color="auto" w:fill="auto"/>
            <w:vAlign w:val="center"/>
          </w:tcPr>
          <w:p w14:paraId="3B831D55" w14:textId="77777777" w:rsidR="00122908" w:rsidRPr="00255E26" w:rsidRDefault="00122908" w:rsidP="00964419">
            <w:pPr>
              <w:keepNext/>
              <w:suppressAutoHyphens/>
              <w:rPr>
                <w:sz w:val="20"/>
                <w:szCs w:val="20"/>
                <w:lang w:val="uk-UA"/>
              </w:rPr>
            </w:pPr>
            <w:r w:rsidRPr="00255E26">
              <w:rPr>
                <w:sz w:val="20"/>
                <w:szCs w:val="20"/>
                <w:lang w:val="uk-UA"/>
              </w:rPr>
              <w:t>із водопровідної мережі</w:t>
            </w:r>
            <w:r w:rsidRPr="00255E26">
              <w:rPr>
                <w:snapToGrid w:val="0"/>
                <w:sz w:val="20"/>
                <w:szCs w:val="20"/>
                <w:lang w:val="uk-UA"/>
              </w:rPr>
              <w:t>, %</w:t>
            </w:r>
          </w:p>
        </w:tc>
        <w:tc>
          <w:tcPr>
            <w:tcW w:w="0" w:type="auto"/>
            <w:shd w:val="clear" w:color="auto" w:fill="auto"/>
            <w:vAlign w:val="center"/>
          </w:tcPr>
          <w:p w14:paraId="30092A49" w14:textId="77777777" w:rsidR="00122908" w:rsidRPr="00255E26" w:rsidRDefault="00122908" w:rsidP="00964419">
            <w:pPr>
              <w:keepNext/>
              <w:suppressAutoHyphens/>
              <w:jc w:val="center"/>
              <w:rPr>
                <w:sz w:val="20"/>
                <w:szCs w:val="20"/>
                <w:lang w:val="uk-UA"/>
              </w:rPr>
            </w:pPr>
            <w:r w:rsidRPr="00255E26">
              <w:rPr>
                <w:sz w:val="20"/>
                <w:szCs w:val="20"/>
                <w:lang w:val="uk-UA"/>
              </w:rPr>
              <w:t>13,5</w:t>
            </w:r>
          </w:p>
        </w:tc>
        <w:tc>
          <w:tcPr>
            <w:tcW w:w="0" w:type="auto"/>
            <w:shd w:val="clear" w:color="auto" w:fill="auto"/>
            <w:vAlign w:val="center"/>
          </w:tcPr>
          <w:p w14:paraId="6AA7F547" w14:textId="77777777" w:rsidR="00122908" w:rsidRPr="00255E26" w:rsidRDefault="00122908" w:rsidP="00964419">
            <w:pPr>
              <w:keepNext/>
              <w:suppressAutoHyphens/>
              <w:jc w:val="center"/>
              <w:rPr>
                <w:sz w:val="20"/>
                <w:szCs w:val="20"/>
                <w:lang w:val="uk-UA"/>
              </w:rPr>
            </w:pPr>
            <w:r w:rsidRPr="00255E26">
              <w:rPr>
                <w:sz w:val="20"/>
                <w:szCs w:val="20"/>
                <w:lang w:val="uk-UA"/>
              </w:rPr>
              <w:t>18,5</w:t>
            </w:r>
          </w:p>
        </w:tc>
        <w:tc>
          <w:tcPr>
            <w:tcW w:w="0" w:type="auto"/>
            <w:shd w:val="clear" w:color="auto" w:fill="auto"/>
            <w:vAlign w:val="center"/>
          </w:tcPr>
          <w:p w14:paraId="48799EED" w14:textId="77777777" w:rsidR="00122908" w:rsidRPr="00255E26" w:rsidRDefault="00122908" w:rsidP="00964419">
            <w:pPr>
              <w:keepNext/>
              <w:suppressAutoHyphens/>
              <w:jc w:val="center"/>
              <w:rPr>
                <w:sz w:val="20"/>
                <w:szCs w:val="20"/>
                <w:lang w:val="uk-UA"/>
              </w:rPr>
            </w:pPr>
            <w:r w:rsidRPr="00255E26">
              <w:rPr>
                <w:sz w:val="20"/>
                <w:szCs w:val="20"/>
                <w:lang w:val="uk-UA"/>
              </w:rPr>
              <w:t>18,6</w:t>
            </w:r>
          </w:p>
        </w:tc>
        <w:tc>
          <w:tcPr>
            <w:tcW w:w="0" w:type="auto"/>
            <w:vAlign w:val="center"/>
          </w:tcPr>
          <w:p w14:paraId="7CD2C6C8" w14:textId="77777777" w:rsidR="00122908" w:rsidRPr="00255E26" w:rsidRDefault="00122908" w:rsidP="00964419">
            <w:pPr>
              <w:keepNext/>
              <w:suppressAutoHyphens/>
              <w:jc w:val="center"/>
              <w:rPr>
                <w:sz w:val="20"/>
                <w:szCs w:val="20"/>
                <w:lang w:val="uk-UA"/>
              </w:rPr>
            </w:pPr>
            <w:r w:rsidRPr="00255E26">
              <w:rPr>
                <w:sz w:val="20"/>
                <w:szCs w:val="20"/>
                <w:lang w:val="uk-UA"/>
              </w:rPr>
              <w:t>17,6</w:t>
            </w:r>
          </w:p>
        </w:tc>
        <w:tc>
          <w:tcPr>
            <w:tcW w:w="0" w:type="auto"/>
            <w:vAlign w:val="center"/>
          </w:tcPr>
          <w:p w14:paraId="43FAFA47" w14:textId="1454C4C5" w:rsidR="00122908" w:rsidRPr="00255E26" w:rsidRDefault="00B0102B" w:rsidP="00964419">
            <w:pPr>
              <w:keepNext/>
              <w:suppressAutoHyphens/>
              <w:jc w:val="center"/>
              <w:rPr>
                <w:sz w:val="20"/>
                <w:szCs w:val="20"/>
                <w:lang w:val="uk-UA"/>
              </w:rPr>
            </w:pPr>
            <w:r w:rsidRPr="00255E26">
              <w:rPr>
                <w:sz w:val="20"/>
                <w:szCs w:val="20"/>
                <w:lang w:val="uk-UA"/>
              </w:rPr>
              <w:t>18,3</w:t>
            </w:r>
          </w:p>
        </w:tc>
      </w:tr>
      <w:tr w:rsidR="00122908" w:rsidRPr="00255E26" w14:paraId="2E04FB2C" w14:textId="0E60479E" w:rsidTr="00B800A0">
        <w:trPr>
          <w:trHeight w:val="170"/>
        </w:trPr>
        <w:tc>
          <w:tcPr>
            <w:tcW w:w="0" w:type="auto"/>
            <w:shd w:val="clear" w:color="auto" w:fill="auto"/>
            <w:vAlign w:val="center"/>
          </w:tcPr>
          <w:p w14:paraId="307C4C28" w14:textId="77777777" w:rsidR="00122908" w:rsidRPr="00255E26" w:rsidRDefault="00122908" w:rsidP="00964419">
            <w:pPr>
              <w:keepNext/>
              <w:suppressAutoHyphens/>
              <w:rPr>
                <w:snapToGrid w:val="0"/>
                <w:sz w:val="20"/>
                <w:szCs w:val="20"/>
                <w:lang w:val="uk-UA"/>
              </w:rPr>
            </w:pPr>
            <w:r w:rsidRPr="00255E26">
              <w:rPr>
                <w:snapToGrid w:val="0"/>
                <w:sz w:val="20"/>
                <w:szCs w:val="20"/>
                <w:lang w:val="uk-UA"/>
              </w:rPr>
              <w:t xml:space="preserve">з джерел нецентралізованого водопостачання, % </w:t>
            </w:r>
          </w:p>
        </w:tc>
        <w:tc>
          <w:tcPr>
            <w:tcW w:w="0" w:type="auto"/>
            <w:shd w:val="clear" w:color="auto" w:fill="auto"/>
            <w:vAlign w:val="center"/>
          </w:tcPr>
          <w:p w14:paraId="2B8276FF" w14:textId="77777777" w:rsidR="00122908" w:rsidRPr="00255E26" w:rsidRDefault="00122908" w:rsidP="00964419">
            <w:pPr>
              <w:keepNext/>
              <w:suppressAutoHyphens/>
              <w:jc w:val="center"/>
              <w:rPr>
                <w:sz w:val="20"/>
                <w:szCs w:val="20"/>
                <w:lang w:val="uk-UA"/>
              </w:rPr>
            </w:pPr>
            <w:r w:rsidRPr="00255E26">
              <w:rPr>
                <w:sz w:val="20"/>
                <w:szCs w:val="20"/>
                <w:lang w:val="uk-UA"/>
              </w:rPr>
              <w:t>32,7</w:t>
            </w:r>
          </w:p>
        </w:tc>
        <w:tc>
          <w:tcPr>
            <w:tcW w:w="0" w:type="auto"/>
            <w:shd w:val="clear" w:color="auto" w:fill="auto"/>
            <w:vAlign w:val="center"/>
          </w:tcPr>
          <w:p w14:paraId="471BCDA8" w14:textId="77777777" w:rsidR="00122908" w:rsidRPr="00255E26" w:rsidRDefault="00122908" w:rsidP="00964419">
            <w:pPr>
              <w:keepNext/>
              <w:suppressAutoHyphens/>
              <w:jc w:val="center"/>
              <w:rPr>
                <w:sz w:val="20"/>
                <w:szCs w:val="20"/>
                <w:lang w:val="uk-UA"/>
              </w:rPr>
            </w:pPr>
            <w:r w:rsidRPr="00255E26">
              <w:rPr>
                <w:sz w:val="20"/>
                <w:szCs w:val="20"/>
                <w:lang w:val="uk-UA"/>
              </w:rPr>
              <w:t>34,4</w:t>
            </w:r>
          </w:p>
        </w:tc>
        <w:tc>
          <w:tcPr>
            <w:tcW w:w="0" w:type="auto"/>
            <w:shd w:val="clear" w:color="auto" w:fill="auto"/>
            <w:vAlign w:val="center"/>
          </w:tcPr>
          <w:p w14:paraId="10AD88A4" w14:textId="77777777" w:rsidR="00122908" w:rsidRPr="00255E26" w:rsidRDefault="00122908" w:rsidP="00964419">
            <w:pPr>
              <w:keepNext/>
              <w:suppressAutoHyphens/>
              <w:jc w:val="center"/>
              <w:rPr>
                <w:sz w:val="20"/>
                <w:szCs w:val="20"/>
                <w:lang w:val="uk-UA"/>
              </w:rPr>
            </w:pPr>
            <w:r w:rsidRPr="00255E26">
              <w:rPr>
                <w:sz w:val="20"/>
                <w:szCs w:val="20"/>
                <w:lang w:val="uk-UA"/>
              </w:rPr>
              <w:t>30,4</w:t>
            </w:r>
          </w:p>
        </w:tc>
        <w:tc>
          <w:tcPr>
            <w:tcW w:w="0" w:type="auto"/>
            <w:vAlign w:val="center"/>
          </w:tcPr>
          <w:p w14:paraId="6C5FB08D" w14:textId="77777777" w:rsidR="00122908" w:rsidRPr="00255E26" w:rsidRDefault="00122908" w:rsidP="00964419">
            <w:pPr>
              <w:keepNext/>
              <w:suppressAutoHyphens/>
              <w:jc w:val="center"/>
              <w:rPr>
                <w:sz w:val="20"/>
                <w:szCs w:val="20"/>
                <w:lang w:val="uk-UA"/>
              </w:rPr>
            </w:pPr>
            <w:r w:rsidRPr="00255E26">
              <w:rPr>
                <w:sz w:val="20"/>
                <w:szCs w:val="20"/>
                <w:lang w:val="uk-UA"/>
              </w:rPr>
              <w:t>32,6</w:t>
            </w:r>
          </w:p>
        </w:tc>
        <w:tc>
          <w:tcPr>
            <w:tcW w:w="0" w:type="auto"/>
            <w:vAlign w:val="center"/>
          </w:tcPr>
          <w:p w14:paraId="1EA8395D" w14:textId="4412F1A3" w:rsidR="00122908" w:rsidRPr="00255E26" w:rsidRDefault="00B0102B" w:rsidP="00964419">
            <w:pPr>
              <w:keepNext/>
              <w:suppressAutoHyphens/>
              <w:jc w:val="center"/>
              <w:rPr>
                <w:sz w:val="20"/>
                <w:szCs w:val="20"/>
                <w:lang w:val="uk-UA"/>
              </w:rPr>
            </w:pPr>
            <w:r w:rsidRPr="00255E26">
              <w:rPr>
                <w:sz w:val="20"/>
                <w:szCs w:val="20"/>
                <w:lang w:val="uk-UA"/>
              </w:rPr>
              <w:t>33,5</w:t>
            </w:r>
          </w:p>
        </w:tc>
      </w:tr>
    </w:tbl>
    <w:p w14:paraId="67549AAB" w14:textId="77777777" w:rsidR="00B734BC" w:rsidRPr="00255E26" w:rsidRDefault="00B734BC" w:rsidP="00E64920">
      <w:pPr>
        <w:pStyle w:val="H1GR"/>
        <w:ind w:left="0" w:right="-1" w:firstLine="0"/>
        <w:outlineLvl w:val="1"/>
        <w:rPr>
          <w:spacing w:val="0"/>
          <w:w w:val="100"/>
          <w:kern w:val="0"/>
          <w:lang w:val="uk-UA"/>
        </w:rPr>
      </w:pPr>
      <w:r w:rsidRPr="00255E26">
        <w:rPr>
          <w:spacing w:val="0"/>
          <w:w w:val="100"/>
          <w:kern w:val="0"/>
          <w:lang w:val="uk-UA"/>
        </w:rPr>
        <w:tab/>
      </w:r>
      <w:bookmarkStart w:id="50" w:name="_Toc106468824"/>
      <w:bookmarkStart w:id="51" w:name="_Toc106469418"/>
      <w:r w:rsidRPr="00255E26">
        <w:rPr>
          <w:spacing w:val="0"/>
          <w:w w:val="100"/>
          <w:kern w:val="0"/>
          <w:lang w:val="uk-UA"/>
        </w:rPr>
        <w:t>II.</w:t>
      </w:r>
      <w:r w:rsidRPr="00255E26">
        <w:rPr>
          <w:spacing w:val="0"/>
          <w:w w:val="100"/>
          <w:kern w:val="0"/>
          <w:lang w:val="uk-UA"/>
        </w:rPr>
        <w:tab/>
        <w:t>Спалахи та випадки інфекційних захворювань, що пов’язані із водою</w:t>
      </w:r>
      <w:bookmarkEnd w:id="50"/>
      <w:bookmarkEnd w:id="51"/>
    </w:p>
    <w:p w14:paraId="33BE824A" w14:textId="77777777" w:rsidR="00B734BC"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При заповненні нижченаведеної таблиці прохання звернути увагу на наступні моменти:</w:t>
      </w:r>
    </w:p>
    <w:p w14:paraId="2E992780"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t>a) повідомляючи про спалахи захворювань, прохання вказувати тільки підтверджені спалахи, пов'язані з водою (т. е. спалахи, щодо яких є епідеміологічні або мікробіологічні дані, які свідчать про те, що спалаху інфекції сприяла вода);</w:t>
      </w:r>
    </w:p>
    <w:p w14:paraId="448D3271"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t>b) повідомляючи про випадки захворювань, прохання вказувати кількість випадків, пов'язаних з усіма шляхами передачі інфекції. При складанні відповіді:</w:t>
      </w:r>
    </w:p>
    <w:p w14:paraId="77D4E3D3"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t>i) прохання вказувати кількість випадків на 100 000 чоловік населення;</w:t>
      </w:r>
    </w:p>
    <w:p w14:paraId="3D35207F"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lastRenderedPageBreak/>
        <w:t>ii) прохання усвідомлювати різницю між відсутністю випадків захворювань (0) і відсутністю даних (-).</w:t>
      </w:r>
    </w:p>
    <w:p w14:paraId="3A2C71F1"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t xml:space="preserve">Прохання, наскільки це можливо, розширити перелік пов'язаних з водою захворювань за рахунок охоплення інших актуальних патогенів (наприклад, кишкових вірусів, </w:t>
      </w:r>
      <w:proofErr w:type="spellStart"/>
      <w:r w:rsidRPr="00255E26">
        <w:rPr>
          <w:i/>
          <w:spacing w:val="0"/>
          <w:w w:val="100"/>
          <w:kern w:val="0"/>
          <w:sz w:val="22"/>
          <w:szCs w:val="22"/>
          <w:lang w:val="uk-UA"/>
        </w:rPr>
        <w:t>Giardia</w:t>
      </w:r>
      <w:proofErr w:type="spellEnd"/>
      <w:r w:rsidRPr="00255E26">
        <w:rPr>
          <w:i/>
          <w:spacing w:val="0"/>
          <w:w w:val="100"/>
          <w:kern w:val="0"/>
          <w:sz w:val="22"/>
          <w:szCs w:val="22"/>
          <w:lang w:val="uk-UA"/>
        </w:rPr>
        <w:t xml:space="preserve"> </w:t>
      </w:r>
      <w:proofErr w:type="spellStart"/>
      <w:r w:rsidRPr="00255E26">
        <w:rPr>
          <w:i/>
          <w:spacing w:val="0"/>
          <w:w w:val="100"/>
          <w:kern w:val="0"/>
          <w:sz w:val="22"/>
          <w:szCs w:val="22"/>
          <w:lang w:val="uk-UA"/>
        </w:rPr>
        <w:t>intestinalis</w:t>
      </w:r>
      <w:proofErr w:type="spellEnd"/>
      <w:r w:rsidRPr="00255E26">
        <w:rPr>
          <w:i/>
          <w:spacing w:val="0"/>
          <w:w w:val="100"/>
          <w:kern w:val="0"/>
          <w:sz w:val="22"/>
          <w:szCs w:val="22"/>
          <w:lang w:val="uk-UA"/>
        </w:rPr>
        <w:t xml:space="preserve">, </w:t>
      </w:r>
      <w:proofErr w:type="spellStart"/>
      <w:r w:rsidRPr="00255E26">
        <w:rPr>
          <w:i/>
          <w:spacing w:val="0"/>
          <w:w w:val="100"/>
          <w:kern w:val="0"/>
          <w:sz w:val="22"/>
          <w:szCs w:val="22"/>
          <w:lang w:val="uk-UA"/>
        </w:rPr>
        <w:t>Vibrio</w:t>
      </w:r>
      <w:proofErr w:type="spellEnd"/>
      <w:r w:rsidRPr="00255E26">
        <w:rPr>
          <w:i/>
          <w:spacing w:val="0"/>
          <w:w w:val="100"/>
          <w:kern w:val="0"/>
          <w:sz w:val="22"/>
          <w:szCs w:val="22"/>
          <w:lang w:val="uk-UA"/>
        </w:rPr>
        <w:t xml:space="preserve"> </w:t>
      </w:r>
      <w:proofErr w:type="spellStart"/>
      <w:r w:rsidRPr="00255E26">
        <w:rPr>
          <w:i/>
          <w:spacing w:val="0"/>
          <w:w w:val="100"/>
          <w:kern w:val="0"/>
          <w:sz w:val="22"/>
          <w:szCs w:val="22"/>
          <w:lang w:val="uk-UA"/>
        </w:rPr>
        <w:t>cholerae</w:t>
      </w:r>
      <w:proofErr w:type="spellEnd"/>
      <w:r w:rsidRPr="00255E26">
        <w:rPr>
          <w:i/>
          <w:spacing w:val="0"/>
          <w:w w:val="100"/>
          <w:kern w:val="0"/>
          <w:sz w:val="22"/>
          <w:szCs w:val="22"/>
          <w:lang w:val="uk-UA"/>
        </w:rPr>
        <w:t>).</w:t>
      </w:r>
    </w:p>
    <w:p w14:paraId="561C012B" w14:textId="77777777" w:rsidR="00B734BC" w:rsidRPr="00255E26" w:rsidRDefault="00B734BC" w:rsidP="00F65E35">
      <w:pPr>
        <w:pStyle w:val="SingleTxtGR"/>
        <w:suppressAutoHyphens/>
        <w:spacing w:line="240" w:lineRule="auto"/>
        <w:ind w:right="0"/>
        <w:rPr>
          <w:i/>
          <w:spacing w:val="0"/>
          <w:w w:val="100"/>
          <w:kern w:val="0"/>
          <w:sz w:val="22"/>
          <w:szCs w:val="22"/>
          <w:lang w:val="uk-UA"/>
        </w:rPr>
      </w:pPr>
      <w:r w:rsidRPr="00255E26">
        <w:rPr>
          <w:i/>
          <w:spacing w:val="0"/>
          <w:w w:val="100"/>
          <w:kern w:val="0"/>
          <w:sz w:val="22"/>
          <w:szCs w:val="22"/>
          <w:lang w:val="uk-UA"/>
        </w:rPr>
        <w:t>Прохання вказати, як ведеться збір інформації (наприклад, шляхом спостереження за подіями або за захворюваністю).</w:t>
      </w:r>
    </w:p>
    <w:p w14:paraId="0B65A791" w14:textId="77777777" w:rsidR="00B734BC"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Прохання прокоментувати тенденції або надати будь-яку іншу важливу інформацію, що сприяє інтерпретації даних.</w:t>
      </w:r>
    </w:p>
    <w:p w14:paraId="55DA0A17" w14:textId="2A0C009D" w:rsidR="00B35FA2" w:rsidRPr="00255E26" w:rsidRDefault="00D45AB2" w:rsidP="00D45AB2">
      <w:pPr>
        <w:pStyle w:val="SingleTxtGR"/>
        <w:suppressAutoHyphens/>
        <w:ind w:left="0" w:right="-1"/>
        <w:rPr>
          <w:i/>
          <w:spacing w:val="0"/>
          <w:w w:val="100"/>
          <w:kern w:val="0"/>
          <w:lang w:val="uk-UA"/>
        </w:rPr>
      </w:pPr>
      <w:r w:rsidRPr="00255E26">
        <w:rPr>
          <w:b/>
          <w:spacing w:val="0"/>
          <w:w w:val="100"/>
          <w:kern w:val="0"/>
          <w:lang w:val="uk-UA"/>
        </w:rPr>
        <w:t xml:space="preserve">   Таблиця </w:t>
      </w:r>
      <w:r w:rsidR="005E4D38" w:rsidRPr="00255E26">
        <w:rPr>
          <w:b/>
          <w:spacing w:val="0"/>
          <w:w w:val="100"/>
          <w:kern w:val="0"/>
          <w:lang w:val="uk-UA"/>
        </w:rPr>
        <w:t>2</w:t>
      </w:r>
      <w:r w:rsidR="002D2436">
        <w:rPr>
          <w:b/>
          <w:spacing w:val="0"/>
          <w:w w:val="100"/>
          <w:kern w:val="0"/>
          <w:lang w:val="uk-UA"/>
        </w:rPr>
        <w:t>6</w:t>
      </w:r>
      <w:r w:rsidR="00B734BC" w:rsidRPr="00255E26">
        <w:rPr>
          <w:b/>
          <w:spacing w:val="0"/>
          <w:w w:val="100"/>
          <w:kern w:val="0"/>
          <w:lang w:val="uk-UA"/>
        </w:rPr>
        <w:t>. Випадки захворювань</w:t>
      </w:r>
      <w:r w:rsidR="00B35FA2" w:rsidRPr="00255E26">
        <w:rPr>
          <w:b/>
          <w:spacing w:val="0"/>
          <w:w w:val="100"/>
          <w:kern w:val="0"/>
          <w:lang w:val="uk-UA"/>
        </w:rPr>
        <w:t>, які</w:t>
      </w:r>
      <w:r w:rsidR="00B734BC" w:rsidRPr="00255E26">
        <w:rPr>
          <w:b/>
          <w:spacing w:val="0"/>
          <w:w w:val="100"/>
          <w:kern w:val="0"/>
          <w:lang w:val="uk-UA"/>
        </w:rPr>
        <w:t xml:space="preserve"> пов’язан</w:t>
      </w:r>
      <w:r w:rsidR="00B35FA2" w:rsidRPr="00255E26">
        <w:rPr>
          <w:b/>
          <w:spacing w:val="0"/>
          <w:w w:val="100"/>
          <w:kern w:val="0"/>
          <w:lang w:val="uk-UA"/>
        </w:rPr>
        <w:t>і</w:t>
      </w:r>
      <w:r w:rsidR="00B734BC" w:rsidRPr="00255E26">
        <w:rPr>
          <w:b/>
          <w:spacing w:val="0"/>
          <w:w w:val="100"/>
          <w:kern w:val="0"/>
          <w:lang w:val="uk-UA"/>
        </w:rPr>
        <w:t xml:space="preserve"> із водою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882"/>
        <w:gridCol w:w="852"/>
        <w:gridCol w:w="755"/>
        <w:gridCol w:w="755"/>
        <w:gridCol w:w="886"/>
        <w:gridCol w:w="882"/>
        <w:gridCol w:w="604"/>
        <w:gridCol w:w="604"/>
        <w:gridCol w:w="604"/>
        <w:gridCol w:w="882"/>
      </w:tblGrid>
      <w:tr w:rsidR="00D45AB2" w:rsidRPr="00255E26" w14:paraId="23986F5F" w14:textId="77777777" w:rsidTr="00B800A0">
        <w:trPr>
          <w:trHeight w:val="20"/>
        </w:trPr>
        <w:tc>
          <w:tcPr>
            <w:tcW w:w="877" w:type="pct"/>
            <w:vMerge w:val="restart"/>
            <w:shd w:val="clear" w:color="auto" w:fill="auto"/>
            <w:vAlign w:val="center"/>
          </w:tcPr>
          <w:p w14:paraId="28C1F8D6" w14:textId="77777777" w:rsidR="00D45AB2" w:rsidRPr="00255E26" w:rsidRDefault="00D45AB2" w:rsidP="00F65E35">
            <w:pPr>
              <w:pStyle w:val="SingleTxtGR"/>
              <w:suppressAutoHyphens/>
              <w:spacing w:after="0" w:line="240" w:lineRule="auto"/>
              <w:ind w:left="0" w:right="0"/>
              <w:rPr>
                <w:b/>
                <w:i/>
                <w:iCs/>
                <w:spacing w:val="0"/>
                <w:w w:val="100"/>
                <w:kern w:val="0"/>
                <w:sz w:val="18"/>
                <w:szCs w:val="18"/>
                <w:lang w:val="uk-UA"/>
              </w:rPr>
            </w:pPr>
          </w:p>
        </w:tc>
        <w:tc>
          <w:tcPr>
            <w:tcW w:w="2210" w:type="pct"/>
            <w:gridSpan w:val="5"/>
            <w:vAlign w:val="center"/>
          </w:tcPr>
          <w:p w14:paraId="3473F379" w14:textId="4F245C85"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 xml:space="preserve">Випадки захворювань (кількість </w:t>
            </w:r>
            <w:proofErr w:type="spellStart"/>
            <w:r w:rsidRPr="00255E26">
              <w:rPr>
                <w:b/>
                <w:iCs/>
                <w:spacing w:val="0"/>
                <w:w w:val="100"/>
                <w:kern w:val="0"/>
                <w:sz w:val="18"/>
                <w:szCs w:val="18"/>
                <w:lang w:val="uk-UA"/>
              </w:rPr>
              <w:t>чол</w:t>
            </w:r>
            <w:proofErr w:type="spellEnd"/>
            <w:r w:rsidRPr="00255E26">
              <w:rPr>
                <w:b/>
                <w:iCs/>
                <w:spacing w:val="0"/>
                <w:w w:val="100"/>
                <w:kern w:val="0"/>
                <w:sz w:val="18"/>
                <w:szCs w:val="18"/>
                <w:lang w:val="uk-UA"/>
              </w:rPr>
              <w:t>.)</w:t>
            </w:r>
            <w:r w:rsidR="00FE3FCC">
              <w:rPr>
                <w:b/>
                <w:iCs/>
                <w:spacing w:val="0"/>
                <w:w w:val="100"/>
                <w:kern w:val="0"/>
                <w:sz w:val="18"/>
                <w:szCs w:val="18"/>
                <w:lang w:val="uk-UA"/>
              </w:rPr>
              <w:t xml:space="preserve"> по роках</w:t>
            </w:r>
          </w:p>
        </w:tc>
        <w:tc>
          <w:tcPr>
            <w:tcW w:w="1913" w:type="pct"/>
            <w:gridSpan w:val="5"/>
            <w:vAlign w:val="center"/>
          </w:tcPr>
          <w:p w14:paraId="5F50389B" w14:textId="186DA189"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Кількість спалахів</w:t>
            </w:r>
            <w:r w:rsidR="00FE3FCC">
              <w:rPr>
                <w:b/>
                <w:iCs/>
                <w:spacing w:val="0"/>
                <w:w w:val="100"/>
                <w:kern w:val="0"/>
                <w:sz w:val="18"/>
                <w:szCs w:val="18"/>
                <w:lang w:val="uk-UA"/>
              </w:rPr>
              <w:t xml:space="preserve"> по роках</w:t>
            </w:r>
          </w:p>
        </w:tc>
      </w:tr>
      <w:tr w:rsidR="00D45AB2" w:rsidRPr="00255E26" w14:paraId="1AFFABB0" w14:textId="77777777" w:rsidTr="00B800A0">
        <w:trPr>
          <w:trHeight w:val="20"/>
        </w:trPr>
        <w:tc>
          <w:tcPr>
            <w:tcW w:w="877" w:type="pct"/>
            <w:vMerge/>
            <w:shd w:val="clear" w:color="auto" w:fill="auto"/>
            <w:vAlign w:val="center"/>
          </w:tcPr>
          <w:p w14:paraId="29F559EB" w14:textId="77777777" w:rsidR="00D45AB2" w:rsidRPr="00255E26" w:rsidRDefault="00D45AB2" w:rsidP="00F65E35">
            <w:pPr>
              <w:pStyle w:val="SingleTxtGR"/>
              <w:suppressAutoHyphens/>
              <w:spacing w:after="0" w:line="240" w:lineRule="auto"/>
              <w:ind w:left="0" w:right="0"/>
              <w:jc w:val="center"/>
              <w:rPr>
                <w:b/>
                <w:i/>
                <w:iCs/>
                <w:spacing w:val="0"/>
                <w:w w:val="100"/>
                <w:kern w:val="0"/>
                <w:sz w:val="18"/>
                <w:szCs w:val="18"/>
                <w:lang w:val="uk-UA"/>
              </w:rPr>
            </w:pPr>
          </w:p>
        </w:tc>
        <w:tc>
          <w:tcPr>
            <w:tcW w:w="472" w:type="pct"/>
            <w:shd w:val="clear" w:color="auto" w:fill="auto"/>
            <w:vAlign w:val="center"/>
          </w:tcPr>
          <w:p w14:paraId="44874E02" w14:textId="77777777" w:rsidR="00D45AB2" w:rsidRPr="00255E26" w:rsidRDefault="00D45AB2" w:rsidP="00F65E35">
            <w:pPr>
              <w:keepNext/>
              <w:suppressAutoHyphens/>
              <w:ind w:left="-108" w:right="-108"/>
              <w:jc w:val="center"/>
              <w:rPr>
                <w:b/>
                <w:sz w:val="18"/>
                <w:szCs w:val="18"/>
                <w:lang w:val="uk-UA"/>
              </w:rPr>
            </w:pPr>
            <w:r w:rsidRPr="00255E26">
              <w:rPr>
                <w:b/>
                <w:sz w:val="18"/>
                <w:szCs w:val="18"/>
                <w:lang w:val="uk-UA"/>
              </w:rPr>
              <w:t>Вихідне значення</w:t>
            </w:r>
          </w:p>
        </w:tc>
        <w:tc>
          <w:tcPr>
            <w:tcW w:w="1264" w:type="pct"/>
            <w:gridSpan w:val="3"/>
            <w:shd w:val="clear" w:color="auto" w:fill="auto"/>
            <w:vAlign w:val="center"/>
          </w:tcPr>
          <w:p w14:paraId="480C1097"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Проміжне значення</w:t>
            </w:r>
          </w:p>
        </w:tc>
        <w:tc>
          <w:tcPr>
            <w:tcW w:w="474" w:type="pct"/>
            <w:vAlign w:val="center"/>
          </w:tcPr>
          <w:p w14:paraId="11E5392A" w14:textId="77777777" w:rsidR="00D45AB2" w:rsidRPr="00255E26" w:rsidRDefault="00D45AB2" w:rsidP="00F65E35">
            <w:pPr>
              <w:keepNext/>
              <w:suppressAutoHyphens/>
              <w:ind w:left="-108" w:right="-108"/>
              <w:jc w:val="center"/>
              <w:rPr>
                <w:b/>
                <w:sz w:val="18"/>
                <w:szCs w:val="18"/>
                <w:lang w:val="uk-UA"/>
              </w:rPr>
            </w:pPr>
            <w:r w:rsidRPr="00255E26">
              <w:rPr>
                <w:b/>
                <w:sz w:val="18"/>
                <w:szCs w:val="18"/>
                <w:lang w:val="uk-UA"/>
              </w:rPr>
              <w:t>Поточне значення</w:t>
            </w:r>
          </w:p>
        </w:tc>
        <w:tc>
          <w:tcPr>
            <w:tcW w:w="472" w:type="pct"/>
            <w:vAlign w:val="center"/>
          </w:tcPr>
          <w:p w14:paraId="21CEBE9A" w14:textId="77777777" w:rsidR="00D45AB2" w:rsidRPr="00255E26" w:rsidRDefault="00D45AB2" w:rsidP="00F65E35">
            <w:pPr>
              <w:keepNext/>
              <w:suppressAutoHyphens/>
              <w:ind w:left="-108" w:right="-108"/>
              <w:jc w:val="center"/>
              <w:rPr>
                <w:b/>
                <w:sz w:val="18"/>
                <w:szCs w:val="18"/>
                <w:lang w:val="uk-UA"/>
              </w:rPr>
            </w:pPr>
            <w:r w:rsidRPr="00255E26">
              <w:rPr>
                <w:b/>
                <w:sz w:val="18"/>
                <w:szCs w:val="18"/>
                <w:lang w:val="uk-UA"/>
              </w:rPr>
              <w:t>Вихідне значення</w:t>
            </w:r>
          </w:p>
        </w:tc>
        <w:tc>
          <w:tcPr>
            <w:tcW w:w="969" w:type="pct"/>
            <w:gridSpan w:val="3"/>
            <w:vAlign w:val="center"/>
          </w:tcPr>
          <w:p w14:paraId="36F771A1"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Проміжне значення</w:t>
            </w:r>
          </w:p>
        </w:tc>
        <w:tc>
          <w:tcPr>
            <w:tcW w:w="472" w:type="pct"/>
            <w:shd w:val="clear" w:color="auto" w:fill="auto"/>
            <w:vAlign w:val="center"/>
          </w:tcPr>
          <w:p w14:paraId="4DCF0BAC"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Поточне значення</w:t>
            </w:r>
          </w:p>
        </w:tc>
      </w:tr>
      <w:tr w:rsidR="00D45AB2" w:rsidRPr="00255E26" w14:paraId="47EF99C5" w14:textId="77777777" w:rsidTr="00B800A0">
        <w:trPr>
          <w:trHeight w:val="20"/>
        </w:trPr>
        <w:tc>
          <w:tcPr>
            <w:tcW w:w="877" w:type="pct"/>
            <w:vMerge/>
            <w:shd w:val="clear" w:color="auto" w:fill="auto"/>
            <w:vAlign w:val="center"/>
          </w:tcPr>
          <w:p w14:paraId="5D6A4F7C" w14:textId="77777777" w:rsidR="00D45AB2" w:rsidRPr="00255E26" w:rsidRDefault="00D45AB2" w:rsidP="00F65E35">
            <w:pPr>
              <w:pStyle w:val="SingleTxtGR"/>
              <w:suppressAutoHyphens/>
              <w:spacing w:after="0" w:line="240" w:lineRule="auto"/>
              <w:ind w:left="0" w:right="0"/>
              <w:jc w:val="center"/>
              <w:rPr>
                <w:b/>
                <w:i/>
                <w:iCs/>
                <w:spacing w:val="0"/>
                <w:w w:val="100"/>
                <w:kern w:val="0"/>
                <w:sz w:val="18"/>
                <w:szCs w:val="18"/>
                <w:lang w:val="uk-UA"/>
              </w:rPr>
            </w:pPr>
          </w:p>
        </w:tc>
        <w:tc>
          <w:tcPr>
            <w:tcW w:w="472" w:type="pct"/>
            <w:shd w:val="clear" w:color="auto" w:fill="auto"/>
            <w:vAlign w:val="center"/>
          </w:tcPr>
          <w:p w14:paraId="52782C00"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2015</w:t>
            </w:r>
          </w:p>
        </w:tc>
        <w:tc>
          <w:tcPr>
            <w:tcW w:w="456" w:type="pct"/>
            <w:shd w:val="clear" w:color="auto" w:fill="auto"/>
            <w:vAlign w:val="center"/>
          </w:tcPr>
          <w:p w14:paraId="673CE1AD"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2018</w:t>
            </w:r>
          </w:p>
        </w:tc>
        <w:tc>
          <w:tcPr>
            <w:tcW w:w="404" w:type="pct"/>
            <w:vAlign w:val="center"/>
          </w:tcPr>
          <w:p w14:paraId="25AA9659"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2019</w:t>
            </w:r>
          </w:p>
        </w:tc>
        <w:tc>
          <w:tcPr>
            <w:tcW w:w="404" w:type="pct"/>
            <w:vAlign w:val="center"/>
          </w:tcPr>
          <w:p w14:paraId="1C568869"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2020</w:t>
            </w:r>
          </w:p>
        </w:tc>
        <w:tc>
          <w:tcPr>
            <w:tcW w:w="474" w:type="pct"/>
            <w:vAlign w:val="center"/>
          </w:tcPr>
          <w:p w14:paraId="3EBBE0D6"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2021</w:t>
            </w:r>
          </w:p>
        </w:tc>
        <w:tc>
          <w:tcPr>
            <w:tcW w:w="472" w:type="pct"/>
            <w:vAlign w:val="center"/>
          </w:tcPr>
          <w:p w14:paraId="48AD5087"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2015</w:t>
            </w:r>
          </w:p>
        </w:tc>
        <w:tc>
          <w:tcPr>
            <w:tcW w:w="323" w:type="pct"/>
            <w:vAlign w:val="center"/>
          </w:tcPr>
          <w:p w14:paraId="3BF71C44"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2018</w:t>
            </w:r>
          </w:p>
        </w:tc>
        <w:tc>
          <w:tcPr>
            <w:tcW w:w="323" w:type="pct"/>
            <w:vAlign w:val="center"/>
          </w:tcPr>
          <w:p w14:paraId="120432A6"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2019</w:t>
            </w:r>
          </w:p>
        </w:tc>
        <w:tc>
          <w:tcPr>
            <w:tcW w:w="323" w:type="pct"/>
            <w:shd w:val="clear" w:color="auto" w:fill="auto"/>
            <w:vAlign w:val="center"/>
          </w:tcPr>
          <w:p w14:paraId="4617CAE5"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2020</w:t>
            </w:r>
          </w:p>
        </w:tc>
        <w:tc>
          <w:tcPr>
            <w:tcW w:w="472" w:type="pct"/>
            <w:shd w:val="clear" w:color="auto" w:fill="auto"/>
            <w:vAlign w:val="center"/>
          </w:tcPr>
          <w:p w14:paraId="19CF7CB3"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2021</w:t>
            </w:r>
          </w:p>
        </w:tc>
      </w:tr>
      <w:tr w:rsidR="00D45AB2" w:rsidRPr="00255E26" w14:paraId="57A3705F" w14:textId="77777777" w:rsidTr="00B800A0">
        <w:trPr>
          <w:trHeight w:val="20"/>
        </w:trPr>
        <w:tc>
          <w:tcPr>
            <w:tcW w:w="877" w:type="pct"/>
            <w:shd w:val="clear" w:color="auto" w:fill="auto"/>
            <w:vAlign w:val="center"/>
          </w:tcPr>
          <w:p w14:paraId="4DEB03FD"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Холера</w:t>
            </w:r>
          </w:p>
        </w:tc>
        <w:tc>
          <w:tcPr>
            <w:tcW w:w="472" w:type="pct"/>
            <w:shd w:val="clear" w:color="auto" w:fill="auto"/>
            <w:vAlign w:val="center"/>
          </w:tcPr>
          <w:p w14:paraId="4C04F08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456" w:type="pct"/>
            <w:shd w:val="clear" w:color="auto" w:fill="auto"/>
            <w:vAlign w:val="center"/>
          </w:tcPr>
          <w:p w14:paraId="748D43C9" w14:textId="77777777" w:rsidR="00D45AB2" w:rsidRPr="00255E26" w:rsidRDefault="00D45AB2" w:rsidP="00F65E35">
            <w:pPr>
              <w:jc w:val="center"/>
              <w:rPr>
                <w:sz w:val="18"/>
                <w:szCs w:val="18"/>
                <w:lang w:val="uk-UA"/>
              </w:rPr>
            </w:pPr>
            <w:r w:rsidRPr="00255E26">
              <w:rPr>
                <w:iCs/>
                <w:sz w:val="18"/>
                <w:szCs w:val="18"/>
                <w:lang w:val="uk-UA"/>
              </w:rPr>
              <w:t>1/0</w:t>
            </w:r>
          </w:p>
        </w:tc>
        <w:tc>
          <w:tcPr>
            <w:tcW w:w="404" w:type="pct"/>
            <w:vAlign w:val="center"/>
          </w:tcPr>
          <w:p w14:paraId="6A6E6BCE" w14:textId="77777777" w:rsidR="00D45AB2" w:rsidRPr="00255E26" w:rsidRDefault="00D45AB2" w:rsidP="00F65E35">
            <w:pPr>
              <w:jc w:val="center"/>
              <w:rPr>
                <w:sz w:val="18"/>
                <w:szCs w:val="18"/>
                <w:lang w:val="uk-UA"/>
              </w:rPr>
            </w:pPr>
            <w:r w:rsidRPr="00255E26">
              <w:rPr>
                <w:sz w:val="18"/>
                <w:szCs w:val="18"/>
                <w:lang w:val="uk-UA"/>
              </w:rPr>
              <w:t>0/0</w:t>
            </w:r>
          </w:p>
        </w:tc>
        <w:tc>
          <w:tcPr>
            <w:tcW w:w="404" w:type="pct"/>
            <w:vAlign w:val="center"/>
          </w:tcPr>
          <w:p w14:paraId="292AAC5B" w14:textId="77777777" w:rsidR="00D45AB2" w:rsidRPr="00255E26" w:rsidRDefault="00D45AB2" w:rsidP="00F65E35">
            <w:pPr>
              <w:jc w:val="center"/>
              <w:rPr>
                <w:sz w:val="18"/>
                <w:szCs w:val="18"/>
                <w:lang w:val="uk-UA"/>
              </w:rPr>
            </w:pPr>
            <w:r w:rsidRPr="00255E26">
              <w:rPr>
                <w:sz w:val="18"/>
                <w:szCs w:val="18"/>
                <w:lang w:val="uk-UA"/>
              </w:rPr>
              <w:t>0/0</w:t>
            </w:r>
          </w:p>
        </w:tc>
        <w:tc>
          <w:tcPr>
            <w:tcW w:w="474" w:type="pct"/>
            <w:vAlign w:val="center"/>
          </w:tcPr>
          <w:p w14:paraId="6522F5D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spacing w:val="0"/>
                <w:w w:val="100"/>
                <w:kern w:val="0"/>
                <w:sz w:val="18"/>
                <w:szCs w:val="18"/>
                <w:lang w:val="uk-UA"/>
              </w:rPr>
              <w:t>0/0</w:t>
            </w:r>
          </w:p>
        </w:tc>
        <w:tc>
          <w:tcPr>
            <w:tcW w:w="472" w:type="pct"/>
            <w:vAlign w:val="center"/>
          </w:tcPr>
          <w:p w14:paraId="093D868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323" w:type="pct"/>
            <w:vAlign w:val="center"/>
          </w:tcPr>
          <w:p w14:paraId="185ED1F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1/0</w:t>
            </w:r>
          </w:p>
        </w:tc>
        <w:tc>
          <w:tcPr>
            <w:tcW w:w="323" w:type="pct"/>
            <w:vAlign w:val="center"/>
          </w:tcPr>
          <w:p w14:paraId="08A8EFC8" w14:textId="77777777" w:rsidR="00D45AB2" w:rsidRPr="00255E26" w:rsidRDefault="00D45AB2" w:rsidP="00F65E35">
            <w:pPr>
              <w:jc w:val="center"/>
              <w:rPr>
                <w:sz w:val="18"/>
                <w:szCs w:val="18"/>
                <w:lang w:val="uk-UA"/>
              </w:rPr>
            </w:pPr>
            <w:r w:rsidRPr="00255E26">
              <w:rPr>
                <w:sz w:val="18"/>
                <w:szCs w:val="18"/>
                <w:lang w:val="uk-UA"/>
              </w:rPr>
              <w:t>0/0</w:t>
            </w:r>
          </w:p>
        </w:tc>
        <w:tc>
          <w:tcPr>
            <w:tcW w:w="323" w:type="pct"/>
            <w:shd w:val="clear" w:color="auto" w:fill="auto"/>
            <w:vAlign w:val="center"/>
          </w:tcPr>
          <w:p w14:paraId="54038E57" w14:textId="77777777" w:rsidR="00D45AB2" w:rsidRPr="00255E26" w:rsidRDefault="00D45AB2" w:rsidP="00F65E35">
            <w:pPr>
              <w:jc w:val="center"/>
              <w:rPr>
                <w:sz w:val="18"/>
                <w:szCs w:val="18"/>
                <w:lang w:val="uk-UA"/>
              </w:rPr>
            </w:pPr>
            <w:r w:rsidRPr="00255E26">
              <w:rPr>
                <w:sz w:val="18"/>
                <w:szCs w:val="18"/>
                <w:lang w:val="uk-UA"/>
              </w:rPr>
              <w:t>0/0</w:t>
            </w:r>
          </w:p>
        </w:tc>
        <w:tc>
          <w:tcPr>
            <w:tcW w:w="472" w:type="pct"/>
            <w:shd w:val="clear" w:color="auto" w:fill="auto"/>
            <w:vAlign w:val="center"/>
          </w:tcPr>
          <w:p w14:paraId="277892C6" w14:textId="77777777" w:rsidR="00D45AB2" w:rsidRPr="00255E26" w:rsidRDefault="00D45AB2" w:rsidP="00F65E35">
            <w:pPr>
              <w:jc w:val="center"/>
              <w:rPr>
                <w:sz w:val="18"/>
                <w:szCs w:val="18"/>
                <w:lang w:val="uk-UA"/>
              </w:rPr>
            </w:pPr>
            <w:r w:rsidRPr="00255E26">
              <w:rPr>
                <w:sz w:val="18"/>
                <w:szCs w:val="18"/>
                <w:lang w:val="uk-UA"/>
              </w:rPr>
              <w:t>0/0</w:t>
            </w:r>
          </w:p>
        </w:tc>
      </w:tr>
      <w:tr w:rsidR="00D45AB2" w:rsidRPr="00255E26" w14:paraId="5686D6EC" w14:textId="77777777" w:rsidTr="00B800A0">
        <w:trPr>
          <w:trHeight w:val="20"/>
        </w:trPr>
        <w:tc>
          <w:tcPr>
            <w:tcW w:w="877" w:type="pct"/>
            <w:shd w:val="clear" w:color="auto" w:fill="auto"/>
            <w:vAlign w:val="center"/>
          </w:tcPr>
          <w:p w14:paraId="341AE06D" w14:textId="6D311B34"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Бактеріальна дизентерія (</w:t>
            </w:r>
            <w:proofErr w:type="spellStart"/>
            <w:r w:rsidRPr="00255E26">
              <w:rPr>
                <w:iCs/>
                <w:spacing w:val="0"/>
                <w:w w:val="100"/>
                <w:kern w:val="0"/>
                <w:sz w:val="18"/>
                <w:szCs w:val="18"/>
                <w:lang w:val="uk-UA"/>
              </w:rPr>
              <w:t>шигел</w:t>
            </w:r>
            <w:r w:rsidR="00B664BB" w:rsidRPr="00255E26">
              <w:rPr>
                <w:iCs/>
                <w:spacing w:val="0"/>
                <w:w w:val="100"/>
                <w:kern w:val="0"/>
                <w:sz w:val="18"/>
                <w:szCs w:val="18"/>
                <w:lang w:val="uk-UA"/>
              </w:rPr>
              <w:t>ьо</w:t>
            </w:r>
            <w:r w:rsidRPr="00255E26">
              <w:rPr>
                <w:iCs/>
                <w:spacing w:val="0"/>
                <w:w w:val="100"/>
                <w:kern w:val="0"/>
                <w:sz w:val="18"/>
                <w:szCs w:val="18"/>
                <w:lang w:val="uk-UA"/>
              </w:rPr>
              <w:t>з</w:t>
            </w:r>
            <w:proofErr w:type="spellEnd"/>
            <w:r w:rsidRPr="00255E26">
              <w:rPr>
                <w:iCs/>
                <w:spacing w:val="0"/>
                <w:w w:val="100"/>
                <w:kern w:val="0"/>
                <w:sz w:val="18"/>
                <w:szCs w:val="18"/>
                <w:lang w:val="uk-UA"/>
              </w:rPr>
              <w:t>)</w:t>
            </w:r>
          </w:p>
        </w:tc>
        <w:tc>
          <w:tcPr>
            <w:tcW w:w="472" w:type="pct"/>
            <w:shd w:val="clear" w:color="auto" w:fill="auto"/>
            <w:vAlign w:val="center"/>
          </w:tcPr>
          <w:p w14:paraId="06208F5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456" w:type="pct"/>
            <w:shd w:val="clear" w:color="auto" w:fill="auto"/>
            <w:vAlign w:val="center"/>
          </w:tcPr>
          <w:p w14:paraId="2A28AD7E" w14:textId="77777777" w:rsidR="00D45AB2" w:rsidRPr="00255E26" w:rsidRDefault="00D45AB2" w:rsidP="00F65E35">
            <w:pPr>
              <w:jc w:val="center"/>
              <w:rPr>
                <w:sz w:val="18"/>
                <w:szCs w:val="18"/>
                <w:lang w:val="uk-UA"/>
              </w:rPr>
            </w:pPr>
            <w:r w:rsidRPr="00255E26">
              <w:rPr>
                <w:iCs/>
                <w:sz w:val="18"/>
                <w:szCs w:val="18"/>
                <w:lang w:val="uk-UA"/>
              </w:rPr>
              <w:t>0/0</w:t>
            </w:r>
          </w:p>
        </w:tc>
        <w:tc>
          <w:tcPr>
            <w:tcW w:w="404" w:type="pct"/>
            <w:vAlign w:val="center"/>
          </w:tcPr>
          <w:p w14:paraId="759471EB" w14:textId="77777777" w:rsidR="00D45AB2" w:rsidRPr="00255E26" w:rsidRDefault="00D45AB2" w:rsidP="00F65E35">
            <w:pPr>
              <w:jc w:val="center"/>
              <w:rPr>
                <w:sz w:val="18"/>
                <w:szCs w:val="18"/>
                <w:lang w:val="uk-UA"/>
              </w:rPr>
            </w:pPr>
            <w:r w:rsidRPr="00255E26">
              <w:rPr>
                <w:sz w:val="18"/>
                <w:szCs w:val="18"/>
                <w:lang w:val="uk-UA"/>
              </w:rPr>
              <w:t>88/57</w:t>
            </w:r>
          </w:p>
        </w:tc>
        <w:tc>
          <w:tcPr>
            <w:tcW w:w="404" w:type="pct"/>
            <w:vAlign w:val="center"/>
          </w:tcPr>
          <w:p w14:paraId="5AE33895" w14:textId="77777777" w:rsidR="00D45AB2" w:rsidRPr="00255E26" w:rsidRDefault="00D45AB2" w:rsidP="00F65E35">
            <w:pPr>
              <w:jc w:val="center"/>
              <w:rPr>
                <w:sz w:val="18"/>
                <w:szCs w:val="18"/>
                <w:lang w:val="uk-UA"/>
              </w:rPr>
            </w:pPr>
            <w:r w:rsidRPr="00255E26">
              <w:rPr>
                <w:sz w:val="18"/>
                <w:szCs w:val="18"/>
                <w:lang w:val="uk-UA"/>
              </w:rPr>
              <w:t>5/0</w:t>
            </w:r>
          </w:p>
        </w:tc>
        <w:tc>
          <w:tcPr>
            <w:tcW w:w="474" w:type="pct"/>
            <w:vAlign w:val="center"/>
          </w:tcPr>
          <w:p w14:paraId="59FEA1D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spacing w:val="0"/>
                <w:w w:val="100"/>
                <w:kern w:val="0"/>
                <w:sz w:val="18"/>
                <w:szCs w:val="18"/>
                <w:lang w:val="uk-UA"/>
              </w:rPr>
              <w:t>0/0</w:t>
            </w:r>
          </w:p>
        </w:tc>
        <w:tc>
          <w:tcPr>
            <w:tcW w:w="472" w:type="pct"/>
            <w:vAlign w:val="center"/>
          </w:tcPr>
          <w:p w14:paraId="18939CA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323" w:type="pct"/>
            <w:vAlign w:val="center"/>
          </w:tcPr>
          <w:p w14:paraId="71EDB3EB"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323" w:type="pct"/>
            <w:vAlign w:val="center"/>
          </w:tcPr>
          <w:p w14:paraId="471C24DF" w14:textId="77777777" w:rsidR="00D45AB2" w:rsidRPr="00255E26" w:rsidRDefault="00D45AB2" w:rsidP="00F65E35">
            <w:pPr>
              <w:jc w:val="center"/>
              <w:rPr>
                <w:sz w:val="18"/>
                <w:szCs w:val="18"/>
                <w:lang w:val="uk-UA"/>
              </w:rPr>
            </w:pPr>
            <w:r w:rsidRPr="00255E26">
              <w:rPr>
                <w:sz w:val="18"/>
                <w:szCs w:val="18"/>
                <w:lang w:val="uk-UA"/>
              </w:rPr>
              <w:t>4/1</w:t>
            </w:r>
          </w:p>
        </w:tc>
        <w:tc>
          <w:tcPr>
            <w:tcW w:w="323" w:type="pct"/>
            <w:shd w:val="clear" w:color="auto" w:fill="auto"/>
            <w:vAlign w:val="center"/>
          </w:tcPr>
          <w:p w14:paraId="1DBF6B6F" w14:textId="77777777" w:rsidR="00D45AB2" w:rsidRPr="00255E26" w:rsidRDefault="00D45AB2" w:rsidP="00F65E35">
            <w:pPr>
              <w:jc w:val="center"/>
              <w:rPr>
                <w:sz w:val="18"/>
                <w:szCs w:val="18"/>
                <w:lang w:val="uk-UA"/>
              </w:rPr>
            </w:pPr>
            <w:r w:rsidRPr="00255E26">
              <w:rPr>
                <w:sz w:val="18"/>
                <w:szCs w:val="18"/>
                <w:lang w:val="uk-UA"/>
              </w:rPr>
              <w:t>1/0</w:t>
            </w:r>
          </w:p>
        </w:tc>
        <w:tc>
          <w:tcPr>
            <w:tcW w:w="472" w:type="pct"/>
            <w:shd w:val="clear" w:color="auto" w:fill="auto"/>
            <w:vAlign w:val="center"/>
          </w:tcPr>
          <w:p w14:paraId="538954CB" w14:textId="77777777" w:rsidR="00D45AB2" w:rsidRPr="00255E26" w:rsidRDefault="00D45AB2" w:rsidP="00F65E35">
            <w:pPr>
              <w:jc w:val="center"/>
              <w:rPr>
                <w:sz w:val="18"/>
                <w:szCs w:val="18"/>
                <w:lang w:val="uk-UA"/>
              </w:rPr>
            </w:pPr>
            <w:r w:rsidRPr="00255E26">
              <w:rPr>
                <w:sz w:val="18"/>
                <w:szCs w:val="18"/>
                <w:lang w:val="uk-UA"/>
              </w:rPr>
              <w:t>0/0</w:t>
            </w:r>
          </w:p>
        </w:tc>
      </w:tr>
      <w:tr w:rsidR="00B35FA2" w:rsidRPr="00255E26" w14:paraId="4DFE1F9F" w14:textId="77777777" w:rsidTr="00B800A0">
        <w:trPr>
          <w:trHeight w:val="20"/>
        </w:trPr>
        <w:tc>
          <w:tcPr>
            <w:tcW w:w="877" w:type="pct"/>
            <w:shd w:val="clear" w:color="auto" w:fill="auto"/>
            <w:vAlign w:val="center"/>
          </w:tcPr>
          <w:p w14:paraId="0DEFFA26" w14:textId="0FED84F7" w:rsidR="00B35FA2" w:rsidRPr="00255E26" w:rsidRDefault="00B664BB"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Е</w:t>
            </w:r>
            <w:r w:rsidR="00B35FA2" w:rsidRPr="00255E26">
              <w:rPr>
                <w:iCs/>
                <w:spacing w:val="0"/>
                <w:w w:val="100"/>
                <w:kern w:val="0"/>
                <w:sz w:val="18"/>
                <w:szCs w:val="18"/>
                <w:lang w:val="uk-UA"/>
              </w:rPr>
              <w:t>ГКП</w:t>
            </w:r>
            <w:r w:rsidR="00B35FA2" w:rsidRPr="00255E26">
              <w:rPr>
                <w:spacing w:val="0"/>
                <w:w w:val="100"/>
                <w:kern w:val="0"/>
                <w:sz w:val="18"/>
                <w:szCs w:val="18"/>
                <w:lang w:val="uk-UA"/>
              </w:rPr>
              <w:t>**</w:t>
            </w:r>
          </w:p>
        </w:tc>
        <w:tc>
          <w:tcPr>
            <w:tcW w:w="4123" w:type="pct"/>
            <w:gridSpan w:val="10"/>
            <w:shd w:val="clear" w:color="auto" w:fill="auto"/>
            <w:vAlign w:val="center"/>
          </w:tcPr>
          <w:p w14:paraId="4A5C322F" w14:textId="77777777" w:rsidR="00B35FA2" w:rsidRPr="00255E26" w:rsidRDefault="00B35FA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В офіційній статистичній формі не виділено окремо</w:t>
            </w:r>
          </w:p>
        </w:tc>
      </w:tr>
      <w:tr w:rsidR="00D45AB2" w:rsidRPr="00255E26" w14:paraId="45A0E70C" w14:textId="77777777" w:rsidTr="00B800A0">
        <w:trPr>
          <w:trHeight w:val="20"/>
        </w:trPr>
        <w:tc>
          <w:tcPr>
            <w:tcW w:w="877" w:type="pct"/>
            <w:shd w:val="clear" w:color="auto" w:fill="auto"/>
            <w:vAlign w:val="center"/>
          </w:tcPr>
          <w:p w14:paraId="290FFBD7" w14:textId="2612C0F0"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proofErr w:type="spellStart"/>
            <w:r w:rsidRPr="00255E26">
              <w:rPr>
                <w:iCs/>
                <w:spacing w:val="0"/>
                <w:w w:val="100"/>
                <w:kern w:val="0"/>
                <w:sz w:val="18"/>
                <w:szCs w:val="18"/>
                <w:lang w:val="uk-UA"/>
              </w:rPr>
              <w:t>Ентер</w:t>
            </w:r>
            <w:r w:rsidR="00B664BB" w:rsidRPr="00255E26">
              <w:rPr>
                <w:iCs/>
                <w:spacing w:val="0"/>
                <w:w w:val="100"/>
                <w:kern w:val="0"/>
                <w:sz w:val="18"/>
                <w:szCs w:val="18"/>
                <w:lang w:val="uk-UA"/>
              </w:rPr>
              <w:t>и</w:t>
            </w:r>
            <w:r w:rsidRPr="00255E26">
              <w:rPr>
                <w:iCs/>
                <w:spacing w:val="0"/>
                <w:w w:val="100"/>
                <w:kern w:val="0"/>
                <w:sz w:val="18"/>
                <w:szCs w:val="18"/>
                <w:lang w:val="uk-UA"/>
              </w:rPr>
              <w:t>ти</w:t>
            </w:r>
            <w:proofErr w:type="spellEnd"/>
            <w:r w:rsidRPr="00255E26">
              <w:rPr>
                <w:iCs/>
                <w:spacing w:val="0"/>
                <w:w w:val="100"/>
                <w:kern w:val="0"/>
                <w:sz w:val="18"/>
                <w:szCs w:val="18"/>
                <w:lang w:val="uk-UA"/>
              </w:rPr>
              <w:t xml:space="preserve">, спровоковані </w:t>
            </w:r>
            <w:proofErr w:type="spellStart"/>
            <w:r w:rsidRPr="00255E26">
              <w:rPr>
                <w:iCs/>
                <w:spacing w:val="0"/>
                <w:w w:val="100"/>
                <w:kern w:val="0"/>
                <w:sz w:val="18"/>
                <w:szCs w:val="18"/>
                <w:lang w:val="uk-UA"/>
              </w:rPr>
              <w:t>ерсинією</w:t>
            </w:r>
            <w:proofErr w:type="spellEnd"/>
            <w:r w:rsidRPr="00255E26">
              <w:rPr>
                <w:iCs/>
                <w:spacing w:val="0"/>
                <w:w w:val="100"/>
                <w:kern w:val="0"/>
                <w:sz w:val="18"/>
                <w:szCs w:val="18"/>
                <w:lang w:val="uk-UA"/>
              </w:rPr>
              <w:t xml:space="preserve"> </w:t>
            </w:r>
            <w:proofErr w:type="spellStart"/>
            <w:r w:rsidRPr="00255E26">
              <w:rPr>
                <w:iCs/>
                <w:spacing w:val="0"/>
                <w:w w:val="100"/>
                <w:kern w:val="0"/>
                <w:sz w:val="18"/>
                <w:szCs w:val="18"/>
                <w:lang w:val="uk-UA"/>
              </w:rPr>
              <w:t>ентероколітика</w:t>
            </w:r>
            <w:proofErr w:type="spellEnd"/>
          </w:p>
        </w:tc>
        <w:tc>
          <w:tcPr>
            <w:tcW w:w="472" w:type="pct"/>
            <w:shd w:val="clear" w:color="auto" w:fill="auto"/>
            <w:vAlign w:val="center"/>
          </w:tcPr>
          <w:p w14:paraId="653D423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56" w:type="pct"/>
            <w:shd w:val="clear" w:color="auto" w:fill="auto"/>
            <w:vAlign w:val="center"/>
          </w:tcPr>
          <w:p w14:paraId="7A22336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0D1A3D0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42A3E3E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4" w:type="pct"/>
            <w:vAlign w:val="center"/>
          </w:tcPr>
          <w:p w14:paraId="246BBF4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vAlign w:val="center"/>
          </w:tcPr>
          <w:p w14:paraId="5496123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1C4662E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534D59B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shd w:val="clear" w:color="auto" w:fill="auto"/>
            <w:vAlign w:val="center"/>
          </w:tcPr>
          <w:p w14:paraId="597694F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shd w:val="clear" w:color="auto" w:fill="auto"/>
            <w:vAlign w:val="center"/>
          </w:tcPr>
          <w:p w14:paraId="353ECF3B"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r>
      <w:tr w:rsidR="00D45AB2" w:rsidRPr="00255E26" w14:paraId="48201C83" w14:textId="77777777" w:rsidTr="00B800A0">
        <w:trPr>
          <w:trHeight w:val="20"/>
        </w:trPr>
        <w:tc>
          <w:tcPr>
            <w:tcW w:w="877" w:type="pct"/>
            <w:shd w:val="clear" w:color="auto" w:fill="auto"/>
            <w:vAlign w:val="center"/>
          </w:tcPr>
          <w:p w14:paraId="48CC7E51"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Черевний тиф (</w:t>
            </w:r>
            <w:r w:rsidRPr="00255E26">
              <w:rPr>
                <w:spacing w:val="0"/>
                <w:w w:val="100"/>
                <w:kern w:val="0"/>
                <w:sz w:val="18"/>
                <w:szCs w:val="18"/>
                <w:lang w:val="uk-UA"/>
              </w:rPr>
              <w:t>Черевнотифозна гарячка</w:t>
            </w:r>
            <w:r w:rsidRPr="00255E26">
              <w:rPr>
                <w:iCs/>
                <w:spacing w:val="0"/>
                <w:w w:val="100"/>
                <w:kern w:val="0"/>
                <w:sz w:val="18"/>
                <w:szCs w:val="18"/>
                <w:lang w:val="uk-UA"/>
              </w:rPr>
              <w:t xml:space="preserve">) – </w:t>
            </w:r>
            <w:proofErr w:type="spellStart"/>
            <w:r w:rsidRPr="00255E26">
              <w:rPr>
                <w:iCs/>
                <w:spacing w:val="0"/>
                <w:w w:val="100"/>
                <w:kern w:val="0"/>
                <w:sz w:val="18"/>
                <w:szCs w:val="18"/>
                <w:lang w:val="uk-UA"/>
              </w:rPr>
              <w:t>typhoid</w:t>
            </w:r>
            <w:proofErr w:type="spellEnd"/>
            <w:r w:rsidRPr="00255E26">
              <w:rPr>
                <w:iCs/>
                <w:spacing w:val="0"/>
                <w:w w:val="100"/>
                <w:kern w:val="0"/>
                <w:sz w:val="18"/>
                <w:szCs w:val="18"/>
                <w:lang w:val="uk-UA"/>
              </w:rPr>
              <w:t xml:space="preserve"> </w:t>
            </w:r>
            <w:proofErr w:type="spellStart"/>
            <w:r w:rsidRPr="00255E26">
              <w:rPr>
                <w:iCs/>
                <w:spacing w:val="0"/>
                <w:w w:val="100"/>
                <w:kern w:val="0"/>
                <w:sz w:val="18"/>
                <w:szCs w:val="18"/>
                <w:lang w:val="uk-UA"/>
              </w:rPr>
              <w:t>fever</w:t>
            </w:r>
            <w:proofErr w:type="spellEnd"/>
          </w:p>
        </w:tc>
        <w:tc>
          <w:tcPr>
            <w:tcW w:w="472" w:type="pct"/>
            <w:shd w:val="clear" w:color="auto" w:fill="auto"/>
            <w:vAlign w:val="center"/>
          </w:tcPr>
          <w:p w14:paraId="6816C3C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56" w:type="pct"/>
            <w:shd w:val="clear" w:color="auto" w:fill="auto"/>
            <w:vAlign w:val="center"/>
          </w:tcPr>
          <w:p w14:paraId="4C61F87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6585F67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5F4E5D5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4" w:type="pct"/>
            <w:vAlign w:val="center"/>
          </w:tcPr>
          <w:p w14:paraId="5C5FF8C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vAlign w:val="center"/>
          </w:tcPr>
          <w:p w14:paraId="68D87F4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54989AF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7D7DE87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shd w:val="clear" w:color="auto" w:fill="auto"/>
            <w:vAlign w:val="center"/>
          </w:tcPr>
          <w:p w14:paraId="624B3AC6"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shd w:val="clear" w:color="auto" w:fill="auto"/>
            <w:vAlign w:val="center"/>
          </w:tcPr>
          <w:p w14:paraId="7B1AA45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r>
      <w:tr w:rsidR="00D45AB2" w:rsidRPr="00255E26" w14:paraId="7D96E508" w14:textId="77777777" w:rsidTr="00B800A0">
        <w:trPr>
          <w:trHeight w:val="20"/>
        </w:trPr>
        <w:tc>
          <w:tcPr>
            <w:tcW w:w="877" w:type="pct"/>
            <w:shd w:val="clear" w:color="auto" w:fill="auto"/>
            <w:vAlign w:val="center"/>
          </w:tcPr>
          <w:p w14:paraId="12F2A555"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Вірусний гепатит A</w:t>
            </w:r>
          </w:p>
        </w:tc>
        <w:tc>
          <w:tcPr>
            <w:tcW w:w="472" w:type="pct"/>
            <w:shd w:val="clear" w:color="auto" w:fill="auto"/>
            <w:vAlign w:val="center"/>
          </w:tcPr>
          <w:p w14:paraId="01BD7C4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55/0</w:t>
            </w:r>
          </w:p>
        </w:tc>
        <w:tc>
          <w:tcPr>
            <w:tcW w:w="456" w:type="pct"/>
            <w:shd w:val="clear" w:color="auto" w:fill="auto"/>
            <w:vAlign w:val="center"/>
          </w:tcPr>
          <w:p w14:paraId="5D54A34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288/132</w:t>
            </w:r>
          </w:p>
        </w:tc>
        <w:tc>
          <w:tcPr>
            <w:tcW w:w="404" w:type="pct"/>
            <w:vAlign w:val="center"/>
          </w:tcPr>
          <w:p w14:paraId="1309AB14"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295/5</w:t>
            </w:r>
          </w:p>
        </w:tc>
        <w:tc>
          <w:tcPr>
            <w:tcW w:w="404" w:type="pct"/>
            <w:vAlign w:val="center"/>
          </w:tcPr>
          <w:p w14:paraId="74F4CA2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26/0</w:t>
            </w:r>
          </w:p>
        </w:tc>
        <w:tc>
          <w:tcPr>
            <w:tcW w:w="474" w:type="pct"/>
            <w:vAlign w:val="center"/>
          </w:tcPr>
          <w:p w14:paraId="6DFCE4C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20/0</w:t>
            </w:r>
          </w:p>
        </w:tc>
        <w:tc>
          <w:tcPr>
            <w:tcW w:w="472" w:type="pct"/>
            <w:vAlign w:val="center"/>
          </w:tcPr>
          <w:p w14:paraId="19E0BA2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8/0</w:t>
            </w:r>
          </w:p>
        </w:tc>
        <w:tc>
          <w:tcPr>
            <w:tcW w:w="323" w:type="pct"/>
            <w:vAlign w:val="center"/>
          </w:tcPr>
          <w:p w14:paraId="5D52FFC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28/1</w:t>
            </w:r>
          </w:p>
        </w:tc>
        <w:tc>
          <w:tcPr>
            <w:tcW w:w="323" w:type="pct"/>
            <w:vAlign w:val="center"/>
          </w:tcPr>
          <w:p w14:paraId="542B4E4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39/1</w:t>
            </w:r>
          </w:p>
        </w:tc>
        <w:tc>
          <w:tcPr>
            <w:tcW w:w="323" w:type="pct"/>
            <w:shd w:val="clear" w:color="auto" w:fill="auto"/>
            <w:vAlign w:val="center"/>
          </w:tcPr>
          <w:p w14:paraId="1C67FE7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6/0</w:t>
            </w:r>
          </w:p>
        </w:tc>
        <w:tc>
          <w:tcPr>
            <w:tcW w:w="472" w:type="pct"/>
            <w:shd w:val="clear" w:color="auto" w:fill="auto"/>
            <w:vAlign w:val="center"/>
          </w:tcPr>
          <w:p w14:paraId="5C993BC5"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w:t>
            </w:r>
          </w:p>
        </w:tc>
      </w:tr>
      <w:tr w:rsidR="00D45AB2" w:rsidRPr="00255E26" w14:paraId="03CB6B57" w14:textId="77777777" w:rsidTr="00B800A0">
        <w:trPr>
          <w:trHeight w:val="20"/>
        </w:trPr>
        <w:tc>
          <w:tcPr>
            <w:tcW w:w="877" w:type="pct"/>
            <w:shd w:val="clear" w:color="auto" w:fill="auto"/>
          </w:tcPr>
          <w:p w14:paraId="20DD5666" w14:textId="77777777" w:rsidR="00D45AB2" w:rsidRPr="00255E26" w:rsidRDefault="00D45AB2" w:rsidP="00F65E35">
            <w:pPr>
              <w:suppressAutoHyphens/>
              <w:rPr>
                <w:sz w:val="18"/>
                <w:szCs w:val="18"/>
                <w:lang w:val="uk-UA"/>
              </w:rPr>
            </w:pPr>
            <w:r w:rsidRPr="00255E26">
              <w:rPr>
                <w:sz w:val="18"/>
                <w:szCs w:val="18"/>
                <w:lang w:val="uk-UA"/>
              </w:rPr>
              <w:t>Хвороба легіонерів</w:t>
            </w:r>
          </w:p>
        </w:tc>
        <w:tc>
          <w:tcPr>
            <w:tcW w:w="472" w:type="pct"/>
            <w:shd w:val="clear" w:color="auto" w:fill="auto"/>
            <w:vAlign w:val="center"/>
          </w:tcPr>
          <w:p w14:paraId="66484F8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56" w:type="pct"/>
            <w:shd w:val="clear" w:color="auto" w:fill="auto"/>
            <w:vAlign w:val="center"/>
          </w:tcPr>
          <w:p w14:paraId="7F1F20D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683CBB0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7CE0591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4" w:type="pct"/>
            <w:vAlign w:val="center"/>
          </w:tcPr>
          <w:p w14:paraId="45C73EEB"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vAlign w:val="center"/>
          </w:tcPr>
          <w:p w14:paraId="07C59C9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4315BAF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33B2EC6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shd w:val="clear" w:color="auto" w:fill="auto"/>
            <w:vAlign w:val="center"/>
          </w:tcPr>
          <w:p w14:paraId="7223EE4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shd w:val="clear" w:color="auto" w:fill="auto"/>
            <w:vAlign w:val="center"/>
          </w:tcPr>
          <w:p w14:paraId="67780E5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r>
      <w:tr w:rsidR="00D45AB2" w:rsidRPr="00255E26" w14:paraId="187A7AC0" w14:textId="77777777" w:rsidTr="00B800A0">
        <w:trPr>
          <w:trHeight w:val="20"/>
        </w:trPr>
        <w:tc>
          <w:tcPr>
            <w:tcW w:w="877" w:type="pct"/>
            <w:shd w:val="clear" w:color="auto" w:fill="auto"/>
          </w:tcPr>
          <w:p w14:paraId="2DE19783" w14:textId="77777777" w:rsidR="00D45AB2" w:rsidRPr="00255E26" w:rsidRDefault="00D45AB2" w:rsidP="00F65E35">
            <w:pPr>
              <w:suppressAutoHyphens/>
              <w:rPr>
                <w:sz w:val="18"/>
                <w:szCs w:val="18"/>
                <w:lang w:val="uk-UA"/>
              </w:rPr>
            </w:pPr>
            <w:proofErr w:type="spellStart"/>
            <w:r w:rsidRPr="00255E26">
              <w:rPr>
                <w:sz w:val="18"/>
                <w:szCs w:val="18"/>
                <w:lang w:val="uk-UA"/>
              </w:rPr>
              <w:t>Криптоспоридіоз</w:t>
            </w:r>
            <w:proofErr w:type="spellEnd"/>
          </w:p>
        </w:tc>
        <w:tc>
          <w:tcPr>
            <w:tcW w:w="472" w:type="pct"/>
            <w:shd w:val="clear" w:color="auto" w:fill="auto"/>
            <w:vAlign w:val="center"/>
          </w:tcPr>
          <w:p w14:paraId="427E4B3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56" w:type="pct"/>
            <w:shd w:val="clear" w:color="auto" w:fill="auto"/>
            <w:vAlign w:val="center"/>
          </w:tcPr>
          <w:p w14:paraId="02175F0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55A593A4"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04" w:type="pct"/>
            <w:vAlign w:val="center"/>
          </w:tcPr>
          <w:p w14:paraId="4C1DDD56"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4" w:type="pct"/>
            <w:vAlign w:val="center"/>
          </w:tcPr>
          <w:p w14:paraId="30C1062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vAlign w:val="center"/>
          </w:tcPr>
          <w:p w14:paraId="7816052B"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7FD13E4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vAlign w:val="center"/>
          </w:tcPr>
          <w:p w14:paraId="194E125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323" w:type="pct"/>
            <w:shd w:val="clear" w:color="auto" w:fill="auto"/>
            <w:vAlign w:val="center"/>
          </w:tcPr>
          <w:p w14:paraId="6323500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472" w:type="pct"/>
            <w:shd w:val="clear" w:color="auto" w:fill="auto"/>
            <w:vAlign w:val="center"/>
          </w:tcPr>
          <w:p w14:paraId="5CC1F90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r>
      <w:tr w:rsidR="00D45AB2" w:rsidRPr="00255E26" w14:paraId="09E4B7EF" w14:textId="77777777" w:rsidTr="00B800A0">
        <w:trPr>
          <w:trHeight w:val="20"/>
        </w:trPr>
        <w:tc>
          <w:tcPr>
            <w:tcW w:w="877" w:type="pct"/>
            <w:shd w:val="clear" w:color="auto" w:fill="auto"/>
            <w:vAlign w:val="center"/>
          </w:tcPr>
          <w:p w14:paraId="2DC3D3FE" w14:textId="38807C6C"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proofErr w:type="spellStart"/>
            <w:r w:rsidRPr="00255E26">
              <w:rPr>
                <w:iCs/>
                <w:spacing w:val="0"/>
                <w:w w:val="100"/>
                <w:kern w:val="0"/>
                <w:sz w:val="18"/>
                <w:szCs w:val="18"/>
                <w:lang w:val="uk-UA"/>
              </w:rPr>
              <w:t>Ротавірусний</w:t>
            </w:r>
            <w:proofErr w:type="spellEnd"/>
            <w:r w:rsidRPr="00255E26">
              <w:rPr>
                <w:iCs/>
                <w:spacing w:val="0"/>
                <w:w w:val="100"/>
                <w:kern w:val="0"/>
                <w:sz w:val="18"/>
                <w:szCs w:val="18"/>
                <w:lang w:val="uk-UA"/>
              </w:rPr>
              <w:t xml:space="preserve"> </w:t>
            </w:r>
            <w:r w:rsidR="00B664BB" w:rsidRPr="00255E26">
              <w:rPr>
                <w:iCs/>
                <w:spacing w:val="0"/>
                <w:w w:val="100"/>
                <w:kern w:val="0"/>
                <w:sz w:val="18"/>
                <w:szCs w:val="18"/>
                <w:lang w:val="uk-UA"/>
              </w:rPr>
              <w:t>ентерит</w:t>
            </w:r>
          </w:p>
        </w:tc>
        <w:tc>
          <w:tcPr>
            <w:tcW w:w="472" w:type="pct"/>
            <w:shd w:val="clear" w:color="auto" w:fill="auto"/>
            <w:vAlign w:val="center"/>
          </w:tcPr>
          <w:p w14:paraId="4CA8929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360/35</w:t>
            </w:r>
          </w:p>
        </w:tc>
        <w:tc>
          <w:tcPr>
            <w:tcW w:w="456" w:type="pct"/>
            <w:shd w:val="clear" w:color="auto" w:fill="auto"/>
            <w:vAlign w:val="center"/>
          </w:tcPr>
          <w:p w14:paraId="7A0D549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251/48</w:t>
            </w:r>
          </w:p>
        </w:tc>
        <w:tc>
          <w:tcPr>
            <w:tcW w:w="404" w:type="pct"/>
            <w:vAlign w:val="center"/>
          </w:tcPr>
          <w:p w14:paraId="6C742B74"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200/7</w:t>
            </w:r>
          </w:p>
        </w:tc>
        <w:tc>
          <w:tcPr>
            <w:tcW w:w="404" w:type="pct"/>
            <w:vAlign w:val="center"/>
          </w:tcPr>
          <w:p w14:paraId="3FB3FD4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26/0</w:t>
            </w:r>
          </w:p>
        </w:tc>
        <w:tc>
          <w:tcPr>
            <w:tcW w:w="474" w:type="pct"/>
            <w:vAlign w:val="center"/>
          </w:tcPr>
          <w:p w14:paraId="770925B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158/15</w:t>
            </w:r>
          </w:p>
        </w:tc>
        <w:tc>
          <w:tcPr>
            <w:tcW w:w="472" w:type="pct"/>
            <w:vAlign w:val="center"/>
          </w:tcPr>
          <w:p w14:paraId="34F81CB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18/2</w:t>
            </w:r>
          </w:p>
        </w:tc>
        <w:tc>
          <w:tcPr>
            <w:tcW w:w="323" w:type="pct"/>
            <w:vAlign w:val="center"/>
          </w:tcPr>
          <w:p w14:paraId="2D73814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33/2</w:t>
            </w:r>
          </w:p>
        </w:tc>
        <w:tc>
          <w:tcPr>
            <w:tcW w:w="323" w:type="pct"/>
            <w:vAlign w:val="center"/>
          </w:tcPr>
          <w:p w14:paraId="4332B1D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31/1</w:t>
            </w:r>
          </w:p>
        </w:tc>
        <w:tc>
          <w:tcPr>
            <w:tcW w:w="323" w:type="pct"/>
            <w:shd w:val="clear" w:color="auto" w:fill="auto"/>
            <w:vAlign w:val="center"/>
          </w:tcPr>
          <w:p w14:paraId="0ADC8DE6"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6/0</w:t>
            </w:r>
          </w:p>
        </w:tc>
        <w:tc>
          <w:tcPr>
            <w:tcW w:w="472" w:type="pct"/>
            <w:shd w:val="clear" w:color="auto" w:fill="auto"/>
            <w:vAlign w:val="center"/>
          </w:tcPr>
          <w:p w14:paraId="4A3C646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20/1</w:t>
            </w:r>
          </w:p>
        </w:tc>
      </w:tr>
      <w:tr w:rsidR="00D45AB2" w:rsidRPr="00255E26" w14:paraId="29556DB2" w14:textId="77777777" w:rsidTr="00B800A0">
        <w:trPr>
          <w:trHeight w:val="20"/>
        </w:trPr>
        <w:tc>
          <w:tcPr>
            <w:tcW w:w="877" w:type="pct"/>
            <w:shd w:val="clear" w:color="auto" w:fill="auto"/>
            <w:vAlign w:val="center"/>
          </w:tcPr>
          <w:p w14:paraId="2671109C"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Гості кишкові інфекції розшифровані</w:t>
            </w:r>
          </w:p>
        </w:tc>
        <w:tc>
          <w:tcPr>
            <w:tcW w:w="472" w:type="pct"/>
            <w:shd w:val="clear" w:color="auto" w:fill="auto"/>
            <w:vAlign w:val="center"/>
          </w:tcPr>
          <w:p w14:paraId="5A9700C5"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360/155</w:t>
            </w:r>
          </w:p>
        </w:tc>
        <w:tc>
          <w:tcPr>
            <w:tcW w:w="456" w:type="pct"/>
            <w:shd w:val="clear" w:color="auto" w:fill="auto"/>
            <w:vAlign w:val="center"/>
          </w:tcPr>
          <w:p w14:paraId="6E056612"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197/0</w:t>
            </w:r>
          </w:p>
        </w:tc>
        <w:tc>
          <w:tcPr>
            <w:tcW w:w="404" w:type="pct"/>
            <w:vAlign w:val="center"/>
          </w:tcPr>
          <w:p w14:paraId="6029BEF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502/16</w:t>
            </w:r>
          </w:p>
        </w:tc>
        <w:tc>
          <w:tcPr>
            <w:tcW w:w="404" w:type="pct"/>
            <w:vAlign w:val="center"/>
          </w:tcPr>
          <w:p w14:paraId="3C8F0DE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133/16</w:t>
            </w:r>
          </w:p>
        </w:tc>
        <w:tc>
          <w:tcPr>
            <w:tcW w:w="474" w:type="pct"/>
            <w:vAlign w:val="center"/>
          </w:tcPr>
          <w:p w14:paraId="57141A8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212/6</w:t>
            </w:r>
          </w:p>
        </w:tc>
        <w:tc>
          <w:tcPr>
            <w:tcW w:w="472" w:type="pct"/>
            <w:vAlign w:val="center"/>
          </w:tcPr>
          <w:p w14:paraId="394B5456"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13/1</w:t>
            </w:r>
          </w:p>
        </w:tc>
        <w:tc>
          <w:tcPr>
            <w:tcW w:w="323" w:type="pct"/>
            <w:vAlign w:val="center"/>
          </w:tcPr>
          <w:p w14:paraId="19EF3B2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25/0</w:t>
            </w:r>
          </w:p>
        </w:tc>
        <w:tc>
          <w:tcPr>
            <w:tcW w:w="323" w:type="pct"/>
            <w:vAlign w:val="center"/>
          </w:tcPr>
          <w:p w14:paraId="09BD7E85"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45/1</w:t>
            </w:r>
          </w:p>
        </w:tc>
        <w:tc>
          <w:tcPr>
            <w:tcW w:w="323" w:type="pct"/>
            <w:shd w:val="clear" w:color="auto" w:fill="auto"/>
            <w:vAlign w:val="center"/>
          </w:tcPr>
          <w:p w14:paraId="45AB7A0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14/1</w:t>
            </w:r>
          </w:p>
        </w:tc>
        <w:tc>
          <w:tcPr>
            <w:tcW w:w="472" w:type="pct"/>
            <w:shd w:val="clear" w:color="auto" w:fill="auto"/>
            <w:vAlign w:val="center"/>
          </w:tcPr>
          <w:p w14:paraId="5E7428F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19/1</w:t>
            </w:r>
          </w:p>
        </w:tc>
      </w:tr>
      <w:tr w:rsidR="000A7BB6" w:rsidRPr="00255E26" w14:paraId="289CAD69" w14:textId="77777777" w:rsidTr="00B800A0">
        <w:trPr>
          <w:trHeight w:val="20"/>
        </w:trPr>
        <w:tc>
          <w:tcPr>
            <w:tcW w:w="877" w:type="pct"/>
            <w:shd w:val="clear" w:color="auto" w:fill="auto"/>
            <w:vAlign w:val="center"/>
          </w:tcPr>
          <w:p w14:paraId="4D5DFBD6" w14:textId="77777777" w:rsidR="000A7BB6" w:rsidRPr="00255E26" w:rsidRDefault="000A7BB6"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 xml:space="preserve">Гості кишкові інфекції </w:t>
            </w:r>
            <w:r w:rsidRPr="00255E26">
              <w:rPr>
                <w:spacing w:val="0"/>
                <w:w w:val="100"/>
                <w:kern w:val="0"/>
                <w:sz w:val="18"/>
                <w:szCs w:val="18"/>
                <w:lang w:val="uk-UA"/>
              </w:rPr>
              <w:t>невстановленої етіології</w:t>
            </w:r>
          </w:p>
        </w:tc>
        <w:tc>
          <w:tcPr>
            <w:tcW w:w="472" w:type="pct"/>
            <w:shd w:val="clear" w:color="auto" w:fill="auto"/>
            <w:vAlign w:val="center"/>
          </w:tcPr>
          <w:p w14:paraId="29932719"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109/0</w:t>
            </w:r>
          </w:p>
        </w:tc>
        <w:tc>
          <w:tcPr>
            <w:tcW w:w="456" w:type="pct"/>
            <w:shd w:val="clear" w:color="auto" w:fill="auto"/>
            <w:vAlign w:val="center"/>
          </w:tcPr>
          <w:p w14:paraId="0D4FA235"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231/0</w:t>
            </w:r>
          </w:p>
        </w:tc>
        <w:tc>
          <w:tcPr>
            <w:tcW w:w="404" w:type="pct"/>
            <w:vAlign w:val="center"/>
          </w:tcPr>
          <w:p w14:paraId="430E809A"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284/92</w:t>
            </w:r>
          </w:p>
        </w:tc>
        <w:tc>
          <w:tcPr>
            <w:tcW w:w="404" w:type="pct"/>
            <w:vAlign w:val="center"/>
          </w:tcPr>
          <w:p w14:paraId="1E687A60"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167/0</w:t>
            </w:r>
          </w:p>
        </w:tc>
        <w:tc>
          <w:tcPr>
            <w:tcW w:w="474" w:type="pct"/>
            <w:vAlign w:val="center"/>
          </w:tcPr>
          <w:p w14:paraId="292B73F7"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402/31</w:t>
            </w:r>
          </w:p>
        </w:tc>
        <w:tc>
          <w:tcPr>
            <w:tcW w:w="472" w:type="pct"/>
            <w:vAlign w:val="center"/>
          </w:tcPr>
          <w:p w14:paraId="030CA253"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13/0</w:t>
            </w:r>
          </w:p>
        </w:tc>
        <w:tc>
          <w:tcPr>
            <w:tcW w:w="323" w:type="pct"/>
            <w:vAlign w:val="center"/>
          </w:tcPr>
          <w:p w14:paraId="16BC0A98"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29/0</w:t>
            </w:r>
          </w:p>
        </w:tc>
        <w:tc>
          <w:tcPr>
            <w:tcW w:w="323" w:type="pct"/>
            <w:vAlign w:val="center"/>
          </w:tcPr>
          <w:p w14:paraId="46EF24CA"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26/2</w:t>
            </w:r>
          </w:p>
        </w:tc>
        <w:tc>
          <w:tcPr>
            <w:tcW w:w="323" w:type="pct"/>
            <w:shd w:val="clear" w:color="auto" w:fill="auto"/>
            <w:vAlign w:val="center"/>
          </w:tcPr>
          <w:p w14:paraId="5F63335F"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12/0</w:t>
            </w:r>
          </w:p>
        </w:tc>
        <w:tc>
          <w:tcPr>
            <w:tcW w:w="472" w:type="pct"/>
            <w:shd w:val="clear" w:color="auto" w:fill="auto"/>
            <w:vAlign w:val="center"/>
          </w:tcPr>
          <w:p w14:paraId="7BB6A31E" w14:textId="77777777" w:rsidR="000A7BB6" w:rsidRPr="00255E26" w:rsidRDefault="000A7BB6"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20/1</w:t>
            </w:r>
          </w:p>
        </w:tc>
      </w:tr>
    </w:tbl>
    <w:p w14:paraId="1DB56432" w14:textId="1E6C0E63" w:rsidR="00B734BC" w:rsidRPr="00255E26" w:rsidRDefault="00F65E35" w:rsidP="00E64920">
      <w:pPr>
        <w:pStyle w:val="SingleTxtGR"/>
        <w:suppressAutoHyphens/>
        <w:spacing w:after="0"/>
        <w:ind w:left="0" w:right="-1"/>
        <w:rPr>
          <w:spacing w:val="0"/>
          <w:w w:val="100"/>
          <w:kern w:val="0"/>
          <w:lang w:val="uk-UA"/>
        </w:rPr>
      </w:pPr>
      <w:r w:rsidRPr="00255E26">
        <w:rPr>
          <w:spacing w:val="0"/>
          <w:w w:val="100"/>
          <w:kern w:val="0"/>
          <w:sz w:val="18"/>
          <w:szCs w:val="18"/>
          <w:lang w:val="uk-UA"/>
        </w:rPr>
        <w:t xml:space="preserve"> </w:t>
      </w:r>
      <w:r w:rsidRPr="00255E26">
        <w:rPr>
          <w:spacing w:val="0"/>
          <w:w w:val="100"/>
          <w:kern w:val="0"/>
          <w:lang w:val="uk-UA"/>
        </w:rPr>
        <w:t xml:space="preserve">* </w:t>
      </w:r>
      <w:r w:rsidR="00B734BC" w:rsidRPr="00255E26">
        <w:rPr>
          <w:spacing w:val="0"/>
          <w:w w:val="100"/>
          <w:kern w:val="0"/>
          <w:lang w:val="uk-UA"/>
        </w:rPr>
        <w:t>над дробом дані щодо спалаху взагалі/ під дробом дані щодо спалахів пов’язаних з водним фактором передачі інфекції</w:t>
      </w:r>
    </w:p>
    <w:p w14:paraId="52D19DD7" w14:textId="34320EC8" w:rsidR="00B734BC" w:rsidRPr="00255E26" w:rsidRDefault="00F65E35" w:rsidP="00E64920">
      <w:pPr>
        <w:pStyle w:val="SingleTxtGR"/>
        <w:suppressAutoHyphens/>
        <w:spacing w:after="0"/>
        <w:ind w:left="0" w:right="-1"/>
        <w:rPr>
          <w:spacing w:val="0"/>
          <w:w w:val="100"/>
          <w:kern w:val="0"/>
          <w:lang w:val="uk-UA"/>
        </w:rPr>
      </w:pPr>
      <w:r w:rsidRPr="00255E26">
        <w:rPr>
          <w:spacing w:val="0"/>
          <w:w w:val="100"/>
          <w:kern w:val="0"/>
          <w:lang w:val="uk-UA"/>
        </w:rPr>
        <w:t xml:space="preserve"> </w:t>
      </w:r>
      <w:r w:rsidR="00B734BC" w:rsidRPr="00255E26">
        <w:rPr>
          <w:spacing w:val="0"/>
          <w:w w:val="100"/>
          <w:kern w:val="0"/>
          <w:lang w:val="uk-UA"/>
        </w:rPr>
        <w:t xml:space="preserve">** </w:t>
      </w:r>
      <w:proofErr w:type="spellStart"/>
      <w:r w:rsidR="00B734BC" w:rsidRPr="00255E26">
        <w:rPr>
          <w:spacing w:val="0"/>
          <w:w w:val="100"/>
          <w:kern w:val="0"/>
          <w:lang w:val="uk-UA"/>
        </w:rPr>
        <w:t>Ентерогеморагічна</w:t>
      </w:r>
      <w:proofErr w:type="spellEnd"/>
      <w:r w:rsidR="00B734BC" w:rsidRPr="00255E26">
        <w:rPr>
          <w:spacing w:val="0"/>
          <w:w w:val="100"/>
          <w:kern w:val="0"/>
          <w:lang w:val="uk-UA"/>
        </w:rPr>
        <w:t xml:space="preserve"> кишкова паличка.</w:t>
      </w:r>
    </w:p>
    <w:p w14:paraId="4EA12C7A" w14:textId="77777777" w:rsidR="00D45AB2" w:rsidRPr="00255E26" w:rsidRDefault="00D45AB2" w:rsidP="00B35FA2">
      <w:pPr>
        <w:pStyle w:val="SingleTxtGR"/>
        <w:suppressAutoHyphens/>
        <w:ind w:left="0" w:right="-1"/>
        <w:rPr>
          <w:spacing w:val="0"/>
          <w:w w:val="100"/>
          <w:kern w:val="0"/>
          <w:lang w:val="uk-UA"/>
        </w:rPr>
      </w:pPr>
    </w:p>
    <w:p w14:paraId="18342954" w14:textId="7F6DD66F" w:rsidR="00B35FA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2021 році було зареєстровано 3 спалахи, пов’язаних з вживанням недоброякісної питної води, при цьому постраждало 52 осіб, з них 47 дітей: 1 спалах на </w:t>
      </w:r>
      <w:proofErr w:type="spellStart"/>
      <w:r w:rsidR="00B664BB" w:rsidRPr="00255E26">
        <w:rPr>
          <w:spacing w:val="0"/>
          <w:w w:val="100"/>
          <w:kern w:val="0"/>
          <w:sz w:val="22"/>
          <w:szCs w:val="22"/>
          <w:lang w:val="uk-UA"/>
        </w:rPr>
        <w:t>ротавірусну</w:t>
      </w:r>
      <w:proofErr w:type="spellEnd"/>
      <w:r w:rsidRPr="00255E26">
        <w:rPr>
          <w:spacing w:val="0"/>
          <w:w w:val="100"/>
          <w:kern w:val="0"/>
          <w:sz w:val="22"/>
          <w:szCs w:val="22"/>
          <w:lang w:val="uk-UA"/>
        </w:rPr>
        <w:t xml:space="preserve"> інфекцію – постраждало 15 дітей (Одеська – м. </w:t>
      </w:r>
      <w:proofErr w:type="spellStart"/>
      <w:r w:rsidRPr="00255E26">
        <w:rPr>
          <w:spacing w:val="0"/>
          <w:w w:val="100"/>
          <w:kern w:val="0"/>
          <w:sz w:val="22"/>
          <w:szCs w:val="22"/>
          <w:lang w:val="uk-UA"/>
        </w:rPr>
        <w:t>Чорноморськ</w:t>
      </w:r>
      <w:proofErr w:type="spellEnd"/>
      <w:r w:rsidRPr="00255E26">
        <w:rPr>
          <w:spacing w:val="0"/>
          <w:w w:val="100"/>
          <w:kern w:val="0"/>
          <w:sz w:val="22"/>
          <w:szCs w:val="22"/>
          <w:lang w:val="uk-UA"/>
        </w:rPr>
        <w:t xml:space="preserve">, ДНЗ); 1 спалах на ГКІ встановленої етіології – постраждало 6 чоловік, з них 7 дітей (Тернопільська – м. Тернопіль, ДНЗ), 1 спалах на ГКІ невстановленої етіології – постраждало 31 особа,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xml:space="preserve">. 29 дітей (Чернівецька – с. </w:t>
      </w:r>
      <w:proofErr w:type="spellStart"/>
      <w:r w:rsidRPr="00255E26">
        <w:rPr>
          <w:spacing w:val="0"/>
          <w:w w:val="100"/>
          <w:kern w:val="0"/>
          <w:sz w:val="22"/>
          <w:szCs w:val="22"/>
          <w:lang w:val="uk-UA"/>
        </w:rPr>
        <w:t>Іспас</w:t>
      </w:r>
      <w:proofErr w:type="spellEnd"/>
      <w:r w:rsidRPr="00255E26">
        <w:rPr>
          <w:spacing w:val="0"/>
          <w:w w:val="100"/>
          <w:kern w:val="0"/>
          <w:sz w:val="22"/>
          <w:szCs w:val="22"/>
          <w:lang w:val="uk-UA"/>
        </w:rPr>
        <w:t xml:space="preserve"> Вижницького р-ну, ДНЗ).</w:t>
      </w:r>
    </w:p>
    <w:p w14:paraId="2422294D" w14:textId="77777777" w:rsidR="00B35FA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2020 році було зареєстровано 1 спалах, пов’язаний з вживанням недоброякісної питної води, при цьому постраждало 16 учнів 1-8 класів на ГКІ </w:t>
      </w:r>
      <w:proofErr w:type="spellStart"/>
      <w:r w:rsidRPr="00255E26">
        <w:rPr>
          <w:spacing w:val="0"/>
          <w:w w:val="100"/>
          <w:kern w:val="0"/>
          <w:sz w:val="22"/>
          <w:szCs w:val="22"/>
          <w:lang w:val="uk-UA"/>
        </w:rPr>
        <w:t>норовірусної</w:t>
      </w:r>
      <w:proofErr w:type="spellEnd"/>
      <w:r w:rsidRPr="00255E26">
        <w:rPr>
          <w:spacing w:val="0"/>
          <w:w w:val="100"/>
          <w:kern w:val="0"/>
          <w:sz w:val="22"/>
          <w:szCs w:val="22"/>
          <w:lang w:val="uk-UA"/>
        </w:rPr>
        <w:t xml:space="preserve"> етіології (Рівненська – с. Ясногірка Сарненського р-ну, загальноосвітній навчальний заклад – використання неякісної водопровідної води через забруднення шкільної </w:t>
      </w:r>
      <w:proofErr w:type="spellStart"/>
      <w:r w:rsidRPr="00255E26">
        <w:rPr>
          <w:spacing w:val="0"/>
          <w:w w:val="100"/>
          <w:kern w:val="0"/>
          <w:sz w:val="22"/>
          <w:szCs w:val="22"/>
          <w:lang w:val="uk-UA"/>
        </w:rPr>
        <w:t>артсвердловини</w:t>
      </w:r>
      <w:proofErr w:type="spellEnd"/>
      <w:r w:rsidRPr="00255E26">
        <w:rPr>
          <w:spacing w:val="0"/>
          <w:w w:val="100"/>
          <w:kern w:val="0"/>
          <w:sz w:val="22"/>
          <w:szCs w:val="22"/>
          <w:lang w:val="uk-UA"/>
        </w:rPr>
        <w:t>).</w:t>
      </w:r>
    </w:p>
    <w:p w14:paraId="4D9721C6" w14:textId="2D32CA55" w:rsidR="00B35FA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2019 році було зареєстровано 6 спалахів, пов’язаних з вживанням недоброякісної питної води, при цьому постраждало 177 мешканців, з них 151 дитина, – 1 спалах на вірусний гепатит А – постраждало 5 мешканців,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3 дитини (Черкаська – с. Нова Гребля Жашківського р-ну, у побуті</w:t>
      </w:r>
      <w:r w:rsidR="000D4BAA" w:rsidRPr="00255E26">
        <w:rPr>
          <w:spacing w:val="0"/>
          <w:w w:val="100"/>
          <w:kern w:val="0"/>
          <w:sz w:val="22"/>
          <w:szCs w:val="22"/>
          <w:lang w:val="uk-UA"/>
        </w:rPr>
        <w:t> </w:t>
      </w:r>
      <w:r w:rsidRPr="00255E26">
        <w:rPr>
          <w:spacing w:val="0"/>
          <w:w w:val="100"/>
          <w:kern w:val="0"/>
          <w:sz w:val="22"/>
          <w:szCs w:val="22"/>
          <w:lang w:val="uk-UA"/>
        </w:rPr>
        <w:t xml:space="preserve">– вода кринична); 1 спалах на </w:t>
      </w:r>
      <w:proofErr w:type="spellStart"/>
      <w:r w:rsidR="00B664BB" w:rsidRPr="00255E26">
        <w:rPr>
          <w:spacing w:val="0"/>
          <w:w w:val="100"/>
          <w:kern w:val="0"/>
          <w:sz w:val="22"/>
          <w:szCs w:val="22"/>
          <w:lang w:val="uk-UA"/>
        </w:rPr>
        <w:t>ротавірусну</w:t>
      </w:r>
      <w:proofErr w:type="spellEnd"/>
      <w:r w:rsidRPr="00255E26">
        <w:rPr>
          <w:spacing w:val="0"/>
          <w:w w:val="100"/>
          <w:kern w:val="0"/>
          <w:sz w:val="22"/>
          <w:szCs w:val="22"/>
          <w:lang w:val="uk-UA"/>
        </w:rPr>
        <w:t xml:space="preserve"> інфекцію – постраждало 7 дітей (Тернопільська – м</w:t>
      </w:r>
      <w:r w:rsidR="000D4BAA" w:rsidRPr="00255E26">
        <w:rPr>
          <w:spacing w:val="0"/>
          <w:w w:val="100"/>
          <w:kern w:val="0"/>
          <w:sz w:val="22"/>
          <w:szCs w:val="22"/>
          <w:lang w:val="uk-UA"/>
        </w:rPr>
        <w:t>. </w:t>
      </w:r>
      <w:r w:rsidRPr="00255E26">
        <w:rPr>
          <w:spacing w:val="0"/>
          <w:w w:val="100"/>
          <w:kern w:val="0"/>
          <w:sz w:val="22"/>
          <w:szCs w:val="22"/>
          <w:lang w:val="uk-UA"/>
        </w:rPr>
        <w:t xml:space="preserve">Тернопіль, ДНЗ – вода </w:t>
      </w:r>
      <w:proofErr w:type="spellStart"/>
      <w:r w:rsidRPr="00255E26">
        <w:rPr>
          <w:spacing w:val="0"/>
          <w:w w:val="100"/>
          <w:kern w:val="0"/>
          <w:sz w:val="22"/>
          <w:szCs w:val="22"/>
          <w:lang w:val="uk-UA"/>
        </w:rPr>
        <w:t>бутильована</w:t>
      </w:r>
      <w:proofErr w:type="spellEnd"/>
      <w:r w:rsidRPr="00255E26">
        <w:rPr>
          <w:spacing w:val="0"/>
          <w:w w:val="100"/>
          <w:kern w:val="0"/>
          <w:sz w:val="22"/>
          <w:szCs w:val="22"/>
          <w:lang w:val="uk-UA"/>
        </w:rPr>
        <w:t xml:space="preserve">), 1 спалах на </w:t>
      </w:r>
      <w:proofErr w:type="spellStart"/>
      <w:r w:rsidRPr="00255E26">
        <w:rPr>
          <w:spacing w:val="0"/>
          <w:w w:val="100"/>
          <w:kern w:val="0"/>
          <w:sz w:val="22"/>
          <w:szCs w:val="22"/>
          <w:lang w:val="uk-UA"/>
        </w:rPr>
        <w:t>шигельоз</w:t>
      </w:r>
      <w:proofErr w:type="spellEnd"/>
      <w:r w:rsidRPr="00255E26">
        <w:rPr>
          <w:spacing w:val="0"/>
          <w:w w:val="100"/>
          <w:kern w:val="0"/>
          <w:sz w:val="22"/>
          <w:szCs w:val="22"/>
          <w:lang w:val="uk-UA"/>
        </w:rPr>
        <w:t xml:space="preserve"> – постраждало 57 осіб,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xml:space="preserve">. 54 дитини </w:t>
      </w:r>
      <w:r w:rsidRPr="00255E26">
        <w:rPr>
          <w:spacing w:val="0"/>
          <w:w w:val="100"/>
          <w:kern w:val="0"/>
          <w:sz w:val="22"/>
          <w:szCs w:val="22"/>
          <w:lang w:val="uk-UA"/>
        </w:rPr>
        <w:lastRenderedPageBreak/>
        <w:t xml:space="preserve">(Одеська – смт. </w:t>
      </w:r>
      <w:proofErr w:type="spellStart"/>
      <w:r w:rsidRPr="00255E26">
        <w:rPr>
          <w:spacing w:val="0"/>
          <w:w w:val="100"/>
          <w:kern w:val="0"/>
          <w:sz w:val="22"/>
          <w:szCs w:val="22"/>
          <w:lang w:val="uk-UA"/>
        </w:rPr>
        <w:t>Сергіївка</w:t>
      </w:r>
      <w:proofErr w:type="spellEnd"/>
      <w:r w:rsidRPr="00255E26">
        <w:rPr>
          <w:spacing w:val="0"/>
          <w:w w:val="100"/>
          <w:kern w:val="0"/>
          <w:sz w:val="22"/>
          <w:szCs w:val="22"/>
          <w:lang w:val="uk-UA"/>
        </w:rPr>
        <w:t xml:space="preserve"> Б-Дністровського р-ну, табір відпочинку – вода централізованих мереж водопостачання, можливе забруднення якої </w:t>
      </w:r>
      <w:proofErr w:type="spellStart"/>
      <w:r w:rsidRPr="00255E26">
        <w:rPr>
          <w:spacing w:val="0"/>
          <w:w w:val="100"/>
          <w:kern w:val="0"/>
          <w:sz w:val="22"/>
          <w:szCs w:val="22"/>
          <w:lang w:val="uk-UA"/>
        </w:rPr>
        <w:t>виникло</w:t>
      </w:r>
      <w:proofErr w:type="spellEnd"/>
      <w:r w:rsidRPr="00255E26">
        <w:rPr>
          <w:spacing w:val="0"/>
          <w:w w:val="100"/>
          <w:kern w:val="0"/>
          <w:sz w:val="22"/>
          <w:szCs w:val="22"/>
          <w:lang w:val="uk-UA"/>
        </w:rPr>
        <w:t xml:space="preserve"> через аварійну ситуацію на водогоні), 1 спалах на ГКІ встановленої етіології – постраждало 16 мешканців,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15 дітей (Тернопільська – с.</w:t>
      </w:r>
      <w:r w:rsidR="00DC38D1" w:rsidRPr="00255E26">
        <w:rPr>
          <w:spacing w:val="0"/>
          <w:w w:val="100"/>
          <w:kern w:val="0"/>
          <w:sz w:val="22"/>
          <w:szCs w:val="22"/>
          <w:lang w:val="uk-UA"/>
        </w:rPr>
        <w:t> </w:t>
      </w:r>
      <w:proofErr w:type="spellStart"/>
      <w:r w:rsidRPr="00255E26">
        <w:rPr>
          <w:spacing w:val="0"/>
          <w:w w:val="100"/>
          <w:kern w:val="0"/>
          <w:sz w:val="22"/>
          <w:szCs w:val="22"/>
          <w:lang w:val="uk-UA"/>
        </w:rPr>
        <w:t>Новосілка</w:t>
      </w:r>
      <w:proofErr w:type="spellEnd"/>
      <w:r w:rsidRPr="00255E26">
        <w:rPr>
          <w:spacing w:val="0"/>
          <w:w w:val="100"/>
          <w:kern w:val="0"/>
          <w:sz w:val="22"/>
          <w:szCs w:val="22"/>
          <w:lang w:val="uk-UA"/>
        </w:rPr>
        <w:t xml:space="preserve"> Заліщицького р-ну, у побуті – вода кринична), 2 спалахи на ГКІ невстановленої етіології – постраждало 92 особи,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xml:space="preserve">. 72 дитини (Донецька – смт. </w:t>
      </w:r>
      <w:proofErr w:type="spellStart"/>
      <w:r w:rsidRPr="00255E26">
        <w:rPr>
          <w:spacing w:val="0"/>
          <w:w w:val="100"/>
          <w:kern w:val="0"/>
          <w:sz w:val="22"/>
          <w:szCs w:val="22"/>
          <w:lang w:val="uk-UA"/>
        </w:rPr>
        <w:t>Іванопілля</w:t>
      </w:r>
      <w:proofErr w:type="spellEnd"/>
      <w:r w:rsidRPr="00255E26">
        <w:rPr>
          <w:spacing w:val="0"/>
          <w:w w:val="100"/>
          <w:kern w:val="0"/>
          <w:sz w:val="22"/>
          <w:szCs w:val="22"/>
          <w:lang w:val="uk-UA"/>
        </w:rPr>
        <w:t xml:space="preserve"> Костянтинівського р-ну, у побуті – питна вода централізованого водопостачання через перебої у постачанні – 66, з них 47 дітей; Миколаївська – с. Коблево </w:t>
      </w:r>
      <w:proofErr w:type="spellStart"/>
      <w:r w:rsidRPr="00255E26">
        <w:rPr>
          <w:spacing w:val="0"/>
          <w:w w:val="100"/>
          <w:kern w:val="0"/>
          <w:sz w:val="22"/>
          <w:szCs w:val="22"/>
          <w:lang w:val="uk-UA"/>
        </w:rPr>
        <w:t>Березанського</w:t>
      </w:r>
      <w:proofErr w:type="spellEnd"/>
      <w:r w:rsidRPr="00255E26">
        <w:rPr>
          <w:spacing w:val="0"/>
          <w:w w:val="100"/>
          <w:kern w:val="0"/>
          <w:sz w:val="22"/>
          <w:szCs w:val="22"/>
          <w:lang w:val="uk-UA"/>
        </w:rPr>
        <w:t xml:space="preserve"> р-ну, позаміський дитячий заклад оздоровлення та відпочинку – </w:t>
      </w:r>
      <w:r w:rsidR="00B664BB" w:rsidRPr="00255E26">
        <w:rPr>
          <w:spacing w:val="0"/>
          <w:w w:val="100"/>
          <w:kern w:val="0"/>
          <w:sz w:val="22"/>
          <w:szCs w:val="22"/>
          <w:lang w:val="uk-UA"/>
        </w:rPr>
        <w:t>постраждало</w:t>
      </w:r>
      <w:r w:rsidRPr="00255E26">
        <w:rPr>
          <w:spacing w:val="0"/>
          <w:w w:val="100"/>
          <w:kern w:val="0"/>
          <w:sz w:val="22"/>
          <w:szCs w:val="22"/>
          <w:lang w:val="uk-UA"/>
        </w:rPr>
        <w:t xml:space="preserve"> 25 дітей – питна вода привізна).</w:t>
      </w:r>
    </w:p>
    <w:p w14:paraId="39F7889D" w14:textId="6DD7E943" w:rsidR="00B35FA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2018 році біло зареєстровано 3 спалахи, пов’язаних з вживанням недоброякісної питної води, при цьому постраждало 180 мешканців, з них 70 дітей, – на вірусний гепатит А – постраждало 132 мешканця,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xml:space="preserve">. 27 дітей (Миколаївська – м. Миколаїв – у побуті – питна вода); на </w:t>
      </w:r>
      <w:proofErr w:type="spellStart"/>
      <w:r w:rsidR="00B664BB" w:rsidRPr="00255E26">
        <w:rPr>
          <w:spacing w:val="0"/>
          <w:w w:val="100"/>
          <w:kern w:val="0"/>
          <w:sz w:val="22"/>
          <w:szCs w:val="22"/>
          <w:lang w:val="uk-UA"/>
        </w:rPr>
        <w:t>ротавірусну</w:t>
      </w:r>
      <w:proofErr w:type="spellEnd"/>
      <w:r w:rsidRPr="00255E26">
        <w:rPr>
          <w:spacing w:val="0"/>
          <w:w w:val="100"/>
          <w:kern w:val="0"/>
          <w:sz w:val="22"/>
          <w:szCs w:val="22"/>
          <w:lang w:val="uk-UA"/>
        </w:rPr>
        <w:t xml:space="preserve"> інфекцію – постраждало 48 мешканців, у </w:t>
      </w:r>
      <w:proofErr w:type="spellStart"/>
      <w:r w:rsidRPr="00255E26">
        <w:rPr>
          <w:spacing w:val="0"/>
          <w:w w:val="100"/>
          <w:kern w:val="0"/>
          <w:sz w:val="22"/>
          <w:szCs w:val="22"/>
          <w:lang w:val="uk-UA"/>
        </w:rPr>
        <w:t>т.ч</w:t>
      </w:r>
      <w:proofErr w:type="spellEnd"/>
      <w:r w:rsidRPr="00255E26">
        <w:rPr>
          <w:spacing w:val="0"/>
          <w:w w:val="100"/>
          <w:kern w:val="0"/>
          <w:sz w:val="22"/>
          <w:szCs w:val="22"/>
          <w:lang w:val="uk-UA"/>
        </w:rPr>
        <w:t xml:space="preserve">. 43 дитини (Київська – Києво-Святошинський район, с. Софіївська Борщагівка - ЖК «Львівський маєток», ЖК «Софіївський квартал» та ЖК «Софіївська слобідка» – постраждало 39 осіб, з них 34 дитини – у побуті вірогідно питна вода з централізованих мереж водопостачання, можливе забруднення якої </w:t>
      </w:r>
      <w:proofErr w:type="spellStart"/>
      <w:r w:rsidRPr="00255E26">
        <w:rPr>
          <w:spacing w:val="0"/>
          <w:w w:val="100"/>
          <w:kern w:val="0"/>
          <w:sz w:val="22"/>
          <w:szCs w:val="22"/>
          <w:lang w:val="uk-UA"/>
        </w:rPr>
        <w:t>виникло</w:t>
      </w:r>
      <w:proofErr w:type="spellEnd"/>
      <w:r w:rsidRPr="00255E26">
        <w:rPr>
          <w:spacing w:val="0"/>
          <w:w w:val="100"/>
          <w:kern w:val="0"/>
          <w:sz w:val="22"/>
          <w:szCs w:val="22"/>
          <w:lang w:val="uk-UA"/>
        </w:rPr>
        <w:t xml:space="preserve"> через аварійну ситуацію на водогоні; Вінницька – смт. Стрижавка, ДНЗ «Казка» – </w:t>
      </w:r>
      <w:r w:rsidR="00B664BB" w:rsidRPr="00255E26">
        <w:rPr>
          <w:spacing w:val="0"/>
          <w:w w:val="100"/>
          <w:kern w:val="0"/>
          <w:sz w:val="22"/>
          <w:szCs w:val="22"/>
          <w:lang w:val="uk-UA"/>
        </w:rPr>
        <w:t>постраждало</w:t>
      </w:r>
      <w:r w:rsidRPr="00255E26">
        <w:rPr>
          <w:spacing w:val="0"/>
          <w:w w:val="100"/>
          <w:kern w:val="0"/>
          <w:sz w:val="22"/>
          <w:szCs w:val="22"/>
          <w:lang w:val="uk-UA"/>
        </w:rPr>
        <w:t xml:space="preserve"> 9 дітей).</w:t>
      </w:r>
    </w:p>
    <w:p w14:paraId="6840C726" w14:textId="0F1C8F2D" w:rsidR="00B35FA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2015 році зареєстровано 3 спалахи, які пов’язані з водним фактором передачі, (постраждало 190 осіб, з них 148 дітей) – спалах кишкової інфекції у м. Києві (Бортничі – 155, з них 121 дитина), 2 спалахи </w:t>
      </w:r>
      <w:proofErr w:type="spellStart"/>
      <w:r w:rsidRPr="00255E26">
        <w:rPr>
          <w:spacing w:val="0"/>
          <w:w w:val="100"/>
          <w:kern w:val="0"/>
          <w:sz w:val="22"/>
          <w:szCs w:val="22"/>
          <w:lang w:val="uk-UA"/>
        </w:rPr>
        <w:t>ротавірусної</w:t>
      </w:r>
      <w:proofErr w:type="spellEnd"/>
      <w:r w:rsidRPr="00255E26">
        <w:rPr>
          <w:spacing w:val="0"/>
          <w:w w:val="100"/>
          <w:kern w:val="0"/>
          <w:sz w:val="22"/>
          <w:szCs w:val="22"/>
          <w:lang w:val="uk-UA"/>
        </w:rPr>
        <w:t xml:space="preserve"> інфекції у м. Золотоноша Черкаської області (15, з них 12 дітей) та с. </w:t>
      </w:r>
      <w:proofErr w:type="spellStart"/>
      <w:r w:rsidRPr="00255E26">
        <w:rPr>
          <w:spacing w:val="0"/>
          <w:w w:val="100"/>
          <w:kern w:val="0"/>
          <w:sz w:val="22"/>
          <w:szCs w:val="22"/>
          <w:lang w:val="uk-UA"/>
        </w:rPr>
        <w:t>Оженіно</w:t>
      </w:r>
      <w:proofErr w:type="spellEnd"/>
      <w:r w:rsidRPr="00255E26">
        <w:rPr>
          <w:spacing w:val="0"/>
          <w:w w:val="100"/>
          <w:kern w:val="0"/>
          <w:sz w:val="22"/>
          <w:szCs w:val="22"/>
          <w:lang w:val="uk-UA"/>
        </w:rPr>
        <w:t xml:space="preserve"> Острозького району Рівненської області (20, з них 15 дітей) через вживання недоброякісної питної води з централізованого </w:t>
      </w:r>
      <w:r w:rsidR="00E07468" w:rsidRPr="00255E26">
        <w:rPr>
          <w:spacing w:val="0"/>
          <w:w w:val="100"/>
          <w:kern w:val="0"/>
          <w:sz w:val="22"/>
          <w:szCs w:val="22"/>
          <w:lang w:val="uk-UA"/>
        </w:rPr>
        <w:t>водопостачання</w:t>
      </w:r>
      <w:r w:rsidRPr="00255E26">
        <w:rPr>
          <w:spacing w:val="0"/>
          <w:w w:val="100"/>
          <w:kern w:val="0"/>
          <w:sz w:val="22"/>
          <w:szCs w:val="22"/>
          <w:lang w:val="uk-UA"/>
        </w:rPr>
        <w:t xml:space="preserve">. </w:t>
      </w:r>
    </w:p>
    <w:p w14:paraId="1824EE06" w14:textId="77777777" w:rsidR="00D45AB2" w:rsidRPr="00255E26" w:rsidRDefault="00B35FA2" w:rsidP="00D45AB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Дані щодо захворюваності на холеру, </w:t>
      </w:r>
      <w:proofErr w:type="spellStart"/>
      <w:r w:rsidRPr="00255E26">
        <w:rPr>
          <w:spacing w:val="0"/>
          <w:w w:val="100"/>
          <w:kern w:val="0"/>
          <w:sz w:val="22"/>
          <w:szCs w:val="22"/>
          <w:lang w:val="uk-UA"/>
        </w:rPr>
        <w:t>шигельоз</w:t>
      </w:r>
      <w:proofErr w:type="spellEnd"/>
      <w:r w:rsidRPr="00255E26">
        <w:rPr>
          <w:spacing w:val="0"/>
          <w:w w:val="100"/>
          <w:kern w:val="0"/>
          <w:sz w:val="22"/>
          <w:szCs w:val="22"/>
          <w:lang w:val="uk-UA"/>
        </w:rPr>
        <w:t xml:space="preserve">, ЕГКП, вірусний гепатит А, черевний тиф формуються на підставі державних статистичних форм №№ 1 і 2, де фіксується загальна кількість </w:t>
      </w:r>
      <w:proofErr w:type="spellStart"/>
      <w:r w:rsidRPr="00255E26">
        <w:rPr>
          <w:spacing w:val="0"/>
          <w:w w:val="100"/>
          <w:kern w:val="0"/>
          <w:sz w:val="22"/>
          <w:szCs w:val="22"/>
          <w:lang w:val="uk-UA"/>
        </w:rPr>
        <w:t>захворівших</w:t>
      </w:r>
      <w:proofErr w:type="spellEnd"/>
      <w:r w:rsidRPr="00255E26">
        <w:rPr>
          <w:spacing w:val="0"/>
          <w:w w:val="100"/>
          <w:kern w:val="0"/>
          <w:sz w:val="22"/>
          <w:szCs w:val="22"/>
          <w:lang w:val="uk-UA"/>
        </w:rPr>
        <w:t>. Зв’язок з водою фіксується тільки при наданні даних за спалахами.</w:t>
      </w:r>
    </w:p>
    <w:p w14:paraId="5BCC2143" w14:textId="39CCC8AE" w:rsidR="00B734BC" w:rsidRPr="00255E26" w:rsidRDefault="00D45AB2" w:rsidP="00E64920">
      <w:pPr>
        <w:pStyle w:val="SingleTxtGR"/>
        <w:suppressAutoHyphens/>
        <w:ind w:left="0" w:right="-1"/>
        <w:rPr>
          <w:b/>
          <w:spacing w:val="0"/>
          <w:w w:val="100"/>
          <w:kern w:val="0"/>
          <w:lang w:val="uk-UA"/>
        </w:rPr>
      </w:pPr>
      <w:r w:rsidRPr="00255E26">
        <w:rPr>
          <w:b/>
          <w:spacing w:val="0"/>
          <w:w w:val="100"/>
          <w:kern w:val="0"/>
          <w:lang w:val="uk-UA"/>
        </w:rPr>
        <w:t xml:space="preserve">Таблиця </w:t>
      </w:r>
      <w:r w:rsidR="005E4D38" w:rsidRPr="00255E26">
        <w:rPr>
          <w:b/>
          <w:spacing w:val="0"/>
          <w:w w:val="100"/>
          <w:kern w:val="0"/>
          <w:lang w:val="uk-UA"/>
        </w:rPr>
        <w:t>2</w:t>
      </w:r>
      <w:r w:rsidR="002D2436">
        <w:rPr>
          <w:b/>
          <w:spacing w:val="0"/>
          <w:w w:val="100"/>
          <w:kern w:val="0"/>
          <w:lang w:val="uk-UA"/>
        </w:rPr>
        <w:t>7</w:t>
      </w:r>
      <w:r w:rsidR="00B734BC" w:rsidRPr="00255E26">
        <w:rPr>
          <w:b/>
          <w:spacing w:val="0"/>
          <w:w w:val="100"/>
          <w:kern w:val="0"/>
          <w:lang w:val="uk-UA"/>
        </w:rPr>
        <w:t>. Загальна захворюваність населення по окремим інфе</w:t>
      </w:r>
      <w:r w:rsidR="00B35FA2" w:rsidRPr="00255E26">
        <w:rPr>
          <w:b/>
          <w:spacing w:val="0"/>
          <w:w w:val="100"/>
          <w:kern w:val="0"/>
          <w:lang w:val="uk-UA"/>
        </w:rPr>
        <w:t>кційним захворюванням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917"/>
        <w:gridCol w:w="582"/>
        <w:gridCol w:w="576"/>
        <w:gridCol w:w="576"/>
        <w:gridCol w:w="921"/>
        <w:gridCol w:w="917"/>
        <w:gridCol w:w="621"/>
        <w:gridCol w:w="587"/>
        <w:gridCol w:w="587"/>
        <w:gridCol w:w="921"/>
      </w:tblGrid>
      <w:tr w:rsidR="00D45AB2" w:rsidRPr="00255E26" w14:paraId="4ADF6291" w14:textId="77777777" w:rsidTr="00F65E35">
        <w:trPr>
          <w:trHeight w:val="57"/>
        </w:trPr>
        <w:tc>
          <w:tcPr>
            <w:tcW w:w="0" w:type="auto"/>
            <w:vMerge w:val="restart"/>
            <w:shd w:val="clear" w:color="auto" w:fill="auto"/>
            <w:vAlign w:val="center"/>
          </w:tcPr>
          <w:p w14:paraId="4124F350" w14:textId="77777777" w:rsidR="00D45AB2" w:rsidRPr="00255E26" w:rsidRDefault="00D45AB2" w:rsidP="00F65E35">
            <w:pPr>
              <w:pStyle w:val="SingleTxtGR"/>
              <w:suppressAutoHyphens/>
              <w:spacing w:after="0" w:line="240" w:lineRule="auto"/>
              <w:ind w:left="0" w:right="0"/>
              <w:jc w:val="left"/>
              <w:rPr>
                <w:b/>
                <w:i/>
                <w:iCs/>
                <w:spacing w:val="0"/>
                <w:w w:val="100"/>
                <w:kern w:val="0"/>
                <w:sz w:val="18"/>
                <w:szCs w:val="18"/>
                <w:lang w:val="uk-UA"/>
              </w:rPr>
            </w:pPr>
          </w:p>
        </w:tc>
        <w:tc>
          <w:tcPr>
            <w:tcW w:w="0" w:type="auto"/>
            <w:gridSpan w:val="5"/>
            <w:shd w:val="clear" w:color="auto" w:fill="auto"/>
            <w:vAlign w:val="center"/>
          </w:tcPr>
          <w:p w14:paraId="41971416" w14:textId="60AF72A1"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Випадки захворювань (кількість осіб)</w:t>
            </w:r>
            <w:r w:rsidR="005B58E4">
              <w:rPr>
                <w:b/>
                <w:iCs/>
                <w:spacing w:val="0"/>
                <w:w w:val="100"/>
                <w:kern w:val="0"/>
                <w:sz w:val="18"/>
                <w:szCs w:val="18"/>
                <w:lang w:val="uk-UA"/>
              </w:rPr>
              <w:t xml:space="preserve"> по роках</w:t>
            </w:r>
          </w:p>
        </w:tc>
        <w:tc>
          <w:tcPr>
            <w:tcW w:w="0" w:type="auto"/>
            <w:gridSpan w:val="5"/>
          </w:tcPr>
          <w:p w14:paraId="5BEA6988" w14:textId="2867E4ED"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 xml:space="preserve">Випадки захворювань (на 100 </w:t>
            </w:r>
            <w:proofErr w:type="spellStart"/>
            <w:r w:rsidRPr="00255E26">
              <w:rPr>
                <w:b/>
                <w:iCs/>
                <w:spacing w:val="0"/>
                <w:w w:val="100"/>
                <w:kern w:val="0"/>
                <w:sz w:val="18"/>
                <w:szCs w:val="18"/>
                <w:lang w:val="uk-UA"/>
              </w:rPr>
              <w:t>тис.осіб</w:t>
            </w:r>
            <w:proofErr w:type="spellEnd"/>
            <w:r w:rsidRPr="00255E26">
              <w:rPr>
                <w:b/>
                <w:iCs/>
                <w:spacing w:val="0"/>
                <w:w w:val="100"/>
                <w:kern w:val="0"/>
                <w:sz w:val="18"/>
                <w:szCs w:val="18"/>
                <w:lang w:val="uk-UA"/>
              </w:rPr>
              <w:t>)</w:t>
            </w:r>
            <w:r w:rsidR="005B58E4">
              <w:rPr>
                <w:b/>
                <w:iCs/>
                <w:spacing w:val="0"/>
                <w:w w:val="100"/>
                <w:kern w:val="0"/>
                <w:sz w:val="18"/>
                <w:szCs w:val="18"/>
                <w:lang w:val="uk-UA"/>
              </w:rPr>
              <w:t xml:space="preserve"> по роках</w:t>
            </w:r>
          </w:p>
        </w:tc>
      </w:tr>
      <w:tr w:rsidR="00D45AB2" w:rsidRPr="00255E26" w14:paraId="0015D93F" w14:textId="77777777" w:rsidTr="00F65E35">
        <w:trPr>
          <w:trHeight w:val="57"/>
        </w:trPr>
        <w:tc>
          <w:tcPr>
            <w:tcW w:w="0" w:type="auto"/>
            <w:vMerge/>
            <w:shd w:val="clear" w:color="auto" w:fill="auto"/>
            <w:vAlign w:val="center"/>
          </w:tcPr>
          <w:p w14:paraId="76D53E8C" w14:textId="77777777" w:rsidR="00D45AB2" w:rsidRPr="00255E26" w:rsidRDefault="00D45AB2" w:rsidP="00F65E35">
            <w:pPr>
              <w:pStyle w:val="SingleTxtGR"/>
              <w:suppressAutoHyphens/>
              <w:spacing w:after="0" w:line="240" w:lineRule="auto"/>
              <w:ind w:left="0" w:right="0"/>
              <w:jc w:val="left"/>
              <w:rPr>
                <w:b/>
                <w:i/>
                <w:iCs/>
                <w:color w:val="0000FF"/>
                <w:spacing w:val="0"/>
                <w:w w:val="100"/>
                <w:kern w:val="0"/>
                <w:sz w:val="18"/>
                <w:szCs w:val="18"/>
                <w:lang w:val="uk-UA"/>
              </w:rPr>
            </w:pPr>
          </w:p>
        </w:tc>
        <w:tc>
          <w:tcPr>
            <w:tcW w:w="0" w:type="auto"/>
            <w:shd w:val="clear" w:color="auto" w:fill="auto"/>
            <w:vAlign w:val="center"/>
          </w:tcPr>
          <w:p w14:paraId="6DCD73F2" w14:textId="77777777" w:rsidR="00D45AB2" w:rsidRPr="00255E26" w:rsidRDefault="00D45AB2" w:rsidP="00F65E35">
            <w:pPr>
              <w:keepNext/>
              <w:suppressAutoHyphens/>
              <w:ind w:left="-108" w:right="-108"/>
              <w:jc w:val="center"/>
              <w:rPr>
                <w:b/>
                <w:sz w:val="18"/>
                <w:szCs w:val="18"/>
                <w:lang w:val="uk-UA"/>
              </w:rPr>
            </w:pPr>
            <w:r w:rsidRPr="00255E26">
              <w:rPr>
                <w:b/>
                <w:sz w:val="18"/>
                <w:szCs w:val="18"/>
                <w:lang w:val="uk-UA"/>
              </w:rPr>
              <w:t>Вихідне значення</w:t>
            </w:r>
          </w:p>
        </w:tc>
        <w:tc>
          <w:tcPr>
            <w:tcW w:w="0" w:type="auto"/>
            <w:gridSpan w:val="3"/>
            <w:shd w:val="clear" w:color="auto" w:fill="auto"/>
            <w:vAlign w:val="center"/>
          </w:tcPr>
          <w:p w14:paraId="7DE60B1D"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Проміжне значення</w:t>
            </w:r>
          </w:p>
        </w:tc>
        <w:tc>
          <w:tcPr>
            <w:tcW w:w="0" w:type="auto"/>
            <w:shd w:val="clear" w:color="auto" w:fill="auto"/>
            <w:vAlign w:val="center"/>
          </w:tcPr>
          <w:p w14:paraId="7D454FA4"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Поточне значення</w:t>
            </w:r>
          </w:p>
        </w:tc>
        <w:tc>
          <w:tcPr>
            <w:tcW w:w="0" w:type="auto"/>
            <w:vAlign w:val="center"/>
          </w:tcPr>
          <w:p w14:paraId="670D4D5F" w14:textId="77777777" w:rsidR="00D45AB2" w:rsidRPr="00255E26" w:rsidRDefault="00D45AB2" w:rsidP="00F65E35">
            <w:pPr>
              <w:keepNext/>
              <w:suppressAutoHyphens/>
              <w:ind w:left="-108" w:right="-108"/>
              <w:jc w:val="center"/>
              <w:rPr>
                <w:b/>
                <w:sz w:val="18"/>
                <w:szCs w:val="18"/>
                <w:lang w:val="uk-UA"/>
              </w:rPr>
            </w:pPr>
            <w:r w:rsidRPr="00255E26">
              <w:rPr>
                <w:b/>
                <w:sz w:val="18"/>
                <w:szCs w:val="18"/>
                <w:lang w:val="uk-UA"/>
              </w:rPr>
              <w:t>Вихідне значення</w:t>
            </w:r>
          </w:p>
        </w:tc>
        <w:tc>
          <w:tcPr>
            <w:tcW w:w="0" w:type="auto"/>
            <w:gridSpan w:val="3"/>
            <w:vAlign w:val="center"/>
          </w:tcPr>
          <w:p w14:paraId="045E2D07"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Проміжне значення</w:t>
            </w:r>
          </w:p>
        </w:tc>
        <w:tc>
          <w:tcPr>
            <w:tcW w:w="0" w:type="auto"/>
            <w:vAlign w:val="center"/>
          </w:tcPr>
          <w:p w14:paraId="2BF20E28" w14:textId="77777777" w:rsidR="00D45AB2" w:rsidRPr="00255E26" w:rsidRDefault="00D45AB2" w:rsidP="00F65E35">
            <w:pPr>
              <w:keepNext/>
              <w:suppressAutoHyphens/>
              <w:ind w:left="-108"/>
              <w:jc w:val="center"/>
              <w:rPr>
                <w:b/>
                <w:sz w:val="18"/>
                <w:szCs w:val="18"/>
                <w:lang w:val="uk-UA"/>
              </w:rPr>
            </w:pPr>
            <w:r w:rsidRPr="00255E26">
              <w:rPr>
                <w:b/>
                <w:sz w:val="18"/>
                <w:szCs w:val="18"/>
                <w:lang w:val="uk-UA"/>
              </w:rPr>
              <w:t>Поточне значення</w:t>
            </w:r>
          </w:p>
        </w:tc>
      </w:tr>
      <w:tr w:rsidR="00D45AB2" w:rsidRPr="00255E26" w14:paraId="278D7138" w14:textId="77777777" w:rsidTr="00F65E35">
        <w:trPr>
          <w:trHeight w:val="57"/>
        </w:trPr>
        <w:tc>
          <w:tcPr>
            <w:tcW w:w="0" w:type="auto"/>
            <w:vMerge/>
            <w:shd w:val="clear" w:color="auto" w:fill="auto"/>
            <w:vAlign w:val="center"/>
          </w:tcPr>
          <w:p w14:paraId="613BE8A7" w14:textId="77777777" w:rsidR="00D45AB2" w:rsidRPr="00255E26" w:rsidRDefault="00D45AB2" w:rsidP="00F65E35">
            <w:pPr>
              <w:pStyle w:val="SingleTxtGR"/>
              <w:suppressAutoHyphens/>
              <w:spacing w:after="0" w:line="240" w:lineRule="auto"/>
              <w:ind w:left="0" w:right="0"/>
              <w:jc w:val="left"/>
              <w:rPr>
                <w:b/>
                <w:i/>
                <w:iCs/>
                <w:color w:val="0000FF"/>
                <w:spacing w:val="0"/>
                <w:w w:val="100"/>
                <w:kern w:val="0"/>
                <w:sz w:val="18"/>
                <w:szCs w:val="18"/>
                <w:lang w:val="uk-UA"/>
              </w:rPr>
            </w:pPr>
          </w:p>
        </w:tc>
        <w:tc>
          <w:tcPr>
            <w:tcW w:w="0" w:type="auto"/>
            <w:shd w:val="clear" w:color="auto" w:fill="auto"/>
            <w:vAlign w:val="center"/>
          </w:tcPr>
          <w:p w14:paraId="5259334C"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2015</w:t>
            </w:r>
          </w:p>
        </w:tc>
        <w:tc>
          <w:tcPr>
            <w:tcW w:w="0" w:type="auto"/>
            <w:shd w:val="clear" w:color="auto" w:fill="auto"/>
            <w:vAlign w:val="center"/>
          </w:tcPr>
          <w:p w14:paraId="4311CFEA"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2018</w:t>
            </w:r>
          </w:p>
        </w:tc>
        <w:tc>
          <w:tcPr>
            <w:tcW w:w="0" w:type="auto"/>
            <w:vAlign w:val="center"/>
          </w:tcPr>
          <w:p w14:paraId="1D620DAA"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2019</w:t>
            </w:r>
          </w:p>
        </w:tc>
        <w:tc>
          <w:tcPr>
            <w:tcW w:w="0" w:type="auto"/>
            <w:shd w:val="clear" w:color="auto" w:fill="auto"/>
            <w:vAlign w:val="center"/>
          </w:tcPr>
          <w:p w14:paraId="55B2FB70"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2020</w:t>
            </w:r>
          </w:p>
        </w:tc>
        <w:tc>
          <w:tcPr>
            <w:tcW w:w="0" w:type="auto"/>
            <w:shd w:val="clear" w:color="auto" w:fill="auto"/>
            <w:vAlign w:val="center"/>
          </w:tcPr>
          <w:p w14:paraId="4E64D8DE"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2021</w:t>
            </w:r>
          </w:p>
        </w:tc>
        <w:tc>
          <w:tcPr>
            <w:tcW w:w="0" w:type="auto"/>
            <w:vAlign w:val="center"/>
          </w:tcPr>
          <w:p w14:paraId="0DE0AD0B"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2015</w:t>
            </w:r>
          </w:p>
        </w:tc>
        <w:tc>
          <w:tcPr>
            <w:tcW w:w="0" w:type="auto"/>
            <w:vAlign w:val="center"/>
          </w:tcPr>
          <w:p w14:paraId="7F5B4427"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2018</w:t>
            </w:r>
          </w:p>
        </w:tc>
        <w:tc>
          <w:tcPr>
            <w:tcW w:w="0" w:type="auto"/>
            <w:vAlign w:val="center"/>
          </w:tcPr>
          <w:p w14:paraId="6B527F1B"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2019</w:t>
            </w:r>
          </w:p>
        </w:tc>
        <w:tc>
          <w:tcPr>
            <w:tcW w:w="0" w:type="auto"/>
            <w:vAlign w:val="center"/>
          </w:tcPr>
          <w:p w14:paraId="56E32139"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2020</w:t>
            </w:r>
          </w:p>
        </w:tc>
        <w:tc>
          <w:tcPr>
            <w:tcW w:w="0" w:type="auto"/>
            <w:vAlign w:val="center"/>
          </w:tcPr>
          <w:p w14:paraId="627E6FA1" w14:textId="77777777" w:rsidR="00D45AB2" w:rsidRPr="00255E26" w:rsidRDefault="00D45AB2" w:rsidP="00F65E35">
            <w:pPr>
              <w:pStyle w:val="SingleTxtGR"/>
              <w:suppressAutoHyphens/>
              <w:spacing w:after="0" w:line="240" w:lineRule="auto"/>
              <w:ind w:left="0" w:right="0"/>
              <w:jc w:val="center"/>
              <w:rPr>
                <w:b/>
                <w:iCs/>
                <w:spacing w:val="0"/>
                <w:w w:val="100"/>
                <w:kern w:val="0"/>
                <w:sz w:val="18"/>
                <w:szCs w:val="18"/>
                <w:lang w:val="uk-UA"/>
              </w:rPr>
            </w:pPr>
            <w:r w:rsidRPr="00255E26">
              <w:rPr>
                <w:b/>
                <w:iCs/>
                <w:spacing w:val="0"/>
                <w:w w:val="100"/>
                <w:kern w:val="0"/>
                <w:sz w:val="18"/>
                <w:szCs w:val="18"/>
                <w:lang w:val="uk-UA"/>
              </w:rPr>
              <w:t>2021</w:t>
            </w:r>
          </w:p>
        </w:tc>
      </w:tr>
      <w:tr w:rsidR="00D45AB2" w:rsidRPr="00255E26" w14:paraId="25282982" w14:textId="77777777" w:rsidTr="00F65E35">
        <w:trPr>
          <w:trHeight w:val="57"/>
        </w:trPr>
        <w:tc>
          <w:tcPr>
            <w:tcW w:w="0" w:type="auto"/>
            <w:shd w:val="clear" w:color="auto" w:fill="auto"/>
            <w:vAlign w:val="center"/>
          </w:tcPr>
          <w:p w14:paraId="783D433D"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Холера</w:t>
            </w:r>
          </w:p>
        </w:tc>
        <w:tc>
          <w:tcPr>
            <w:tcW w:w="0" w:type="auto"/>
            <w:shd w:val="clear" w:color="auto" w:fill="auto"/>
            <w:vAlign w:val="center"/>
          </w:tcPr>
          <w:p w14:paraId="61496974"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0" w:type="auto"/>
            <w:shd w:val="clear" w:color="auto" w:fill="auto"/>
            <w:vAlign w:val="center"/>
          </w:tcPr>
          <w:p w14:paraId="585F6F5D"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w:t>
            </w:r>
          </w:p>
        </w:tc>
        <w:tc>
          <w:tcPr>
            <w:tcW w:w="0" w:type="auto"/>
            <w:vAlign w:val="center"/>
          </w:tcPr>
          <w:p w14:paraId="60403606"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shd w:val="clear" w:color="auto" w:fill="auto"/>
            <w:vAlign w:val="center"/>
          </w:tcPr>
          <w:p w14:paraId="1A656BF5"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shd w:val="clear" w:color="auto" w:fill="auto"/>
            <w:vAlign w:val="center"/>
          </w:tcPr>
          <w:p w14:paraId="3FEB5F6F"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vAlign w:val="center"/>
          </w:tcPr>
          <w:p w14:paraId="43B8FF7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2B2D3F6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0,002</w:t>
            </w:r>
          </w:p>
        </w:tc>
        <w:tc>
          <w:tcPr>
            <w:tcW w:w="0" w:type="auto"/>
            <w:vAlign w:val="center"/>
          </w:tcPr>
          <w:p w14:paraId="01E68E6B"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04F2483C"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5DC9E37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r>
      <w:tr w:rsidR="00D45AB2" w:rsidRPr="00255E26" w14:paraId="7545EE1D" w14:textId="77777777" w:rsidTr="00F65E35">
        <w:trPr>
          <w:trHeight w:val="57"/>
        </w:trPr>
        <w:tc>
          <w:tcPr>
            <w:tcW w:w="0" w:type="auto"/>
            <w:shd w:val="clear" w:color="auto" w:fill="auto"/>
            <w:vAlign w:val="center"/>
          </w:tcPr>
          <w:p w14:paraId="10CD3041" w14:textId="79D92F1D"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Бактеріальна дизентерія (</w:t>
            </w:r>
            <w:proofErr w:type="spellStart"/>
            <w:r w:rsidRPr="00255E26">
              <w:rPr>
                <w:iCs/>
                <w:spacing w:val="0"/>
                <w:w w:val="100"/>
                <w:kern w:val="0"/>
                <w:sz w:val="18"/>
                <w:szCs w:val="18"/>
                <w:lang w:val="uk-UA"/>
              </w:rPr>
              <w:t>шигел</w:t>
            </w:r>
            <w:r w:rsidR="00B664BB" w:rsidRPr="00255E26">
              <w:rPr>
                <w:iCs/>
                <w:spacing w:val="0"/>
                <w:w w:val="100"/>
                <w:kern w:val="0"/>
                <w:sz w:val="18"/>
                <w:szCs w:val="18"/>
                <w:lang w:val="uk-UA"/>
              </w:rPr>
              <w:t>ь</w:t>
            </w:r>
            <w:r w:rsidRPr="00255E26">
              <w:rPr>
                <w:iCs/>
                <w:spacing w:val="0"/>
                <w:w w:val="100"/>
                <w:kern w:val="0"/>
                <w:sz w:val="18"/>
                <w:szCs w:val="18"/>
                <w:lang w:val="uk-UA"/>
              </w:rPr>
              <w:t>оз</w:t>
            </w:r>
            <w:proofErr w:type="spellEnd"/>
            <w:r w:rsidRPr="00255E26">
              <w:rPr>
                <w:iCs/>
                <w:spacing w:val="0"/>
                <w:w w:val="100"/>
                <w:kern w:val="0"/>
                <w:sz w:val="18"/>
                <w:szCs w:val="18"/>
                <w:lang w:val="uk-UA"/>
              </w:rPr>
              <w:t>)</w:t>
            </w:r>
          </w:p>
        </w:tc>
        <w:tc>
          <w:tcPr>
            <w:tcW w:w="0" w:type="auto"/>
            <w:shd w:val="clear" w:color="auto" w:fill="auto"/>
            <w:vAlign w:val="center"/>
          </w:tcPr>
          <w:p w14:paraId="2AC0E0C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933</w:t>
            </w:r>
          </w:p>
        </w:tc>
        <w:tc>
          <w:tcPr>
            <w:tcW w:w="0" w:type="auto"/>
            <w:shd w:val="clear" w:color="auto" w:fill="auto"/>
            <w:vAlign w:val="center"/>
          </w:tcPr>
          <w:p w14:paraId="447C818B"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835</w:t>
            </w:r>
          </w:p>
        </w:tc>
        <w:tc>
          <w:tcPr>
            <w:tcW w:w="0" w:type="auto"/>
            <w:vAlign w:val="center"/>
          </w:tcPr>
          <w:p w14:paraId="77829B5E"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845</w:t>
            </w:r>
          </w:p>
        </w:tc>
        <w:tc>
          <w:tcPr>
            <w:tcW w:w="0" w:type="auto"/>
            <w:shd w:val="clear" w:color="auto" w:fill="auto"/>
            <w:vAlign w:val="center"/>
          </w:tcPr>
          <w:p w14:paraId="688F583C"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291</w:t>
            </w:r>
          </w:p>
        </w:tc>
        <w:tc>
          <w:tcPr>
            <w:tcW w:w="0" w:type="auto"/>
            <w:shd w:val="clear" w:color="auto" w:fill="auto"/>
            <w:vAlign w:val="center"/>
          </w:tcPr>
          <w:p w14:paraId="5E38F5FF"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222</w:t>
            </w:r>
          </w:p>
        </w:tc>
        <w:tc>
          <w:tcPr>
            <w:tcW w:w="0" w:type="auto"/>
            <w:vAlign w:val="center"/>
          </w:tcPr>
          <w:p w14:paraId="4A422FAC"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2,06</w:t>
            </w:r>
          </w:p>
        </w:tc>
        <w:tc>
          <w:tcPr>
            <w:tcW w:w="0" w:type="auto"/>
            <w:vAlign w:val="center"/>
          </w:tcPr>
          <w:p w14:paraId="682BB2D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1,97</w:t>
            </w:r>
          </w:p>
        </w:tc>
        <w:tc>
          <w:tcPr>
            <w:tcW w:w="0" w:type="auto"/>
            <w:vAlign w:val="center"/>
          </w:tcPr>
          <w:p w14:paraId="6F7A0999"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2,00</w:t>
            </w:r>
          </w:p>
        </w:tc>
        <w:tc>
          <w:tcPr>
            <w:tcW w:w="0" w:type="auto"/>
            <w:vAlign w:val="center"/>
          </w:tcPr>
          <w:p w14:paraId="37CF24B3"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0,69</w:t>
            </w:r>
          </w:p>
        </w:tc>
        <w:tc>
          <w:tcPr>
            <w:tcW w:w="0" w:type="auto"/>
            <w:vAlign w:val="center"/>
          </w:tcPr>
          <w:p w14:paraId="20BFB315"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0,53</w:t>
            </w:r>
          </w:p>
        </w:tc>
      </w:tr>
      <w:tr w:rsidR="00D45AB2" w:rsidRPr="00255E26" w14:paraId="3110BEB3" w14:textId="77777777" w:rsidTr="00F65E35">
        <w:trPr>
          <w:trHeight w:val="57"/>
        </w:trPr>
        <w:tc>
          <w:tcPr>
            <w:tcW w:w="0" w:type="auto"/>
            <w:shd w:val="clear" w:color="auto" w:fill="auto"/>
            <w:vAlign w:val="center"/>
          </w:tcPr>
          <w:p w14:paraId="16CCC54D" w14:textId="1BF1539D" w:rsidR="00D45AB2" w:rsidRPr="00255E26" w:rsidRDefault="00B664BB" w:rsidP="00F65E35">
            <w:pPr>
              <w:pStyle w:val="SingleTxtGR"/>
              <w:suppressAutoHyphens/>
              <w:spacing w:after="0" w:line="240" w:lineRule="auto"/>
              <w:ind w:left="0" w:right="0"/>
              <w:jc w:val="left"/>
              <w:rPr>
                <w:iCs/>
                <w:spacing w:val="0"/>
                <w:w w:val="100"/>
                <w:kern w:val="0"/>
                <w:sz w:val="18"/>
                <w:szCs w:val="18"/>
                <w:lang w:val="uk-UA"/>
              </w:rPr>
            </w:pPr>
            <w:proofErr w:type="spellStart"/>
            <w:r w:rsidRPr="00255E26">
              <w:rPr>
                <w:iCs/>
                <w:spacing w:val="0"/>
                <w:w w:val="100"/>
                <w:kern w:val="0"/>
                <w:sz w:val="18"/>
                <w:szCs w:val="18"/>
                <w:lang w:val="uk-UA"/>
              </w:rPr>
              <w:t>Ентерити</w:t>
            </w:r>
            <w:proofErr w:type="spellEnd"/>
            <w:r w:rsidR="00D45AB2" w:rsidRPr="00255E26">
              <w:rPr>
                <w:iCs/>
                <w:spacing w:val="0"/>
                <w:w w:val="100"/>
                <w:kern w:val="0"/>
                <w:sz w:val="18"/>
                <w:szCs w:val="18"/>
                <w:lang w:val="uk-UA"/>
              </w:rPr>
              <w:t xml:space="preserve">, спровоковані </w:t>
            </w:r>
            <w:proofErr w:type="spellStart"/>
            <w:r w:rsidR="00D45AB2" w:rsidRPr="00255E26">
              <w:rPr>
                <w:iCs/>
                <w:spacing w:val="0"/>
                <w:w w:val="100"/>
                <w:kern w:val="0"/>
                <w:sz w:val="18"/>
                <w:szCs w:val="18"/>
                <w:lang w:val="uk-UA"/>
              </w:rPr>
              <w:t>ерсинією</w:t>
            </w:r>
            <w:proofErr w:type="spellEnd"/>
            <w:r w:rsidR="00D45AB2" w:rsidRPr="00255E26">
              <w:rPr>
                <w:iCs/>
                <w:spacing w:val="0"/>
                <w:w w:val="100"/>
                <w:kern w:val="0"/>
                <w:sz w:val="18"/>
                <w:szCs w:val="18"/>
                <w:lang w:val="uk-UA"/>
              </w:rPr>
              <w:t xml:space="preserve"> </w:t>
            </w:r>
            <w:proofErr w:type="spellStart"/>
            <w:r w:rsidR="00D45AB2" w:rsidRPr="00255E26">
              <w:rPr>
                <w:iCs/>
                <w:spacing w:val="0"/>
                <w:w w:val="100"/>
                <w:kern w:val="0"/>
                <w:sz w:val="18"/>
                <w:szCs w:val="18"/>
                <w:lang w:val="uk-UA"/>
              </w:rPr>
              <w:t>ентероколітика</w:t>
            </w:r>
            <w:proofErr w:type="spellEnd"/>
          </w:p>
        </w:tc>
        <w:tc>
          <w:tcPr>
            <w:tcW w:w="0" w:type="auto"/>
            <w:shd w:val="clear" w:color="auto" w:fill="auto"/>
            <w:vAlign w:val="center"/>
          </w:tcPr>
          <w:p w14:paraId="48B9CAB4"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128</w:t>
            </w:r>
          </w:p>
        </w:tc>
        <w:tc>
          <w:tcPr>
            <w:tcW w:w="0" w:type="auto"/>
            <w:shd w:val="clear" w:color="auto" w:fill="auto"/>
            <w:vAlign w:val="center"/>
          </w:tcPr>
          <w:p w14:paraId="1AA229EB"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97</w:t>
            </w:r>
          </w:p>
        </w:tc>
        <w:tc>
          <w:tcPr>
            <w:tcW w:w="0" w:type="auto"/>
            <w:vAlign w:val="center"/>
          </w:tcPr>
          <w:p w14:paraId="5A2EDDA2"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99</w:t>
            </w:r>
          </w:p>
        </w:tc>
        <w:tc>
          <w:tcPr>
            <w:tcW w:w="0" w:type="auto"/>
            <w:shd w:val="clear" w:color="auto" w:fill="auto"/>
            <w:vAlign w:val="center"/>
          </w:tcPr>
          <w:p w14:paraId="52F971B5"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44</w:t>
            </w:r>
          </w:p>
        </w:tc>
        <w:tc>
          <w:tcPr>
            <w:tcW w:w="0" w:type="auto"/>
            <w:shd w:val="clear" w:color="auto" w:fill="auto"/>
            <w:vAlign w:val="center"/>
          </w:tcPr>
          <w:p w14:paraId="468C0F22"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47</w:t>
            </w:r>
          </w:p>
        </w:tc>
        <w:tc>
          <w:tcPr>
            <w:tcW w:w="0" w:type="auto"/>
            <w:vAlign w:val="center"/>
          </w:tcPr>
          <w:p w14:paraId="062D782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0,28</w:t>
            </w:r>
          </w:p>
        </w:tc>
        <w:tc>
          <w:tcPr>
            <w:tcW w:w="0" w:type="auto"/>
            <w:vAlign w:val="center"/>
          </w:tcPr>
          <w:p w14:paraId="196719C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0,23</w:t>
            </w:r>
          </w:p>
        </w:tc>
        <w:tc>
          <w:tcPr>
            <w:tcW w:w="0" w:type="auto"/>
            <w:vAlign w:val="center"/>
          </w:tcPr>
          <w:p w14:paraId="2353D3B0"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0,23</w:t>
            </w:r>
          </w:p>
        </w:tc>
        <w:tc>
          <w:tcPr>
            <w:tcW w:w="0" w:type="auto"/>
            <w:vAlign w:val="center"/>
          </w:tcPr>
          <w:p w14:paraId="61ECC0DB"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0,10</w:t>
            </w:r>
          </w:p>
        </w:tc>
        <w:tc>
          <w:tcPr>
            <w:tcW w:w="0" w:type="auto"/>
            <w:vAlign w:val="center"/>
          </w:tcPr>
          <w:p w14:paraId="52AF7B0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0,11</w:t>
            </w:r>
          </w:p>
        </w:tc>
      </w:tr>
      <w:tr w:rsidR="00D45AB2" w:rsidRPr="00255E26" w14:paraId="0D1C9F1E" w14:textId="77777777" w:rsidTr="00F65E35">
        <w:trPr>
          <w:trHeight w:val="57"/>
        </w:trPr>
        <w:tc>
          <w:tcPr>
            <w:tcW w:w="0" w:type="auto"/>
            <w:shd w:val="clear" w:color="auto" w:fill="auto"/>
            <w:vAlign w:val="center"/>
          </w:tcPr>
          <w:p w14:paraId="6A70A11B" w14:textId="77777777"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Черевний тиф (</w:t>
            </w:r>
            <w:r w:rsidRPr="00255E26">
              <w:rPr>
                <w:spacing w:val="0"/>
                <w:w w:val="100"/>
                <w:kern w:val="0"/>
                <w:sz w:val="18"/>
                <w:szCs w:val="18"/>
                <w:lang w:val="uk-UA"/>
              </w:rPr>
              <w:t>Черевнотифозна гарячка</w:t>
            </w:r>
            <w:r w:rsidRPr="00255E26">
              <w:rPr>
                <w:iCs/>
                <w:spacing w:val="0"/>
                <w:w w:val="100"/>
                <w:kern w:val="0"/>
                <w:sz w:val="18"/>
                <w:szCs w:val="18"/>
                <w:lang w:val="uk-UA"/>
              </w:rPr>
              <w:t xml:space="preserve">) – </w:t>
            </w:r>
            <w:proofErr w:type="spellStart"/>
            <w:r w:rsidRPr="00255E26">
              <w:rPr>
                <w:iCs/>
                <w:spacing w:val="0"/>
                <w:w w:val="100"/>
                <w:kern w:val="0"/>
                <w:sz w:val="18"/>
                <w:szCs w:val="18"/>
                <w:lang w:val="uk-UA"/>
              </w:rPr>
              <w:t>typhoid</w:t>
            </w:r>
            <w:proofErr w:type="spellEnd"/>
            <w:r w:rsidRPr="00255E26">
              <w:rPr>
                <w:iCs/>
                <w:spacing w:val="0"/>
                <w:w w:val="100"/>
                <w:kern w:val="0"/>
                <w:sz w:val="18"/>
                <w:szCs w:val="18"/>
                <w:lang w:val="uk-UA"/>
              </w:rPr>
              <w:t xml:space="preserve"> </w:t>
            </w:r>
            <w:proofErr w:type="spellStart"/>
            <w:r w:rsidRPr="00255E26">
              <w:rPr>
                <w:iCs/>
                <w:spacing w:val="0"/>
                <w:w w:val="100"/>
                <w:kern w:val="0"/>
                <w:sz w:val="18"/>
                <w:szCs w:val="18"/>
                <w:lang w:val="uk-UA"/>
              </w:rPr>
              <w:t>fever</w:t>
            </w:r>
            <w:proofErr w:type="spellEnd"/>
          </w:p>
        </w:tc>
        <w:tc>
          <w:tcPr>
            <w:tcW w:w="0" w:type="auto"/>
            <w:shd w:val="clear" w:color="auto" w:fill="auto"/>
            <w:vAlign w:val="center"/>
          </w:tcPr>
          <w:p w14:paraId="7DE17EF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4</w:t>
            </w:r>
          </w:p>
        </w:tc>
        <w:tc>
          <w:tcPr>
            <w:tcW w:w="0" w:type="auto"/>
            <w:shd w:val="clear" w:color="auto" w:fill="auto"/>
            <w:vAlign w:val="center"/>
          </w:tcPr>
          <w:p w14:paraId="4ED0DB17"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5</w:t>
            </w:r>
          </w:p>
        </w:tc>
        <w:tc>
          <w:tcPr>
            <w:tcW w:w="0" w:type="auto"/>
            <w:vAlign w:val="center"/>
          </w:tcPr>
          <w:p w14:paraId="3D71E9E2"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w:t>
            </w:r>
          </w:p>
        </w:tc>
        <w:tc>
          <w:tcPr>
            <w:tcW w:w="0" w:type="auto"/>
            <w:shd w:val="clear" w:color="auto" w:fill="auto"/>
            <w:vAlign w:val="center"/>
          </w:tcPr>
          <w:p w14:paraId="5626457D"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w:t>
            </w:r>
          </w:p>
        </w:tc>
        <w:tc>
          <w:tcPr>
            <w:tcW w:w="0" w:type="auto"/>
            <w:shd w:val="clear" w:color="auto" w:fill="auto"/>
            <w:vAlign w:val="center"/>
          </w:tcPr>
          <w:p w14:paraId="1544A3B4"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w:t>
            </w:r>
          </w:p>
        </w:tc>
        <w:tc>
          <w:tcPr>
            <w:tcW w:w="0" w:type="auto"/>
            <w:vAlign w:val="center"/>
          </w:tcPr>
          <w:p w14:paraId="0548FB5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0,01</w:t>
            </w:r>
          </w:p>
        </w:tc>
        <w:tc>
          <w:tcPr>
            <w:tcW w:w="0" w:type="auto"/>
            <w:vAlign w:val="center"/>
          </w:tcPr>
          <w:p w14:paraId="5BDE44D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0,01</w:t>
            </w:r>
          </w:p>
        </w:tc>
        <w:tc>
          <w:tcPr>
            <w:tcW w:w="0" w:type="auto"/>
            <w:vAlign w:val="center"/>
          </w:tcPr>
          <w:p w14:paraId="7903D3F4"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0,002</w:t>
            </w:r>
          </w:p>
        </w:tc>
        <w:tc>
          <w:tcPr>
            <w:tcW w:w="0" w:type="auto"/>
            <w:vAlign w:val="center"/>
          </w:tcPr>
          <w:p w14:paraId="22E72E67"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0,002</w:t>
            </w:r>
          </w:p>
        </w:tc>
        <w:tc>
          <w:tcPr>
            <w:tcW w:w="0" w:type="auto"/>
            <w:vAlign w:val="center"/>
          </w:tcPr>
          <w:p w14:paraId="19EBFB8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0,002</w:t>
            </w:r>
          </w:p>
        </w:tc>
      </w:tr>
      <w:tr w:rsidR="00D45AB2" w:rsidRPr="00255E26" w14:paraId="26CEDC9B" w14:textId="77777777" w:rsidTr="00F65E35">
        <w:trPr>
          <w:trHeight w:val="57"/>
        </w:trPr>
        <w:tc>
          <w:tcPr>
            <w:tcW w:w="0" w:type="auto"/>
            <w:shd w:val="clear" w:color="auto" w:fill="auto"/>
            <w:vAlign w:val="center"/>
          </w:tcPr>
          <w:p w14:paraId="1E11032A" w14:textId="14216D0E" w:rsidR="00D45AB2" w:rsidRPr="00255E26" w:rsidRDefault="00B664BB" w:rsidP="00F65E35">
            <w:pPr>
              <w:pStyle w:val="SingleTxtGR"/>
              <w:suppressAutoHyphens/>
              <w:spacing w:after="0" w:line="240" w:lineRule="auto"/>
              <w:ind w:left="0" w:right="0"/>
              <w:jc w:val="left"/>
              <w:rPr>
                <w:iCs/>
                <w:spacing w:val="0"/>
                <w:w w:val="100"/>
                <w:kern w:val="0"/>
                <w:sz w:val="18"/>
                <w:szCs w:val="18"/>
                <w:lang w:val="uk-UA"/>
              </w:rPr>
            </w:pPr>
            <w:r w:rsidRPr="00255E26">
              <w:rPr>
                <w:iCs/>
                <w:spacing w:val="0"/>
                <w:w w:val="100"/>
                <w:kern w:val="0"/>
                <w:sz w:val="18"/>
                <w:szCs w:val="18"/>
                <w:lang w:val="uk-UA"/>
              </w:rPr>
              <w:t xml:space="preserve">Вірусний </w:t>
            </w:r>
            <w:r w:rsidR="00D45AB2" w:rsidRPr="00255E26">
              <w:rPr>
                <w:iCs/>
                <w:spacing w:val="0"/>
                <w:w w:val="100"/>
                <w:kern w:val="0"/>
                <w:sz w:val="18"/>
                <w:szCs w:val="18"/>
                <w:lang w:val="uk-UA"/>
              </w:rPr>
              <w:t>гепатит A</w:t>
            </w:r>
          </w:p>
        </w:tc>
        <w:tc>
          <w:tcPr>
            <w:tcW w:w="0" w:type="auto"/>
            <w:shd w:val="clear" w:color="auto" w:fill="auto"/>
            <w:vAlign w:val="center"/>
          </w:tcPr>
          <w:p w14:paraId="0DB31DC1"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2481</w:t>
            </w:r>
          </w:p>
        </w:tc>
        <w:tc>
          <w:tcPr>
            <w:tcW w:w="0" w:type="auto"/>
            <w:shd w:val="clear" w:color="auto" w:fill="auto"/>
            <w:vAlign w:val="center"/>
          </w:tcPr>
          <w:p w14:paraId="2B893122"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2767</w:t>
            </w:r>
          </w:p>
        </w:tc>
        <w:tc>
          <w:tcPr>
            <w:tcW w:w="0" w:type="auto"/>
            <w:vAlign w:val="center"/>
          </w:tcPr>
          <w:p w14:paraId="492EABC9"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3172</w:t>
            </w:r>
          </w:p>
        </w:tc>
        <w:tc>
          <w:tcPr>
            <w:tcW w:w="0" w:type="auto"/>
            <w:shd w:val="clear" w:color="auto" w:fill="auto"/>
            <w:vAlign w:val="center"/>
          </w:tcPr>
          <w:p w14:paraId="1E810DF8"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1190</w:t>
            </w:r>
          </w:p>
        </w:tc>
        <w:tc>
          <w:tcPr>
            <w:tcW w:w="0" w:type="auto"/>
            <w:shd w:val="clear" w:color="auto" w:fill="auto"/>
            <w:vAlign w:val="center"/>
          </w:tcPr>
          <w:p w14:paraId="5801B5AA"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405</w:t>
            </w:r>
          </w:p>
        </w:tc>
        <w:tc>
          <w:tcPr>
            <w:tcW w:w="0" w:type="auto"/>
            <w:vAlign w:val="center"/>
          </w:tcPr>
          <w:p w14:paraId="54A31B0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5,48</w:t>
            </w:r>
          </w:p>
        </w:tc>
        <w:tc>
          <w:tcPr>
            <w:tcW w:w="0" w:type="auto"/>
            <w:vAlign w:val="center"/>
          </w:tcPr>
          <w:p w14:paraId="1051382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6,52</w:t>
            </w:r>
          </w:p>
        </w:tc>
        <w:tc>
          <w:tcPr>
            <w:tcW w:w="0" w:type="auto"/>
            <w:vAlign w:val="center"/>
          </w:tcPr>
          <w:p w14:paraId="16E3409A"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7,51</w:t>
            </w:r>
          </w:p>
        </w:tc>
        <w:tc>
          <w:tcPr>
            <w:tcW w:w="0" w:type="auto"/>
            <w:vAlign w:val="center"/>
          </w:tcPr>
          <w:p w14:paraId="27321C07"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2,83</w:t>
            </w:r>
          </w:p>
        </w:tc>
        <w:tc>
          <w:tcPr>
            <w:tcW w:w="0" w:type="auto"/>
            <w:vAlign w:val="center"/>
          </w:tcPr>
          <w:p w14:paraId="486A0857"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0,97</w:t>
            </w:r>
          </w:p>
        </w:tc>
      </w:tr>
      <w:tr w:rsidR="00D45AB2" w:rsidRPr="00255E26" w14:paraId="1D61EAAA" w14:textId="77777777" w:rsidTr="00F65E35">
        <w:trPr>
          <w:trHeight w:val="57"/>
        </w:trPr>
        <w:tc>
          <w:tcPr>
            <w:tcW w:w="0" w:type="auto"/>
            <w:shd w:val="clear" w:color="auto" w:fill="auto"/>
            <w:vAlign w:val="center"/>
          </w:tcPr>
          <w:p w14:paraId="68F1E878" w14:textId="77777777" w:rsidR="00D45AB2" w:rsidRPr="00255E26" w:rsidRDefault="00D45AB2" w:rsidP="00F65E35">
            <w:pPr>
              <w:suppressAutoHyphens/>
              <w:rPr>
                <w:sz w:val="18"/>
                <w:szCs w:val="18"/>
                <w:lang w:val="uk-UA"/>
              </w:rPr>
            </w:pPr>
            <w:r w:rsidRPr="00255E26">
              <w:rPr>
                <w:sz w:val="18"/>
                <w:szCs w:val="18"/>
                <w:lang w:val="uk-UA"/>
              </w:rPr>
              <w:t>Хвороба легіонерів</w:t>
            </w:r>
          </w:p>
        </w:tc>
        <w:tc>
          <w:tcPr>
            <w:tcW w:w="0" w:type="auto"/>
            <w:shd w:val="clear" w:color="auto" w:fill="auto"/>
            <w:vAlign w:val="center"/>
          </w:tcPr>
          <w:p w14:paraId="23702C5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w:t>
            </w:r>
          </w:p>
        </w:tc>
        <w:tc>
          <w:tcPr>
            <w:tcW w:w="0" w:type="auto"/>
            <w:shd w:val="clear" w:color="auto" w:fill="auto"/>
            <w:vAlign w:val="center"/>
          </w:tcPr>
          <w:p w14:paraId="21620343"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vAlign w:val="center"/>
          </w:tcPr>
          <w:p w14:paraId="4823EC45"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w:t>
            </w:r>
          </w:p>
        </w:tc>
        <w:tc>
          <w:tcPr>
            <w:tcW w:w="0" w:type="auto"/>
            <w:shd w:val="clear" w:color="auto" w:fill="auto"/>
            <w:vAlign w:val="center"/>
          </w:tcPr>
          <w:p w14:paraId="252BDF1F"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shd w:val="clear" w:color="auto" w:fill="auto"/>
            <w:vAlign w:val="center"/>
          </w:tcPr>
          <w:p w14:paraId="1F1B69C0"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0</w:t>
            </w:r>
          </w:p>
        </w:tc>
        <w:tc>
          <w:tcPr>
            <w:tcW w:w="0" w:type="auto"/>
            <w:vAlign w:val="center"/>
          </w:tcPr>
          <w:p w14:paraId="79B4BB25"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257C76D3"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32E74436"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0,002</w:t>
            </w:r>
          </w:p>
        </w:tc>
        <w:tc>
          <w:tcPr>
            <w:tcW w:w="0" w:type="auto"/>
            <w:vAlign w:val="center"/>
          </w:tcPr>
          <w:p w14:paraId="6D309100"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w:t>
            </w:r>
          </w:p>
        </w:tc>
        <w:tc>
          <w:tcPr>
            <w:tcW w:w="0" w:type="auto"/>
            <w:vAlign w:val="center"/>
          </w:tcPr>
          <w:p w14:paraId="7B378E7A"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w:t>
            </w:r>
          </w:p>
        </w:tc>
      </w:tr>
      <w:tr w:rsidR="00D45AB2" w:rsidRPr="00255E26" w14:paraId="23BFCBED" w14:textId="77777777" w:rsidTr="00F65E35">
        <w:trPr>
          <w:trHeight w:val="57"/>
        </w:trPr>
        <w:tc>
          <w:tcPr>
            <w:tcW w:w="0" w:type="auto"/>
            <w:shd w:val="clear" w:color="auto" w:fill="auto"/>
            <w:vAlign w:val="center"/>
          </w:tcPr>
          <w:p w14:paraId="5074377A" w14:textId="77777777" w:rsidR="00D45AB2" w:rsidRPr="00255E26" w:rsidRDefault="00D45AB2" w:rsidP="00F65E35">
            <w:pPr>
              <w:suppressAutoHyphens/>
              <w:rPr>
                <w:sz w:val="18"/>
                <w:szCs w:val="18"/>
                <w:lang w:val="uk-UA"/>
              </w:rPr>
            </w:pPr>
            <w:proofErr w:type="spellStart"/>
            <w:r w:rsidRPr="00255E26">
              <w:rPr>
                <w:sz w:val="18"/>
                <w:szCs w:val="18"/>
                <w:lang w:val="uk-UA"/>
              </w:rPr>
              <w:t>Криптоспоридіоз</w:t>
            </w:r>
            <w:proofErr w:type="spellEnd"/>
          </w:p>
        </w:tc>
        <w:tc>
          <w:tcPr>
            <w:tcW w:w="0" w:type="auto"/>
            <w:shd w:val="clear" w:color="auto" w:fill="auto"/>
            <w:vAlign w:val="center"/>
          </w:tcPr>
          <w:p w14:paraId="1581143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22</w:t>
            </w:r>
          </w:p>
        </w:tc>
        <w:tc>
          <w:tcPr>
            <w:tcW w:w="0" w:type="auto"/>
            <w:shd w:val="clear" w:color="auto" w:fill="auto"/>
            <w:vAlign w:val="center"/>
          </w:tcPr>
          <w:p w14:paraId="13F26EF6"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25</w:t>
            </w:r>
          </w:p>
        </w:tc>
        <w:tc>
          <w:tcPr>
            <w:tcW w:w="0" w:type="auto"/>
            <w:vAlign w:val="center"/>
          </w:tcPr>
          <w:p w14:paraId="56977E13"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45</w:t>
            </w:r>
          </w:p>
        </w:tc>
        <w:tc>
          <w:tcPr>
            <w:tcW w:w="0" w:type="auto"/>
            <w:shd w:val="clear" w:color="auto" w:fill="auto"/>
            <w:vAlign w:val="center"/>
          </w:tcPr>
          <w:p w14:paraId="0CCC8D46"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24</w:t>
            </w:r>
          </w:p>
        </w:tc>
        <w:tc>
          <w:tcPr>
            <w:tcW w:w="0" w:type="auto"/>
            <w:shd w:val="clear" w:color="auto" w:fill="auto"/>
            <w:vAlign w:val="center"/>
          </w:tcPr>
          <w:p w14:paraId="1E547F43"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11</w:t>
            </w:r>
          </w:p>
        </w:tc>
        <w:tc>
          <w:tcPr>
            <w:tcW w:w="0" w:type="auto"/>
            <w:vAlign w:val="center"/>
          </w:tcPr>
          <w:p w14:paraId="2AA2F619"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0,05</w:t>
            </w:r>
          </w:p>
        </w:tc>
        <w:tc>
          <w:tcPr>
            <w:tcW w:w="0" w:type="auto"/>
            <w:vAlign w:val="center"/>
          </w:tcPr>
          <w:p w14:paraId="48C7DED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0,06</w:t>
            </w:r>
          </w:p>
        </w:tc>
        <w:tc>
          <w:tcPr>
            <w:tcW w:w="0" w:type="auto"/>
            <w:vAlign w:val="center"/>
          </w:tcPr>
          <w:p w14:paraId="36BDD6EC"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0,11</w:t>
            </w:r>
          </w:p>
        </w:tc>
        <w:tc>
          <w:tcPr>
            <w:tcW w:w="0" w:type="auto"/>
            <w:vAlign w:val="center"/>
          </w:tcPr>
          <w:p w14:paraId="2BEAE145"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0,06</w:t>
            </w:r>
          </w:p>
        </w:tc>
        <w:tc>
          <w:tcPr>
            <w:tcW w:w="0" w:type="auto"/>
            <w:vAlign w:val="center"/>
          </w:tcPr>
          <w:p w14:paraId="6CD0DD1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0,03</w:t>
            </w:r>
          </w:p>
        </w:tc>
      </w:tr>
      <w:tr w:rsidR="00D45AB2" w:rsidRPr="00255E26" w14:paraId="78AA147A" w14:textId="77777777" w:rsidTr="00F65E35">
        <w:trPr>
          <w:trHeight w:val="57"/>
        </w:trPr>
        <w:tc>
          <w:tcPr>
            <w:tcW w:w="0" w:type="auto"/>
            <w:shd w:val="clear" w:color="auto" w:fill="auto"/>
            <w:vAlign w:val="center"/>
          </w:tcPr>
          <w:p w14:paraId="0FFEF8AD" w14:textId="61615C58"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proofErr w:type="spellStart"/>
            <w:r w:rsidRPr="00255E26">
              <w:rPr>
                <w:iCs/>
                <w:spacing w:val="0"/>
                <w:w w:val="100"/>
                <w:kern w:val="0"/>
                <w:sz w:val="18"/>
                <w:szCs w:val="18"/>
                <w:lang w:val="uk-UA"/>
              </w:rPr>
              <w:t>Ротавірусний</w:t>
            </w:r>
            <w:proofErr w:type="spellEnd"/>
            <w:r w:rsidRPr="00255E26">
              <w:rPr>
                <w:iCs/>
                <w:spacing w:val="0"/>
                <w:w w:val="100"/>
                <w:kern w:val="0"/>
                <w:sz w:val="18"/>
                <w:szCs w:val="18"/>
                <w:lang w:val="uk-UA"/>
              </w:rPr>
              <w:t xml:space="preserve"> </w:t>
            </w:r>
            <w:r w:rsidR="00B664BB" w:rsidRPr="00255E26">
              <w:rPr>
                <w:iCs/>
                <w:spacing w:val="0"/>
                <w:w w:val="100"/>
                <w:kern w:val="0"/>
                <w:sz w:val="18"/>
                <w:szCs w:val="18"/>
                <w:lang w:val="uk-UA"/>
              </w:rPr>
              <w:t>ентерит</w:t>
            </w:r>
          </w:p>
        </w:tc>
        <w:tc>
          <w:tcPr>
            <w:tcW w:w="0" w:type="auto"/>
            <w:shd w:val="clear" w:color="auto" w:fill="auto"/>
            <w:vAlign w:val="center"/>
          </w:tcPr>
          <w:p w14:paraId="4396B374" w14:textId="77777777" w:rsidR="00D45AB2" w:rsidRPr="00255E26" w:rsidRDefault="00D45AB2" w:rsidP="00F65E35">
            <w:pPr>
              <w:pStyle w:val="SingleTxtGR"/>
              <w:suppressAutoHyphens/>
              <w:spacing w:after="0" w:line="240" w:lineRule="auto"/>
              <w:ind w:left="0" w:right="0" w:hanging="123"/>
              <w:jc w:val="center"/>
              <w:rPr>
                <w:iCs/>
                <w:spacing w:val="0"/>
                <w:w w:val="100"/>
                <w:kern w:val="0"/>
                <w:sz w:val="18"/>
                <w:szCs w:val="18"/>
                <w:lang w:val="uk-UA"/>
              </w:rPr>
            </w:pPr>
            <w:r w:rsidRPr="00255E26">
              <w:rPr>
                <w:iCs/>
                <w:spacing w:val="0"/>
                <w:w w:val="100"/>
                <w:kern w:val="0"/>
                <w:sz w:val="18"/>
                <w:szCs w:val="18"/>
                <w:lang w:val="uk-UA"/>
              </w:rPr>
              <w:t>12388</w:t>
            </w:r>
          </w:p>
        </w:tc>
        <w:tc>
          <w:tcPr>
            <w:tcW w:w="0" w:type="auto"/>
            <w:shd w:val="clear" w:color="auto" w:fill="auto"/>
            <w:vAlign w:val="center"/>
          </w:tcPr>
          <w:p w14:paraId="076F423C"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13268</w:t>
            </w:r>
          </w:p>
        </w:tc>
        <w:tc>
          <w:tcPr>
            <w:tcW w:w="0" w:type="auto"/>
            <w:vAlign w:val="center"/>
          </w:tcPr>
          <w:p w14:paraId="524CAA26"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9511</w:t>
            </w:r>
          </w:p>
        </w:tc>
        <w:tc>
          <w:tcPr>
            <w:tcW w:w="0" w:type="auto"/>
            <w:shd w:val="clear" w:color="auto" w:fill="auto"/>
            <w:vAlign w:val="center"/>
          </w:tcPr>
          <w:p w14:paraId="6228500A"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2663</w:t>
            </w:r>
          </w:p>
        </w:tc>
        <w:tc>
          <w:tcPr>
            <w:tcW w:w="0" w:type="auto"/>
            <w:shd w:val="clear" w:color="auto" w:fill="auto"/>
            <w:vAlign w:val="center"/>
          </w:tcPr>
          <w:p w14:paraId="3F93807A"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4158</w:t>
            </w:r>
          </w:p>
        </w:tc>
        <w:tc>
          <w:tcPr>
            <w:tcW w:w="0" w:type="auto"/>
            <w:vAlign w:val="center"/>
          </w:tcPr>
          <w:p w14:paraId="18B490EE"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27,38</w:t>
            </w:r>
          </w:p>
        </w:tc>
        <w:tc>
          <w:tcPr>
            <w:tcW w:w="0" w:type="auto"/>
            <w:vAlign w:val="center"/>
          </w:tcPr>
          <w:p w14:paraId="6228AE4F"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31,28</w:t>
            </w:r>
          </w:p>
        </w:tc>
        <w:tc>
          <w:tcPr>
            <w:tcW w:w="0" w:type="auto"/>
            <w:vAlign w:val="center"/>
          </w:tcPr>
          <w:p w14:paraId="4DB40136"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22,53</w:t>
            </w:r>
          </w:p>
        </w:tc>
        <w:tc>
          <w:tcPr>
            <w:tcW w:w="0" w:type="auto"/>
            <w:vAlign w:val="center"/>
          </w:tcPr>
          <w:p w14:paraId="0D9F5FC5"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6,34</w:t>
            </w:r>
          </w:p>
        </w:tc>
        <w:tc>
          <w:tcPr>
            <w:tcW w:w="0" w:type="auto"/>
            <w:vAlign w:val="center"/>
          </w:tcPr>
          <w:p w14:paraId="3629B24D"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9,96</w:t>
            </w:r>
          </w:p>
        </w:tc>
      </w:tr>
      <w:tr w:rsidR="00D45AB2" w:rsidRPr="00255E26" w14:paraId="182E6E1D" w14:textId="77777777" w:rsidTr="00F65E35">
        <w:trPr>
          <w:trHeight w:val="57"/>
        </w:trPr>
        <w:tc>
          <w:tcPr>
            <w:tcW w:w="0" w:type="auto"/>
            <w:shd w:val="clear" w:color="auto" w:fill="auto"/>
            <w:vAlign w:val="center"/>
          </w:tcPr>
          <w:p w14:paraId="2FE08ABA" w14:textId="6F2086E4" w:rsidR="00D45AB2" w:rsidRPr="00255E26" w:rsidRDefault="00D45AB2" w:rsidP="00F65E35">
            <w:pPr>
              <w:pStyle w:val="SingleTxtGR"/>
              <w:suppressAutoHyphens/>
              <w:spacing w:after="0" w:line="240" w:lineRule="auto"/>
              <w:ind w:left="0" w:right="0"/>
              <w:jc w:val="left"/>
              <w:rPr>
                <w:iCs/>
                <w:spacing w:val="0"/>
                <w:w w:val="100"/>
                <w:kern w:val="0"/>
                <w:sz w:val="18"/>
                <w:szCs w:val="18"/>
                <w:lang w:val="uk-UA"/>
              </w:rPr>
            </w:pPr>
            <w:proofErr w:type="spellStart"/>
            <w:r w:rsidRPr="00255E26">
              <w:rPr>
                <w:iCs/>
                <w:spacing w:val="0"/>
                <w:w w:val="100"/>
                <w:kern w:val="0"/>
                <w:sz w:val="18"/>
                <w:szCs w:val="18"/>
                <w:lang w:val="uk-UA"/>
              </w:rPr>
              <w:t>Кампілобактеріальний</w:t>
            </w:r>
            <w:proofErr w:type="spellEnd"/>
            <w:r w:rsidRPr="00255E26">
              <w:rPr>
                <w:iCs/>
                <w:spacing w:val="0"/>
                <w:w w:val="100"/>
                <w:kern w:val="0"/>
                <w:sz w:val="18"/>
                <w:szCs w:val="18"/>
                <w:lang w:val="uk-UA"/>
              </w:rPr>
              <w:t xml:space="preserve"> </w:t>
            </w:r>
            <w:r w:rsidR="00B664BB" w:rsidRPr="00255E26">
              <w:rPr>
                <w:iCs/>
                <w:spacing w:val="0"/>
                <w:w w:val="100"/>
                <w:kern w:val="0"/>
                <w:sz w:val="18"/>
                <w:szCs w:val="18"/>
                <w:lang w:val="uk-UA"/>
              </w:rPr>
              <w:t>ентерит</w:t>
            </w:r>
          </w:p>
        </w:tc>
        <w:tc>
          <w:tcPr>
            <w:tcW w:w="0" w:type="auto"/>
            <w:shd w:val="clear" w:color="auto" w:fill="auto"/>
            <w:vAlign w:val="center"/>
          </w:tcPr>
          <w:p w14:paraId="5436C588" w14:textId="77777777" w:rsidR="00D45AB2" w:rsidRPr="00255E26" w:rsidRDefault="00D45AB2" w:rsidP="00F65E35">
            <w:pPr>
              <w:pStyle w:val="SingleTxtGR"/>
              <w:suppressAutoHyphens/>
              <w:spacing w:after="0" w:line="240" w:lineRule="auto"/>
              <w:ind w:left="0" w:right="0" w:hanging="123"/>
              <w:jc w:val="center"/>
              <w:rPr>
                <w:iCs/>
                <w:spacing w:val="0"/>
                <w:w w:val="100"/>
                <w:kern w:val="0"/>
                <w:sz w:val="18"/>
                <w:szCs w:val="18"/>
                <w:lang w:val="uk-UA"/>
              </w:rPr>
            </w:pPr>
            <w:r w:rsidRPr="00255E26">
              <w:rPr>
                <w:iCs/>
                <w:spacing w:val="0"/>
                <w:w w:val="100"/>
                <w:kern w:val="0"/>
                <w:sz w:val="18"/>
                <w:szCs w:val="18"/>
                <w:lang w:val="uk-UA"/>
              </w:rPr>
              <w:t>114</w:t>
            </w:r>
          </w:p>
        </w:tc>
        <w:tc>
          <w:tcPr>
            <w:tcW w:w="0" w:type="auto"/>
            <w:shd w:val="clear" w:color="auto" w:fill="auto"/>
            <w:vAlign w:val="center"/>
          </w:tcPr>
          <w:p w14:paraId="5444C294"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149</w:t>
            </w:r>
          </w:p>
        </w:tc>
        <w:tc>
          <w:tcPr>
            <w:tcW w:w="0" w:type="auto"/>
            <w:vAlign w:val="center"/>
          </w:tcPr>
          <w:p w14:paraId="6CE98F3D"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158</w:t>
            </w:r>
          </w:p>
        </w:tc>
        <w:tc>
          <w:tcPr>
            <w:tcW w:w="0" w:type="auto"/>
            <w:shd w:val="clear" w:color="auto" w:fill="auto"/>
            <w:vAlign w:val="center"/>
          </w:tcPr>
          <w:p w14:paraId="57291171"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154</w:t>
            </w:r>
          </w:p>
        </w:tc>
        <w:tc>
          <w:tcPr>
            <w:tcW w:w="0" w:type="auto"/>
            <w:shd w:val="clear" w:color="auto" w:fill="auto"/>
            <w:vAlign w:val="center"/>
          </w:tcPr>
          <w:p w14:paraId="5D8F06AC" w14:textId="77777777" w:rsidR="00D45AB2" w:rsidRPr="00255E26" w:rsidRDefault="00D45AB2" w:rsidP="00F65E35">
            <w:pPr>
              <w:pStyle w:val="SingleTxtGR"/>
              <w:suppressAutoHyphens/>
              <w:spacing w:after="0" w:line="240" w:lineRule="auto"/>
              <w:ind w:left="-108" w:right="0"/>
              <w:jc w:val="center"/>
              <w:rPr>
                <w:iCs/>
                <w:spacing w:val="0"/>
                <w:w w:val="100"/>
                <w:kern w:val="0"/>
                <w:sz w:val="18"/>
                <w:szCs w:val="18"/>
                <w:lang w:val="uk-UA"/>
              </w:rPr>
            </w:pPr>
            <w:r w:rsidRPr="00255E26">
              <w:rPr>
                <w:iCs/>
                <w:spacing w:val="0"/>
                <w:w w:val="100"/>
                <w:kern w:val="0"/>
                <w:sz w:val="18"/>
                <w:szCs w:val="18"/>
                <w:lang w:val="uk-UA"/>
              </w:rPr>
              <w:t>189</w:t>
            </w:r>
          </w:p>
        </w:tc>
        <w:tc>
          <w:tcPr>
            <w:tcW w:w="0" w:type="auto"/>
            <w:vAlign w:val="center"/>
          </w:tcPr>
          <w:p w14:paraId="52FFE088"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0,27</w:t>
            </w:r>
          </w:p>
        </w:tc>
        <w:tc>
          <w:tcPr>
            <w:tcW w:w="0" w:type="auto"/>
            <w:vAlign w:val="center"/>
          </w:tcPr>
          <w:p w14:paraId="3D559866"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0,35</w:t>
            </w:r>
          </w:p>
        </w:tc>
        <w:tc>
          <w:tcPr>
            <w:tcW w:w="0" w:type="auto"/>
            <w:vAlign w:val="center"/>
          </w:tcPr>
          <w:p w14:paraId="17C4567A"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0,37</w:t>
            </w:r>
          </w:p>
        </w:tc>
        <w:tc>
          <w:tcPr>
            <w:tcW w:w="0" w:type="auto"/>
            <w:vAlign w:val="center"/>
          </w:tcPr>
          <w:p w14:paraId="62363C7E" w14:textId="77777777" w:rsidR="00D45AB2" w:rsidRPr="00255E26" w:rsidRDefault="00D45AB2" w:rsidP="00F65E35">
            <w:pPr>
              <w:pStyle w:val="SingleTxtGR"/>
              <w:suppressAutoHyphens/>
              <w:spacing w:after="0" w:line="240" w:lineRule="auto"/>
              <w:ind w:left="-184" w:right="0" w:firstLine="142"/>
              <w:jc w:val="center"/>
              <w:rPr>
                <w:iCs/>
                <w:spacing w:val="0"/>
                <w:w w:val="100"/>
                <w:kern w:val="0"/>
                <w:sz w:val="18"/>
                <w:szCs w:val="18"/>
                <w:lang w:val="uk-UA"/>
              </w:rPr>
            </w:pPr>
            <w:r w:rsidRPr="00255E26">
              <w:rPr>
                <w:iCs/>
                <w:spacing w:val="0"/>
                <w:w w:val="100"/>
                <w:kern w:val="0"/>
                <w:sz w:val="18"/>
                <w:szCs w:val="18"/>
                <w:lang w:val="uk-UA"/>
              </w:rPr>
              <w:t>0,37</w:t>
            </w:r>
          </w:p>
        </w:tc>
        <w:tc>
          <w:tcPr>
            <w:tcW w:w="0" w:type="auto"/>
            <w:vAlign w:val="center"/>
          </w:tcPr>
          <w:p w14:paraId="55BB9420" w14:textId="77777777" w:rsidR="00D45AB2" w:rsidRPr="00255E26" w:rsidRDefault="00D45AB2" w:rsidP="00F65E35">
            <w:pPr>
              <w:pStyle w:val="SingleTxtGR"/>
              <w:suppressAutoHyphens/>
              <w:spacing w:after="0" w:line="240" w:lineRule="auto"/>
              <w:ind w:left="0" w:right="0"/>
              <w:jc w:val="center"/>
              <w:rPr>
                <w:iCs/>
                <w:spacing w:val="0"/>
                <w:w w:val="100"/>
                <w:kern w:val="0"/>
                <w:sz w:val="18"/>
                <w:szCs w:val="18"/>
                <w:lang w:val="uk-UA"/>
              </w:rPr>
            </w:pPr>
            <w:r w:rsidRPr="00255E26">
              <w:rPr>
                <w:iCs/>
                <w:spacing w:val="0"/>
                <w:w w:val="100"/>
                <w:kern w:val="0"/>
                <w:sz w:val="18"/>
                <w:szCs w:val="18"/>
                <w:lang w:val="uk-UA"/>
              </w:rPr>
              <w:t>0,45</w:t>
            </w:r>
          </w:p>
        </w:tc>
      </w:tr>
    </w:tbl>
    <w:p w14:paraId="4DF8DB87" w14:textId="34C619E3" w:rsidR="00B734BC" w:rsidRPr="00255E26" w:rsidRDefault="00B734BC" w:rsidP="00F65E35">
      <w:pPr>
        <w:pStyle w:val="H1GR"/>
        <w:spacing w:before="120" w:after="120" w:line="240" w:lineRule="auto"/>
        <w:ind w:left="0" w:right="0" w:firstLine="0"/>
        <w:outlineLvl w:val="1"/>
        <w:rPr>
          <w:spacing w:val="0"/>
          <w:w w:val="100"/>
          <w:kern w:val="0"/>
          <w:lang w:val="uk-UA"/>
        </w:rPr>
      </w:pPr>
      <w:bookmarkStart w:id="52" w:name="_Toc106468825"/>
      <w:bookmarkStart w:id="53" w:name="_Toc106469419"/>
      <w:r w:rsidRPr="00255E26">
        <w:rPr>
          <w:spacing w:val="0"/>
          <w:w w:val="100"/>
          <w:kern w:val="0"/>
          <w:lang w:val="uk-UA"/>
        </w:rPr>
        <w:t>III.</w:t>
      </w:r>
      <w:r w:rsidRPr="00255E26">
        <w:rPr>
          <w:spacing w:val="0"/>
          <w:w w:val="100"/>
          <w:kern w:val="0"/>
          <w:lang w:val="uk-UA"/>
        </w:rPr>
        <w:tab/>
      </w:r>
      <w:r w:rsidR="005B58E4">
        <w:rPr>
          <w:spacing w:val="0"/>
          <w:w w:val="100"/>
          <w:kern w:val="0"/>
          <w:lang w:val="uk-UA"/>
        </w:rPr>
        <w:t xml:space="preserve"> </w:t>
      </w:r>
      <w:r w:rsidRPr="00255E26">
        <w:rPr>
          <w:spacing w:val="0"/>
          <w:w w:val="100"/>
          <w:kern w:val="0"/>
          <w:lang w:val="uk-UA"/>
        </w:rPr>
        <w:t>Доступ до питної води</w:t>
      </w:r>
      <w:bookmarkEnd w:id="52"/>
      <w:bookmarkEnd w:id="53"/>
    </w:p>
    <w:p w14:paraId="5F0AAF7F" w14:textId="77777777" w:rsidR="006F1248"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Якщо можливо, прохання надати окремо дані по міських і сільських районах, використовуючи наведену нижче таблицю. Якщо це неможливо, то прохання розглянути можливість подання даних по альтернативних категоріях, які можуть застосовуватися у вашій країні, наприклад, з «нецентралізованого та централізованого» водопостачання або за категоріями, заснованими на чисельності населення. В цьому випадку прохання вказати які категорії відображаються в звітності, відповідним чином перейменувавши в наступній таблиці графи колонки «область / категорія». При неможливості подання даних ні по міських і сільських районах, ні по альтернативним категоріям прохання повідомляти тільки сукупні (національні) значення. Прохання прокоментувати тенденції або надати будь-яку іншу важливу інформацію, що сприяє інтерпретації д</w:t>
      </w:r>
      <w:r w:rsidR="00D45AB2" w:rsidRPr="00255E26">
        <w:rPr>
          <w:i/>
          <w:spacing w:val="0"/>
          <w:w w:val="100"/>
          <w:kern w:val="0"/>
          <w:sz w:val="22"/>
          <w:szCs w:val="22"/>
          <w:lang w:val="uk-UA"/>
        </w:rPr>
        <w:t>аних про доступ до питної води.</w:t>
      </w:r>
    </w:p>
    <w:p w14:paraId="37FB72BB" w14:textId="77777777" w:rsidR="0085641E" w:rsidRPr="00255E26" w:rsidRDefault="0085641E" w:rsidP="00F65E35">
      <w:pPr>
        <w:tabs>
          <w:tab w:val="left" w:pos="1701"/>
          <w:tab w:val="left" w:pos="2268"/>
          <w:tab w:val="left" w:pos="2835"/>
          <w:tab w:val="left" w:pos="3402"/>
          <w:tab w:val="left" w:pos="3969"/>
        </w:tabs>
        <w:suppressAutoHyphens/>
        <w:spacing w:after="120"/>
        <w:jc w:val="both"/>
        <w:rPr>
          <w:sz w:val="22"/>
          <w:szCs w:val="22"/>
          <w:lang w:val="uk-UA"/>
        </w:rPr>
      </w:pPr>
      <w:r w:rsidRPr="00255E26">
        <w:rPr>
          <w:sz w:val="22"/>
          <w:szCs w:val="22"/>
          <w:lang w:val="uk-UA"/>
        </w:rPr>
        <w:lastRenderedPageBreak/>
        <w:t xml:space="preserve">Відповідно Національної доповіді про якість питної води та стан питного водопостачання у 2019, 2020 роках рівень охоплення послугами централізованого водопостачання не змінився у містах, селищах міського типу та селах (дані по непідконтрольним уряду України територіям Донецької та Луганської областей відсутні і не враховані). </w:t>
      </w:r>
    </w:p>
    <w:p w14:paraId="446D305F" w14:textId="7C5C24FB" w:rsidR="0085641E" w:rsidRPr="00255E26" w:rsidRDefault="0085641E" w:rsidP="00F65E35">
      <w:pPr>
        <w:tabs>
          <w:tab w:val="left" w:pos="1701"/>
          <w:tab w:val="left" w:pos="2268"/>
          <w:tab w:val="left" w:pos="2835"/>
          <w:tab w:val="left" w:pos="3402"/>
          <w:tab w:val="left" w:pos="3969"/>
        </w:tabs>
        <w:suppressAutoHyphens/>
        <w:spacing w:after="120"/>
        <w:jc w:val="both"/>
        <w:rPr>
          <w:sz w:val="22"/>
          <w:szCs w:val="22"/>
          <w:lang w:val="uk-UA"/>
        </w:rPr>
      </w:pPr>
      <w:r w:rsidRPr="00255E26">
        <w:rPr>
          <w:sz w:val="22"/>
          <w:szCs w:val="22"/>
          <w:lang w:val="uk-UA"/>
        </w:rPr>
        <w:t>Відповідно наявної узагальненої на національному рівні інформації за 2016 рік частка міського (міст та селищ міського типу) населення, яка має доступ до централізованого водопостачання складала 88.3% (24</w:t>
      </w:r>
      <w:r w:rsidR="00502A37" w:rsidRPr="00255E26">
        <w:rPr>
          <w:sz w:val="22"/>
          <w:szCs w:val="22"/>
          <w:lang w:val="uk-UA"/>
        </w:rPr>
        <w:t>,</w:t>
      </w:r>
      <w:r w:rsidRPr="00255E26">
        <w:rPr>
          <w:sz w:val="22"/>
          <w:szCs w:val="22"/>
          <w:lang w:val="uk-UA"/>
        </w:rPr>
        <w:t>7 млн з 27.97 млн, тоді як лише 22</w:t>
      </w:r>
      <w:r w:rsidR="00502A37" w:rsidRPr="00255E26">
        <w:rPr>
          <w:sz w:val="22"/>
          <w:szCs w:val="22"/>
          <w:lang w:val="uk-UA"/>
        </w:rPr>
        <w:t>,</w:t>
      </w:r>
      <w:r w:rsidRPr="00255E26">
        <w:rPr>
          <w:sz w:val="22"/>
          <w:szCs w:val="22"/>
          <w:lang w:val="uk-UA"/>
        </w:rPr>
        <w:t xml:space="preserve">3% (2,22 млн. із 11,98 млн. </w:t>
      </w:r>
      <w:proofErr w:type="spellStart"/>
      <w:r w:rsidRPr="00255E26">
        <w:rPr>
          <w:sz w:val="22"/>
          <w:szCs w:val="22"/>
          <w:lang w:val="uk-UA"/>
        </w:rPr>
        <w:t>чол</w:t>
      </w:r>
      <w:proofErr w:type="spellEnd"/>
      <w:r w:rsidRPr="00255E26">
        <w:rPr>
          <w:sz w:val="22"/>
          <w:szCs w:val="22"/>
          <w:lang w:val="uk-UA"/>
        </w:rPr>
        <w:t>.) сільського населення</w:t>
      </w:r>
      <w:r w:rsidR="00E41D82" w:rsidRPr="00255E26">
        <w:rPr>
          <w:sz w:val="22"/>
          <w:szCs w:val="22"/>
          <w:lang w:val="uk-UA"/>
        </w:rPr>
        <w:t xml:space="preserve"> мали</w:t>
      </w:r>
      <w:r w:rsidRPr="00255E26">
        <w:rPr>
          <w:sz w:val="22"/>
          <w:szCs w:val="22"/>
          <w:lang w:val="uk-UA"/>
        </w:rPr>
        <w:t xml:space="preserve"> доступ до централіз</w:t>
      </w:r>
      <w:r w:rsidR="000E734F" w:rsidRPr="00255E26">
        <w:rPr>
          <w:sz w:val="22"/>
          <w:szCs w:val="22"/>
          <w:lang w:val="uk-UA"/>
        </w:rPr>
        <w:t>ованого водопостачання (табл. 2</w:t>
      </w:r>
      <w:r w:rsidR="002D2436">
        <w:rPr>
          <w:sz w:val="22"/>
          <w:szCs w:val="22"/>
          <w:lang w:val="uk-UA"/>
        </w:rPr>
        <w:t>8</w:t>
      </w:r>
      <w:r w:rsidRPr="00255E26">
        <w:rPr>
          <w:sz w:val="22"/>
          <w:szCs w:val="22"/>
          <w:lang w:val="uk-UA"/>
        </w:rPr>
        <w:t>).</w:t>
      </w:r>
      <w:r w:rsidR="00E41D82" w:rsidRPr="00255E26">
        <w:rPr>
          <w:sz w:val="22"/>
          <w:szCs w:val="22"/>
          <w:lang w:val="uk-UA"/>
        </w:rPr>
        <w:t xml:space="preserve"> За даними 2020 року, 87,3 % міського населення та 26,5 % сільського населення мали доступ до централізованого водопостачання.</w:t>
      </w:r>
    </w:p>
    <w:p w14:paraId="2BE58E72" w14:textId="0A3EF4F9" w:rsidR="006F1248" w:rsidRPr="00255E26" w:rsidRDefault="00D45AB2" w:rsidP="00D45AB2">
      <w:pPr>
        <w:tabs>
          <w:tab w:val="left" w:pos="1701"/>
          <w:tab w:val="left" w:pos="2268"/>
          <w:tab w:val="left" w:pos="2835"/>
          <w:tab w:val="left" w:pos="3402"/>
          <w:tab w:val="left" w:pos="3969"/>
        </w:tabs>
        <w:suppressAutoHyphens/>
        <w:spacing w:after="120"/>
        <w:ind w:right="-567"/>
        <w:rPr>
          <w:b/>
          <w:sz w:val="20"/>
          <w:szCs w:val="20"/>
          <w:lang w:val="uk-UA"/>
        </w:rPr>
      </w:pPr>
      <w:r w:rsidRPr="00255E26">
        <w:rPr>
          <w:b/>
          <w:sz w:val="20"/>
          <w:szCs w:val="20"/>
          <w:lang w:val="uk-UA"/>
        </w:rPr>
        <w:t xml:space="preserve">Таблиця </w:t>
      </w:r>
      <w:r w:rsidR="005E4D38" w:rsidRPr="00255E26">
        <w:rPr>
          <w:b/>
          <w:sz w:val="20"/>
          <w:szCs w:val="20"/>
          <w:lang w:val="uk-UA"/>
        </w:rPr>
        <w:t>2</w:t>
      </w:r>
      <w:r w:rsidR="002D2436">
        <w:rPr>
          <w:b/>
          <w:sz w:val="20"/>
          <w:szCs w:val="20"/>
          <w:lang w:val="uk-UA"/>
        </w:rPr>
        <w:t>8</w:t>
      </w:r>
      <w:r w:rsidR="006F1248" w:rsidRPr="00255E26">
        <w:rPr>
          <w:b/>
          <w:sz w:val="20"/>
          <w:szCs w:val="20"/>
          <w:lang w:val="uk-UA"/>
        </w:rPr>
        <w:t>. Кількість населених пунктів з централізованим водопостачанням</w:t>
      </w:r>
    </w:p>
    <w:tbl>
      <w:tblPr>
        <w:tblStyle w:val="ac"/>
        <w:tblW w:w="5000" w:type="pct"/>
        <w:tblLook w:val="04A0" w:firstRow="1" w:lastRow="0" w:firstColumn="1" w:lastColumn="0" w:noHBand="0" w:noVBand="1"/>
      </w:tblPr>
      <w:tblGrid>
        <w:gridCol w:w="1151"/>
        <w:gridCol w:w="1019"/>
        <w:gridCol w:w="839"/>
        <w:gridCol w:w="662"/>
        <w:gridCol w:w="1090"/>
        <w:gridCol w:w="750"/>
        <w:gridCol w:w="751"/>
        <w:gridCol w:w="929"/>
        <w:gridCol w:w="1372"/>
        <w:gridCol w:w="783"/>
      </w:tblGrid>
      <w:tr w:rsidR="006F1248" w:rsidRPr="00255E26" w14:paraId="45D3A838" w14:textId="77777777" w:rsidTr="00B800A0">
        <w:tc>
          <w:tcPr>
            <w:tcW w:w="616" w:type="pct"/>
            <w:vMerge w:val="restart"/>
            <w:shd w:val="clear" w:color="auto" w:fill="auto"/>
            <w:vAlign w:val="center"/>
          </w:tcPr>
          <w:p w14:paraId="20966E67"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Рік</w:t>
            </w:r>
          </w:p>
        </w:tc>
        <w:tc>
          <w:tcPr>
            <w:tcW w:w="1348" w:type="pct"/>
            <w:gridSpan w:val="3"/>
            <w:shd w:val="clear" w:color="auto" w:fill="auto"/>
            <w:vAlign w:val="center"/>
          </w:tcPr>
          <w:p w14:paraId="461627BB"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Міста</w:t>
            </w:r>
          </w:p>
        </w:tc>
        <w:tc>
          <w:tcPr>
            <w:tcW w:w="1386" w:type="pct"/>
            <w:gridSpan w:val="3"/>
            <w:shd w:val="clear" w:color="auto" w:fill="auto"/>
            <w:vAlign w:val="center"/>
          </w:tcPr>
          <w:p w14:paraId="5AFF0141"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Селища міського типу</w:t>
            </w:r>
          </w:p>
        </w:tc>
        <w:tc>
          <w:tcPr>
            <w:tcW w:w="1650" w:type="pct"/>
            <w:gridSpan w:val="3"/>
            <w:shd w:val="clear" w:color="auto" w:fill="auto"/>
            <w:vAlign w:val="center"/>
          </w:tcPr>
          <w:p w14:paraId="03E01008"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Села</w:t>
            </w:r>
          </w:p>
        </w:tc>
      </w:tr>
      <w:tr w:rsidR="006F1248" w:rsidRPr="00255E26" w14:paraId="438F8058" w14:textId="77777777" w:rsidTr="00B800A0">
        <w:tc>
          <w:tcPr>
            <w:tcW w:w="616" w:type="pct"/>
            <w:vMerge/>
            <w:shd w:val="clear" w:color="auto" w:fill="auto"/>
            <w:vAlign w:val="center"/>
          </w:tcPr>
          <w:p w14:paraId="63E957B7"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val="restart"/>
            <w:shd w:val="clear" w:color="auto" w:fill="auto"/>
            <w:vAlign w:val="center"/>
          </w:tcPr>
          <w:p w14:paraId="09D6EC7D"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 од.</w:t>
            </w:r>
          </w:p>
        </w:tc>
        <w:tc>
          <w:tcPr>
            <w:tcW w:w="803" w:type="pct"/>
            <w:gridSpan w:val="2"/>
            <w:shd w:val="clear" w:color="auto" w:fill="auto"/>
            <w:vAlign w:val="center"/>
          </w:tcPr>
          <w:p w14:paraId="153B2532"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583" w:type="pct"/>
            <w:shd w:val="clear" w:color="auto" w:fill="auto"/>
            <w:vAlign w:val="center"/>
          </w:tcPr>
          <w:p w14:paraId="190EA1F8"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tc>
        <w:tc>
          <w:tcPr>
            <w:tcW w:w="803" w:type="pct"/>
            <w:gridSpan w:val="2"/>
            <w:shd w:val="clear" w:color="auto" w:fill="auto"/>
            <w:vAlign w:val="center"/>
          </w:tcPr>
          <w:p w14:paraId="6168606A"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497" w:type="pct"/>
            <w:shd w:val="clear" w:color="auto" w:fill="auto"/>
            <w:vAlign w:val="center"/>
          </w:tcPr>
          <w:p w14:paraId="7C479A9F"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tc>
        <w:tc>
          <w:tcPr>
            <w:tcW w:w="1153" w:type="pct"/>
            <w:gridSpan w:val="2"/>
            <w:shd w:val="clear" w:color="auto" w:fill="auto"/>
            <w:vAlign w:val="center"/>
          </w:tcPr>
          <w:p w14:paraId="6203B6FA"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r>
      <w:tr w:rsidR="006F1248" w:rsidRPr="00255E26" w14:paraId="3F96D56B" w14:textId="77777777" w:rsidTr="00B800A0">
        <w:tc>
          <w:tcPr>
            <w:tcW w:w="616" w:type="pct"/>
            <w:vMerge/>
            <w:shd w:val="clear" w:color="auto" w:fill="auto"/>
            <w:vAlign w:val="center"/>
          </w:tcPr>
          <w:p w14:paraId="733B7C8B"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shd w:val="clear" w:color="auto" w:fill="auto"/>
            <w:vAlign w:val="center"/>
          </w:tcPr>
          <w:p w14:paraId="4C25D2C3"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49" w:type="pct"/>
            <w:shd w:val="clear" w:color="auto" w:fill="auto"/>
            <w:vAlign w:val="center"/>
          </w:tcPr>
          <w:p w14:paraId="62135CD4"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354" w:type="pct"/>
            <w:shd w:val="clear" w:color="auto" w:fill="auto"/>
            <w:vAlign w:val="center"/>
          </w:tcPr>
          <w:p w14:paraId="1BDD10A0"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583" w:type="pct"/>
            <w:shd w:val="clear" w:color="auto" w:fill="auto"/>
            <w:vAlign w:val="center"/>
          </w:tcPr>
          <w:p w14:paraId="0AD39B47"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803" w:type="pct"/>
            <w:gridSpan w:val="2"/>
            <w:shd w:val="clear" w:color="auto" w:fill="auto"/>
            <w:vAlign w:val="center"/>
          </w:tcPr>
          <w:p w14:paraId="72F89B67"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497" w:type="pct"/>
            <w:shd w:val="clear" w:color="auto" w:fill="auto"/>
            <w:vAlign w:val="center"/>
          </w:tcPr>
          <w:p w14:paraId="466EA97E"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1153" w:type="pct"/>
            <w:gridSpan w:val="2"/>
            <w:shd w:val="clear" w:color="auto" w:fill="auto"/>
            <w:vAlign w:val="center"/>
          </w:tcPr>
          <w:p w14:paraId="1E690FFB" w14:textId="77777777" w:rsidR="006F1248" w:rsidRPr="00255E26" w:rsidRDefault="006F1248"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r>
      <w:tr w:rsidR="0085641E" w:rsidRPr="00255E26" w14:paraId="63A7E9BB" w14:textId="77777777" w:rsidTr="00B800A0">
        <w:tc>
          <w:tcPr>
            <w:tcW w:w="616" w:type="pct"/>
          </w:tcPr>
          <w:p w14:paraId="592F5D02"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2016</w:t>
            </w:r>
          </w:p>
        </w:tc>
        <w:tc>
          <w:tcPr>
            <w:tcW w:w="545" w:type="pct"/>
          </w:tcPr>
          <w:p w14:paraId="090FF557"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404</w:t>
            </w:r>
          </w:p>
        </w:tc>
        <w:tc>
          <w:tcPr>
            <w:tcW w:w="449" w:type="pct"/>
          </w:tcPr>
          <w:p w14:paraId="4443B564"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401</w:t>
            </w:r>
          </w:p>
        </w:tc>
        <w:tc>
          <w:tcPr>
            <w:tcW w:w="354" w:type="pct"/>
          </w:tcPr>
          <w:p w14:paraId="74928C4D"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99,3</w:t>
            </w:r>
          </w:p>
        </w:tc>
        <w:tc>
          <w:tcPr>
            <w:tcW w:w="583" w:type="pct"/>
          </w:tcPr>
          <w:p w14:paraId="351D510C"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672</w:t>
            </w:r>
          </w:p>
        </w:tc>
        <w:tc>
          <w:tcPr>
            <w:tcW w:w="401" w:type="pct"/>
          </w:tcPr>
          <w:p w14:paraId="40BB0291"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586</w:t>
            </w:r>
          </w:p>
        </w:tc>
        <w:tc>
          <w:tcPr>
            <w:tcW w:w="402" w:type="pct"/>
          </w:tcPr>
          <w:p w14:paraId="615E39E8"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87,2</w:t>
            </w:r>
          </w:p>
        </w:tc>
        <w:tc>
          <w:tcPr>
            <w:tcW w:w="497" w:type="pct"/>
          </w:tcPr>
          <w:p w14:paraId="76E07330"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26 084</w:t>
            </w:r>
          </w:p>
        </w:tc>
        <w:tc>
          <w:tcPr>
            <w:tcW w:w="734" w:type="pct"/>
          </w:tcPr>
          <w:p w14:paraId="1BAFE696"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7 609</w:t>
            </w:r>
          </w:p>
        </w:tc>
        <w:tc>
          <w:tcPr>
            <w:tcW w:w="419" w:type="pct"/>
          </w:tcPr>
          <w:p w14:paraId="462DBC91"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29,2</w:t>
            </w:r>
          </w:p>
        </w:tc>
      </w:tr>
      <w:tr w:rsidR="0085641E" w:rsidRPr="00255E26" w14:paraId="309F8453" w14:textId="77777777" w:rsidTr="00B800A0">
        <w:tc>
          <w:tcPr>
            <w:tcW w:w="616" w:type="pct"/>
          </w:tcPr>
          <w:p w14:paraId="3BBE89B8"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2019</w:t>
            </w:r>
          </w:p>
        </w:tc>
        <w:tc>
          <w:tcPr>
            <w:tcW w:w="545" w:type="pct"/>
          </w:tcPr>
          <w:p w14:paraId="17B62912"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49" w:type="pct"/>
          </w:tcPr>
          <w:p w14:paraId="4252471E"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354" w:type="pct"/>
          </w:tcPr>
          <w:p w14:paraId="697F30D9"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83" w:type="pct"/>
          </w:tcPr>
          <w:p w14:paraId="4F81E4B3"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683</w:t>
            </w:r>
          </w:p>
        </w:tc>
        <w:tc>
          <w:tcPr>
            <w:tcW w:w="401" w:type="pct"/>
          </w:tcPr>
          <w:p w14:paraId="452F8822"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623</w:t>
            </w:r>
          </w:p>
        </w:tc>
        <w:tc>
          <w:tcPr>
            <w:tcW w:w="402" w:type="pct"/>
          </w:tcPr>
          <w:p w14:paraId="4B8669C6"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97" w:type="pct"/>
          </w:tcPr>
          <w:p w14:paraId="7E94C092"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26 076</w:t>
            </w:r>
          </w:p>
        </w:tc>
        <w:tc>
          <w:tcPr>
            <w:tcW w:w="734" w:type="pct"/>
          </w:tcPr>
          <w:p w14:paraId="2BAC939B"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7 017</w:t>
            </w:r>
          </w:p>
        </w:tc>
        <w:tc>
          <w:tcPr>
            <w:tcW w:w="419" w:type="pct"/>
          </w:tcPr>
          <w:p w14:paraId="16A770CF"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26,9</w:t>
            </w:r>
          </w:p>
        </w:tc>
      </w:tr>
      <w:tr w:rsidR="0085641E" w:rsidRPr="00255E26" w14:paraId="1D4ABD55" w14:textId="77777777" w:rsidTr="00B800A0">
        <w:tc>
          <w:tcPr>
            <w:tcW w:w="616" w:type="pct"/>
          </w:tcPr>
          <w:p w14:paraId="72A436CC"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2020</w:t>
            </w:r>
          </w:p>
        </w:tc>
        <w:tc>
          <w:tcPr>
            <w:tcW w:w="545" w:type="pct"/>
          </w:tcPr>
          <w:p w14:paraId="20D7175D"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49" w:type="pct"/>
          </w:tcPr>
          <w:p w14:paraId="76A809F2"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402</w:t>
            </w:r>
          </w:p>
        </w:tc>
        <w:tc>
          <w:tcPr>
            <w:tcW w:w="354" w:type="pct"/>
          </w:tcPr>
          <w:p w14:paraId="27928DD7"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99,0</w:t>
            </w:r>
          </w:p>
        </w:tc>
        <w:tc>
          <w:tcPr>
            <w:tcW w:w="583" w:type="pct"/>
          </w:tcPr>
          <w:p w14:paraId="3C582D93"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685</w:t>
            </w:r>
          </w:p>
        </w:tc>
        <w:tc>
          <w:tcPr>
            <w:tcW w:w="401" w:type="pct"/>
          </w:tcPr>
          <w:p w14:paraId="1DD92A49"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625</w:t>
            </w:r>
          </w:p>
        </w:tc>
        <w:tc>
          <w:tcPr>
            <w:tcW w:w="402" w:type="pct"/>
          </w:tcPr>
          <w:p w14:paraId="2F37E9BE"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91,2</w:t>
            </w:r>
          </w:p>
        </w:tc>
        <w:tc>
          <w:tcPr>
            <w:tcW w:w="497" w:type="pct"/>
          </w:tcPr>
          <w:p w14:paraId="0F0EF2D8"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26 061</w:t>
            </w:r>
          </w:p>
        </w:tc>
        <w:tc>
          <w:tcPr>
            <w:tcW w:w="734" w:type="pct"/>
          </w:tcPr>
          <w:p w14:paraId="4B87139F"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6 995</w:t>
            </w:r>
          </w:p>
        </w:tc>
        <w:tc>
          <w:tcPr>
            <w:tcW w:w="419" w:type="pct"/>
          </w:tcPr>
          <w:p w14:paraId="18089BB9" w14:textId="77777777" w:rsidR="0085641E" w:rsidRPr="00255E26" w:rsidRDefault="0085641E"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26,8</w:t>
            </w:r>
          </w:p>
        </w:tc>
      </w:tr>
    </w:tbl>
    <w:p w14:paraId="61A31F8B" w14:textId="77777777" w:rsidR="006F1248" w:rsidRPr="00255E26" w:rsidRDefault="006F1248" w:rsidP="00F65E35">
      <w:pPr>
        <w:tabs>
          <w:tab w:val="left" w:pos="1701"/>
          <w:tab w:val="left" w:pos="2268"/>
          <w:tab w:val="left" w:pos="2835"/>
          <w:tab w:val="left" w:pos="3402"/>
          <w:tab w:val="left" w:pos="3969"/>
        </w:tabs>
        <w:suppressAutoHyphens/>
        <w:ind w:right="-567"/>
        <w:rPr>
          <w:szCs w:val="20"/>
          <w:lang w:val="uk-UA"/>
        </w:rPr>
      </w:pPr>
    </w:p>
    <w:p w14:paraId="49FDF528" w14:textId="7FEDB485" w:rsidR="005E354F" w:rsidRPr="00255E26" w:rsidRDefault="005E354F" w:rsidP="00F65E35">
      <w:pPr>
        <w:tabs>
          <w:tab w:val="left" w:pos="1701"/>
          <w:tab w:val="left" w:pos="2268"/>
          <w:tab w:val="left" w:pos="2835"/>
          <w:tab w:val="left" w:pos="3402"/>
          <w:tab w:val="left" w:pos="3969"/>
        </w:tabs>
        <w:suppressAutoHyphens/>
        <w:spacing w:after="120"/>
        <w:jc w:val="both"/>
        <w:rPr>
          <w:sz w:val="22"/>
          <w:szCs w:val="22"/>
          <w:lang w:val="uk-UA"/>
        </w:rPr>
      </w:pPr>
      <w:r w:rsidRPr="00255E26">
        <w:rPr>
          <w:sz w:val="22"/>
          <w:szCs w:val="22"/>
          <w:lang w:val="uk-UA"/>
        </w:rPr>
        <w:t>В Україні не впроваджено звітності на основі визначень С</w:t>
      </w:r>
      <w:r w:rsidR="006558DB" w:rsidRPr="00255E26">
        <w:rPr>
          <w:sz w:val="22"/>
          <w:szCs w:val="22"/>
          <w:lang w:val="uk-UA"/>
        </w:rPr>
        <w:t xml:space="preserve">пільної моніторингової Програми ВООЗ-ЮНІСЕФ </w:t>
      </w:r>
      <w:r w:rsidRPr="00255E26">
        <w:rPr>
          <w:sz w:val="22"/>
          <w:szCs w:val="22"/>
          <w:lang w:val="uk-UA"/>
        </w:rPr>
        <w:t>щодо «доступу до питної води». Основний показник офіційної звітності стосується населених пунктів або населення, яке забезпечується централізованим водопостачанням, інформація про доступ населення до нецентралізованих систем водопостачання (колодязів, свердловин, каптажів</w:t>
      </w:r>
      <w:r w:rsidR="006E3A73">
        <w:rPr>
          <w:sz w:val="22"/>
          <w:szCs w:val="22"/>
          <w:lang w:val="uk-UA"/>
        </w:rPr>
        <w:t>,</w:t>
      </w:r>
      <w:r w:rsidRPr="00255E26">
        <w:rPr>
          <w:sz w:val="22"/>
          <w:szCs w:val="22"/>
          <w:lang w:val="uk-UA"/>
        </w:rPr>
        <w:t xml:space="preserve"> інш</w:t>
      </w:r>
      <w:r w:rsidR="006E3A73">
        <w:rPr>
          <w:sz w:val="22"/>
          <w:szCs w:val="22"/>
          <w:lang w:val="uk-UA"/>
        </w:rPr>
        <w:t>е</w:t>
      </w:r>
      <w:r w:rsidRPr="00255E26">
        <w:rPr>
          <w:sz w:val="22"/>
          <w:szCs w:val="22"/>
          <w:lang w:val="uk-UA"/>
        </w:rPr>
        <w:t xml:space="preserve">) на національному рівні не доступна. </w:t>
      </w:r>
      <w:r w:rsidRPr="00255E26">
        <w:rPr>
          <w:i/>
          <w:sz w:val="22"/>
          <w:szCs w:val="22"/>
          <w:lang w:val="uk-UA"/>
        </w:rPr>
        <w:tab/>
      </w:r>
    </w:p>
    <w:p w14:paraId="2EB2DB52" w14:textId="77777777" w:rsidR="00B734BC" w:rsidRPr="00255E26" w:rsidRDefault="00B734BC" w:rsidP="00F65E35">
      <w:pPr>
        <w:pStyle w:val="H1GR"/>
        <w:spacing w:before="120" w:after="120" w:line="240" w:lineRule="auto"/>
        <w:ind w:left="0" w:right="0" w:firstLine="0"/>
        <w:outlineLvl w:val="1"/>
        <w:rPr>
          <w:spacing w:val="0"/>
          <w:w w:val="100"/>
          <w:kern w:val="0"/>
          <w:lang w:val="uk-UA"/>
        </w:rPr>
      </w:pPr>
      <w:bookmarkStart w:id="54" w:name="_Toc106468826"/>
      <w:bookmarkStart w:id="55" w:name="_Toc106469420"/>
      <w:r w:rsidRPr="00255E26">
        <w:rPr>
          <w:spacing w:val="0"/>
          <w:w w:val="100"/>
          <w:kern w:val="0"/>
          <w:lang w:val="uk-UA"/>
        </w:rPr>
        <w:t>IV.</w:t>
      </w:r>
      <w:r w:rsidRPr="00255E26">
        <w:rPr>
          <w:spacing w:val="0"/>
          <w:w w:val="100"/>
          <w:kern w:val="0"/>
          <w:lang w:val="uk-UA"/>
        </w:rPr>
        <w:tab/>
        <w:t xml:space="preserve"> Доступ до санітарії</w:t>
      </w:r>
      <w:bookmarkEnd w:id="54"/>
      <w:bookmarkEnd w:id="55"/>
    </w:p>
    <w:p w14:paraId="1E949FD3" w14:textId="77777777" w:rsidR="00B734BC"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 xml:space="preserve">Якщо можливо, прохання надати окремо дані по міських і сільських районах, використовуючи наведену нижче таблицю. Якщо це неможливо, то прохання розглянути можливість подання даних по альтернативних категоріях, які можуть застосовуватися в країні, наприклад, по «нецентралізованому та централізованому» </w:t>
      </w:r>
      <w:r w:rsidR="00541D4D" w:rsidRPr="00255E26">
        <w:rPr>
          <w:i/>
          <w:spacing w:val="0"/>
          <w:w w:val="100"/>
          <w:kern w:val="0"/>
          <w:sz w:val="22"/>
          <w:szCs w:val="22"/>
          <w:lang w:val="uk-UA"/>
        </w:rPr>
        <w:t>водопостачанню</w:t>
      </w:r>
      <w:r w:rsidRPr="00255E26">
        <w:rPr>
          <w:i/>
          <w:spacing w:val="0"/>
          <w:w w:val="100"/>
          <w:kern w:val="0"/>
          <w:sz w:val="22"/>
          <w:szCs w:val="22"/>
          <w:lang w:val="uk-UA"/>
        </w:rPr>
        <w:t xml:space="preserve"> або за категоріями, заснованим на чисельності населення. В цьому випадку прохання вказати які категорії відображаються в звітності, відповідним чином перейменувавши в наступній т</w:t>
      </w:r>
      <w:r w:rsidR="00541D4D" w:rsidRPr="00255E26">
        <w:rPr>
          <w:i/>
          <w:spacing w:val="0"/>
          <w:w w:val="100"/>
          <w:kern w:val="0"/>
          <w:sz w:val="22"/>
          <w:szCs w:val="22"/>
          <w:lang w:val="uk-UA"/>
        </w:rPr>
        <w:t>аблиці графи колонки «область/</w:t>
      </w:r>
      <w:r w:rsidRPr="00255E26">
        <w:rPr>
          <w:i/>
          <w:spacing w:val="0"/>
          <w:w w:val="100"/>
          <w:kern w:val="0"/>
          <w:sz w:val="22"/>
          <w:szCs w:val="22"/>
          <w:lang w:val="uk-UA"/>
        </w:rPr>
        <w:t>категорія». При неможливості подання даних ні по міських і сільських районах, ні по альтернативних категоріях, прохання повідомляти тільки сукупні (національні) значення. Прохання прокоментувати тенденції або надати будь-яку іншу важливу інформацію, що сприяє інтерпретації даних про доступ до санітарії..</w:t>
      </w:r>
    </w:p>
    <w:p w14:paraId="46C41C9F" w14:textId="5E188E52" w:rsidR="00DD7D00" w:rsidRPr="00255E26" w:rsidRDefault="00DD7D0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За даними Національних доповідей 2016, 2019, 2020 років, представлена узагальнена на національному рівні відповідна інформація щодо доступу населення до каналізації лише за 2016 та 2020 роки. У 2016 </w:t>
      </w:r>
      <w:r w:rsidR="00AE32B7">
        <w:rPr>
          <w:spacing w:val="0"/>
          <w:w w:val="100"/>
          <w:kern w:val="0"/>
          <w:sz w:val="22"/>
          <w:szCs w:val="22"/>
          <w:lang w:val="uk-UA"/>
        </w:rPr>
        <w:t>році</w:t>
      </w:r>
      <w:r w:rsidRPr="00255E26">
        <w:rPr>
          <w:spacing w:val="0"/>
          <w:w w:val="100"/>
          <w:kern w:val="0"/>
          <w:sz w:val="22"/>
          <w:szCs w:val="22"/>
          <w:lang w:val="uk-UA"/>
        </w:rPr>
        <w:t xml:space="preserve"> 67</w:t>
      </w:r>
      <w:r w:rsidR="00502A37" w:rsidRPr="00255E26">
        <w:rPr>
          <w:spacing w:val="0"/>
          <w:w w:val="100"/>
          <w:kern w:val="0"/>
          <w:sz w:val="22"/>
          <w:szCs w:val="22"/>
          <w:lang w:val="uk-UA"/>
        </w:rPr>
        <w:t>,</w:t>
      </w:r>
      <w:r w:rsidRPr="00255E26">
        <w:rPr>
          <w:spacing w:val="0"/>
          <w:w w:val="100"/>
          <w:kern w:val="0"/>
          <w:sz w:val="22"/>
          <w:szCs w:val="22"/>
          <w:lang w:val="uk-UA"/>
        </w:rPr>
        <w:t xml:space="preserve">25% (18,81 млн з 2,97 млн) населення, що мешкає в містах та селищах міського типу з каналізацією, тоді як лише 3% (360 тисяч) сільського населення, проживало у селах з каналізацією. У 2020 </w:t>
      </w:r>
      <w:r w:rsidR="00AE32B7">
        <w:rPr>
          <w:spacing w:val="0"/>
          <w:w w:val="100"/>
          <w:kern w:val="0"/>
          <w:sz w:val="22"/>
          <w:szCs w:val="22"/>
          <w:lang w:val="uk-UA"/>
        </w:rPr>
        <w:t>році</w:t>
      </w:r>
      <w:r w:rsidRPr="00255E26">
        <w:rPr>
          <w:spacing w:val="0"/>
          <w:w w:val="100"/>
          <w:kern w:val="0"/>
          <w:sz w:val="22"/>
          <w:szCs w:val="22"/>
          <w:lang w:val="uk-UA"/>
        </w:rPr>
        <w:t>, відповідно</w:t>
      </w:r>
      <w:r w:rsidR="00B8289A" w:rsidRPr="00255E26">
        <w:rPr>
          <w:spacing w:val="0"/>
          <w:w w:val="100"/>
          <w:kern w:val="0"/>
          <w:sz w:val="22"/>
          <w:szCs w:val="22"/>
          <w:lang w:val="uk-UA"/>
        </w:rPr>
        <w:t>,</w:t>
      </w:r>
      <w:r w:rsidRPr="00255E26">
        <w:rPr>
          <w:spacing w:val="0"/>
          <w:w w:val="100"/>
          <w:kern w:val="0"/>
          <w:sz w:val="22"/>
          <w:szCs w:val="22"/>
          <w:lang w:val="uk-UA"/>
        </w:rPr>
        <w:t xml:space="preserve"> показники </w:t>
      </w:r>
      <w:r w:rsidR="00B8289A" w:rsidRPr="00255E26">
        <w:rPr>
          <w:spacing w:val="0"/>
          <w:w w:val="100"/>
          <w:kern w:val="0"/>
          <w:sz w:val="22"/>
          <w:szCs w:val="22"/>
          <w:lang w:val="uk-UA"/>
        </w:rPr>
        <w:t>71,7 % міського населення та 5,3 % сільського мали доступ до систем централізованого водовідведення.</w:t>
      </w:r>
    </w:p>
    <w:p w14:paraId="6C8AD7BA" w14:textId="77777777" w:rsidR="00B734BC" w:rsidRPr="00255E26" w:rsidRDefault="00DD7D0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Національні оцінки є розрахунковими і базуються на узагальненій статистиці щодо наявності каналізації в населеному пункті, в Україні відповідно до адміністративного урядування існує 3 типи населених пунктів: міста, селища міського типу та села. Визначення СМП щодо доступу до санітарії не застосовуються в Україні. До </w:t>
      </w:r>
      <w:r w:rsidR="00B8289A" w:rsidRPr="00255E26">
        <w:rPr>
          <w:spacing w:val="0"/>
          <w:w w:val="100"/>
          <w:kern w:val="0"/>
          <w:sz w:val="22"/>
          <w:szCs w:val="22"/>
          <w:lang w:val="uk-UA"/>
        </w:rPr>
        <w:t>покращених</w:t>
      </w:r>
      <w:r w:rsidRPr="00255E26">
        <w:rPr>
          <w:spacing w:val="0"/>
          <w:w w:val="100"/>
          <w:kern w:val="0"/>
          <w:sz w:val="22"/>
          <w:szCs w:val="22"/>
          <w:lang w:val="uk-UA"/>
        </w:rPr>
        <w:t xml:space="preserve"> умов санітарії належить – доступ до централізованого водовідведення.</w:t>
      </w:r>
    </w:p>
    <w:p w14:paraId="2582DDDA" w14:textId="0392A907" w:rsidR="00541D4D" w:rsidRPr="00255E26" w:rsidRDefault="000E734F" w:rsidP="000E734F">
      <w:pPr>
        <w:tabs>
          <w:tab w:val="left" w:pos="1701"/>
          <w:tab w:val="left" w:pos="2268"/>
          <w:tab w:val="left" w:pos="2835"/>
          <w:tab w:val="left" w:pos="3402"/>
          <w:tab w:val="left" w:pos="3969"/>
        </w:tabs>
        <w:suppressAutoHyphens/>
        <w:spacing w:after="120"/>
        <w:ind w:right="-567"/>
        <w:rPr>
          <w:b/>
          <w:sz w:val="20"/>
          <w:szCs w:val="20"/>
          <w:lang w:val="uk-UA"/>
        </w:rPr>
      </w:pPr>
      <w:r w:rsidRPr="00255E26">
        <w:rPr>
          <w:b/>
          <w:sz w:val="20"/>
          <w:szCs w:val="20"/>
          <w:lang w:val="uk-UA"/>
        </w:rPr>
        <w:t xml:space="preserve">Таблиця </w:t>
      </w:r>
      <w:r w:rsidR="002D2436">
        <w:rPr>
          <w:b/>
          <w:sz w:val="20"/>
          <w:szCs w:val="20"/>
          <w:lang w:val="uk-UA"/>
        </w:rPr>
        <w:t>29</w:t>
      </w:r>
      <w:r w:rsidR="00541D4D" w:rsidRPr="00255E26">
        <w:rPr>
          <w:b/>
          <w:sz w:val="20"/>
          <w:szCs w:val="20"/>
          <w:lang w:val="uk-UA"/>
        </w:rPr>
        <w:t>. Кількість населених пунктів з доступом до централізованого водовідведення в Україні</w:t>
      </w:r>
    </w:p>
    <w:tbl>
      <w:tblPr>
        <w:tblStyle w:val="ac"/>
        <w:tblW w:w="5000" w:type="pct"/>
        <w:tblLook w:val="04A0" w:firstRow="1" w:lastRow="0" w:firstColumn="1" w:lastColumn="0" w:noHBand="0" w:noVBand="1"/>
      </w:tblPr>
      <w:tblGrid>
        <w:gridCol w:w="1101"/>
        <w:gridCol w:w="1019"/>
        <w:gridCol w:w="936"/>
        <w:gridCol w:w="641"/>
        <w:gridCol w:w="1028"/>
        <w:gridCol w:w="750"/>
        <w:gridCol w:w="751"/>
        <w:gridCol w:w="1019"/>
        <w:gridCol w:w="1312"/>
        <w:gridCol w:w="789"/>
      </w:tblGrid>
      <w:tr w:rsidR="00541D4D" w:rsidRPr="00255E26" w14:paraId="5CCB7BCA" w14:textId="77777777" w:rsidTr="00B800A0">
        <w:trPr>
          <w:trHeight w:val="227"/>
        </w:trPr>
        <w:tc>
          <w:tcPr>
            <w:tcW w:w="589" w:type="pct"/>
            <w:vMerge w:val="restart"/>
            <w:vAlign w:val="center"/>
          </w:tcPr>
          <w:p w14:paraId="2885C19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Рік</w:t>
            </w:r>
          </w:p>
        </w:tc>
        <w:tc>
          <w:tcPr>
            <w:tcW w:w="1389" w:type="pct"/>
            <w:gridSpan w:val="3"/>
            <w:vAlign w:val="center"/>
          </w:tcPr>
          <w:p w14:paraId="2E60D66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Міста</w:t>
            </w:r>
          </w:p>
        </w:tc>
        <w:tc>
          <w:tcPr>
            <w:tcW w:w="1353" w:type="pct"/>
            <w:gridSpan w:val="3"/>
            <w:vAlign w:val="center"/>
          </w:tcPr>
          <w:p w14:paraId="540E4D17"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Селища міського типу</w:t>
            </w:r>
          </w:p>
        </w:tc>
        <w:tc>
          <w:tcPr>
            <w:tcW w:w="1669" w:type="pct"/>
            <w:gridSpan w:val="3"/>
            <w:vAlign w:val="center"/>
          </w:tcPr>
          <w:p w14:paraId="43B0481E"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Села</w:t>
            </w:r>
          </w:p>
        </w:tc>
      </w:tr>
      <w:tr w:rsidR="00541D4D" w:rsidRPr="00255E26" w14:paraId="07498CF4" w14:textId="77777777" w:rsidTr="00B800A0">
        <w:trPr>
          <w:trHeight w:val="227"/>
        </w:trPr>
        <w:tc>
          <w:tcPr>
            <w:tcW w:w="589" w:type="pct"/>
            <w:vMerge/>
            <w:vAlign w:val="center"/>
          </w:tcPr>
          <w:p w14:paraId="0558ECDF"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val="restart"/>
            <w:vAlign w:val="center"/>
          </w:tcPr>
          <w:p w14:paraId="3F83DD7C"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 од.</w:t>
            </w:r>
          </w:p>
        </w:tc>
        <w:tc>
          <w:tcPr>
            <w:tcW w:w="844" w:type="pct"/>
            <w:gridSpan w:val="2"/>
            <w:vAlign w:val="center"/>
          </w:tcPr>
          <w:p w14:paraId="40D4B9E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550" w:type="pct"/>
            <w:vMerge w:val="restart"/>
            <w:vAlign w:val="center"/>
          </w:tcPr>
          <w:p w14:paraId="3BECEDA5"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0B65B028"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803" w:type="pct"/>
            <w:gridSpan w:val="2"/>
            <w:vAlign w:val="center"/>
          </w:tcPr>
          <w:p w14:paraId="5723A082"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c>
          <w:tcPr>
            <w:tcW w:w="545" w:type="pct"/>
            <w:vMerge w:val="restart"/>
            <w:vAlign w:val="center"/>
          </w:tcPr>
          <w:p w14:paraId="0CD17AFD"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Всього,</w:t>
            </w:r>
          </w:p>
          <w:p w14:paraId="5B67F4A1"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1124" w:type="pct"/>
            <w:gridSpan w:val="2"/>
            <w:vAlign w:val="center"/>
          </w:tcPr>
          <w:p w14:paraId="3E20B196"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з них забезпечено</w:t>
            </w:r>
          </w:p>
        </w:tc>
      </w:tr>
      <w:tr w:rsidR="00541D4D" w:rsidRPr="00255E26" w14:paraId="171AE7F9" w14:textId="77777777" w:rsidTr="00B800A0">
        <w:trPr>
          <w:trHeight w:val="227"/>
        </w:trPr>
        <w:tc>
          <w:tcPr>
            <w:tcW w:w="589" w:type="pct"/>
            <w:vMerge/>
            <w:vAlign w:val="center"/>
          </w:tcPr>
          <w:p w14:paraId="2BB12EBB"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45" w:type="pct"/>
            <w:vMerge/>
            <w:vAlign w:val="center"/>
          </w:tcPr>
          <w:p w14:paraId="475A775A"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501" w:type="pct"/>
            <w:vAlign w:val="center"/>
          </w:tcPr>
          <w:p w14:paraId="74A1931B"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343" w:type="pct"/>
            <w:vAlign w:val="center"/>
          </w:tcPr>
          <w:p w14:paraId="759563B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w:t>
            </w:r>
          </w:p>
        </w:tc>
        <w:tc>
          <w:tcPr>
            <w:tcW w:w="550" w:type="pct"/>
            <w:vMerge/>
            <w:vAlign w:val="center"/>
          </w:tcPr>
          <w:p w14:paraId="7F1FA637"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401" w:type="pct"/>
            <w:vAlign w:val="center"/>
          </w:tcPr>
          <w:p w14:paraId="7C388F7A"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402" w:type="pct"/>
          </w:tcPr>
          <w:p w14:paraId="20E53322"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c>
          <w:tcPr>
            <w:tcW w:w="545" w:type="pct"/>
            <w:vMerge/>
            <w:vAlign w:val="center"/>
          </w:tcPr>
          <w:p w14:paraId="13E763EA"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p>
        </w:tc>
        <w:tc>
          <w:tcPr>
            <w:tcW w:w="702" w:type="pct"/>
            <w:vAlign w:val="center"/>
          </w:tcPr>
          <w:p w14:paraId="2EF0C334"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Од.</w:t>
            </w:r>
          </w:p>
        </w:tc>
        <w:tc>
          <w:tcPr>
            <w:tcW w:w="422" w:type="pct"/>
          </w:tcPr>
          <w:p w14:paraId="657D6865"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sz w:val="20"/>
                <w:szCs w:val="20"/>
                <w:lang w:val="uk-UA"/>
              </w:rPr>
            </w:pPr>
            <w:r w:rsidRPr="00255E26">
              <w:rPr>
                <w:b/>
                <w:sz w:val="20"/>
                <w:szCs w:val="20"/>
                <w:lang w:val="uk-UA"/>
              </w:rPr>
              <w:t>%</w:t>
            </w:r>
          </w:p>
        </w:tc>
      </w:tr>
      <w:tr w:rsidR="00634C60" w:rsidRPr="00255E26" w14:paraId="671208D8" w14:textId="77777777" w:rsidTr="00B800A0">
        <w:trPr>
          <w:trHeight w:val="227"/>
        </w:trPr>
        <w:tc>
          <w:tcPr>
            <w:tcW w:w="589" w:type="pct"/>
          </w:tcPr>
          <w:p w14:paraId="2E8F85F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2016</w:t>
            </w:r>
          </w:p>
        </w:tc>
        <w:tc>
          <w:tcPr>
            <w:tcW w:w="545" w:type="pct"/>
          </w:tcPr>
          <w:p w14:paraId="5312ADEB"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404</w:t>
            </w:r>
          </w:p>
        </w:tc>
        <w:tc>
          <w:tcPr>
            <w:tcW w:w="501" w:type="pct"/>
          </w:tcPr>
          <w:p w14:paraId="0EA6E6C4" w14:textId="63B8ADD2" w:rsidR="00634C60" w:rsidRPr="00255E26" w:rsidRDefault="0065051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380</w:t>
            </w:r>
          </w:p>
        </w:tc>
        <w:tc>
          <w:tcPr>
            <w:tcW w:w="343" w:type="pct"/>
          </w:tcPr>
          <w:p w14:paraId="33EFB13D"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94,1</w:t>
            </w:r>
          </w:p>
        </w:tc>
        <w:tc>
          <w:tcPr>
            <w:tcW w:w="550" w:type="pct"/>
          </w:tcPr>
          <w:p w14:paraId="0D6F484E"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672</w:t>
            </w:r>
          </w:p>
        </w:tc>
        <w:tc>
          <w:tcPr>
            <w:tcW w:w="401" w:type="pct"/>
          </w:tcPr>
          <w:p w14:paraId="0135955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402" w:type="pct"/>
          </w:tcPr>
          <w:p w14:paraId="7FAE8BCE"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60,4</w:t>
            </w:r>
          </w:p>
        </w:tc>
        <w:tc>
          <w:tcPr>
            <w:tcW w:w="545" w:type="pct"/>
          </w:tcPr>
          <w:p w14:paraId="66366B4D"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26 084</w:t>
            </w:r>
          </w:p>
        </w:tc>
        <w:tc>
          <w:tcPr>
            <w:tcW w:w="702" w:type="pct"/>
          </w:tcPr>
          <w:p w14:paraId="50BF4BF4"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577</w:t>
            </w:r>
          </w:p>
        </w:tc>
        <w:tc>
          <w:tcPr>
            <w:tcW w:w="422" w:type="pct"/>
          </w:tcPr>
          <w:p w14:paraId="55D1A775" w14:textId="77777777" w:rsidR="00634C60" w:rsidRPr="00255E26" w:rsidRDefault="00634C60"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2,2</w:t>
            </w:r>
          </w:p>
        </w:tc>
      </w:tr>
      <w:tr w:rsidR="00541D4D" w:rsidRPr="00255E26" w14:paraId="3521918E" w14:textId="77777777" w:rsidTr="00B800A0">
        <w:trPr>
          <w:trHeight w:val="227"/>
        </w:trPr>
        <w:tc>
          <w:tcPr>
            <w:tcW w:w="589" w:type="pct"/>
          </w:tcPr>
          <w:p w14:paraId="39EA4267"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2019</w:t>
            </w:r>
          </w:p>
        </w:tc>
        <w:tc>
          <w:tcPr>
            <w:tcW w:w="545" w:type="pct"/>
          </w:tcPr>
          <w:p w14:paraId="6B022D87"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501" w:type="pct"/>
          </w:tcPr>
          <w:p w14:paraId="4D997227"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392</w:t>
            </w:r>
          </w:p>
        </w:tc>
        <w:tc>
          <w:tcPr>
            <w:tcW w:w="343" w:type="pct"/>
          </w:tcPr>
          <w:p w14:paraId="12BD2168"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96,6</w:t>
            </w:r>
          </w:p>
        </w:tc>
        <w:tc>
          <w:tcPr>
            <w:tcW w:w="550" w:type="pct"/>
          </w:tcPr>
          <w:p w14:paraId="7CB74115"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683</w:t>
            </w:r>
          </w:p>
        </w:tc>
        <w:tc>
          <w:tcPr>
            <w:tcW w:w="401" w:type="pct"/>
          </w:tcPr>
          <w:p w14:paraId="1D48CC93"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435</w:t>
            </w:r>
          </w:p>
        </w:tc>
        <w:tc>
          <w:tcPr>
            <w:tcW w:w="402" w:type="pct"/>
          </w:tcPr>
          <w:p w14:paraId="0CDCE651"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63,7</w:t>
            </w:r>
          </w:p>
        </w:tc>
        <w:tc>
          <w:tcPr>
            <w:tcW w:w="545" w:type="pct"/>
          </w:tcPr>
          <w:p w14:paraId="117C6CC6"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26 076</w:t>
            </w:r>
          </w:p>
        </w:tc>
        <w:tc>
          <w:tcPr>
            <w:tcW w:w="702" w:type="pct"/>
          </w:tcPr>
          <w:p w14:paraId="6D659602"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465</w:t>
            </w:r>
          </w:p>
        </w:tc>
        <w:tc>
          <w:tcPr>
            <w:tcW w:w="422" w:type="pct"/>
          </w:tcPr>
          <w:p w14:paraId="6D38BFC3"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1,8</w:t>
            </w:r>
          </w:p>
        </w:tc>
      </w:tr>
      <w:tr w:rsidR="00541D4D" w:rsidRPr="00255E26" w14:paraId="20D745D8" w14:textId="77777777" w:rsidTr="00B800A0">
        <w:trPr>
          <w:trHeight w:val="227"/>
        </w:trPr>
        <w:tc>
          <w:tcPr>
            <w:tcW w:w="589" w:type="pct"/>
          </w:tcPr>
          <w:p w14:paraId="63D9B5D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2020</w:t>
            </w:r>
          </w:p>
        </w:tc>
        <w:tc>
          <w:tcPr>
            <w:tcW w:w="545" w:type="pct"/>
          </w:tcPr>
          <w:p w14:paraId="322227B1"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406</w:t>
            </w:r>
          </w:p>
        </w:tc>
        <w:tc>
          <w:tcPr>
            <w:tcW w:w="501" w:type="pct"/>
          </w:tcPr>
          <w:p w14:paraId="63596D51"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392</w:t>
            </w:r>
          </w:p>
        </w:tc>
        <w:tc>
          <w:tcPr>
            <w:tcW w:w="343" w:type="pct"/>
          </w:tcPr>
          <w:p w14:paraId="78C3A938"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96,6</w:t>
            </w:r>
          </w:p>
        </w:tc>
        <w:tc>
          <w:tcPr>
            <w:tcW w:w="550" w:type="pct"/>
          </w:tcPr>
          <w:p w14:paraId="053FBFA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685</w:t>
            </w:r>
          </w:p>
        </w:tc>
        <w:tc>
          <w:tcPr>
            <w:tcW w:w="401" w:type="pct"/>
          </w:tcPr>
          <w:p w14:paraId="79A862AD"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438</w:t>
            </w:r>
          </w:p>
        </w:tc>
        <w:tc>
          <w:tcPr>
            <w:tcW w:w="402" w:type="pct"/>
          </w:tcPr>
          <w:p w14:paraId="4BDE6E19"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63,9</w:t>
            </w:r>
          </w:p>
        </w:tc>
        <w:tc>
          <w:tcPr>
            <w:tcW w:w="545" w:type="pct"/>
          </w:tcPr>
          <w:p w14:paraId="2F329A9C"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26 061</w:t>
            </w:r>
          </w:p>
        </w:tc>
        <w:tc>
          <w:tcPr>
            <w:tcW w:w="702" w:type="pct"/>
          </w:tcPr>
          <w:p w14:paraId="4362313B"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sz w:val="20"/>
                <w:szCs w:val="20"/>
                <w:lang w:val="uk-UA"/>
              </w:rPr>
            </w:pPr>
            <w:r w:rsidRPr="00255E26">
              <w:rPr>
                <w:sz w:val="20"/>
                <w:szCs w:val="20"/>
                <w:lang w:val="uk-UA"/>
              </w:rPr>
              <w:t>461</w:t>
            </w:r>
          </w:p>
        </w:tc>
        <w:tc>
          <w:tcPr>
            <w:tcW w:w="422" w:type="pct"/>
          </w:tcPr>
          <w:p w14:paraId="2907871E" w14:textId="77777777" w:rsidR="00541D4D" w:rsidRPr="00255E26" w:rsidRDefault="00541D4D" w:rsidP="00F65E35">
            <w:pPr>
              <w:tabs>
                <w:tab w:val="left" w:pos="1701"/>
                <w:tab w:val="left" w:pos="2268"/>
                <w:tab w:val="left" w:pos="2835"/>
                <w:tab w:val="left" w:pos="3402"/>
                <w:tab w:val="left" w:pos="3969"/>
              </w:tabs>
              <w:suppressAutoHyphens/>
              <w:jc w:val="center"/>
              <w:rPr>
                <w:rFonts w:eastAsia="Times New Roman" w:cs="Times New Roman"/>
                <w:b/>
                <w:i/>
                <w:sz w:val="20"/>
                <w:szCs w:val="20"/>
                <w:lang w:val="uk-UA"/>
              </w:rPr>
            </w:pPr>
            <w:r w:rsidRPr="00255E26">
              <w:rPr>
                <w:b/>
                <w:i/>
                <w:sz w:val="20"/>
                <w:szCs w:val="20"/>
                <w:lang w:val="uk-UA"/>
              </w:rPr>
              <w:t>1,8</w:t>
            </w:r>
          </w:p>
        </w:tc>
      </w:tr>
    </w:tbl>
    <w:p w14:paraId="76DCB2DC" w14:textId="77777777" w:rsidR="00B734BC" w:rsidRPr="00255E26" w:rsidRDefault="00B734BC" w:rsidP="00F65E35">
      <w:pPr>
        <w:pStyle w:val="H1GR"/>
        <w:spacing w:before="120" w:after="120" w:line="240" w:lineRule="auto"/>
        <w:ind w:left="0" w:right="0" w:firstLine="0"/>
        <w:outlineLvl w:val="1"/>
        <w:rPr>
          <w:spacing w:val="0"/>
          <w:w w:val="100"/>
          <w:kern w:val="0"/>
          <w:lang w:val="uk-UA"/>
        </w:rPr>
      </w:pPr>
      <w:bookmarkStart w:id="56" w:name="_Toc106468827"/>
      <w:bookmarkStart w:id="57" w:name="_Toc106469421"/>
      <w:r w:rsidRPr="00255E26">
        <w:rPr>
          <w:spacing w:val="0"/>
          <w:w w:val="100"/>
          <w:kern w:val="0"/>
          <w:lang w:val="uk-UA"/>
        </w:rPr>
        <w:lastRenderedPageBreak/>
        <w:t>V.</w:t>
      </w:r>
      <w:r w:rsidRPr="00255E26">
        <w:rPr>
          <w:spacing w:val="0"/>
          <w:w w:val="100"/>
          <w:kern w:val="0"/>
          <w:lang w:val="uk-UA"/>
        </w:rPr>
        <w:tab/>
        <w:t xml:space="preserve"> Ефективність регулювання, охорони і використання ресурсів прісних вод</w:t>
      </w:r>
      <w:bookmarkEnd w:id="56"/>
      <w:bookmarkEnd w:id="57"/>
    </w:p>
    <w:p w14:paraId="0BC69D8F" w14:textId="77777777" w:rsidR="00B734BC" w:rsidRPr="00255E26" w:rsidRDefault="00B734BC" w:rsidP="00E64920">
      <w:pPr>
        <w:pStyle w:val="H23GR"/>
        <w:ind w:left="0" w:right="-1" w:firstLine="0"/>
        <w:rPr>
          <w:spacing w:val="0"/>
          <w:w w:val="100"/>
          <w:kern w:val="0"/>
          <w:sz w:val="22"/>
          <w:szCs w:val="22"/>
          <w:lang w:val="uk-UA"/>
        </w:rPr>
      </w:pPr>
      <w:r w:rsidRPr="00255E26">
        <w:rPr>
          <w:spacing w:val="0"/>
          <w:w w:val="100"/>
          <w:kern w:val="0"/>
          <w:sz w:val="22"/>
          <w:szCs w:val="22"/>
          <w:lang w:val="uk-UA"/>
        </w:rPr>
        <w:tab/>
        <w:t>1.</w:t>
      </w:r>
      <w:r w:rsidRPr="00255E26">
        <w:rPr>
          <w:spacing w:val="0"/>
          <w:w w:val="100"/>
          <w:kern w:val="0"/>
          <w:sz w:val="22"/>
          <w:szCs w:val="22"/>
          <w:lang w:val="uk-UA"/>
        </w:rPr>
        <w:tab/>
        <w:t>Якість води</w:t>
      </w:r>
    </w:p>
    <w:p w14:paraId="5C3FD788" w14:textId="77777777" w:rsidR="00650510" w:rsidRPr="00255E26" w:rsidRDefault="00B734BC" w:rsidP="00F65E3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1. Прохання вказати, ґрунтуючись на національних системах класифікації води, процентну частку водойм або процентну частку обсягу (переважно) вод кожного з визначених класів (наприклад, для країн, що входять в Європейський союз, і інших країн, які застосовують класифікацію Рамкової директиви по воді Європейського союзу, - процентну частку поверхневих вод у відмінному, доброму, незадовільному, поганому і дуже поганому екологічному стані і процентну частку підземних / поверхневих вод у доброму або поганому хімічному стані; для інших країн - відсоткову частку вод класів I, II, III і т. п.).</w:t>
      </w:r>
    </w:p>
    <w:p w14:paraId="4DD08152" w14:textId="77777777" w:rsidR="00BE0505" w:rsidRPr="00255E26" w:rsidRDefault="00BE0505" w:rsidP="00B800A0">
      <w:pPr>
        <w:spacing w:after="120"/>
        <w:jc w:val="both"/>
        <w:rPr>
          <w:sz w:val="22"/>
          <w:szCs w:val="22"/>
          <w:lang w:val="uk-UA"/>
        </w:rPr>
      </w:pPr>
      <w:proofErr w:type="spellStart"/>
      <w:r w:rsidRPr="00255E26">
        <w:rPr>
          <w:sz w:val="22"/>
          <w:szCs w:val="22"/>
          <w:lang w:val="uk-UA"/>
        </w:rPr>
        <w:t>Держгеонадра</w:t>
      </w:r>
      <w:proofErr w:type="spellEnd"/>
      <w:r w:rsidRPr="00255E26">
        <w:rPr>
          <w:sz w:val="22"/>
          <w:szCs w:val="22"/>
          <w:lang w:val="uk-UA"/>
        </w:rPr>
        <w:t xml:space="preserve"> як суб’єкт системи моніторингу довкілля є замовником робіт з моніторингу підземних вод державного рівня. Регіональні геологічні підприємства є виконавцями зазначених робіт.</w:t>
      </w:r>
    </w:p>
    <w:p w14:paraId="170D3B63" w14:textId="23429F67" w:rsidR="00BE0505" w:rsidRPr="00255E26" w:rsidRDefault="00BE0505" w:rsidP="00B800A0">
      <w:pPr>
        <w:spacing w:after="120"/>
        <w:jc w:val="both"/>
        <w:rPr>
          <w:color w:val="000000"/>
          <w:sz w:val="22"/>
          <w:szCs w:val="22"/>
          <w:lang w:val="uk-UA"/>
        </w:rPr>
      </w:pPr>
      <w:r w:rsidRPr="00255E26">
        <w:rPr>
          <w:color w:val="000000"/>
          <w:sz w:val="22"/>
          <w:szCs w:val="22"/>
          <w:lang w:val="uk-UA"/>
        </w:rPr>
        <w:t xml:space="preserve">У 2021 році регіональними геологічними підприємствами в рамках проекту Водна ініціатива ЄС для країн Східного партнерства плюс отримано обладнання для проведення робіт з моніторингу масивів підземних вод басейну </w:t>
      </w:r>
      <w:r w:rsidR="00AE32B7">
        <w:rPr>
          <w:color w:val="000000"/>
          <w:sz w:val="22"/>
          <w:szCs w:val="22"/>
          <w:lang w:val="uk-UA"/>
        </w:rPr>
        <w:t>році</w:t>
      </w:r>
      <w:r w:rsidRPr="00255E26">
        <w:rPr>
          <w:color w:val="000000"/>
          <w:sz w:val="22"/>
          <w:szCs w:val="22"/>
          <w:lang w:val="uk-UA"/>
        </w:rPr>
        <w:t xml:space="preserve"> Дніпро, яке передано до виробничих підрозділів Державного підприємства «Українська геологічна компанія» і охоплює територію діяльності 8 виробничих підрозділів (Волинської, Рівненської, Київська, Житомирська, Чернігівська, Вінницька, Хмельницька, Сумська, Харківська, Полтавська, Дніпропетровська, Запорізька, Одеська, Миколаївська, Херсонська) та одного дочірнього підприємства ДП «</w:t>
      </w:r>
      <w:proofErr w:type="spellStart"/>
      <w:r w:rsidRPr="00255E26">
        <w:rPr>
          <w:color w:val="000000"/>
          <w:sz w:val="22"/>
          <w:szCs w:val="22"/>
          <w:lang w:val="uk-UA"/>
        </w:rPr>
        <w:t>Центрукргеологія</w:t>
      </w:r>
      <w:proofErr w:type="spellEnd"/>
      <w:r w:rsidRPr="00255E26">
        <w:rPr>
          <w:color w:val="000000"/>
          <w:sz w:val="22"/>
          <w:szCs w:val="22"/>
          <w:lang w:val="uk-UA"/>
        </w:rPr>
        <w:t>» ПрАТ НАК «Надра України» (Черкаська та Кіровоградська області).</w:t>
      </w:r>
    </w:p>
    <w:p w14:paraId="0CBCC5A1" w14:textId="43915E81" w:rsidR="00BE0505" w:rsidRPr="00255E26" w:rsidRDefault="00BE0505" w:rsidP="00B800A0">
      <w:pPr>
        <w:spacing w:after="120"/>
        <w:jc w:val="both"/>
        <w:rPr>
          <w:lang w:val="uk-UA"/>
        </w:rPr>
      </w:pPr>
      <w:r w:rsidRPr="00255E26">
        <w:rPr>
          <w:color w:val="000000"/>
          <w:sz w:val="22"/>
          <w:szCs w:val="22"/>
          <w:lang w:val="uk-UA"/>
        </w:rPr>
        <w:t xml:space="preserve">Кількість виділених масивів підземних вод в межах районів річкових басейнів за інформацією </w:t>
      </w:r>
      <w:proofErr w:type="spellStart"/>
      <w:r w:rsidRPr="00255E26">
        <w:rPr>
          <w:color w:val="000000"/>
          <w:sz w:val="22"/>
          <w:szCs w:val="22"/>
          <w:lang w:val="uk-UA"/>
        </w:rPr>
        <w:t>Держгеонадра</w:t>
      </w:r>
      <w:proofErr w:type="spellEnd"/>
      <w:r w:rsidRPr="00255E26">
        <w:rPr>
          <w:color w:val="000000"/>
          <w:sz w:val="22"/>
          <w:szCs w:val="22"/>
          <w:lang w:val="uk-UA"/>
        </w:rPr>
        <w:t xml:space="preserve"> </w:t>
      </w:r>
      <w:r w:rsidR="00C8230B" w:rsidRPr="00255E26">
        <w:rPr>
          <w:color w:val="000000"/>
          <w:sz w:val="22"/>
          <w:szCs w:val="22"/>
          <w:lang w:val="uk-UA"/>
        </w:rPr>
        <w:t xml:space="preserve">та масивів поверхневих вод за інформацією </w:t>
      </w:r>
      <w:proofErr w:type="spellStart"/>
      <w:r w:rsidR="00C8230B" w:rsidRPr="00255E26">
        <w:rPr>
          <w:color w:val="000000"/>
          <w:sz w:val="22"/>
          <w:szCs w:val="22"/>
          <w:lang w:val="uk-UA"/>
        </w:rPr>
        <w:t>БУВРів</w:t>
      </w:r>
      <w:proofErr w:type="spellEnd"/>
      <w:r w:rsidR="00C8230B" w:rsidRPr="00255E26">
        <w:rPr>
          <w:color w:val="000000"/>
          <w:sz w:val="22"/>
          <w:szCs w:val="22"/>
          <w:lang w:val="uk-UA"/>
        </w:rPr>
        <w:t xml:space="preserve"> </w:t>
      </w:r>
      <w:proofErr w:type="spellStart"/>
      <w:r w:rsidR="00957E76">
        <w:rPr>
          <w:color w:val="000000"/>
          <w:sz w:val="22"/>
          <w:szCs w:val="22"/>
          <w:lang w:val="uk-UA"/>
        </w:rPr>
        <w:t>Держводагентства</w:t>
      </w:r>
      <w:proofErr w:type="spellEnd"/>
      <w:r w:rsidR="00957E76">
        <w:rPr>
          <w:color w:val="000000"/>
          <w:sz w:val="22"/>
          <w:szCs w:val="22"/>
          <w:lang w:val="uk-UA"/>
        </w:rPr>
        <w:t xml:space="preserve"> </w:t>
      </w:r>
      <w:r w:rsidR="00C8230B" w:rsidRPr="00255E26">
        <w:rPr>
          <w:color w:val="000000"/>
          <w:sz w:val="22"/>
          <w:szCs w:val="22"/>
          <w:lang w:val="uk-UA"/>
        </w:rPr>
        <w:t>наведена у табл</w:t>
      </w:r>
      <w:r w:rsidR="002D2436">
        <w:rPr>
          <w:color w:val="000000"/>
          <w:sz w:val="22"/>
          <w:szCs w:val="22"/>
          <w:lang w:val="uk-UA"/>
        </w:rPr>
        <w:t>. 30</w:t>
      </w:r>
      <w:r w:rsidR="00C8230B" w:rsidRPr="00255E26">
        <w:rPr>
          <w:color w:val="000000"/>
          <w:sz w:val="22"/>
          <w:szCs w:val="22"/>
          <w:lang w:val="uk-UA"/>
        </w:rPr>
        <w:t>.</w:t>
      </w:r>
      <w:r w:rsidR="00C8230B" w:rsidRPr="00255E26">
        <w:rPr>
          <w:color w:val="000000"/>
          <w:lang w:val="uk-UA"/>
        </w:rPr>
        <w:t xml:space="preserve"> </w:t>
      </w:r>
    </w:p>
    <w:p w14:paraId="1222BC4F" w14:textId="55BC7B51" w:rsidR="00F53BBE" w:rsidRPr="00255E26" w:rsidRDefault="00883C9A" w:rsidP="00F65E35">
      <w:pPr>
        <w:jc w:val="both"/>
        <w:rPr>
          <w:b/>
          <w:sz w:val="20"/>
          <w:szCs w:val="20"/>
          <w:lang w:val="uk-UA"/>
        </w:rPr>
      </w:pPr>
      <w:r w:rsidRPr="00255E26">
        <w:rPr>
          <w:b/>
          <w:sz w:val="20"/>
          <w:szCs w:val="20"/>
          <w:lang w:val="uk-UA"/>
        </w:rPr>
        <w:t xml:space="preserve">Таблиця </w:t>
      </w:r>
      <w:r w:rsidR="002D2436">
        <w:rPr>
          <w:b/>
          <w:sz w:val="20"/>
          <w:szCs w:val="20"/>
          <w:lang w:val="uk-UA"/>
        </w:rPr>
        <w:t>30</w:t>
      </w:r>
      <w:r w:rsidRPr="00255E26">
        <w:rPr>
          <w:b/>
          <w:sz w:val="20"/>
          <w:szCs w:val="20"/>
          <w:lang w:val="uk-UA"/>
        </w:rPr>
        <w:t>. Кількість масивів підземних</w:t>
      </w:r>
      <w:r w:rsidR="00C51DA3" w:rsidRPr="00255E26">
        <w:rPr>
          <w:b/>
          <w:sz w:val="20"/>
          <w:szCs w:val="20"/>
          <w:lang w:val="uk-UA"/>
        </w:rPr>
        <w:t xml:space="preserve"> та поверхневих </w:t>
      </w:r>
      <w:r w:rsidRPr="00255E26">
        <w:rPr>
          <w:b/>
          <w:sz w:val="20"/>
          <w:szCs w:val="20"/>
          <w:lang w:val="uk-UA"/>
        </w:rPr>
        <w:t>вод по річкових басейнах України</w:t>
      </w:r>
    </w:p>
    <w:tbl>
      <w:tblPr>
        <w:tblOverlap w:val="neve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6"/>
        <w:gridCol w:w="3283"/>
        <w:gridCol w:w="3283"/>
      </w:tblGrid>
      <w:tr w:rsidR="00F53BBE" w:rsidRPr="00255E26" w14:paraId="03669AD6" w14:textId="5DA3AEFE" w:rsidTr="00F53BBE">
        <w:trPr>
          <w:trHeight w:val="20"/>
          <w:jc w:val="center"/>
        </w:trPr>
        <w:tc>
          <w:tcPr>
            <w:tcW w:w="2966" w:type="dxa"/>
            <w:shd w:val="clear" w:color="auto" w:fill="FFFFFF"/>
          </w:tcPr>
          <w:p w14:paraId="4FE4E07F" w14:textId="77777777" w:rsidR="00F53BBE" w:rsidRPr="00255E26" w:rsidRDefault="00F53BBE" w:rsidP="00F53BBE">
            <w:pPr>
              <w:pStyle w:val="Other0"/>
              <w:spacing w:after="0"/>
              <w:ind w:firstLine="0"/>
              <w:jc w:val="center"/>
              <w:rPr>
                <w:sz w:val="20"/>
                <w:szCs w:val="20"/>
                <w:lang w:val="uk-UA"/>
              </w:rPr>
            </w:pPr>
            <w:r w:rsidRPr="00255E26">
              <w:rPr>
                <w:b/>
                <w:bCs/>
                <w:color w:val="000000"/>
                <w:sz w:val="20"/>
                <w:szCs w:val="20"/>
                <w:lang w:val="uk-UA"/>
              </w:rPr>
              <w:t>Басейн річки</w:t>
            </w:r>
          </w:p>
        </w:tc>
        <w:tc>
          <w:tcPr>
            <w:tcW w:w="3283" w:type="dxa"/>
            <w:shd w:val="clear" w:color="auto" w:fill="FFFFFF"/>
            <w:vAlign w:val="bottom"/>
          </w:tcPr>
          <w:p w14:paraId="1A85359D" w14:textId="43BB5536" w:rsidR="00F53BBE" w:rsidRPr="00255E26" w:rsidRDefault="00F53BBE" w:rsidP="00F53BBE">
            <w:pPr>
              <w:pStyle w:val="Other0"/>
              <w:spacing w:after="0"/>
              <w:ind w:firstLine="0"/>
              <w:jc w:val="center"/>
              <w:rPr>
                <w:sz w:val="20"/>
                <w:szCs w:val="20"/>
                <w:lang w:val="uk-UA"/>
              </w:rPr>
            </w:pPr>
            <w:r w:rsidRPr="00255E26">
              <w:rPr>
                <w:b/>
                <w:bCs/>
                <w:color w:val="000000"/>
                <w:sz w:val="20"/>
                <w:szCs w:val="20"/>
                <w:lang w:val="uk-UA"/>
              </w:rPr>
              <w:t>Кількість масивів поверхневих вод</w:t>
            </w:r>
          </w:p>
        </w:tc>
        <w:tc>
          <w:tcPr>
            <w:tcW w:w="3283" w:type="dxa"/>
            <w:shd w:val="clear" w:color="auto" w:fill="FFFFFF"/>
            <w:vAlign w:val="bottom"/>
          </w:tcPr>
          <w:p w14:paraId="7F5147E3" w14:textId="5DD0AE52" w:rsidR="00F53BBE" w:rsidRPr="00255E26" w:rsidRDefault="00F53BBE" w:rsidP="00F53BBE">
            <w:pPr>
              <w:pStyle w:val="Other0"/>
              <w:spacing w:after="0"/>
              <w:ind w:firstLine="0"/>
              <w:jc w:val="center"/>
              <w:rPr>
                <w:b/>
                <w:bCs/>
                <w:color w:val="000000"/>
                <w:sz w:val="20"/>
                <w:szCs w:val="20"/>
                <w:lang w:val="uk-UA"/>
              </w:rPr>
            </w:pPr>
            <w:r w:rsidRPr="00255E26">
              <w:rPr>
                <w:b/>
                <w:bCs/>
                <w:color w:val="000000"/>
                <w:sz w:val="20"/>
                <w:szCs w:val="20"/>
                <w:lang w:val="uk-UA"/>
              </w:rPr>
              <w:t>Кількість масивів підземних вод</w:t>
            </w:r>
          </w:p>
        </w:tc>
      </w:tr>
      <w:tr w:rsidR="00F53BBE" w:rsidRPr="00255E26" w14:paraId="4B3FF1EA" w14:textId="3A6848A8" w:rsidTr="00F53BBE">
        <w:trPr>
          <w:trHeight w:val="20"/>
          <w:jc w:val="center"/>
        </w:trPr>
        <w:tc>
          <w:tcPr>
            <w:tcW w:w="2966" w:type="dxa"/>
            <w:shd w:val="clear" w:color="auto" w:fill="FFFFFF"/>
            <w:vAlign w:val="bottom"/>
          </w:tcPr>
          <w:p w14:paraId="124EAC35"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Дніпро</w:t>
            </w:r>
          </w:p>
        </w:tc>
        <w:tc>
          <w:tcPr>
            <w:tcW w:w="3283" w:type="dxa"/>
            <w:shd w:val="clear" w:color="auto" w:fill="FFFFFF"/>
          </w:tcPr>
          <w:p w14:paraId="6F312406" w14:textId="7E8A94F2"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3879</w:t>
            </w:r>
          </w:p>
        </w:tc>
        <w:tc>
          <w:tcPr>
            <w:tcW w:w="3283" w:type="dxa"/>
            <w:shd w:val="clear" w:color="auto" w:fill="FFFFFF"/>
            <w:vAlign w:val="bottom"/>
          </w:tcPr>
          <w:p w14:paraId="68A9B272" w14:textId="29BC689E"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61</w:t>
            </w:r>
          </w:p>
        </w:tc>
      </w:tr>
      <w:tr w:rsidR="00F53BBE" w:rsidRPr="00255E26" w14:paraId="28AD1C89" w14:textId="2C360658" w:rsidTr="00F53BBE">
        <w:trPr>
          <w:trHeight w:val="20"/>
          <w:jc w:val="center"/>
        </w:trPr>
        <w:tc>
          <w:tcPr>
            <w:tcW w:w="2966" w:type="dxa"/>
            <w:shd w:val="clear" w:color="auto" w:fill="FFFFFF"/>
            <w:vAlign w:val="bottom"/>
          </w:tcPr>
          <w:p w14:paraId="6F308209"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Дністер</w:t>
            </w:r>
          </w:p>
        </w:tc>
        <w:tc>
          <w:tcPr>
            <w:tcW w:w="3283" w:type="dxa"/>
            <w:shd w:val="clear" w:color="auto" w:fill="FFFFFF"/>
          </w:tcPr>
          <w:p w14:paraId="32F97FEB" w14:textId="61F8FA74"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1154</w:t>
            </w:r>
          </w:p>
        </w:tc>
        <w:tc>
          <w:tcPr>
            <w:tcW w:w="3283" w:type="dxa"/>
            <w:shd w:val="clear" w:color="auto" w:fill="FFFFFF"/>
            <w:vAlign w:val="bottom"/>
          </w:tcPr>
          <w:p w14:paraId="2FCB6297" w14:textId="3C062D4C"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20</w:t>
            </w:r>
          </w:p>
        </w:tc>
      </w:tr>
      <w:tr w:rsidR="00F53BBE" w:rsidRPr="00255E26" w14:paraId="70A87094" w14:textId="5FE1BF22" w:rsidTr="00F53BBE">
        <w:trPr>
          <w:trHeight w:val="20"/>
          <w:jc w:val="center"/>
        </w:trPr>
        <w:tc>
          <w:tcPr>
            <w:tcW w:w="2966" w:type="dxa"/>
            <w:shd w:val="clear" w:color="auto" w:fill="FFFFFF"/>
            <w:vAlign w:val="bottom"/>
          </w:tcPr>
          <w:p w14:paraId="142C7629"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Дон</w:t>
            </w:r>
          </w:p>
        </w:tc>
        <w:tc>
          <w:tcPr>
            <w:tcW w:w="3283" w:type="dxa"/>
            <w:shd w:val="clear" w:color="auto" w:fill="FFFFFF"/>
          </w:tcPr>
          <w:p w14:paraId="08BDB3D4" w14:textId="38DDDB3D"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699</w:t>
            </w:r>
          </w:p>
        </w:tc>
        <w:tc>
          <w:tcPr>
            <w:tcW w:w="3283" w:type="dxa"/>
            <w:shd w:val="clear" w:color="auto" w:fill="FFFFFF"/>
            <w:vAlign w:val="bottom"/>
          </w:tcPr>
          <w:p w14:paraId="03D828E1" w14:textId="5404836A"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36</w:t>
            </w:r>
          </w:p>
        </w:tc>
      </w:tr>
      <w:tr w:rsidR="00F53BBE" w:rsidRPr="00255E26" w14:paraId="199CB095" w14:textId="112563AE" w:rsidTr="00F53BBE">
        <w:trPr>
          <w:trHeight w:val="20"/>
          <w:jc w:val="center"/>
        </w:trPr>
        <w:tc>
          <w:tcPr>
            <w:tcW w:w="2966" w:type="dxa"/>
            <w:shd w:val="clear" w:color="auto" w:fill="FFFFFF"/>
            <w:vAlign w:val="bottom"/>
          </w:tcPr>
          <w:p w14:paraId="08F3D02F"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Дунай</w:t>
            </w:r>
          </w:p>
        </w:tc>
        <w:tc>
          <w:tcPr>
            <w:tcW w:w="3283" w:type="dxa"/>
            <w:shd w:val="clear" w:color="auto" w:fill="FFFFFF"/>
          </w:tcPr>
          <w:p w14:paraId="0C865CA4" w14:textId="0B33AF76"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w:t>
            </w:r>
          </w:p>
        </w:tc>
        <w:tc>
          <w:tcPr>
            <w:tcW w:w="3283" w:type="dxa"/>
            <w:shd w:val="clear" w:color="auto" w:fill="FFFFFF"/>
            <w:vAlign w:val="bottom"/>
          </w:tcPr>
          <w:p w14:paraId="511356A7" w14:textId="4C326C4C"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16</w:t>
            </w:r>
          </w:p>
        </w:tc>
      </w:tr>
      <w:tr w:rsidR="00F53BBE" w:rsidRPr="00255E26" w14:paraId="2D47CB94" w14:textId="77777777" w:rsidTr="00F53BBE">
        <w:trPr>
          <w:trHeight w:val="20"/>
          <w:jc w:val="center"/>
        </w:trPr>
        <w:tc>
          <w:tcPr>
            <w:tcW w:w="2966" w:type="dxa"/>
            <w:shd w:val="clear" w:color="auto" w:fill="FFFFFF"/>
            <w:vAlign w:val="bottom"/>
          </w:tcPr>
          <w:p w14:paraId="26602182" w14:textId="3659B705" w:rsidR="00F53BBE" w:rsidRPr="00255E26" w:rsidRDefault="00F53BBE" w:rsidP="00F53BBE">
            <w:pPr>
              <w:pStyle w:val="Other0"/>
              <w:spacing w:after="0"/>
              <w:ind w:firstLine="0"/>
              <w:rPr>
                <w:color w:val="000000"/>
                <w:sz w:val="20"/>
                <w:szCs w:val="20"/>
                <w:lang w:val="uk-UA"/>
              </w:rPr>
            </w:pPr>
            <w:proofErr w:type="spellStart"/>
            <w:r w:rsidRPr="00255E26">
              <w:rPr>
                <w:color w:val="000000"/>
                <w:sz w:val="20"/>
                <w:szCs w:val="20"/>
                <w:lang w:val="uk-UA"/>
              </w:rPr>
              <w:t>Суббасейн</w:t>
            </w:r>
            <w:proofErr w:type="spellEnd"/>
            <w:r w:rsidRPr="00255E26">
              <w:rPr>
                <w:color w:val="000000"/>
                <w:sz w:val="20"/>
                <w:szCs w:val="20"/>
                <w:lang w:val="uk-UA"/>
              </w:rPr>
              <w:t xml:space="preserve"> Нижнього Дунаю</w:t>
            </w:r>
          </w:p>
        </w:tc>
        <w:tc>
          <w:tcPr>
            <w:tcW w:w="3283" w:type="dxa"/>
            <w:shd w:val="clear" w:color="auto" w:fill="FFFFFF"/>
          </w:tcPr>
          <w:p w14:paraId="50F24999" w14:textId="7C406518"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105</w:t>
            </w:r>
          </w:p>
        </w:tc>
        <w:tc>
          <w:tcPr>
            <w:tcW w:w="3283" w:type="dxa"/>
            <w:shd w:val="clear" w:color="auto" w:fill="FFFFFF"/>
            <w:vAlign w:val="bottom"/>
          </w:tcPr>
          <w:p w14:paraId="2FBDF3AD" w14:textId="457183F0"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w:t>
            </w:r>
          </w:p>
        </w:tc>
      </w:tr>
      <w:tr w:rsidR="00F53BBE" w:rsidRPr="00255E26" w14:paraId="11D3542F" w14:textId="25B9EA21" w:rsidTr="00F53BBE">
        <w:trPr>
          <w:trHeight w:val="20"/>
          <w:jc w:val="center"/>
        </w:trPr>
        <w:tc>
          <w:tcPr>
            <w:tcW w:w="2966" w:type="dxa"/>
            <w:shd w:val="clear" w:color="auto" w:fill="FFFFFF"/>
            <w:vAlign w:val="bottom"/>
          </w:tcPr>
          <w:p w14:paraId="2B2F1607"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Вісла</w:t>
            </w:r>
          </w:p>
        </w:tc>
        <w:tc>
          <w:tcPr>
            <w:tcW w:w="3283" w:type="dxa"/>
            <w:shd w:val="clear" w:color="auto" w:fill="FFFFFF"/>
          </w:tcPr>
          <w:p w14:paraId="486CD279" w14:textId="5B12D29D"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w:t>
            </w:r>
          </w:p>
        </w:tc>
        <w:tc>
          <w:tcPr>
            <w:tcW w:w="3283" w:type="dxa"/>
            <w:shd w:val="clear" w:color="auto" w:fill="FFFFFF"/>
            <w:vAlign w:val="bottom"/>
          </w:tcPr>
          <w:p w14:paraId="3D0F82EC" w14:textId="2EDF7058"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9</w:t>
            </w:r>
          </w:p>
        </w:tc>
      </w:tr>
      <w:tr w:rsidR="00F53BBE" w:rsidRPr="00255E26" w14:paraId="4E351F97" w14:textId="0ACDD7B6" w:rsidTr="00F53BBE">
        <w:trPr>
          <w:trHeight w:val="20"/>
          <w:jc w:val="center"/>
        </w:trPr>
        <w:tc>
          <w:tcPr>
            <w:tcW w:w="2966" w:type="dxa"/>
            <w:shd w:val="clear" w:color="auto" w:fill="FFFFFF"/>
            <w:vAlign w:val="bottom"/>
          </w:tcPr>
          <w:p w14:paraId="73515BF3"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Південний Буг</w:t>
            </w:r>
          </w:p>
        </w:tc>
        <w:tc>
          <w:tcPr>
            <w:tcW w:w="3283" w:type="dxa"/>
            <w:shd w:val="clear" w:color="auto" w:fill="FFFFFF"/>
          </w:tcPr>
          <w:p w14:paraId="1341610E" w14:textId="76B79408"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1090</w:t>
            </w:r>
          </w:p>
        </w:tc>
        <w:tc>
          <w:tcPr>
            <w:tcW w:w="3283" w:type="dxa"/>
            <w:shd w:val="clear" w:color="auto" w:fill="FFFFFF"/>
            <w:vAlign w:val="bottom"/>
          </w:tcPr>
          <w:p w14:paraId="070619EC" w14:textId="4CE5B7DC"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12</w:t>
            </w:r>
          </w:p>
        </w:tc>
      </w:tr>
      <w:tr w:rsidR="00F53BBE" w:rsidRPr="00255E26" w14:paraId="38030707" w14:textId="41F2742B" w:rsidTr="00F53BBE">
        <w:trPr>
          <w:trHeight w:val="20"/>
          <w:jc w:val="center"/>
        </w:trPr>
        <w:tc>
          <w:tcPr>
            <w:tcW w:w="2966" w:type="dxa"/>
            <w:shd w:val="clear" w:color="auto" w:fill="FFFFFF"/>
            <w:vAlign w:val="bottom"/>
          </w:tcPr>
          <w:p w14:paraId="6709C4F6" w14:textId="77777777" w:rsidR="00F53BBE" w:rsidRPr="00255E26" w:rsidRDefault="00F53BBE" w:rsidP="00F53BBE">
            <w:pPr>
              <w:pStyle w:val="Other0"/>
              <w:spacing w:after="0"/>
              <w:ind w:firstLine="0"/>
              <w:rPr>
                <w:sz w:val="20"/>
                <w:szCs w:val="20"/>
                <w:lang w:val="uk-UA"/>
              </w:rPr>
            </w:pPr>
            <w:r w:rsidRPr="00255E26">
              <w:rPr>
                <w:color w:val="000000"/>
                <w:sz w:val="20"/>
                <w:szCs w:val="20"/>
                <w:lang w:val="uk-UA"/>
              </w:rPr>
              <w:t>Річки Приазов’я</w:t>
            </w:r>
          </w:p>
        </w:tc>
        <w:tc>
          <w:tcPr>
            <w:tcW w:w="3283" w:type="dxa"/>
            <w:shd w:val="clear" w:color="auto" w:fill="FFFFFF"/>
          </w:tcPr>
          <w:p w14:paraId="7CD5FACA" w14:textId="310B2EC5"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557</w:t>
            </w:r>
          </w:p>
        </w:tc>
        <w:tc>
          <w:tcPr>
            <w:tcW w:w="3283" w:type="dxa"/>
            <w:shd w:val="clear" w:color="auto" w:fill="FFFFFF"/>
            <w:vAlign w:val="bottom"/>
          </w:tcPr>
          <w:p w14:paraId="48AEBE88" w14:textId="23CB4F3C"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15</w:t>
            </w:r>
          </w:p>
        </w:tc>
      </w:tr>
      <w:tr w:rsidR="00F53BBE" w:rsidRPr="00255E26" w14:paraId="34D69E18" w14:textId="2320FE13" w:rsidTr="00F53BBE">
        <w:trPr>
          <w:trHeight w:val="20"/>
          <w:jc w:val="center"/>
        </w:trPr>
        <w:tc>
          <w:tcPr>
            <w:tcW w:w="2966" w:type="dxa"/>
            <w:shd w:val="clear" w:color="auto" w:fill="FFFFFF"/>
          </w:tcPr>
          <w:p w14:paraId="6CD2258D" w14:textId="5BDCCDA2" w:rsidR="00F53BBE" w:rsidRPr="00255E26" w:rsidRDefault="00F53BBE" w:rsidP="00F53BBE">
            <w:pPr>
              <w:pStyle w:val="Other0"/>
              <w:spacing w:after="0"/>
              <w:ind w:firstLine="0"/>
              <w:rPr>
                <w:sz w:val="20"/>
                <w:szCs w:val="20"/>
                <w:lang w:val="uk-UA"/>
              </w:rPr>
            </w:pPr>
            <w:r w:rsidRPr="00255E26">
              <w:rPr>
                <w:color w:val="000000"/>
                <w:sz w:val="20"/>
                <w:szCs w:val="20"/>
                <w:lang w:val="uk-UA"/>
              </w:rPr>
              <w:t>Річки Причорномор’я</w:t>
            </w:r>
          </w:p>
        </w:tc>
        <w:tc>
          <w:tcPr>
            <w:tcW w:w="3283" w:type="dxa"/>
            <w:shd w:val="clear" w:color="auto" w:fill="FFFFFF"/>
          </w:tcPr>
          <w:p w14:paraId="54F77880" w14:textId="57DF4DE2" w:rsidR="00F53BBE" w:rsidRPr="00255E26" w:rsidRDefault="00F53BBE" w:rsidP="00F53BBE">
            <w:pPr>
              <w:pStyle w:val="Other0"/>
              <w:spacing w:after="0"/>
              <w:ind w:firstLine="0"/>
              <w:jc w:val="center"/>
              <w:rPr>
                <w:sz w:val="20"/>
                <w:szCs w:val="20"/>
                <w:lang w:val="uk-UA"/>
              </w:rPr>
            </w:pPr>
            <w:r w:rsidRPr="00255E26">
              <w:rPr>
                <w:color w:val="000000"/>
                <w:sz w:val="20"/>
                <w:szCs w:val="20"/>
                <w:lang w:val="uk-UA"/>
              </w:rPr>
              <w:t>231</w:t>
            </w:r>
          </w:p>
        </w:tc>
        <w:tc>
          <w:tcPr>
            <w:tcW w:w="3283" w:type="dxa"/>
            <w:shd w:val="clear" w:color="auto" w:fill="FFFFFF"/>
            <w:vAlign w:val="bottom"/>
          </w:tcPr>
          <w:p w14:paraId="3A699F4D" w14:textId="49AB823E"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6</w:t>
            </w:r>
          </w:p>
        </w:tc>
      </w:tr>
      <w:tr w:rsidR="00F53BBE" w:rsidRPr="00255E26" w14:paraId="25AB9C0A" w14:textId="77777777" w:rsidTr="00F53BBE">
        <w:trPr>
          <w:trHeight w:val="20"/>
          <w:jc w:val="center"/>
        </w:trPr>
        <w:tc>
          <w:tcPr>
            <w:tcW w:w="2966" w:type="dxa"/>
            <w:shd w:val="clear" w:color="auto" w:fill="FFFFFF"/>
          </w:tcPr>
          <w:p w14:paraId="06572359" w14:textId="0A8B75C8" w:rsidR="00F53BBE" w:rsidRPr="00255E26" w:rsidRDefault="00F53BBE" w:rsidP="00F53BBE">
            <w:pPr>
              <w:pStyle w:val="Other0"/>
              <w:spacing w:after="0"/>
              <w:ind w:firstLine="0"/>
              <w:rPr>
                <w:color w:val="000000"/>
                <w:sz w:val="20"/>
                <w:szCs w:val="20"/>
                <w:lang w:val="uk-UA"/>
              </w:rPr>
            </w:pPr>
            <w:r w:rsidRPr="00255E26">
              <w:rPr>
                <w:b/>
                <w:bCs/>
                <w:color w:val="000000"/>
                <w:sz w:val="20"/>
                <w:szCs w:val="20"/>
                <w:lang w:val="uk-UA"/>
              </w:rPr>
              <w:t>ВСЬОГО</w:t>
            </w:r>
          </w:p>
        </w:tc>
        <w:tc>
          <w:tcPr>
            <w:tcW w:w="3283" w:type="dxa"/>
            <w:shd w:val="clear" w:color="auto" w:fill="FFFFFF"/>
          </w:tcPr>
          <w:p w14:paraId="57F3B618" w14:textId="3A5FBE1E" w:rsidR="00F53BBE" w:rsidRPr="00255E26" w:rsidRDefault="00F53BBE" w:rsidP="00F53BBE">
            <w:pPr>
              <w:pStyle w:val="Other0"/>
              <w:spacing w:after="0"/>
              <w:ind w:firstLine="0"/>
              <w:jc w:val="center"/>
              <w:rPr>
                <w:color w:val="000000"/>
                <w:sz w:val="20"/>
                <w:szCs w:val="20"/>
                <w:lang w:val="uk-UA"/>
              </w:rPr>
            </w:pPr>
            <w:r w:rsidRPr="00255E26">
              <w:rPr>
                <w:color w:val="000000"/>
                <w:sz w:val="20"/>
                <w:szCs w:val="20"/>
                <w:lang w:val="uk-UA"/>
              </w:rPr>
              <w:t>-</w:t>
            </w:r>
          </w:p>
        </w:tc>
        <w:tc>
          <w:tcPr>
            <w:tcW w:w="3283" w:type="dxa"/>
            <w:shd w:val="clear" w:color="auto" w:fill="FFFFFF"/>
            <w:vAlign w:val="bottom"/>
          </w:tcPr>
          <w:p w14:paraId="08BD5A3D" w14:textId="53B06F5F" w:rsidR="00F53BBE" w:rsidRPr="00255E26" w:rsidRDefault="00F53BBE" w:rsidP="00F53BBE">
            <w:pPr>
              <w:pStyle w:val="Other0"/>
              <w:spacing w:after="0"/>
              <w:ind w:firstLine="0"/>
              <w:jc w:val="center"/>
              <w:rPr>
                <w:color w:val="000000"/>
                <w:sz w:val="20"/>
                <w:szCs w:val="20"/>
                <w:lang w:val="uk-UA"/>
              </w:rPr>
            </w:pPr>
            <w:r w:rsidRPr="00255E26">
              <w:rPr>
                <w:b/>
                <w:bCs/>
                <w:color w:val="000000"/>
                <w:sz w:val="20"/>
                <w:szCs w:val="20"/>
                <w:lang w:val="uk-UA"/>
              </w:rPr>
              <w:t>175</w:t>
            </w:r>
          </w:p>
        </w:tc>
      </w:tr>
    </w:tbl>
    <w:p w14:paraId="27EF2CFC" w14:textId="77777777" w:rsidR="00F65E35" w:rsidRPr="00255E26" w:rsidRDefault="00F65E35" w:rsidP="004C5CFE">
      <w:pPr>
        <w:pStyle w:val="SingleTxtGR"/>
        <w:suppressAutoHyphens/>
        <w:ind w:left="0" w:right="-1"/>
        <w:rPr>
          <w:spacing w:val="0"/>
          <w:w w:val="100"/>
          <w:kern w:val="0"/>
          <w:lang w:val="uk-UA"/>
        </w:rPr>
      </w:pPr>
    </w:p>
    <w:p w14:paraId="64B4262E" w14:textId="45357421" w:rsidR="00883C9A" w:rsidRPr="006E3A73" w:rsidRDefault="00C8230B" w:rsidP="00F65E35">
      <w:pPr>
        <w:pStyle w:val="SingleTxtGR"/>
        <w:suppressAutoHyphens/>
        <w:spacing w:line="240" w:lineRule="auto"/>
        <w:ind w:left="0" w:right="0"/>
        <w:rPr>
          <w:color w:val="000000"/>
          <w:spacing w:val="0"/>
          <w:w w:val="100"/>
          <w:kern w:val="0"/>
          <w:sz w:val="22"/>
          <w:szCs w:val="22"/>
          <w:lang w:val="uk-UA" w:eastAsia="ru-RU"/>
        </w:rPr>
      </w:pPr>
      <w:r w:rsidRPr="006E3A73">
        <w:rPr>
          <w:color w:val="000000"/>
          <w:spacing w:val="0"/>
          <w:w w:val="100"/>
          <w:kern w:val="0"/>
          <w:sz w:val="22"/>
          <w:szCs w:val="22"/>
          <w:lang w:val="uk-UA" w:eastAsia="ru-RU"/>
        </w:rPr>
        <w:t>В</w:t>
      </w:r>
      <w:r w:rsidR="004C5CFE" w:rsidRPr="006E3A73">
        <w:rPr>
          <w:color w:val="000000"/>
          <w:spacing w:val="0"/>
          <w:w w:val="100"/>
          <w:kern w:val="0"/>
          <w:sz w:val="22"/>
          <w:szCs w:val="22"/>
          <w:lang w:val="uk-UA" w:eastAsia="ru-RU"/>
        </w:rPr>
        <w:t xml:space="preserve"> рамках Загальнодержавної програми розвитку мінер</w:t>
      </w:r>
      <w:r w:rsidR="009D3443" w:rsidRPr="006E3A73">
        <w:rPr>
          <w:color w:val="000000"/>
          <w:spacing w:val="0"/>
          <w:w w:val="100"/>
          <w:kern w:val="0"/>
          <w:sz w:val="22"/>
          <w:szCs w:val="22"/>
          <w:lang w:val="uk-UA" w:eastAsia="ru-RU"/>
        </w:rPr>
        <w:t>ально-</w:t>
      </w:r>
      <w:r w:rsidR="004C5CFE" w:rsidRPr="006E3A73">
        <w:rPr>
          <w:color w:val="000000"/>
          <w:spacing w:val="0"/>
          <w:w w:val="100"/>
          <w:kern w:val="0"/>
          <w:sz w:val="22"/>
          <w:szCs w:val="22"/>
          <w:lang w:val="uk-UA" w:eastAsia="ru-RU"/>
        </w:rPr>
        <w:t xml:space="preserve">сировинної бази України на період до 2030 року </w:t>
      </w:r>
      <w:proofErr w:type="spellStart"/>
      <w:r w:rsidR="004C5CFE" w:rsidRPr="006E3A73">
        <w:rPr>
          <w:color w:val="000000"/>
          <w:spacing w:val="0"/>
          <w:w w:val="100"/>
          <w:kern w:val="0"/>
          <w:sz w:val="22"/>
          <w:szCs w:val="22"/>
          <w:lang w:val="uk-UA" w:eastAsia="ru-RU"/>
        </w:rPr>
        <w:t>пробурено</w:t>
      </w:r>
      <w:proofErr w:type="spellEnd"/>
      <w:r w:rsidR="004C5CFE" w:rsidRPr="006E3A73">
        <w:rPr>
          <w:color w:val="000000"/>
          <w:spacing w:val="0"/>
          <w:w w:val="100"/>
          <w:kern w:val="0"/>
          <w:sz w:val="22"/>
          <w:szCs w:val="22"/>
          <w:lang w:val="uk-UA" w:eastAsia="ru-RU"/>
        </w:rPr>
        <w:t xml:space="preserve"> </w:t>
      </w:r>
      <w:r w:rsidRPr="006E3A73">
        <w:rPr>
          <w:color w:val="000000"/>
          <w:spacing w:val="0"/>
          <w:w w:val="100"/>
          <w:kern w:val="0"/>
          <w:sz w:val="22"/>
          <w:szCs w:val="22"/>
          <w:lang w:val="uk-UA" w:eastAsia="ru-RU"/>
        </w:rPr>
        <w:t>у</w:t>
      </w:r>
      <w:r w:rsidR="004C5CFE" w:rsidRPr="006E3A73">
        <w:rPr>
          <w:color w:val="000000"/>
          <w:spacing w:val="0"/>
          <w:w w:val="100"/>
          <w:kern w:val="0"/>
          <w:sz w:val="22"/>
          <w:szCs w:val="22"/>
          <w:lang w:val="uk-UA" w:eastAsia="ru-RU"/>
        </w:rPr>
        <w:t xml:space="preserve">продовж 2018-2021 років </w:t>
      </w:r>
      <w:proofErr w:type="spellStart"/>
      <w:r w:rsidR="004C5CFE" w:rsidRPr="006E3A73">
        <w:rPr>
          <w:color w:val="000000"/>
          <w:spacing w:val="0"/>
          <w:w w:val="100"/>
          <w:kern w:val="0"/>
          <w:sz w:val="22"/>
          <w:szCs w:val="22"/>
          <w:lang w:val="uk-UA" w:eastAsia="ru-RU"/>
        </w:rPr>
        <w:t>пробурено</w:t>
      </w:r>
      <w:proofErr w:type="spellEnd"/>
      <w:r w:rsidR="004C5CFE" w:rsidRPr="006E3A73">
        <w:rPr>
          <w:color w:val="000000"/>
          <w:spacing w:val="0"/>
          <w:w w:val="100"/>
          <w:kern w:val="0"/>
          <w:sz w:val="22"/>
          <w:szCs w:val="22"/>
          <w:lang w:val="uk-UA" w:eastAsia="ru-RU"/>
        </w:rPr>
        <w:t xml:space="preserve"> 6 артезіанських свердловин з метою забезпечення населення якісною питною водою: Херсонська </w:t>
      </w:r>
      <w:r w:rsidR="002D2436" w:rsidRPr="006E3A73">
        <w:rPr>
          <w:color w:val="000000"/>
          <w:spacing w:val="0"/>
          <w:w w:val="100"/>
          <w:kern w:val="0"/>
          <w:sz w:val="22"/>
          <w:szCs w:val="22"/>
          <w:lang w:val="uk-UA" w:eastAsia="ru-RU"/>
        </w:rPr>
        <w:t>-</w:t>
      </w:r>
      <w:r w:rsidR="004C5CFE" w:rsidRPr="006E3A73">
        <w:rPr>
          <w:color w:val="000000"/>
          <w:spacing w:val="0"/>
          <w:w w:val="100"/>
          <w:kern w:val="0"/>
          <w:sz w:val="22"/>
          <w:szCs w:val="22"/>
          <w:lang w:val="uk-UA" w:eastAsia="ru-RU"/>
        </w:rPr>
        <w:t xml:space="preserve"> 1 (с</w:t>
      </w:r>
      <w:r w:rsidR="002D2436" w:rsidRPr="006E3A73">
        <w:rPr>
          <w:color w:val="000000"/>
          <w:spacing w:val="0"/>
          <w:w w:val="100"/>
          <w:kern w:val="0"/>
          <w:sz w:val="22"/>
          <w:szCs w:val="22"/>
          <w:lang w:val="uk-UA" w:eastAsia="ru-RU"/>
        </w:rPr>
        <w:t>мт. Комишани), Дніпропетровська </w:t>
      </w:r>
      <w:r w:rsidR="004C5CFE" w:rsidRPr="006E3A73">
        <w:rPr>
          <w:color w:val="000000"/>
          <w:spacing w:val="0"/>
          <w:w w:val="100"/>
          <w:kern w:val="0"/>
          <w:sz w:val="22"/>
          <w:szCs w:val="22"/>
          <w:lang w:val="uk-UA" w:eastAsia="ru-RU"/>
        </w:rPr>
        <w:t>- 1 (смт. Магдалинівка), Донецька - 2 (смт. Очеретине, с. Архангельське), Київська - 1 (смт. Іванків), Полтавська - 1 (с. Радивонівка).</w:t>
      </w:r>
    </w:p>
    <w:p w14:paraId="1F09641A" w14:textId="77777777" w:rsidR="00650510" w:rsidRPr="006E3A73" w:rsidRDefault="00650510" w:rsidP="00F65E35">
      <w:pPr>
        <w:pStyle w:val="SingleTxtGR"/>
        <w:suppressAutoHyphens/>
        <w:spacing w:line="240" w:lineRule="auto"/>
        <w:ind w:left="0" w:right="0"/>
        <w:rPr>
          <w:b/>
          <w:i/>
          <w:color w:val="000000"/>
          <w:spacing w:val="0"/>
          <w:w w:val="100"/>
          <w:kern w:val="0"/>
          <w:sz w:val="22"/>
          <w:szCs w:val="22"/>
          <w:lang w:val="uk-UA" w:eastAsia="ru-RU"/>
        </w:rPr>
      </w:pPr>
      <w:r w:rsidRPr="006E3A73">
        <w:rPr>
          <w:b/>
          <w:i/>
          <w:color w:val="000000"/>
          <w:spacing w:val="0"/>
          <w:w w:val="100"/>
          <w:kern w:val="0"/>
          <w:sz w:val="22"/>
          <w:szCs w:val="22"/>
          <w:lang w:val="uk-UA" w:eastAsia="ru-RU"/>
        </w:rPr>
        <w:t>Якість вод згідно з національними системами класифікації (відповідно до Водної рамкової директиви)</w:t>
      </w:r>
    </w:p>
    <w:p w14:paraId="317F75C7" w14:textId="6A9059D8" w:rsidR="00650510" w:rsidRPr="006E3A73" w:rsidRDefault="00650510" w:rsidP="00F65E35">
      <w:pPr>
        <w:pStyle w:val="SingleTxtGR"/>
        <w:suppressAutoHyphens/>
        <w:spacing w:line="240" w:lineRule="auto"/>
        <w:ind w:left="0" w:right="0"/>
        <w:rPr>
          <w:color w:val="000000"/>
          <w:spacing w:val="0"/>
          <w:w w:val="100"/>
          <w:kern w:val="0"/>
          <w:sz w:val="22"/>
          <w:szCs w:val="22"/>
          <w:lang w:val="uk-UA" w:eastAsia="ru-RU"/>
        </w:rPr>
      </w:pPr>
      <w:r w:rsidRPr="006E3A73">
        <w:rPr>
          <w:color w:val="000000"/>
          <w:spacing w:val="0"/>
          <w:w w:val="100"/>
          <w:kern w:val="0"/>
          <w:sz w:val="22"/>
          <w:szCs w:val="22"/>
          <w:lang w:val="uk-UA" w:eastAsia="ru-RU"/>
        </w:rPr>
        <w:t>Оцінка екологічного стану масивів поверхневих вод</w:t>
      </w:r>
      <w:r w:rsidR="00C8230B" w:rsidRPr="006E3A73">
        <w:rPr>
          <w:color w:val="000000"/>
          <w:spacing w:val="0"/>
          <w:w w:val="100"/>
          <w:kern w:val="0"/>
          <w:sz w:val="22"/>
          <w:szCs w:val="22"/>
          <w:lang w:val="uk-UA" w:eastAsia="ru-RU"/>
        </w:rPr>
        <w:t xml:space="preserve"> (МПВ)</w:t>
      </w:r>
      <w:r w:rsidRPr="006E3A73">
        <w:rPr>
          <w:color w:val="000000"/>
          <w:spacing w:val="0"/>
          <w:w w:val="100"/>
          <w:kern w:val="0"/>
          <w:sz w:val="22"/>
          <w:szCs w:val="22"/>
          <w:lang w:val="uk-UA" w:eastAsia="ru-RU"/>
        </w:rPr>
        <w:t xml:space="preserve"> </w:t>
      </w:r>
      <w:r w:rsidR="00C8230B" w:rsidRPr="006E3A73">
        <w:rPr>
          <w:color w:val="000000"/>
          <w:spacing w:val="0"/>
          <w:w w:val="100"/>
          <w:kern w:val="0"/>
          <w:sz w:val="22"/>
          <w:szCs w:val="22"/>
          <w:lang w:val="uk-UA" w:eastAsia="ru-RU"/>
        </w:rPr>
        <w:t xml:space="preserve">здійснена </w:t>
      </w:r>
      <w:r w:rsidRPr="006E3A73">
        <w:rPr>
          <w:color w:val="000000"/>
          <w:spacing w:val="0"/>
          <w:w w:val="100"/>
          <w:kern w:val="0"/>
          <w:sz w:val="22"/>
          <w:szCs w:val="22"/>
          <w:lang w:val="uk-UA" w:eastAsia="ru-RU"/>
        </w:rPr>
        <w:t>за даними спостережень гідрометеорологічних організацій Державної служби України з надзвичайних ситуацій</w:t>
      </w:r>
      <w:r w:rsidR="00C8230B" w:rsidRPr="006E3A73">
        <w:rPr>
          <w:color w:val="000000"/>
          <w:spacing w:val="0"/>
          <w:w w:val="100"/>
          <w:kern w:val="0"/>
          <w:sz w:val="22"/>
          <w:szCs w:val="22"/>
          <w:lang w:val="uk-UA" w:eastAsia="ru-RU"/>
        </w:rPr>
        <w:t xml:space="preserve">. У </w:t>
      </w:r>
      <w:r w:rsidRPr="006E3A73">
        <w:rPr>
          <w:color w:val="000000"/>
          <w:spacing w:val="0"/>
          <w:w w:val="100"/>
          <w:kern w:val="0"/>
          <w:sz w:val="22"/>
          <w:szCs w:val="22"/>
          <w:lang w:val="uk-UA" w:eastAsia="ru-RU"/>
        </w:rPr>
        <w:t>2019 - 2021 роках (діагностичний моніторинг)</w:t>
      </w:r>
      <w:r w:rsidR="00C8230B" w:rsidRPr="006E3A73">
        <w:rPr>
          <w:color w:val="000000"/>
          <w:spacing w:val="0"/>
          <w:w w:val="100"/>
          <w:kern w:val="0"/>
          <w:sz w:val="22"/>
          <w:szCs w:val="22"/>
          <w:lang w:val="uk-UA" w:eastAsia="ru-RU"/>
        </w:rPr>
        <w:t xml:space="preserve"> відповідно </w:t>
      </w:r>
      <w:r w:rsidRPr="006E3A73">
        <w:rPr>
          <w:color w:val="000000"/>
          <w:spacing w:val="0"/>
          <w:w w:val="100"/>
          <w:kern w:val="0"/>
          <w:sz w:val="22"/>
          <w:szCs w:val="22"/>
          <w:lang w:val="uk-UA" w:eastAsia="ru-RU"/>
        </w:rPr>
        <w:t>до Порядку здійснення державного моніторингу вод</w:t>
      </w:r>
      <w:r w:rsidR="00C8230B" w:rsidRPr="006E3A73">
        <w:rPr>
          <w:color w:val="000000"/>
          <w:spacing w:val="0"/>
          <w:w w:val="100"/>
          <w:kern w:val="0"/>
          <w:sz w:val="22"/>
          <w:szCs w:val="22"/>
          <w:lang w:val="uk-UA" w:eastAsia="ru-RU"/>
        </w:rPr>
        <w:t xml:space="preserve"> (</w:t>
      </w:r>
      <w:r w:rsidRPr="006E3A73">
        <w:rPr>
          <w:color w:val="000000"/>
          <w:spacing w:val="0"/>
          <w:w w:val="100"/>
          <w:kern w:val="0"/>
          <w:sz w:val="22"/>
          <w:szCs w:val="22"/>
          <w:lang w:val="uk-UA" w:eastAsia="ru-RU"/>
        </w:rPr>
        <w:t>постанов</w:t>
      </w:r>
      <w:r w:rsidR="00C8230B" w:rsidRPr="006E3A73">
        <w:rPr>
          <w:color w:val="000000"/>
          <w:spacing w:val="0"/>
          <w:w w:val="100"/>
          <w:kern w:val="0"/>
          <w:sz w:val="22"/>
          <w:szCs w:val="22"/>
          <w:lang w:val="uk-UA" w:eastAsia="ru-RU"/>
        </w:rPr>
        <w:t>а</w:t>
      </w:r>
      <w:r w:rsidRPr="006E3A73">
        <w:rPr>
          <w:color w:val="000000"/>
          <w:spacing w:val="0"/>
          <w:w w:val="100"/>
          <w:kern w:val="0"/>
          <w:sz w:val="22"/>
          <w:szCs w:val="22"/>
          <w:lang w:val="uk-UA" w:eastAsia="ru-RU"/>
        </w:rPr>
        <w:t xml:space="preserve"> Кабінету Міністрів від 19 вересня 2018 </w:t>
      </w:r>
      <w:r w:rsidR="00AE32B7">
        <w:rPr>
          <w:color w:val="000000"/>
          <w:spacing w:val="0"/>
          <w:w w:val="100"/>
          <w:kern w:val="0"/>
          <w:sz w:val="22"/>
          <w:szCs w:val="22"/>
          <w:lang w:val="uk-UA" w:eastAsia="ru-RU"/>
        </w:rPr>
        <w:t>році</w:t>
      </w:r>
      <w:r w:rsidRPr="006E3A73">
        <w:rPr>
          <w:color w:val="000000"/>
          <w:spacing w:val="0"/>
          <w:w w:val="100"/>
          <w:kern w:val="0"/>
          <w:sz w:val="22"/>
          <w:szCs w:val="22"/>
          <w:lang w:val="uk-UA" w:eastAsia="ru-RU"/>
        </w:rPr>
        <w:t xml:space="preserve"> № 758</w:t>
      </w:r>
      <w:r w:rsidR="00C8230B" w:rsidRPr="006E3A73">
        <w:rPr>
          <w:color w:val="000000"/>
          <w:spacing w:val="0"/>
          <w:w w:val="100"/>
          <w:kern w:val="0"/>
          <w:sz w:val="22"/>
          <w:szCs w:val="22"/>
          <w:lang w:val="uk-UA" w:eastAsia="ru-RU"/>
        </w:rPr>
        <w:t xml:space="preserve">)  проводився </w:t>
      </w:r>
      <w:proofErr w:type="spellStart"/>
      <w:r w:rsidR="00C8230B" w:rsidRPr="006E3A73">
        <w:rPr>
          <w:color w:val="000000"/>
          <w:spacing w:val="0"/>
          <w:w w:val="100"/>
          <w:kern w:val="0"/>
          <w:sz w:val="22"/>
          <w:szCs w:val="22"/>
          <w:lang w:val="uk-UA" w:eastAsia="ru-RU"/>
        </w:rPr>
        <w:t>покроково</w:t>
      </w:r>
      <w:proofErr w:type="spellEnd"/>
      <w:r w:rsidR="00C8230B" w:rsidRPr="006E3A73">
        <w:rPr>
          <w:color w:val="000000"/>
          <w:spacing w:val="0"/>
          <w:w w:val="100"/>
          <w:kern w:val="0"/>
          <w:sz w:val="22"/>
          <w:szCs w:val="22"/>
          <w:lang w:val="uk-UA" w:eastAsia="ru-RU"/>
        </w:rPr>
        <w:t xml:space="preserve">: у </w:t>
      </w:r>
      <w:r w:rsidRPr="006E3A73">
        <w:rPr>
          <w:color w:val="000000"/>
          <w:spacing w:val="0"/>
          <w:w w:val="100"/>
          <w:kern w:val="0"/>
          <w:sz w:val="22"/>
          <w:szCs w:val="22"/>
          <w:lang w:val="uk-UA" w:eastAsia="ru-RU"/>
        </w:rPr>
        <w:t xml:space="preserve"> 2019 році </w:t>
      </w:r>
      <w:r w:rsidR="00C8230B" w:rsidRPr="006E3A73">
        <w:rPr>
          <w:color w:val="000000"/>
          <w:spacing w:val="0"/>
          <w:w w:val="100"/>
          <w:kern w:val="0"/>
          <w:sz w:val="22"/>
          <w:szCs w:val="22"/>
          <w:lang w:val="uk-UA" w:eastAsia="ru-RU"/>
        </w:rPr>
        <w:t xml:space="preserve">- для МПВ </w:t>
      </w:r>
      <w:r w:rsidRPr="006E3A73">
        <w:rPr>
          <w:color w:val="000000"/>
          <w:spacing w:val="0"/>
          <w:w w:val="100"/>
          <w:kern w:val="0"/>
          <w:sz w:val="22"/>
          <w:szCs w:val="22"/>
          <w:lang w:val="uk-UA" w:eastAsia="ru-RU"/>
        </w:rPr>
        <w:t xml:space="preserve">у басейні </w:t>
      </w:r>
      <w:r w:rsidR="00AE32B7">
        <w:rPr>
          <w:color w:val="000000"/>
          <w:spacing w:val="0"/>
          <w:w w:val="100"/>
          <w:kern w:val="0"/>
          <w:sz w:val="22"/>
          <w:szCs w:val="22"/>
          <w:lang w:val="uk-UA" w:eastAsia="ru-RU"/>
        </w:rPr>
        <w:t>році</w:t>
      </w:r>
      <w:r w:rsidRPr="006E3A73">
        <w:rPr>
          <w:color w:val="000000"/>
          <w:spacing w:val="0"/>
          <w:w w:val="100"/>
          <w:kern w:val="0"/>
          <w:sz w:val="22"/>
          <w:szCs w:val="22"/>
          <w:lang w:val="uk-UA" w:eastAsia="ru-RU"/>
        </w:rPr>
        <w:t xml:space="preserve"> Дон, у 2020 році - у басейнах річок Дністер, Вісла, Дунай</w:t>
      </w:r>
      <w:r w:rsidR="00C8230B" w:rsidRPr="006E3A73">
        <w:rPr>
          <w:color w:val="000000"/>
          <w:spacing w:val="0"/>
          <w:w w:val="100"/>
          <w:kern w:val="0"/>
          <w:sz w:val="22"/>
          <w:szCs w:val="22"/>
          <w:lang w:val="uk-UA" w:eastAsia="ru-RU"/>
        </w:rPr>
        <w:t xml:space="preserve"> та</w:t>
      </w:r>
      <w:r w:rsidR="0099352F" w:rsidRPr="006E3A73">
        <w:rPr>
          <w:color w:val="000000"/>
          <w:spacing w:val="0"/>
          <w:w w:val="100"/>
          <w:kern w:val="0"/>
          <w:sz w:val="22"/>
          <w:szCs w:val="22"/>
          <w:lang w:val="uk-UA" w:eastAsia="ru-RU"/>
        </w:rPr>
        <w:t xml:space="preserve"> у 2021 році </w:t>
      </w:r>
      <w:r w:rsidRPr="006E3A73">
        <w:rPr>
          <w:color w:val="000000"/>
          <w:spacing w:val="0"/>
          <w:w w:val="100"/>
          <w:kern w:val="0"/>
          <w:sz w:val="22"/>
          <w:szCs w:val="22"/>
          <w:lang w:val="uk-UA" w:eastAsia="ru-RU"/>
        </w:rPr>
        <w:t>- в усіх басейнах річок України.</w:t>
      </w:r>
      <w:r w:rsidR="00C8230B" w:rsidRPr="006E3A73">
        <w:rPr>
          <w:color w:val="000000"/>
          <w:spacing w:val="0"/>
          <w:w w:val="100"/>
          <w:kern w:val="0"/>
          <w:sz w:val="22"/>
          <w:szCs w:val="22"/>
          <w:lang w:val="uk-UA" w:eastAsia="ru-RU"/>
        </w:rPr>
        <w:t xml:space="preserve"> </w:t>
      </w:r>
      <w:r w:rsidRPr="006E3A73">
        <w:rPr>
          <w:color w:val="000000"/>
          <w:spacing w:val="0"/>
          <w:w w:val="100"/>
          <w:kern w:val="0"/>
          <w:sz w:val="22"/>
          <w:szCs w:val="22"/>
          <w:lang w:val="uk-UA" w:eastAsia="ru-RU"/>
        </w:rPr>
        <w:t>Обробка і аналіз результатів спостережень за 2021 рік</w:t>
      </w:r>
      <w:r w:rsidR="00C8230B" w:rsidRPr="006E3A73">
        <w:rPr>
          <w:color w:val="000000"/>
          <w:spacing w:val="0"/>
          <w:w w:val="100"/>
          <w:kern w:val="0"/>
          <w:sz w:val="22"/>
          <w:szCs w:val="22"/>
          <w:lang w:val="uk-UA" w:eastAsia="ru-RU"/>
        </w:rPr>
        <w:t xml:space="preserve"> ще триває. У</w:t>
      </w:r>
      <w:r w:rsidRPr="006E3A73">
        <w:rPr>
          <w:color w:val="000000"/>
          <w:spacing w:val="0"/>
          <w:w w:val="100"/>
          <w:kern w:val="0"/>
          <w:sz w:val="22"/>
          <w:szCs w:val="22"/>
          <w:lang w:val="uk-UA" w:eastAsia="ru-RU"/>
        </w:rPr>
        <w:t xml:space="preserve"> зведеній таблиці надана </w:t>
      </w:r>
      <w:r w:rsidR="00C8230B" w:rsidRPr="006E3A73">
        <w:rPr>
          <w:color w:val="000000"/>
          <w:spacing w:val="0"/>
          <w:w w:val="100"/>
          <w:kern w:val="0"/>
          <w:sz w:val="22"/>
          <w:szCs w:val="22"/>
          <w:lang w:val="uk-UA" w:eastAsia="ru-RU"/>
        </w:rPr>
        <w:t xml:space="preserve">оцінка </w:t>
      </w:r>
      <w:r w:rsidRPr="006E3A73">
        <w:rPr>
          <w:color w:val="000000"/>
          <w:spacing w:val="0"/>
          <w:w w:val="100"/>
          <w:kern w:val="0"/>
          <w:sz w:val="22"/>
          <w:szCs w:val="22"/>
          <w:lang w:val="uk-UA" w:eastAsia="ru-RU"/>
        </w:rPr>
        <w:t xml:space="preserve">тільки </w:t>
      </w:r>
      <w:r w:rsidR="00C8230B" w:rsidRPr="006E3A73">
        <w:rPr>
          <w:color w:val="000000"/>
          <w:spacing w:val="0"/>
          <w:w w:val="100"/>
          <w:kern w:val="0"/>
          <w:sz w:val="22"/>
          <w:szCs w:val="22"/>
          <w:lang w:val="uk-UA" w:eastAsia="ru-RU"/>
        </w:rPr>
        <w:t xml:space="preserve">для </w:t>
      </w:r>
      <w:r w:rsidRPr="006E3A73">
        <w:rPr>
          <w:color w:val="000000"/>
          <w:spacing w:val="0"/>
          <w:w w:val="100"/>
          <w:kern w:val="0"/>
          <w:sz w:val="22"/>
          <w:szCs w:val="22"/>
          <w:lang w:val="uk-UA" w:eastAsia="ru-RU"/>
        </w:rPr>
        <w:t>МПВ басейну Дніпра (</w:t>
      </w:r>
      <w:proofErr w:type="spellStart"/>
      <w:r w:rsidRPr="006E3A73">
        <w:rPr>
          <w:color w:val="000000"/>
          <w:spacing w:val="0"/>
          <w:w w:val="100"/>
          <w:kern w:val="0"/>
          <w:sz w:val="22"/>
          <w:szCs w:val="22"/>
          <w:lang w:val="uk-UA" w:eastAsia="ru-RU"/>
        </w:rPr>
        <w:t>суббасейн</w:t>
      </w:r>
      <w:r w:rsidR="00C8230B" w:rsidRPr="006E3A73">
        <w:rPr>
          <w:color w:val="000000"/>
          <w:spacing w:val="0"/>
          <w:w w:val="100"/>
          <w:kern w:val="0"/>
          <w:sz w:val="22"/>
          <w:szCs w:val="22"/>
          <w:lang w:val="uk-UA" w:eastAsia="ru-RU"/>
        </w:rPr>
        <w:t>ів</w:t>
      </w:r>
      <w:proofErr w:type="spellEnd"/>
      <w:r w:rsidRPr="006E3A73">
        <w:rPr>
          <w:color w:val="000000"/>
          <w:spacing w:val="0"/>
          <w:w w:val="100"/>
          <w:kern w:val="0"/>
          <w:sz w:val="22"/>
          <w:szCs w:val="22"/>
          <w:lang w:val="uk-UA" w:eastAsia="ru-RU"/>
        </w:rPr>
        <w:t xml:space="preserve"> </w:t>
      </w:r>
      <w:r w:rsidR="00C8230B" w:rsidRPr="006E3A73">
        <w:rPr>
          <w:color w:val="000000"/>
          <w:spacing w:val="0"/>
          <w:w w:val="100"/>
          <w:kern w:val="0"/>
          <w:sz w:val="22"/>
          <w:szCs w:val="22"/>
          <w:lang w:val="uk-UA" w:eastAsia="ru-RU"/>
        </w:rPr>
        <w:t>в</w:t>
      </w:r>
      <w:r w:rsidRPr="006E3A73">
        <w:rPr>
          <w:color w:val="000000"/>
          <w:spacing w:val="0"/>
          <w:w w:val="100"/>
          <w:kern w:val="0"/>
          <w:sz w:val="22"/>
          <w:szCs w:val="22"/>
          <w:lang w:val="uk-UA" w:eastAsia="ru-RU"/>
        </w:rPr>
        <w:t>ерхн</w:t>
      </w:r>
      <w:r w:rsidR="00C8230B" w:rsidRPr="006E3A73">
        <w:rPr>
          <w:color w:val="000000"/>
          <w:spacing w:val="0"/>
          <w:w w:val="100"/>
          <w:kern w:val="0"/>
          <w:sz w:val="22"/>
          <w:szCs w:val="22"/>
          <w:lang w:val="uk-UA" w:eastAsia="ru-RU"/>
        </w:rPr>
        <w:t>ього</w:t>
      </w:r>
      <w:r w:rsidRPr="006E3A73">
        <w:rPr>
          <w:color w:val="000000"/>
          <w:spacing w:val="0"/>
          <w:w w:val="100"/>
          <w:kern w:val="0"/>
          <w:sz w:val="22"/>
          <w:szCs w:val="22"/>
          <w:lang w:val="uk-UA" w:eastAsia="ru-RU"/>
        </w:rPr>
        <w:t xml:space="preserve"> та </w:t>
      </w:r>
      <w:r w:rsidR="00C8230B" w:rsidRPr="006E3A73">
        <w:rPr>
          <w:color w:val="000000"/>
          <w:spacing w:val="0"/>
          <w:w w:val="100"/>
          <w:kern w:val="0"/>
          <w:sz w:val="22"/>
          <w:szCs w:val="22"/>
          <w:lang w:val="uk-UA" w:eastAsia="ru-RU"/>
        </w:rPr>
        <w:t>с</w:t>
      </w:r>
      <w:r w:rsidRPr="006E3A73">
        <w:rPr>
          <w:color w:val="000000"/>
          <w:spacing w:val="0"/>
          <w:w w:val="100"/>
          <w:kern w:val="0"/>
          <w:sz w:val="22"/>
          <w:szCs w:val="22"/>
          <w:lang w:val="uk-UA" w:eastAsia="ru-RU"/>
        </w:rPr>
        <w:t>ередн</w:t>
      </w:r>
      <w:r w:rsidR="00C8230B" w:rsidRPr="006E3A73">
        <w:rPr>
          <w:color w:val="000000"/>
          <w:spacing w:val="0"/>
          <w:w w:val="100"/>
          <w:kern w:val="0"/>
          <w:sz w:val="22"/>
          <w:szCs w:val="22"/>
          <w:lang w:val="uk-UA" w:eastAsia="ru-RU"/>
        </w:rPr>
        <w:t>ього</w:t>
      </w:r>
      <w:r w:rsidRPr="006E3A73">
        <w:rPr>
          <w:color w:val="000000"/>
          <w:spacing w:val="0"/>
          <w:w w:val="100"/>
          <w:kern w:val="0"/>
          <w:sz w:val="22"/>
          <w:szCs w:val="22"/>
          <w:lang w:val="uk-UA" w:eastAsia="ru-RU"/>
        </w:rPr>
        <w:t xml:space="preserve"> Дніпр</w:t>
      </w:r>
      <w:r w:rsidR="00C8230B" w:rsidRPr="006E3A73">
        <w:rPr>
          <w:color w:val="000000"/>
          <w:spacing w:val="0"/>
          <w:w w:val="100"/>
          <w:kern w:val="0"/>
          <w:sz w:val="22"/>
          <w:szCs w:val="22"/>
          <w:lang w:val="uk-UA" w:eastAsia="ru-RU"/>
        </w:rPr>
        <w:t>а</w:t>
      </w:r>
      <w:r w:rsidRPr="006E3A73">
        <w:rPr>
          <w:color w:val="000000"/>
          <w:spacing w:val="0"/>
          <w:w w:val="100"/>
          <w:kern w:val="0"/>
          <w:sz w:val="22"/>
          <w:szCs w:val="22"/>
          <w:lang w:val="uk-UA" w:eastAsia="ru-RU"/>
        </w:rPr>
        <w:t>, Десн</w:t>
      </w:r>
      <w:r w:rsidR="00C8230B" w:rsidRPr="006E3A73">
        <w:rPr>
          <w:color w:val="000000"/>
          <w:spacing w:val="0"/>
          <w:w w:val="100"/>
          <w:kern w:val="0"/>
          <w:sz w:val="22"/>
          <w:szCs w:val="22"/>
          <w:lang w:val="uk-UA" w:eastAsia="ru-RU"/>
        </w:rPr>
        <w:t>и</w:t>
      </w:r>
      <w:r w:rsidRPr="006E3A73">
        <w:rPr>
          <w:color w:val="000000"/>
          <w:spacing w:val="0"/>
          <w:w w:val="100"/>
          <w:kern w:val="0"/>
          <w:sz w:val="22"/>
          <w:szCs w:val="22"/>
          <w:lang w:val="uk-UA" w:eastAsia="ru-RU"/>
        </w:rPr>
        <w:t>, Прип’ят</w:t>
      </w:r>
      <w:r w:rsidR="00C8230B" w:rsidRPr="006E3A73">
        <w:rPr>
          <w:color w:val="000000"/>
          <w:spacing w:val="0"/>
          <w:w w:val="100"/>
          <w:kern w:val="0"/>
          <w:sz w:val="22"/>
          <w:szCs w:val="22"/>
          <w:lang w:val="uk-UA" w:eastAsia="ru-RU"/>
        </w:rPr>
        <w:t>і</w:t>
      </w:r>
      <w:r w:rsidRPr="006E3A73">
        <w:rPr>
          <w:color w:val="000000"/>
          <w:spacing w:val="0"/>
          <w:w w:val="100"/>
          <w:kern w:val="0"/>
          <w:sz w:val="22"/>
          <w:szCs w:val="22"/>
          <w:lang w:val="uk-UA" w:eastAsia="ru-RU"/>
        </w:rPr>
        <w:t>) і питних водозабор</w:t>
      </w:r>
      <w:r w:rsidR="00C8230B" w:rsidRPr="006E3A73">
        <w:rPr>
          <w:color w:val="000000"/>
          <w:spacing w:val="0"/>
          <w:w w:val="100"/>
          <w:kern w:val="0"/>
          <w:sz w:val="22"/>
          <w:szCs w:val="22"/>
          <w:lang w:val="uk-UA" w:eastAsia="ru-RU"/>
        </w:rPr>
        <w:t>ів</w:t>
      </w:r>
      <w:r w:rsidRPr="006E3A73">
        <w:rPr>
          <w:color w:val="000000"/>
          <w:spacing w:val="0"/>
          <w:w w:val="100"/>
          <w:kern w:val="0"/>
          <w:sz w:val="22"/>
          <w:szCs w:val="22"/>
          <w:lang w:val="uk-UA" w:eastAsia="ru-RU"/>
        </w:rPr>
        <w:t xml:space="preserve"> Дону.</w:t>
      </w:r>
    </w:p>
    <w:p w14:paraId="508CCAF5" w14:textId="0FD54247" w:rsidR="00650510" w:rsidRPr="00255E26" w:rsidRDefault="00C8230B" w:rsidP="00F65E35">
      <w:pPr>
        <w:pStyle w:val="SingleTxtGR"/>
        <w:suppressAutoHyphens/>
        <w:spacing w:line="240" w:lineRule="auto"/>
        <w:ind w:left="0" w:right="0"/>
        <w:rPr>
          <w:spacing w:val="0"/>
          <w:w w:val="100"/>
          <w:kern w:val="0"/>
          <w:sz w:val="22"/>
          <w:szCs w:val="22"/>
          <w:lang w:val="uk-UA"/>
        </w:rPr>
      </w:pPr>
      <w:r w:rsidRPr="006E3A73">
        <w:rPr>
          <w:color w:val="000000"/>
          <w:spacing w:val="0"/>
          <w:w w:val="100"/>
          <w:kern w:val="0"/>
          <w:sz w:val="22"/>
          <w:szCs w:val="22"/>
          <w:lang w:val="uk-UA" w:eastAsia="ru-RU"/>
        </w:rPr>
        <w:t xml:space="preserve">Класифікація </w:t>
      </w:r>
      <w:r w:rsidR="00650510" w:rsidRPr="006E3A73">
        <w:rPr>
          <w:color w:val="000000"/>
          <w:spacing w:val="0"/>
          <w:w w:val="100"/>
          <w:kern w:val="0"/>
          <w:sz w:val="22"/>
          <w:szCs w:val="22"/>
          <w:lang w:val="uk-UA" w:eastAsia="ru-RU"/>
        </w:rPr>
        <w:t>МПВ басейнів визнача</w:t>
      </w:r>
      <w:r w:rsidRPr="006E3A73">
        <w:rPr>
          <w:color w:val="000000"/>
          <w:spacing w:val="0"/>
          <w:w w:val="100"/>
          <w:kern w:val="0"/>
          <w:sz w:val="22"/>
          <w:szCs w:val="22"/>
          <w:lang w:val="uk-UA" w:eastAsia="ru-RU"/>
        </w:rPr>
        <w:t>лася</w:t>
      </w:r>
      <w:r w:rsidR="00650510" w:rsidRPr="006E3A73">
        <w:rPr>
          <w:color w:val="000000"/>
          <w:spacing w:val="0"/>
          <w:w w:val="100"/>
          <w:kern w:val="0"/>
          <w:sz w:val="22"/>
          <w:szCs w:val="22"/>
          <w:lang w:val="uk-UA" w:eastAsia="ru-RU"/>
        </w:rPr>
        <w:t xml:space="preserve"> відповідно до Методики, затвердженої наказом Мін</w:t>
      </w:r>
      <w:r w:rsidRPr="006E3A73">
        <w:rPr>
          <w:color w:val="000000"/>
          <w:spacing w:val="0"/>
          <w:w w:val="100"/>
          <w:kern w:val="0"/>
          <w:sz w:val="22"/>
          <w:szCs w:val="22"/>
          <w:lang w:val="uk-UA" w:eastAsia="ru-RU"/>
        </w:rPr>
        <w:t>довкілля</w:t>
      </w:r>
      <w:r w:rsidR="00650510" w:rsidRPr="006E3A73">
        <w:rPr>
          <w:color w:val="000000"/>
          <w:spacing w:val="0"/>
          <w:w w:val="100"/>
          <w:kern w:val="0"/>
          <w:sz w:val="22"/>
          <w:szCs w:val="22"/>
          <w:lang w:val="uk-UA" w:eastAsia="ru-RU"/>
        </w:rPr>
        <w:t xml:space="preserve"> № 5 від 14.01.2019, зареєстрованим у Мін</w:t>
      </w:r>
      <w:r w:rsidRPr="006E3A73">
        <w:rPr>
          <w:color w:val="000000"/>
          <w:spacing w:val="0"/>
          <w:w w:val="100"/>
          <w:kern w:val="0"/>
          <w:sz w:val="22"/>
          <w:szCs w:val="22"/>
          <w:lang w:val="uk-UA" w:eastAsia="ru-RU"/>
        </w:rPr>
        <w:t xml:space="preserve">юстом </w:t>
      </w:r>
      <w:r w:rsidR="00650510" w:rsidRPr="006E3A73">
        <w:rPr>
          <w:color w:val="000000"/>
          <w:spacing w:val="0"/>
          <w:w w:val="100"/>
          <w:kern w:val="0"/>
          <w:sz w:val="22"/>
          <w:szCs w:val="22"/>
          <w:lang w:val="uk-UA" w:eastAsia="ru-RU"/>
        </w:rPr>
        <w:t xml:space="preserve">05 лютого 2019 </w:t>
      </w:r>
      <w:r w:rsidR="00AE32B7">
        <w:rPr>
          <w:color w:val="000000"/>
          <w:spacing w:val="0"/>
          <w:w w:val="100"/>
          <w:kern w:val="0"/>
          <w:sz w:val="22"/>
          <w:szCs w:val="22"/>
          <w:lang w:val="uk-UA" w:eastAsia="ru-RU"/>
        </w:rPr>
        <w:t>ро</w:t>
      </w:r>
      <w:r w:rsidR="000822E1">
        <w:rPr>
          <w:color w:val="000000"/>
          <w:spacing w:val="0"/>
          <w:w w:val="100"/>
          <w:kern w:val="0"/>
          <w:sz w:val="22"/>
          <w:szCs w:val="22"/>
          <w:lang w:val="uk-UA" w:eastAsia="ru-RU"/>
        </w:rPr>
        <w:t>ку</w:t>
      </w:r>
      <w:r w:rsidR="00650510" w:rsidRPr="006E3A73">
        <w:rPr>
          <w:color w:val="000000"/>
          <w:spacing w:val="0"/>
          <w:w w:val="100"/>
          <w:kern w:val="0"/>
          <w:sz w:val="22"/>
          <w:szCs w:val="22"/>
          <w:lang w:val="uk-UA" w:eastAsia="ru-RU"/>
        </w:rPr>
        <w:t xml:space="preserve"> за № 127/33098.</w:t>
      </w:r>
      <w:r w:rsidRPr="006E3A73">
        <w:rPr>
          <w:color w:val="000000"/>
          <w:spacing w:val="0"/>
          <w:w w:val="100"/>
          <w:kern w:val="0"/>
          <w:sz w:val="22"/>
          <w:szCs w:val="22"/>
          <w:lang w:val="uk-UA" w:eastAsia="ru-RU"/>
        </w:rPr>
        <w:t xml:space="preserve"> </w:t>
      </w:r>
      <w:r w:rsidRPr="006E3A73">
        <w:rPr>
          <w:color w:val="000000"/>
          <w:spacing w:val="0"/>
          <w:w w:val="100"/>
          <w:kern w:val="0"/>
          <w:sz w:val="22"/>
          <w:szCs w:val="22"/>
          <w:lang w:val="uk-UA" w:eastAsia="ru-RU"/>
        </w:rPr>
        <w:lastRenderedPageBreak/>
        <w:t>О</w:t>
      </w:r>
      <w:r w:rsidR="00650510" w:rsidRPr="006E3A73">
        <w:rPr>
          <w:color w:val="000000"/>
          <w:spacing w:val="0"/>
          <w:w w:val="100"/>
          <w:kern w:val="0"/>
          <w:sz w:val="22"/>
          <w:szCs w:val="22"/>
          <w:lang w:val="uk-UA" w:eastAsia="ru-RU"/>
        </w:rPr>
        <w:t>цінк</w:t>
      </w:r>
      <w:r w:rsidRPr="006E3A73">
        <w:rPr>
          <w:color w:val="000000"/>
          <w:spacing w:val="0"/>
          <w:w w:val="100"/>
          <w:kern w:val="0"/>
          <w:sz w:val="22"/>
          <w:szCs w:val="22"/>
          <w:lang w:val="uk-UA" w:eastAsia="ru-RU"/>
        </w:rPr>
        <w:t>а</w:t>
      </w:r>
      <w:r w:rsidR="00650510" w:rsidRPr="006E3A73">
        <w:rPr>
          <w:color w:val="000000"/>
          <w:spacing w:val="0"/>
          <w:w w:val="100"/>
          <w:kern w:val="0"/>
          <w:sz w:val="22"/>
          <w:szCs w:val="22"/>
          <w:lang w:val="uk-UA" w:eastAsia="ru-RU"/>
        </w:rPr>
        <w:t xml:space="preserve"> екологічного стану </w:t>
      </w:r>
      <w:r w:rsidRPr="006E3A73">
        <w:rPr>
          <w:color w:val="000000"/>
          <w:spacing w:val="0"/>
          <w:w w:val="100"/>
          <w:kern w:val="0"/>
          <w:sz w:val="22"/>
          <w:szCs w:val="22"/>
          <w:lang w:val="uk-UA" w:eastAsia="ru-RU"/>
        </w:rPr>
        <w:t xml:space="preserve">зроблена за </w:t>
      </w:r>
      <w:r w:rsidR="00650510" w:rsidRPr="006E3A73">
        <w:rPr>
          <w:color w:val="000000"/>
          <w:spacing w:val="0"/>
          <w:w w:val="100"/>
          <w:kern w:val="0"/>
          <w:sz w:val="22"/>
          <w:szCs w:val="22"/>
          <w:lang w:val="uk-UA" w:eastAsia="ru-RU"/>
        </w:rPr>
        <w:t xml:space="preserve">біологічними, фізико-хімічними та </w:t>
      </w:r>
      <w:proofErr w:type="spellStart"/>
      <w:r w:rsidR="00650510" w:rsidRPr="006E3A73">
        <w:rPr>
          <w:color w:val="000000"/>
          <w:spacing w:val="0"/>
          <w:w w:val="100"/>
          <w:kern w:val="0"/>
          <w:sz w:val="22"/>
          <w:szCs w:val="22"/>
          <w:lang w:val="uk-UA" w:eastAsia="ru-RU"/>
        </w:rPr>
        <w:t>гідроморфологічними</w:t>
      </w:r>
      <w:proofErr w:type="spellEnd"/>
      <w:r w:rsidR="00650510" w:rsidRPr="006E3A73">
        <w:rPr>
          <w:color w:val="000000"/>
          <w:spacing w:val="0"/>
          <w:w w:val="100"/>
          <w:kern w:val="0"/>
          <w:sz w:val="22"/>
          <w:szCs w:val="22"/>
          <w:lang w:val="uk-UA" w:eastAsia="ru-RU"/>
        </w:rPr>
        <w:t xml:space="preserve"> </w:t>
      </w:r>
      <w:r w:rsidR="00650510" w:rsidRPr="00255E26">
        <w:rPr>
          <w:spacing w:val="0"/>
          <w:w w:val="100"/>
          <w:kern w:val="0"/>
          <w:sz w:val="22"/>
          <w:szCs w:val="22"/>
          <w:lang w:val="uk-UA"/>
        </w:rPr>
        <w:t xml:space="preserve">показниками, </w:t>
      </w:r>
      <w:r w:rsidRPr="00255E26">
        <w:rPr>
          <w:spacing w:val="0"/>
          <w:w w:val="100"/>
          <w:kern w:val="0"/>
          <w:sz w:val="22"/>
          <w:szCs w:val="22"/>
          <w:lang w:val="uk-UA"/>
        </w:rPr>
        <w:t xml:space="preserve">за даними </w:t>
      </w:r>
      <w:r w:rsidR="00650510" w:rsidRPr="00255E26">
        <w:rPr>
          <w:spacing w:val="0"/>
          <w:w w:val="100"/>
          <w:kern w:val="0"/>
          <w:sz w:val="22"/>
          <w:szCs w:val="22"/>
          <w:lang w:val="uk-UA"/>
        </w:rPr>
        <w:t>гідрометеорологічни</w:t>
      </w:r>
      <w:r w:rsidRPr="00255E26">
        <w:rPr>
          <w:spacing w:val="0"/>
          <w:w w:val="100"/>
          <w:kern w:val="0"/>
          <w:sz w:val="22"/>
          <w:szCs w:val="22"/>
          <w:lang w:val="uk-UA"/>
        </w:rPr>
        <w:t>х</w:t>
      </w:r>
      <w:r w:rsidR="00650510" w:rsidRPr="00255E26">
        <w:rPr>
          <w:spacing w:val="0"/>
          <w:w w:val="100"/>
          <w:kern w:val="0"/>
          <w:sz w:val="22"/>
          <w:szCs w:val="22"/>
          <w:lang w:val="uk-UA"/>
        </w:rPr>
        <w:t xml:space="preserve"> організаці</w:t>
      </w:r>
      <w:r w:rsidRPr="00255E26">
        <w:rPr>
          <w:spacing w:val="0"/>
          <w:w w:val="100"/>
          <w:kern w:val="0"/>
          <w:sz w:val="22"/>
          <w:szCs w:val="22"/>
          <w:lang w:val="uk-UA"/>
        </w:rPr>
        <w:t>й</w:t>
      </w:r>
      <w:r w:rsidR="00650510" w:rsidRPr="00255E26">
        <w:rPr>
          <w:spacing w:val="0"/>
          <w:w w:val="100"/>
          <w:kern w:val="0"/>
          <w:sz w:val="22"/>
          <w:szCs w:val="22"/>
          <w:lang w:val="uk-UA"/>
        </w:rPr>
        <w:t xml:space="preserve"> ДСНС та </w:t>
      </w:r>
      <w:r w:rsidRPr="00255E26">
        <w:rPr>
          <w:spacing w:val="0"/>
          <w:w w:val="100"/>
          <w:kern w:val="0"/>
          <w:sz w:val="22"/>
          <w:szCs w:val="22"/>
          <w:lang w:val="uk-UA"/>
        </w:rPr>
        <w:t xml:space="preserve">результатами </w:t>
      </w:r>
      <w:r w:rsidR="00650510" w:rsidRPr="00255E26">
        <w:rPr>
          <w:spacing w:val="0"/>
          <w:w w:val="100"/>
          <w:kern w:val="0"/>
          <w:sz w:val="22"/>
          <w:szCs w:val="22"/>
          <w:lang w:val="uk-UA"/>
        </w:rPr>
        <w:t xml:space="preserve">спостережень за специфічними басейновими синтетичними та несинтетичними забруднюючими речовинами та фізико-хімічними показниками, отриманими у пунктах моніторингу, що розташовані на </w:t>
      </w:r>
      <w:r w:rsidRPr="00255E26">
        <w:rPr>
          <w:spacing w:val="0"/>
          <w:w w:val="100"/>
          <w:kern w:val="0"/>
          <w:sz w:val="22"/>
          <w:szCs w:val="22"/>
          <w:lang w:val="uk-UA"/>
        </w:rPr>
        <w:t>МПВ</w:t>
      </w:r>
      <w:r w:rsidR="00650510" w:rsidRPr="00255E26">
        <w:rPr>
          <w:spacing w:val="0"/>
          <w:w w:val="100"/>
          <w:kern w:val="0"/>
          <w:sz w:val="22"/>
          <w:szCs w:val="22"/>
          <w:lang w:val="uk-UA"/>
        </w:rPr>
        <w:t>, забір води з яких здійснюється для задоволення питних потреб з обсягом забору більше 100 м</w:t>
      </w:r>
      <w:r w:rsidR="00650510" w:rsidRPr="00255E26">
        <w:rPr>
          <w:spacing w:val="0"/>
          <w:w w:val="100"/>
          <w:kern w:val="0"/>
          <w:sz w:val="22"/>
          <w:szCs w:val="22"/>
          <w:vertAlign w:val="superscript"/>
          <w:lang w:val="uk-UA"/>
        </w:rPr>
        <w:t>3</w:t>
      </w:r>
      <w:r w:rsidR="00650510" w:rsidRPr="00255E26">
        <w:rPr>
          <w:spacing w:val="0"/>
          <w:w w:val="100"/>
          <w:kern w:val="0"/>
          <w:sz w:val="22"/>
          <w:szCs w:val="22"/>
          <w:lang w:val="uk-UA"/>
        </w:rPr>
        <w:t>/добу (далі</w:t>
      </w:r>
      <w:r w:rsidR="006931E7" w:rsidRPr="00255E26">
        <w:rPr>
          <w:spacing w:val="0"/>
          <w:w w:val="100"/>
          <w:kern w:val="0"/>
          <w:sz w:val="22"/>
          <w:szCs w:val="22"/>
          <w:lang w:val="uk-UA"/>
        </w:rPr>
        <w:t> </w:t>
      </w:r>
      <w:r w:rsidR="00650510" w:rsidRPr="00255E26">
        <w:rPr>
          <w:spacing w:val="0"/>
          <w:w w:val="100"/>
          <w:kern w:val="0"/>
          <w:sz w:val="22"/>
          <w:szCs w:val="22"/>
          <w:lang w:val="uk-UA"/>
        </w:rPr>
        <w:t xml:space="preserve">- питні водозабори), отримані басейновими управліннями та регіональними офісами водних ресурсів </w:t>
      </w:r>
      <w:proofErr w:type="spellStart"/>
      <w:r w:rsidR="00650510" w:rsidRPr="00255E26">
        <w:rPr>
          <w:spacing w:val="0"/>
          <w:w w:val="100"/>
          <w:kern w:val="0"/>
          <w:sz w:val="22"/>
          <w:szCs w:val="22"/>
          <w:lang w:val="uk-UA"/>
        </w:rPr>
        <w:t>Держ</w:t>
      </w:r>
      <w:r w:rsidRPr="00255E26">
        <w:rPr>
          <w:spacing w:val="0"/>
          <w:w w:val="100"/>
          <w:kern w:val="0"/>
          <w:sz w:val="22"/>
          <w:szCs w:val="22"/>
          <w:lang w:val="uk-UA"/>
        </w:rPr>
        <w:t>водагентства</w:t>
      </w:r>
      <w:proofErr w:type="spellEnd"/>
      <w:r w:rsidR="00650510" w:rsidRPr="00255E26">
        <w:rPr>
          <w:spacing w:val="0"/>
          <w:w w:val="100"/>
          <w:kern w:val="0"/>
          <w:sz w:val="22"/>
          <w:szCs w:val="22"/>
          <w:lang w:val="uk-UA"/>
        </w:rPr>
        <w:t>.</w:t>
      </w:r>
    </w:p>
    <w:p w14:paraId="44530101" w14:textId="298BAD49"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Дон (</w:t>
      </w:r>
      <w:proofErr w:type="spellStart"/>
      <w:r w:rsidRPr="00255E26">
        <w:rPr>
          <w:spacing w:val="0"/>
          <w:w w:val="100"/>
          <w:kern w:val="0"/>
          <w:sz w:val="22"/>
          <w:szCs w:val="22"/>
          <w:lang w:val="uk-UA"/>
        </w:rPr>
        <w:t>суббасейн</w:t>
      </w:r>
      <w:proofErr w:type="spellEnd"/>
      <w:r w:rsidRPr="00255E26">
        <w:rPr>
          <w:spacing w:val="0"/>
          <w:w w:val="100"/>
          <w:kern w:val="0"/>
          <w:sz w:val="22"/>
          <w:szCs w:val="22"/>
          <w:lang w:val="uk-UA"/>
        </w:rPr>
        <w:t xml:space="preserve"> </w:t>
      </w:r>
      <w:r w:rsidR="00AE32B7">
        <w:rPr>
          <w:spacing w:val="0"/>
          <w:w w:val="100"/>
          <w:kern w:val="0"/>
          <w:sz w:val="22"/>
          <w:szCs w:val="22"/>
          <w:lang w:val="uk-UA"/>
        </w:rPr>
        <w:t>році</w:t>
      </w:r>
      <w:r w:rsidRPr="00255E26">
        <w:rPr>
          <w:spacing w:val="0"/>
          <w:w w:val="100"/>
          <w:kern w:val="0"/>
          <w:sz w:val="22"/>
          <w:szCs w:val="22"/>
          <w:lang w:val="uk-UA"/>
        </w:rPr>
        <w:t xml:space="preserve"> Сіверський Донець) у 2019 році проводився діагностичний моніторинг на 26  МПВ у 33 пунктах, з них питні водозабори 3 МПВ у 5 пунктах моніторингу. Результати </w:t>
      </w:r>
      <w:r w:rsidR="00C8230B" w:rsidRPr="00255E26">
        <w:rPr>
          <w:spacing w:val="0"/>
          <w:w w:val="100"/>
          <w:kern w:val="0"/>
          <w:sz w:val="22"/>
          <w:szCs w:val="22"/>
          <w:lang w:val="uk-UA"/>
        </w:rPr>
        <w:t xml:space="preserve">класифікації </w:t>
      </w:r>
      <w:r w:rsidRPr="00255E26">
        <w:rPr>
          <w:spacing w:val="0"/>
          <w:w w:val="100"/>
          <w:kern w:val="0"/>
          <w:sz w:val="22"/>
          <w:szCs w:val="22"/>
          <w:lang w:val="uk-UA"/>
        </w:rPr>
        <w:t xml:space="preserve">МПВ басейну </w:t>
      </w:r>
      <w:r w:rsidR="00AE32B7">
        <w:rPr>
          <w:spacing w:val="0"/>
          <w:w w:val="100"/>
          <w:kern w:val="0"/>
          <w:sz w:val="22"/>
          <w:szCs w:val="22"/>
          <w:lang w:val="uk-UA"/>
        </w:rPr>
        <w:t>році</w:t>
      </w:r>
      <w:r w:rsidRPr="00255E26">
        <w:rPr>
          <w:spacing w:val="0"/>
          <w:w w:val="100"/>
          <w:kern w:val="0"/>
          <w:sz w:val="22"/>
          <w:szCs w:val="22"/>
          <w:lang w:val="uk-UA"/>
        </w:rPr>
        <w:t xml:space="preserve"> Дон свідчать про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w:t>
      </w:r>
      <w:r w:rsidRPr="00255E26">
        <w:rPr>
          <w:spacing w:val="0"/>
          <w:w w:val="100"/>
          <w:kern w:val="0"/>
          <w:sz w:val="22"/>
          <w:szCs w:val="22"/>
          <w:lang w:val="uk-UA"/>
        </w:rPr>
        <w:t xml:space="preserve"> стан 22 МПВ, з них 3 МПВ питні водозабори,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w:t>
      </w:r>
      <w:r w:rsidRPr="00255E26">
        <w:rPr>
          <w:spacing w:val="0"/>
          <w:w w:val="100"/>
          <w:kern w:val="0"/>
          <w:sz w:val="22"/>
          <w:szCs w:val="22"/>
          <w:lang w:val="uk-UA"/>
        </w:rPr>
        <w:t xml:space="preserve"> стан - 2 МПВ, </w:t>
      </w:r>
      <w:r w:rsidR="00432167" w:rsidRPr="00255E26">
        <w:rPr>
          <w:spacing w:val="0"/>
          <w:w w:val="100"/>
          <w:kern w:val="0"/>
          <w:sz w:val="22"/>
          <w:szCs w:val="22"/>
          <w:lang w:val="uk-UA"/>
        </w:rPr>
        <w:t>«</w:t>
      </w:r>
      <w:r w:rsidRPr="00255E26">
        <w:rPr>
          <w:spacing w:val="0"/>
          <w:w w:val="100"/>
          <w:kern w:val="0"/>
          <w:sz w:val="22"/>
          <w:szCs w:val="22"/>
          <w:lang w:val="uk-UA"/>
        </w:rPr>
        <w:t>поганий стан</w:t>
      </w:r>
      <w:r w:rsidR="00432167" w:rsidRPr="00255E26">
        <w:rPr>
          <w:spacing w:val="0"/>
          <w:w w:val="100"/>
          <w:kern w:val="0"/>
          <w:sz w:val="22"/>
          <w:szCs w:val="22"/>
          <w:lang w:val="uk-UA"/>
        </w:rPr>
        <w:t>»</w:t>
      </w:r>
      <w:r w:rsidRPr="00255E26">
        <w:rPr>
          <w:spacing w:val="0"/>
          <w:w w:val="100"/>
          <w:kern w:val="0"/>
          <w:sz w:val="22"/>
          <w:szCs w:val="22"/>
          <w:lang w:val="uk-UA"/>
        </w:rPr>
        <w:t xml:space="preserve"> - 2 МПВ. МПВ у </w:t>
      </w:r>
      <w:r w:rsidR="00432167" w:rsidRPr="00255E26">
        <w:rPr>
          <w:spacing w:val="0"/>
          <w:w w:val="100"/>
          <w:kern w:val="0"/>
          <w:sz w:val="22"/>
          <w:szCs w:val="22"/>
          <w:lang w:val="uk-UA"/>
        </w:rPr>
        <w:t>«</w:t>
      </w:r>
      <w:r w:rsidRPr="00255E26">
        <w:rPr>
          <w:spacing w:val="0"/>
          <w:w w:val="100"/>
          <w:kern w:val="0"/>
          <w:sz w:val="22"/>
          <w:szCs w:val="22"/>
          <w:lang w:val="uk-UA"/>
        </w:rPr>
        <w:t>відмінному</w:t>
      </w:r>
      <w:r w:rsidR="00432167" w:rsidRPr="00255E26">
        <w:rPr>
          <w:spacing w:val="0"/>
          <w:w w:val="100"/>
          <w:kern w:val="0"/>
          <w:sz w:val="22"/>
          <w:szCs w:val="22"/>
          <w:lang w:val="uk-UA"/>
        </w:rPr>
        <w:t>»</w:t>
      </w:r>
      <w:r w:rsidRPr="00255E26">
        <w:rPr>
          <w:spacing w:val="0"/>
          <w:w w:val="100"/>
          <w:kern w:val="0"/>
          <w:sz w:val="22"/>
          <w:szCs w:val="22"/>
          <w:lang w:val="uk-UA"/>
        </w:rPr>
        <w:t xml:space="preserve"> та </w:t>
      </w:r>
      <w:r w:rsidR="00432167" w:rsidRPr="00255E26">
        <w:rPr>
          <w:spacing w:val="0"/>
          <w:w w:val="100"/>
          <w:kern w:val="0"/>
          <w:sz w:val="22"/>
          <w:szCs w:val="22"/>
          <w:lang w:val="uk-UA"/>
        </w:rPr>
        <w:t>«</w:t>
      </w:r>
      <w:r w:rsidRPr="00255E26">
        <w:rPr>
          <w:spacing w:val="0"/>
          <w:w w:val="100"/>
          <w:kern w:val="0"/>
          <w:sz w:val="22"/>
          <w:szCs w:val="22"/>
          <w:lang w:val="uk-UA"/>
        </w:rPr>
        <w:t>дуже поганому</w:t>
      </w:r>
      <w:r w:rsidR="00432167" w:rsidRPr="00255E26">
        <w:rPr>
          <w:spacing w:val="0"/>
          <w:w w:val="100"/>
          <w:kern w:val="0"/>
          <w:sz w:val="22"/>
          <w:szCs w:val="22"/>
          <w:lang w:val="uk-UA"/>
        </w:rPr>
        <w:t>»</w:t>
      </w:r>
      <w:r w:rsidRPr="00255E26">
        <w:rPr>
          <w:spacing w:val="0"/>
          <w:w w:val="100"/>
          <w:kern w:val="0"/>
          <w:sz w:val="22"/>
          <w:szCs w:val="22"/>
          <w:lang w:val="uk-UA"/>
        </w:rPr>
        <w:t xml:space="preserve"> екологічному стані не спостерігалося.</w:t>
      </w:r>
    </w:p>
    <w:p w14:paraId="3F5A61B3" w14:textId="48A66E8C"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Дністер у 2020 році </w:t>
      </w:r>
      <w:r w:rsidR="00C8230B" w:rsidRPr="00255E26">
        <w:rPr>
          <w:spacing w:val="0"/>
          <w:w w:val="100"/>
          <w:kern w:val="0"/>
          <w:sz w:val="22"/>
          <w:szCs w:val="22"/>
          <w:lang w:val="uk-UA"/>
        </w:rPr>
        <w:t xml:space="preserve"> досліджували </w:t>
      </w:r>
      <w:r w:rsidRPr="00255E26">
        <w:rPr>
          <w:spacing w:val="0"/>
          <w:w w:val="100"/>
          <w:kern w:val="0"/>
          <w:sz w:val="22"/>
          <w:szCs w:val="22"/>
          <w:lang w:val="uk-UA"/>
        </w:rPr>
        <w:t xml:space="preserve">43 МПВ у 50 пунктах, з них питні водозабори 13 МПВ у 17 пунктах. </w:t>
      </w:r>
      <w:r w:rsidR="00C8230B" w:rsidRPr="00255E26">
        <w:rPr>
          <w:spacing w:val="0"/>
          <w:w w:val="100"/>
          <w:kern w:val="0"/>
          <w:sz w:val="22"/>
          <w:szCs w:val="22"/>
          <w:lang w:val="uk-UA"/>
        </w:rPr>
        <w:t xml:space="preserve">В результаті </w:t>
      </w:r>
      <w:r w:rsidRPr="00255E26">
        <w:rPr>
          <w:spacing w:val="0"/>
          <w:w w:val="100"/>
          <w:kern w:val="0"/>
          <w:sz w:val="22"/>
          <w:szCs w:val="22"/>
          <w:lang w:val="uk-UA"/>
        </w:rPr>
        <w:t xml:space="preserve">оцінки екологічного стану </w:t>
      </w:r>
      <w:r w:rsidR="00C8230B" w:rsidRPr="00255E26">
        <w:rPr>
          <w:spacing w:val="0"/>
          <w:w w:val="100"/>
          <w:kern w:val="0"/>
          <w:sz w:val="22"/>
          <w:szCs w:val="22"/>
          <w:lang w:val="uk-UA"/>
        </w:rPr>
        <w:t xml:space="preserve"> показано: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w:t>
      </w:r>
      <w:r w:rsidRPr="00255E26">
        <w:rPr>
          <w:spacing w:val="0"/>
          <w:w w:val="100"/>
          <w:kern w:val="0"/>
          <w:sz w:val="22"/>
          <w:szCs w:val="22"/>
          <w:lang w:val="uk-UA"/>
        </w:rPr>
        <w:t xml:space="preserve"> екологічний стан</w:t>
      </w:r>
      <w:r w:rsidR="00C8230B" w:rsidRPr="00255E26">
        <w:rPr>
          <w:spacing w:val="0"/>
          <w:w w:val="100"/>
          <w:kern w:val="0"/>
          <w:sz w:val="22"/>
          <w:szCs w:val="22"/>
          <w:lang w:val="uk-UA"/>
        </w:rPr>
        <w:t xml:space="preserve"> для </w:t>
      </w:r>
      <w:r w:rsidRPr="00255E26">
        <w:rPr>
          <w:spacing w:val="0"/>
          <w:w w:val="100"/>
          <w:kern w:val="0"/>
          <w:sz w:val="22"/>
          <w:szCs w:val="22"/>
          <w:lang w:val="uk-UA"/>
        </w:rPr>
        <w:t xml:space="preserve">1 МПВ,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w:t>
      </w:r>
      <w:r w:rsidRPr="00255E26">
        <w:rPr>
          <w:spacing w:val="0"/>
          <w:w w:val="100"/>
          <w:kern w:val="0"/>
          <w:sz w:val="22"/>
          <w:szCs w:val="22"/>
          <w:lang w:val="uk-UA"/>
        </w:rPr>
        <w:t xml:space="preserve"> - 26 МПВ (з них питні водозабори 7 МПВ), </w:t>
      </w:r>
      <w:r w:rsidR="00432167" w:rsidRPr="00255E26">
        <w:rPr>
          <w:spacing w:val="0"/>
          <w:w w:val="100"/>
          <w:kern w:val="0"/>
          <w:sz w:val="22"/>
          <w:szCs w:val="22"/>
          <w:lang w:val="uk-UA"/>
        </w:rPr>
        <w:t>«</w:t>
      </w:r>
      <w:r w:rsidRPr="00255E26">
        <w:rPr>
          <w:spacing w:val="0"/>
          <w:w w:val="100"/>
          <w:kern w:val="0"/>
          <w:sz w:val="22"/>
          <w:szCs w:val="22"/>
          <w:lang w:val="uk-UA"/>
        </w:rPr>
        <w:t>поганий</w:t>
      </w:r>
      <w:r w:rsidR="00432167" w:rsidRPr="00255E26">
        <w:rPr>
          <w:spacing w:val="0"/>
          <w:w w:val="100"/>
          <w:kern w:val="0"/>
          <w:sz w:val="22"/>
          <w:szCs w:val="22"/>
          <w:lang w:val="uk-UA"/>
        </w:rPr>
        <w:t>»</w:t>
      </w:r>
      <w:r w:rsidRPr="00255E26">
        <w:rPr>
          <w:spacing w:val="0"/>
          <w:w w:val="100"/>
          <w:kern w:val="0"/>
          <w:sz w:val="22"/>
          <w:szCs w:val="22"/>
          <w:lang w:val="uk-UA"/>
        </w:rPr>
        <w:t xml:space="preserve"> - 12 МПВ (з них питні водозабори 5 МПВ), </w:t>
      </w:r>
      <w:r w:rsidR="00432167" w:rsidRPr="00255E26">
        <w:rPr>
          <w:spacing w:val="0"/>
          <w:w w:val="100"/>
          <w:kern w:val="0"/>
          <w:sz w:val="22"/>
          <w:szCs w:val="22"/>
          <w:lang w:val="uk-UA"/>
        </w:rPr>
        <w:t>«</w:t>
      </w:r>
      <w:r w:rsidRPr="00255E26">
        <w:rPr>
          <w:spacing w:val="0"/>
          <w:w w:val="100"/>
          <w:kern w:val="0"/>
          <w:sz w:val="22"/>
          <w:szCs w:val="22"/>
          <w:lang w:val="uk-UA"/>
        </w:rPr>
        <w:t>дуже поганий</w:t>
      </w:r>
      <w:r w:rsidR="00432167" w:rsidRPr="00255E26">
        <w:rPr>
          <w:spacing w:val="0"/>
          <w:w w:val="100"/>
          <w:kern w:val="0"/>
          <w:sz w:val="22"/>
          <w:szCs w:val="22"/>
          <w:lang w:val="uk-UA"/>
        </w:rPr>
        <w:t>»</w:t>
      </w:r>
      <w:r w:rsidRPr="00255E26">
        <w:rPr>
          <w:spacing w:val="0"/>
          <w:w w:val="100"/>
          <w:kern w:val="0"/>
          <w:sz w:val="22"/>
          <w:szCs w:val="22"/>
          <w:lang w:val="uk-UA"/>
        </w:rPr>
        <w:t xml:space="preserve"> - 4 МПВ (з них 1 МПВ питний водозабір).</w:t>
      </w:r>
    </w:p>
    <w:p w14:paraId="0962DDCE" w14:textId="75A41F87"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Вісла у 2020 році </w:t>
      </w:r>
      <w:r w:rsidR="00C8230B" w:rsidRPr="00255E26">
        <w:rPr>
          <w:spacing w:val="0"/>
          <w:w w:val="100"/>
          <w:kern w:val="0"/>
          <w:sz w:val="22"/>
          <w:szCs w:val="22"/>
          <w:lang w:val="uk-UA"/>
        </w:rPr>
        <w:t xml:space="preserve">обстежили </w:t>
      </w:r>
      <w:r w:rsidRPr="00255E26">
        <w:rPr>
          <w:spacing w:val="0"/>
          <w:w w:val="100"/>
          <w:kern w:val="0"/>
          <w:sz w:val="22"/>
          <w:szCs w:val="22"/>
          <w:lang w:val="uk-UA"/>
        </w:rPr>
        <w:t xml:space="preserve">11 МПВ у 13 пунктах, з них на одному питному водозаборі в 1 пункті. За результатами моніторингу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 xml:space="preserve">» </w:t>
      </w:r>
      <w:r w:rsidRPr="00255E26">
        <w:rPr>
          <w:spacing w:val="0"/>
          <w:w w:val="100"/>
          <w:kern w:val="0"/>
          <w:sz w:val="22"/>
          <w:szCs w:val="22"/>
          <w:lang w:val="uk-UA"/>
        </w:rPr>
        <w:t xml:space="preserve">екологічний стан мають 1 МПВ,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w:t>
      </w:r>
      <w:r w:rsidRPr="00255E26">
        <w:rPr>
          <w:spacing w:val="0"/>
          <w:w w:val="100"/>
          <w:kern w:val="0"/>
          <w:sz w:val="22"/>
          <w:szCs w:val="22"/>
          <w:lang w:val="uk-UA"/>
        </w:rPr>
        <w:t xml:space="preserve"> - 5 МПВ (з них 1 МПВ питний водозабір), </w:t>
      </w:r>
      <w:r w:rsidR="00432167" w:rsidRPr="00255E26">
        <w:rPr>
          <w:spacing w:val="0"/>
          <w:w w:val="100"/>
          <w:kern w:val="0"/>
          <w:sz w:val="22"/>
          <w:szCs w:val="22"/>
          <w:lang w:val="uk-UA"/>
        </w:rPr>
        <w:t>«</w:t>
      </w:r>
      <w:r w:rsidRPr="00255E26">
        <w:rPr>
          <w:spacing w:val="0"/>
          <w:w w:val="100"/>
          <w:kern w:val="0"/>
          <w:sz w:val="22"/>
          <w:szCs w:val="22"/>
          <w:lang w:val="uk-UA"/>
        </w:rPr>
        <w:t>поганий</w:t>
      </w:r>
      <w:r w:rsidR="00432167" w:rsidRPr="00255E26">
        <w:rPr>
          <w:spacing w:val="0"/>
          <w:w w:val="100"/>
          <w:kern w:val="0"/>
          <w:sz w:val="22"/>
          <w:szCs w:val="22"/>
          <w:lang w:val="uk-UA"/>
        </w:rPr>
        <w:t>»</w:t>
      </w:r>
      <w:r w:rsidRPr="00255E26">
        <w:rPr>
          <w:spacing w:val="0"/>
          <w:w w:val="100"/>
          <w:kern w:val="0"/>
          <w:sz w:val="22"/>
          <w:szCs w:val="22"/>
          <w:lang w:val="uk-UA"/>
        </w:rPr>
        <w:t xml:space="preserve"> - 3 МПВ, </w:t>
      </w:r>
      <w:r w:rsidR="00432167" w:rsidRPr="00255E26">
        <w:rPr>
          <w:spacing w:val="0"/>
          <w:w w:val="100"/>
          <w:kern w:val="0"/>
          <w:sz w:val="22"/>
          <w:szCs w:val="22"/>
          <w:lang w:val="uk-UA"/>
        </w:rPr>
        <w:t>«</w:t>
      </w:r>
      <w:r w:rsidRPr="00255E26">
        <w:rPr>
          <w:spacing w:val="0"/>
          <w:w w:val="100"/>
          <w:kern w:val="0"/>
          <w:sz w:val="22"/>
          <w:szCs w:val="22"/>
          <w:lang w:val="uk-UA"/>
        </w:rPr>
        <w:t>дуже поганий</w:t>
      </w:r>
      <w:r w:rsidR="00432167" w:rsidRPr="00255E26">
        <w:rPr>
          <w:spacing w:val="0"/>
          <w:w w:val="100"/>
          <w:kern w:val="0"/>
          <w:sz w:val="22"/>
          <w:szCs w:val="22"/>
          <w:lang w:val="uk-UA"/>
        </w:rPr>
        <w:t>»</w:t>
      </w:r>
      <w:r w:rsidRPr="00255E26">
        <w:rPr>
          <w:spacing w:val="0"/>
          <w:w w:val="100"/>
          <w:kern w:val="0"/>
          <w:sz w:val="22"/>
          <w:szCs w:val="22"/>
          <w:lang w:val="uk-UA"/>
        </w:rPr>
        <w:t xml:space="preserve"> - 2 МПВ.</w:t>
      </w:r>
    </w:p>
    <w:p w14:paraId="338079C8" w14:textId="0C70E23E"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Дунай у 2020 році діагностичний моніторинг за біологічними показниками проводився на 46 МПВ у 57 пунктах, з них питні водозабори 9 МПВ у 10 пунктах. </w:t>
      </w:r>
      <w:r w:rsidR="00C8230B" w:rsidRPr="00255E26">
        <w:rPr>
          <w:spacing w:val="0"/>
          <w:w w:val="100"/>
          <w:kern w:val="0"/>
          <w:sz w:val="22"/>
          <w:szCs w:val="22"/>
          <w:lang w:val="uk-UA"/>
        </w:rPr>
        <w:t>В результаті дослідження за</w:t>
      </w:r>
      <w:r w:rsidRPr="00255E26">
        <w:rPr>
          <w:spacing w:val="0"/>
          <w:w w:val="100"/>
          <w:kern w:val="0"/>
          <w:sz w:val="22"/>
          <w:szCs w:val="22"/>
          <w:lang w:val="uk-UA"/>
        </w:rPr>
        <w:t xml:space="preserve"> біологічн</w:t>
      </w:r>
      <w:r w:rsidR="00C8230B" w:rsidRPr="00255E26">
        <w:rPr>
          <w:spacing w:val="0"/>
          <w:w w:val="100"/>
          <w:kern w:val="0"/>
          <w:sz w:val="22"/>
          <w:szCs w:val="22"/>
          <w:lang w:val="uk-UA"/>
        </w:rPr>
        <w:t>ими показниками</w:t>
      </w:r>
      <w:r w:rsidRPr="00255E26">
        <w:rPr>
          <w:spacing w:val="0"/>
          <w:w w:val="100"/>
          <w:kern w:val="0"/>
          <w:sz w:val="22"/>
          <w:szCs w:val="22"/>
          <w:lang w:val="uk-UA"/>
        </w:rPr>
        <w:t xml:space="preserve"> </w:t>
      </w:r>
      <w:r w:rsidR="00432167" w:rsidRPr="00255E26">
        <w:rPr>
          <w:spacing w:val="0"/>
          <w:w w:val="100"/>
          <w:kern w:val="0"/>
          <w:sz w:val="22"/>
          <w:szCs w:val="22"/>
          <w:lang w:val="uk-UA"/>
        </w:rPr>
        <w:t>«</w:t>
      </w:r>
      <w:r w:rsidRPr="00255E26">
        <w:rPr>
          <w:spacing w:val="0"/>
          <w:w w:val="100"/>
          <w:kern w:val="0"/>
          <w:sz w:val="22"/>
          <w:szCs w:val="22"/>
          <w:lang w:val="uk-UA"/>
        </w:rPr>
        <w:t>відмінний</w:t>
      </w:r>
      <w:r w:rsidR="00432167" w:rsidRPr="00255E26">
        <w:rPr>
          <w:spacing w:val="0"/>
          <w:w w:val="100"/>
          <w:kern w:val="0"/>
          <w:sz w:val="22"/>
          <w:szCs w:val="22"/>
          <w:lang w:val="uk-UA"/>
        </w:rPr>
        <w:t>»</w:t>
      </w:r>
      <w:r w:rsidRPr="00255E26">
        <w:rPr>
          <w:spacing w:val="0"/>
          <w:w w:val="100"/>
          <w:kern w:val="0"/>
          <w:sz w:val="22"/>
          <w:szCs w:val="22"/>
          <w:lang w:val="uk-UA"/>
        </w:rPr>
        <w:t xml:space="preserve"> екологічний стан мають 4 МПВ,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w:t>
      </w:r>
      <w:r w:rsidRPr="00255E26">
        <w:rPr>
          <w:spacing w:val="0"/>
          <w:w w:val="100"/>
          <w:kern w:val="0"/>
          <w:sz w:val="22"/>
          <w:szCs w:val="22"/>
          <w:lang w:val="uk-UA"/>
        </w:rPr>
        <w:t xml:space="preserve"> - 19 МПВ,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w:t>
      </w:r>
      <w:r w:rsidRPr="00255E26">
        <w:rPr>
          <w:spacing w:val="0"/>
          <w:w w:val="100"/>
          <w:kern w:val="0"/>
          <w:sz w:val="22"/>
          <w:szCs w:val="22"/>
          <w:lang w:val="uk-UA"/>
        </w:rPr>
        <w:t xml:space="preserve"> - 17 МПВ, </w:t>
      </w:r>
      <w:r w:rsidR="00432167" w:rsidRPr="00255E26">
        <w:rPr>
          <w:spacing w:val="0"/>
          <w:w w:val="100"/>
          <w:kern w:val="0"/>
          <w:sz w:val="22"/>
          <w:szCs w:val="22"/>
          <w:lang w:val="uk-UA"/>
        </w:rPr>
        <w:t>«</w:t>
      </w:r>
      <w:r w:rsidRPr="00255E26">
        <w:rPr>
          <w:spacing w:val="0"/>
          <w:w w:val="100"/>
          <w:kern w:val="0"/>
          <w:sz w:val="22"/>
          <w:szCs w:val="22"/>
          <w:lang w:val="uk-UA"/>
        </w:rPr>
        <w:t>поганий</w:t>
      </w:r>
      <w:r w:rsidR="00432167" w:rsidRPr="00255E26">
        <w:rPr>
          <w:spacing w:val="0"/>
          <w:w w:val="100"/>
          <w:kern w:val="0"/>
          <w:sz w:val="22"/>
          <w:szCs w:val="22"/>
          <w:lang w:val="uk-UA"/>
        </w:rPr>
        <w:t>»</w:t>
      </w:r>
      <w:r w:rsidRPr="00255E26">
        <w:rPr>
          <w:spacing w:val="0"/>
          <w:w w:val="100"/>
          <w:kern w:val="0"/>
          <w:sz w:val="22"/>
          <w:szCs w:val="22"/>
          <w:lang w:val="uk-UA"/>
        </w:rPr>
        <w:t xml:space="preserve"> - 5 МПВ, </w:t>
      </w:r>
      <w:r w:rsidR="00432167" w:rsidRPr="00255E26">
        <w:rPr>
          <w:spacing w:val="0"/>
          <w:w w:val="100"/>
          <w:kern w:val="0"/>
          <w:sz w:val="22"/>
          <w:szCs w:val="22"/>
          <w:lang w:val="uk-UA"/>
        </w:rPr>
        <w:t>«</w:t>
      </w:r>
      <w:r w:rsidRPr="00255E26">
        <w:rPr>
          <w:spacing w:val="0"/>
          <w:w w:val="100"/>
          <w:kern w:val="0"/>
          <w:sz w:val="22"/>
          <w:szCs w:val="22"/>
          <w:lang w:val="uk-UA"/>
        </w:rPr>
        <w:t>дуже поганий</w:t>
      </w:r>
      <w:r w:rsidR="00432167" w:rsidRPr="00255E26">
        <w:rPr>
          <w:spacing w:val="0"/>
          <w:w w:val="100"/>
          <w:kern w:val="0"/>
          <w:sz w:val="22"/>
          <w:szCs w:val="22"/>
          <w:lang w:val="uk-UA"/>
        </w:rPr>
        <w:t>»</w:t>
      </w:r>
      <w:r w:rsidRPr="00255E26">
        <w:rPr>
          <w:spacing w:val="0"/>
          <w:w w:val="100"/>
          <w:kern w:val="0"/>
          <w:sz w:val="22"/>
          <w:szCs w:val="22"/>
          <w:lang w:val="uk-UA"/>
        </w:rPr>
        <w:t xml:space="preserve"> - 1 МПВ.</w:t>
      </w:r>
      <w:r w:rsidR="00C8230B" w:rsidRPr="00255E26">
        <w:rPr>
          <w:spacing w:val="0"/>
          <w:w w:val="100"/>
          <w:kern w:val="0"/>
          <w:sz w:val="22"/>
          <w:szCs w:val="22"/>
          <w:lang w:val="uk-UA"/>
        </w:rPr>
        <w:t xml:space="preserve"> </w:t>
      </w:r>
      <w:r w:rsidRPr="00255E26">
        <w:rPr>
          <w:spacing w:val="0"/>
          <w:w w:val="100"/>
          <w:kern w:val="0"/>
          <w:sz w:val="22"/>
          <w:szCs w:val="22"/>
          <w:lang w:val="uk-UA"/>
        </w:rPr>
        <w:t xml:space="preserve">За результатами моніторингу за біологічними та фізико-хімічними показниками по питних водозаборах </w:t>
      </w:r>
      <w:r w:rsidR="00432167" w:rsidRPr="00255E26">
        <w:rPr>
          <w:spacing w:val="0"/>
          <w:w w:val="100"/>
          <w:kern w:val="0"/>
          <w:sz w:val="22"/>
          <w:szCs w:val="22"/>
          <w:lang w:val="uk-UA"/>
        </w:rPr>
        <w:t>«</w:t>
      </w:r>
      <w:r w:rsidRPr="00255E26">
        <w:rPr>
          <w:spacing w:val="0"/>
          <w:w w:val="100"/>
          <w:kern w:val="0"/>
          <w:sz w:val="22"/>
          <w:szCs w:val="22"/>
          <w:lang w:val="uk-UA"/>
        </w:rPr>
        <w:t>задовільний стан</w:t>
      </w:r>
      <w:r w:rsidR="00432167" w:rsidRPr="00255E26">
        <w:rPr>
          <w:spacing w:val="0"/>
          <w:w w:val="100"/>
          <w:kern w:val="0"/>
          <w:sz w:val="22"/>
          <w:szCs w:val="22"/>
          <w:lang w:val="uk-UA"/>
        </w:rPr>
        <w:t>»</w:t>
      </w:r>
      <w:r w:rsidRPr="00255E26">
        <w:rPr>
          <w:spacing w:val="0"/>
          <w:w w:val="100"/>
          <w:kern w:val="0"/>
          <w:sz w:val="22"/>
          <w:szCs w:val="22"/>
          <w:lang w:val="uk-UA"/>
        </w:rPr>
        <w:t xml:space="preserve"> мають 8 МПВ, </w:t>
      </w:r>
      <w:r w:rsidR="00432167" w:rsidRPr="00255E26">
        <w:rPr>
          <w:spacing w:val="0"/>
          <w:w w:val="100"/>
          <w:kern w:val="0"/>
          <w:sz w:val="22"/>
          <w:szCs w:val="22"/>
          <w:lang w:val="uk-UA"/>
        </w:rPr>
        <w:t>«</w:t>
      </w:r>
      <w:r w:rsidRPr="00255E26">
        <w:rPr>
          <w:spacing w:val="0"/>
          <w:w w:val="100"/>
          <w:kern w:val="0"/>
          <w:sz w:val="22"/>
          <w:szCs w:val="22"/>
          <w:lang w:val="uk-UA"/>
        </w:rPr>
        <w:t>поганий</w:t>
      </w:r>
      <w:r w:rsidR="00432167" w:rsidRPr="00255E26">
        <w:rPr>
          <w:spacing w:val="0"/>
          <w:w w:val="100"/>
          <w:kern w:val="0"/>
          <w:sz w:val="22"/>
          <w:szCs w:val="22"/>
          <w:lang w:val="uk-UA"/>
        </w:rPr>
        <w:t>»</w:t>
      </w:r>
      <w:r w:rsidRPr="00255E26">
        <w:rPr>
          <w:spacing w:val="0"/>
          <w:w w:val="100"/>
          <w:kern w:val="0"/>
          <w:sz w:val="22"/>
          <w:szCs w:val="22"/>
          <w:lang w:val="uk-UA"/>
        </w:rPr>
        <w:t xml:space="preserve"> - 1 МПВ.</w:t>
      </w:r>
    </w:p>
    <w:p w14:paraId="62CCCC4A" w14:textId="71C04C92"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Дніпро (</w:t>
      </w:r>
      <w:proofErr w:type="spellStart"/>
      <w:r w:rsidRPr="00255E26">
        <w:rPr>
          <w:spacing w:val="0"/>
          <w:w w:val="100"/>
          <w:kern w:val="0"/>
          <w:sz w:val="22"/>
          <w:szCs w:val="22"/>
          <w:lang w:val="uk-UA"/>
        </w:rPr>
        <w:t>суббасейни</w:t>
      </w:r>
      <w:proofErr w:type="spellEnd"/>
      <w:r w:rsidRPr="00255E26">
        <w:rPr>
          <w:spacing w:val="0"/>
          <w:w w:val="100"/>
          <w:kern w:val="0"/>
          <w:sz w:val="22"/>
          <w:szCs w:val="22"/>
          <w:lang w:val="uk-UA"/>
        </w:rPr>
        <w:t xml:space="preserve"> </w:t>
      </w:r>
      <w:r w:rsidR="00C8230B" w:rsidRPr="00255E26">
        <w:rPr>
          <w:spacing w:val="0"/>
          <w:w w:val="100"/>
          <w:kern w:val="0"/>
          <w:sz w:val="22"/>
          <w:szCs w:val="22"/>
          <w:lang w:val="uk-UA"/>
        </w:rPr>
        <w:t>в</w:t>
      </w:r>
      <w:r w:rsidRPr="00255E26">
        <w:rPr>
          <w:spacing w:val="0"/>
          <w:w w:val="100"/>
          <w:kern w:val="0"/>
          <w:sz w:val="22"/>
          <w:szCs w:val="22"/>
          <w:lang w:val="uk-UA"/>
        </w:rPr>
        <w:t xml:space="preserve">ерхній та </w:t>
      </w:r>
      <w:r w:rsidR="00C8230B" w:rsidRPr="00255E26">
        <w:rPr>
          <w:spacing w:val="0"/>
          <w:w w:val="100"/>
          <w:kern w:val="0"/>
          <w:sz w:val="22"/>
          <w:szCs w:val="22"/>
          <w:lang w:val="uk-UA"/>
        </w:rPr>
        <w:t>с</w:t>
      </w:r>
      <w:r w:rsidRPr="00255E26">
        <w:rPr>
          <w:spacing w:val="0"/>
          <w:w w:val="100"/>
          <w:kern w:val="0"/>
          <w:sz w:val="22"/>
          <w:szCs w:val="22"/>
          <w:lang w:val="uk-UA"/>
        </w:rPr>
        <w:t xml:space="preserve">ередній Дніпро, Десна, Прип’ять) у 2021 році </w:t>
      </w:r>
      <w:r w:rsidR="00C8230B" w:rsidRPr="00255E26">
        <w:rPr>
          <w:spacing w:val="0"/>
          <w:w w:val="100"/>
          <w:kern w:val="0"/>
          <w:sz w:val="22"/>
          <w:szCs w:val="22"/>
          <w:lang w:val="uk-UA"/>
        </w:rPr>
        <w:t xml:space="preserve">досліджено </w:t>
      </w:r>
      <w:r w:rsidRPr="00255E26">
        <w:rPr>
          <w:spacing w:val="0"/>
          <w:w w:val="100"/>
          <w:kern w:val="0"/>
          <w:sz w:val="22"/>
          <w:szCs w:val="22"/>
          <w:lang w:val="uk-UA"/>
        </w:rPr>
        <w:t xml:space="preserve">61 МПВ у 99 пунктах, з них питні водозабори 7 МПВ у 20 пунктах. За результатами </w:t>
      </w:r>
      <w:r w:rsidR="00C8230B" w:rsidRPr="00255E26">
        <w:rPr>
          <w:spacing w:val="0"/>
          <w:w w:val="100"/>
          <w:kern w:val="0"/>
          <w:sz w:val="22"/>
          <w:szCs w:val="22"/>
          <w:lang w:val="uk-UA"/>
        </w:rPr>
        <w:t>оцінки,</w:t>
      </w:r>
      <w:r w:rsidRPr="00255E26">
        <w:rPr>
          <w:spacing w:val="0"/>
          <w:w w:val="100"/>
          <w:kern w:val="0"/>
          <w:sz w:val="22"/>
          <w:szCs w:val="22"/>
          <w:lang w:val="uk-UA"/>
        </w:rPr>
        <w:t xml:space="preserve"> </w:t>
      </w:r>
      <w:r w:rsidR="00432167" w:rsidRPr="00255E26">
        <w:rPr>
          <w:spacing w:val="0"/>
          <w:w w:val="100"/>
          <w:kern w:val="0"/>
          <w:sz w:val="22"/>
          <w:szCs w:val="22"/>
          <w:lang w:val="uk-UA"/>
        </w:rPr>
        <w:t>«</w:t>
      </w:r>
      <w:r w:rsidRPr="00255E26">
        <w:rPr>
          <w:spacing w:val="0"/>
          <w:w w:val="100"/>
          <w:kern w:val="0"/>
          <w:sz w:val="22"/>
          <w:szCs w:val="22"/>
          <w:lang w:val="uk-UA"/>
        </w:rPr>
        <w:t>відмінний</w:t>
      </w:r>
      <w:r w:rsidR="00432167" w:rsidRPr="00255E26">
        <w:rPr>
          <w:spacing w:val="0"/>
          <w:w w:val="100"/>
          <w:kern w:val="0"/>
          <w:sz w:val="22"/>
          <w:szCs w:val="22"/>
          <w:lang w:val="uk-UA"/>
        </w:rPr>
        <w:t>»</w:t>
      </w:r>
      <w:r w:rsidRPr="00255E26">
        <w:rPr>
          <w:spacing w:val="0"/>
          <w:w w:val="100"/>
          <w:kern w:val="0"/>
          <w:sz w:val="22"/>
          <w:szCs w:val="22"/>
          <w:lang w:val="uk-UA"/>
        </w:rPr>
        <w:t xml:space="preserve"> екологічний стан мають 15 МПВ (з них питні водозабори 2 МПВ),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w:t>
      </w:r>
      <w:r w:rsidRPr="00255E26">
        <w:rPr>
          <w:spacing w:val="0"/>
          <w:w w:val="100"/>
          <w:kern w:val="0"/>
          <w:sz w:val="22"/>
          <w:szCs w:val="22"/>
          <w:lang w:val="uk-UA"/>
        </w:rPr>
        <w:t xml:space="preserve"> - 9 МПВ (з них питні водозабори 4 МПВ),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 xml:space="preserve">» </w:t>
      </w:r>
      <w:r w:rsidRPr="00255E26">
        <w:rPr>
          <w:spacing w:val="0"/>
          <w:w w:val="100"/>
          <w:kern w:val="0"/>
          <w:sz w:val="22"/>
          <w:szCs w:val="22"/>
          <w:lang w:val="uk-UA"/>
        </w:rPr>
        <w:t xml:space="preserve">- 24 МПВ (з них питні водозабори 1 МПВ), </w:t>
      </w:r>
      <w:r w:rsidR="00432167" w:rsidRPr="00255E26">
        <w:rPr>
          <w:spacing w:val="0"/>
          <w:w w:val="100"/>
          <w:kern w:val="0"/>
          <w:sz w:val="22"/>
          <w:szCs w:val="22"/>
          <w:lang w:val="uk-UA"/>
        </w:rPr>
        <w:t>«</w:t>
      </w:r>
      <w:r w:rsidRPr="00255E26">
        <w:rPr>
          <w:spacing w:val="0"/>
          <w:w w:val="100"/>
          <w:kern w:val="0"/>
          <w:sz w:val="22"/>
          <w:szCs w:val="22"/>
          <w:lang w:val="uk-UA"/>
        </w:rPr>
        <w:t>поганий</w:t>
      </w:r>
      <w:r w:rsidR="00432167" w:rsidRPr="00255E26">
        <w:rPr>
          <w:spacing w:val="0"/>
          <w:w w:val="100"/>
          <w:kern w:val="0"/>
          <w:sz w:val="22"/>
          <w:szCs w:val="22"/>
          <w:lang w:val="uk-UA"/>
        </w:rPr>
        <w:t>»</w:t>
      </w:r>
      <w:r w:rsidRPr="00255E26">
        <w:rPr>
          <w:spacing w:val="0"/>
          <w:w w:val="100"/>
          <w:kern w:val="0"/>
          <w:sz w:val="22"/>
          <w:szCs w:val="22"/>
          <w:lang w:val="uk-UA"/>
        </w:rPr>
        <w:t xml:space="preserve"> - 10 МПВ, </w:t>
      </w:r>
      <w:r w:rsidR="00432167" w:rsidRPr="00255E26">
        <w:rPr>
          <w:spacing w:val="0"/>
          <w:w w:val="100"/>
          <w:kern w:val="0"/>
          <w:sz w:val="22"/>
          <w:szCs w:val="22"/>
          <w:lang w:val="uk-UA"/>
        </w:rPr>
        <w:t>«</w:t>
      </w:r>
      <w:r w:rsidRPr="00255E26">
        <w:rPr>
          <w:spacing w:val="0"/>
          <w:w w:val="100"/>
          <w:kern w:val="0"/>
          <w:sz w:val="22"/>
          <w:szCs w:val="22"/>
          <w:lang w:val="uk-UA"/>
        </w:rPr>
        <w:t>дуже поганий</w:t>
      </w:r>
      <w:r w:rsidR="00432167" w:rsidRPr="00255E26">
        <w:rPr>
          <w:spacing w:val="0"/>
          <w:w w:val="100"/>
          <w:kern w:val="0"/>
          <w:sz w:val="22"/>
          <w:szCs w:val="22"/>
          <w:lang w:val="uk-UA"/>
        </w:rPr>
        <w:t>»</w:t>
      </w:r>
      <w:r w:rsidRPr="00255E26">
        <w:rPr>
          <w:spacing w:val="0"/>
          <w:w w:val="100"/>
          <w:kern w:val="0"/>
          <w:sz w:val="22"/>
          <w:szCs w:val="22"/>
          <w:lang w:val="uk-UA"/>
        </w:rPr>
        <w:t xml:space="preserve"> - 3 МПВ.</w:t>
      </w:r>
    </w:p>
    <w:p w14:paraId="65C61C88" w14:textId="5FDEC404" w:rsidR="00650510" w:rsidRPr="00255E26" w:rsidRDefault="00650510"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басейні </w:t>
      </w:r>
      <w:r w:rsidR="00AE32B7">
        <w:rPr>
          <w:spacing w:val="0"/>
          <w:w w:val="100"/>
          <w:kern w:val="0"/>
          <w:sz w:val="22"/>
          <w:szCs w:val="22"/>
          <w:lang w:val="uk-UA"/>
        </w:rPr>
        <w:t>році</w:t>
      </w:r>
      <w:r w:rsidRPr="00255E26">
        <w:rPr>
          <w:spacing w:val="0"/>
          <w:w w:val="100"/>
          <w:kern w:val="0"/>
          <w:sz w:val="22"/>
          <w:szCs w:val="22"/>
          <w:lang w:val="uk-UA"/>
        </w:rPr>
        <w:t xml:space="preserve"> Дон у 2021 році оброблено дані моніторингу 2 МПВ у 5 пунктах питн</w:t>
      </w:r>
      <w:r w:rsidR="000822E1">
        <w:rPr>
          <w:spacing w:val="0"/>
          <w:w w:val="100"/>
          <w:kern w:val="0"/>
          <w:sz w:val="22"/>
          <w:szCs w:val="22"/>
          <w:lang w:val="uk-UA"/>
        </w:rPr>
        <w:t>их</w:t>
      </w:r>
      <w:r w:rsidRPr="00255E26">
        <w:rPr>
          <w:spacing w:val="0"/>
          <w:w w:val="100"/>
          <w:kern w:val="0"/>
          <w:sz w:val="22"/>
          <w:szCs w:val="22"/>
          <w:lang w:val="uk-UA"/>
        </w:rPr>
        <w:t xml:space="preserve"> водозабор</w:t>
      </w:r>
      <w:r w:rsidR="000822E1">
        <w:rPr>
          <w:spacing w:val="0"/>
          <w:w w:val="100"/>
          <w:kern w:val="0"/>
          <w:sz w:val="22"/>
          <w:szCs w:val="22"/>
          <w:lang w:val="uk-UA"/>
        </w:rPr>
        <w:t>ів</w:t>
      </w:r>
      <w:r w:rsidRPr="00255E26">
        <w:rPr>
          <w:spacing w:val="0"/>
          <w:w w:val="100"/>
          <w:kern w:val="0"/>
          <w:sz w:val="22"/>
          <w:szCs w:val="22"/>
          <w:lang w:val="uk-UA"/>
        </w:rPr>
        <w:t xml:space="preserve">. З них </w:t>
      </w:r>
      <w:r w:rsidR="00432167" w:rsidRPr="00255E26">
        <w:rPr>
          <w:spacing w:val="0"/>
          <w:w w:val="100"/>
          <w:kern w:val="0"/>
          <w:sz w:val="22"/>
          <w:szCs w:val="22"/>
          <w:lang w:val="uk-UA"/>
        </w:rPr>
        <w:t>«</w:t>
      </w:r>
      <w:r w:rsidRPr="00255E26">
        <w:rPr>
          <w:spacing w:val="0"/>
          <w:w w:val="100"/>
          <w:kern w:val="0"/>
          <w:sz w:val="22"/>
          <w:szCs w:val="22"/>
          <w:lang w:val="uk-UA"/>
        </w:rPr>
        <w:t>добрий</w:t>
      </w:r>
      <w:r w:rsidR="00432167" w:rsidRPr="00255E26">
        <w:rPr>
          <w:spacing w:val="0"/>
          <w:w w:val="100"/>
          <w:kern w:val="0"/>
          <w:sz w:val="22"/>
          <w:szCs w:val="22"/>
          <w:lang w:val="uk-UA"/>
        </w:rPr>
        <w:t>»</w:t>
      </w:r>
      <w:r w:rsidRPr="00255E26">
        <w:rPr>
          <w:spacing w:val="0"/>
          <w:w w:val="100"/>
          <w:kern w:val="0"/>
          <w:sz w:val="22"/>
          <w:szCs w:val="22"/>
          <w:lang w:val="uk-UA"/>
        </w:rPr>
        <w:t xml:space="preserve"> екологічний стан має 1 МПВ, </w:t>
      </w:r>
      <w:r w:rsidR="00432167" w:rsidRPr="00255E26">
        <w:rPr>
          <w:spacing w:val="0"/>
          <w:w w:val="100"/>
          <w:kern w:val="0"/>
          <w:sz w:val="22"/>
          <w:szCs w:val="22"/>
          <w:lang w:val="uk-UA"/>
        </w:rPr>
        <w:t>«</w:t>
      </w:r>
      <w:r w:rsidRPr="00255E26">
        <w:rPr>
          <w:spacing w:val="0"/>
          <w:w w:val="100"/>
          <w:kern w:val="0"/>
          <w:sz w:val="22"/>
          <w:szCs w:val="22"/>
          <w:lang w:val="uk-UA"/>
        </w:rPr>
        <w:t>задовільний</w:t>
      </w:r>
      <w:r w:rsidR="00432167" w:rsidRPr="00255E26">
        <w:rPr>
          <w:spacing w:val="0"/>
          <w:w w:val="100"/>
          <w:kern w:val="0"/>
          <w:sz w:val="22"/>
          <w:szCs w:val="22"/>
          <w:lang w:val="uk-UA"/>
        </w:rPr>
        <w:t>»</w:t>
      </w:r>
      <w:r w:rsidRPr="00255E26">
        <w:rPr>
          <w:spacing w:val="0"/>
          <w:w w:val="100"/>
          <w:kern w:val="0"/>
          <w:sz w:val="22"/>
          <w:szCs w:val="22"/>
          <w:lang w:val="uk-UA"/>
        </w:rPr>
        <w:t xml:space="preserve"> - 1 МПВ.</w:t>
      </w:r>
    </w:p>
    <w:p w14:paraId="23565218" w14:textId="665654EF" w:rsidR="00650510" w:rsidRPr="00255E26" w:rsidRDefault="00650510" w:rsidP="00650510">
      <w:pPr>
        <w:pStyle w:val="SingleTxtGR"/>
        <w:suppressAutoHyphens/>
        <w:ind w:left="0" w:right="-1"/>
        <w:rPr>
          <w:spacing w:val="0"/>
          <w:w w:val="100"/>
          <w:kern w:val="0"/>
          <w:lang w:val="uk-UA"/>
        </w:rPr>
      </w:pPr>
      <w:r w:rsidRPr="00255E26">
        <w:rPr>
          <w:b/>
          <w:bCs/>
          <w:spacing w:val="0"/>
          <w:w w:val="100"/>
          <w:kern w:val="0"/>
          <w:lang w:val="uk-UA"/>
        </w:rPr>
        <w:t xml:space="preserve">Таблиця </w:t>
      </w:r>
      <w:r w:rsidR="002D2436">
        <w:rPr>
          <w:b/>
          <w:bCs/>
          <w:spacing w:val="0"/>
          <w:w w:val="100"/>
          <w:kern w:val="0"/>
          <w:lang w:val="uk-UA"/>
        </w:rPr>
        <w:t>31</w:t>
      </w:r>
      <w:r w:rsidR="005E4D38" w:rsidRPr="00255E26">
        <w:rPr>
          <w:b/>
          <w:bCs/>
          <w:spacing w:val="0"/>
          <w:w w:val="100"/>
          <w:kern w:val="0"/>
          <w:lang w:val="uk-UA"/>
        </w:rPr>
        <w:t>.</w:t>
      </w:r>
      <w:r w:rsidRPr="00255E26">
        <w:rPr>
          <w:b/>
          <w:bCs/>
          <w:spacing w:val="0"/>
          <w:w w:val="100"/>
          <w:kern w:val="0"/>
          <w:lang w:val="uk-UA"/>
        </w:rPr>
        <w:t xml:space="preserve"> Оцінка екологічного стану МПВ за результатами діагностичного моніторингу у 2019 - 2021 роках по басейнах річок Дон, Дністер, Вісла, Дунай та Дніпро</w:t>
      </w:r>
    </w:p>
    <w:tbl>
      <w:tblPr>
        <w:tblOverlap w:val="never"/>
        <w:tblW w:w="5000" w:type="pct"/>
        <w:jc w:val="center"/>
        <w:tblCellMar>
          <w:left w:w="10" w:type="dxa"/>
          <w:right w:w="10" w:type="dxa"/>
        </w:tblCellMar>
        <w:tblLook w:val="0000" w:firstRow="0" w:lastRow="0" w:firstColumn="0" w:lastColumn="0" w:noHBand="0" w:noVBand="0"/>
      </w:tblPr>
      <w:tblGrid>
        <w:gridCol w:w="2476"/>
        <w:gridCol w:w="1370"/>
        <w:gridCol w:w="1232"/>
        <w:gridCol w:w="1232"/>
        <w:gridCol w:w="1236"/>
        <w:gridCol w:w="1800"/>
      </w:tblGrid>
      <w:tr w:rsidR="00F65E35" w:rsidRPr="00255E26" w14:paraId="00CE07E1" w14:textId="77777777" w:rsidTr="000822E1">
        <w:trPr>
          <w:trHeight w:val="20"/>
          <w:tblHeader/>
          <w:jc w:val="center"/>
        </w:trPr>
        <w:tc>
          <w:tcPr>
            <w:tcW w:w="1325" w:type="pct"/>
            <w:vMerge w:val="restart"/>
            <w:tcBorders>
              <w:top w:val="single" w:sz="4" w:space="0" w:color="auto"/>
              <w:left w:val="single" w:sz="4" w:space="0" w:color="auto"/>
            </w:tcBorders>
            <w:shd w:val="clear" w:color="auto" w:fill="FFFFFF"/>
            <w:vAlign w:val="center"/>
          </w:tcPr>
          <w:p w14:paraId="27E02F67" w14:textId="77777777" w:rsidR="00F65E35" w:rsidRPr="00255E26" w:rsidRDefault="00F65E35" w:rsidP="00F65E35">
            <w:pPr>
              <w:pStyle w:val="Other0"/>
              <w:spacing w:after="0" w:line="233" w:lineRule="auto"/>
              <w:ind w:firstLine="0"/>
              <w:jc w:val="center"/>
              <w:rPr>
                <w:b/>
                <w:sz w:val="20"/>
                <w:szCs w:val="20"/>
                <w:lang w:val="uk-UA"/>
              </w:rPr>
            </w:pPr>
            <w:r w:rsidRPr="00255E26">
              <w:rPr>
                <w:b/>
                <w:color w:val="000000"/>
                <w:sz w:val="20"/>
                <w:szCs w:val="20"/>
                <w:lang w:val="uk-UA"/>
              </w:rPr>
              <w:t>Клас екологічного стану МПВ</w:t>
            </w:r>
          </w:p>
        </w:tc>
        <w:tc>
          <w:tcPr>
            <w:tcW w:w="733" w:type="pct"/>
            <w:tcBorders>
              <w:top w:val="single" w:sz="4" w:space="0" w:color="auto"/>
              <w:left w:val="single" w:sz="4" w:space="0" w:color="auto"/>
            </w:tcBorders>
            <w:shd w:val="clear" w:color="auto" w:fill="FFFFFF"/>
            <w:vAlign w:val="center"/>
          </w:tcPr>
          <w:p w14:paraId="5E875BE1" w14:textId="77777777" w:rsidR="00F65E35" w:rsidRPr="00255E26" w:rsidRDefault="00F65E35" w:rsidP="00F65E35">
            <w:pPr>
              <w:pStyle w:val="Other0"/>
              <w:spacing w:after="0"/>
              <w:ind w:firstLine="0"/>
              <w:jc w:val="center"/>
              <w:rPr>
                <w:b/>
                <w:sz w:val="20"/>
                <w:szCs w:val="20"/>
                <w:lang w:val="uk-UA"/>
              </w:rPr>
            </w:pPr>
            <w:r w:rsidRPr="00255E26">
              <w:rPr>
                <w:b/>
                <w:color w:val="000000"/>
                <w:sz w:val="20"/>
                <w:szCs w:val="20"/>
                <w:lang w:val="uk-UA"/>
              </w:rPr>
              <w:t>Вихідне значення, %</w:t>
            </w:r>
          </w:p>
        </w:tc>
        <w:tc>
          <w:tcPr>
            <w:tcW w:w="1979" w:type="pct"/>
            <w:gridSpan w:val="3"/>
            <w:tcBorders>
              <w:top w:val="single" w:sz="4" w:space="0" w:color="auto"/>
              <w:left w:val="single" w:sz="4" w:space="0" w:color="auto"/>
            </w:tcBorders>
            <w:shd w:val="clear" w:color="auto" w:fill="FFFFFF"/>
            <w:vAlign w:val="center"/>
          </w:tcPr>
          <w:p w14:paraId="09DCC24C" w14:textId="77777777" w:rsidR="00F65E35" w:rsidRPr="00255E26" w:rsidRDefault="00F65E35" w:rsidP="00F65E35">
            <w:pPr>
              <w:pStyle w:val="Other0"/>
              <w:spacing w:after="0"/>
              <w:ind w:firstLine="0"/>
              <w:jc w:val="center"/>
              <w:rPr>
                <w:b/>
                <w:sz w:val="20"/>
                <w:szCs w:val="20"/>
                <w:lang w:val="uk-UA"/>
              </w:rPr>
            </w:pPr>
            <w:r w:rsidRPr="00255E26">
              <w:rPr>
                <w:b/>
                <w:color w:val="000000"/>
                <w:sz w:val="20"/>
                <w:szCs w:val="20"/>
                <w:lang w:val="uk-UA"/>
              </w:rPr>
              <w:t>Проміжне значення, %</w:t>
            </w:r>
          </w:p>
        </w:tc>
        <w:tc>
          <w:tcPr>
            <w:tcW w:w="962" w:type="pct"/>
            <w:tcBorders>
              <w:top w:val="single" w:sz="4" w:space="0" w:color="auto"/>
              <w:left w:val="single" w:sz="4" w:space="0" w:color="auto"/>
              <w:right w:val="single" w:sz="4" w:space="0" w:color="auto"/>
            </w:tcBorders>
            <w:shd w:val="clear" w:color="auto" w:fill="FFFFFF"/>
            <w:vAlign w:val="center"/>
          </w:tcPr>
          <w:p w14:paraId="7516A53D" w14:textId="77777777" w:rsidR="00F65E35" w:rsidRPr="00255E26" w:rsidRDefault="00F65E35" w:rsidP="00F65E35">
            <w:pPr>
              <w:pStyle w:val="Other0"/>
              <w:spacing w:after="0" w:line="233" w:lineRule="auto"/>
              <w:ind w:firstLine="0"/>
              <w:jc w:val="center"/>
              <w:rPr>
                <w:b/>
                <w:sz w:val="20"/>
                <w:szCs w:val="20"/>
                <w:lang w:val="uk-UA"/>
              </w:rPr>
            </w:pPr>
            <w:r w:rsidRPr="00255E26">
              <w:rPr>
                <w:b/>
                <w:color w:val="000000"/>
                <w:sz w:val="20"/>
                <w:szCs w:val="20"/>
                <w:lang w:val="uk-UA"/>
              </w:rPr>
              <w:t>Поточне значення, %</w:t>
            </w:r>
          </w:p>
        </w:tc>
      </w:tr>
      <w:tr w:rsidR="00F65E35" w:rsidRPr="00255E26" w14:paraId="2647D446" w14:textId="77777777" w:rsidTr="000822E1">
        <w:trPr>
          <w:trHeight w:val="20"/>
          <w:tblHeader/>
          <w:jc w:val="center"/>
        </w:trPr>
        <w:tc>
          <w:tcPr>
            <w:tcW w:w="1325" w:type="pct"/>
            <w:vMerge/>
            <w:tcBorders>
              <w:left w:val="single" w:sz="4" w:space="0" w:color="auto"/>
            </w:tcBorders>
            <w:shd w:val="clear" w:color="auto" w:fill="FFFFFF"/>
          </w:tcPr>
          <w:p w14:paraId="3FDCA539" w14:textId="77777777" w:rsidR="00F65E35" w:rsidRPr="00255E26" w:rsidRDefault="00F65E35" w:rsidP="00805653">
            <w:pPr>
              <w:rPr>
                <w:sz w:val="20"/>
                <w:szCs w:val="20"/>
                <w:lang w:val="uk-UA"/>
              </w:rPr>
            </w:pPr>
          </w:p>
        </w:tc>
        <w:tc>
          <w:tcPr>
            <w:tcW w:w="733" w:type="pct"/>
            <w:tcBorders>
              <w:top w:val="single" w:sz="4" w:space="0" w:color="auto"/>
              <w:left w:val="single" w:sz="4" w:space="0" w:color="auto"/>
            </w:tcBorders>
            <w:shd w:val="clear" w:color="auto" w:fill="FFFFFF"/>
            <w:vAlign w:val="center"/>
          </w:tcPr>
          <w:p w14:paraId="0EBB61D6" w14:textId="45FDFC6E" w:rsidR="00F65E35" w:rsidRPr="00255E26" w:rsidRDefault="00F65E35" w:rsidP="00805653">
            <w:pPr>
              <w:pStyle w:val="Other0"/>
              <w:spacing w:after="0"/>
              <w:ind w:firstLine="0"/>
              <w:jc w:val="center"/>
              <w:rPr>
                <w:sz w:val="20"/>
                <w:szCs w:val="20"/>
                <w:lang w:val="uk-UA"/>
              </w:rPr>
            </w:pPr>
            <w:r w:rsidRPr="00255E26">
              <w:rPr>
                <w:color w:val="000000"/>
                <w:sz w:val="20"/>
                <w:szCs w:val="20"/>
                <w:lang w:val="uk-UA"/>
              </w:rPr>
              <w:t>2017</w:t>
            </w:r>
            <w:r w:rsidR="000822E1">
              <w:rPr>
                <w:color w:val="000000"/>
                <w:sz w:val="20"/>
                <w:szCs w:val="20"/>
                <w:lang w:val="uk-UA"/>
              </w:rPr>
              <w:t xml:space="preserve"> рік</w:t>
            </w:r>
          </w:p>
        </w:tc>
        <w:tc>
          <w:tcPr>
            <w:tcW w:w="659" w:type="pct"/>
            <w:tcBorders>
              <w:top w:val="single" w:sz="4" w:space="0" w:color="auto"/>
              <w:left w:val="single" w:sz="4" w:space="0" w:color="auto"/>
            </w:tcBorders>
            <w:shd w:val="clear" w:color="auto" w:fill="FFFFFF"/>
            <w:vAlign w:val="center"/>
          </w:tcPr>
          <w:p w14:paraId="45A51852" w14:textId="7CA32D06" w:rsidR="00F65E35" w:rsidRPr="00255E26" w:rsidRDefault="00F65E35" w:rsidP="00805653">
            <w:pPr>
              <w:pStyle w:val="Other0"/>
              <w:spacing w:after="0"/>
              <w:ind w:firstLine="0"/>
              <w:jc w:val="center"/>
              <w:rPr>
                <w:sz w:val="20"/>
                <w:szCs w:val="20"/>
                <w:lang w:val="uk-UA"/>
              </w:rPr>
            </w:pPr>
            <w:r w:rsidRPr="00255E26">
              <w:rPr>
                <w:color w:val="000000"/>
                <w:sz w:val="20"/>
                <w:szCs w:val="20"/>
                <w:lang w:val="uk-UA"/>
              </w:rPr>
              <w:t>2018</w:t>
            </w:r>
            <w:r w:rsidR="000822E1">
              <w:rPr>
                <w:color w:val="000000"/>
                <w:sz w:val="20"/>
                <w:szCs w:val="20"/>
                <w:lang w:val="uk-UA"/>
              </w:rPr>
              <w:t xml:space="preserve"> рік</w:t>
            </w:r>
          </w:p>
        </w:tc>
        <w:tc>
          <w:tcPr>
            <w:tcW w:w="659" w:type="pct"/>
            <w:tcBorders>
              <w:top w:val="single" w:sz="4" w:space="0" w:color="auto"/>
              <w:left w:val="single" w:sz="4" w:space="0" w:color="auto"/>
            </w:tcBorders>
            <w:shd w:val="clear" w:color="auto" w:fill="FFFFFF"/>
            <w:vAlign w:val="center"/>
          </w:tcPr>
          <w:p w14:paraId="69A2E9DD" w14:textId="09A3ACFF" w:rsidR="00F65E35" w:rsidRPr="00255E26" w:rsidRDefault="00F65E35" w:rsidP="00805653">
            <w:pPr>
              <w:pStyle w:val="Other0"/>
              <w:spacing w:after="0"/>
              <w:ind w:firstLine="0"/>
              <w:jc w:val="center"/>
              <w:rPr>
                <w:sz w:val="20"/>
                <w:szCs w:val="20"/>
                <w:lang w:val="uk-UA"/>
              </w:rPr>
            </w:pPr>
            <w:r w:rsidRPr="00255E26">
              <w:rPr>
                <w:color w:val="000000"/>
                <w:sz w:val="20"/>
                <w:szCs w:val="20"/>
                <w:lang w:val="uk-UA"/>
              </w:rPr>
              <w:t>2019</w:t>
            </w:r>
            <w:r w:rsidR="000822E1">
              <w:rPr>
                <w:color w:val="000000"/>
                <w:sz w:val="20"/>
                <w:szCs w:val="20"/>
                <w:lang w:val="uk-UA"/>
              </w:rPr>
              <w:t xml:space="preserve"> рік</w:t>
            </w:r>
          </w:p>
        </w:tc>
        <w:tc>
          <w:tcPr>
            <w:tcW w:w="661" w:type="pct"/>
            <w:tcBorders>
              <w:top w:val="single" w:sz="4" w:space="0" w:color="auto"/>
              <w:left w:val="single" w:sz="4" w:space="0" w:color="auto"/>
            </w:tcBorders>
            <w:shd w:val="clear" w:color="auto" w:fill="FFFFFF"/>
            <w:vAlign w:val="center"/>
          </w:tcPr>
          <w:p w14:paraId="29F2A897" w14:textId="11F2D7AE" w:rsidR="00F65E35" w:rsidRPr="00255E26" w:rsidRDefault="00F65E35" w:rsidP="00805653">
            <w:pPr>
              <w:pStyle w:val="Other0"/>
              <w:spacing w:after="0"/>
              <w:ind w:firstLine="0"/>
              <w:jc w:val="center"/>
              <w:rPr>
                <w:sz w:val="20"/>
                <w:szCs w:val="20"/>
                <w:lang w:val="uk-UA"/>
              </w:rPr>
            </w:pPr>
            <w:r w:rsidRPr="00255E26">
              <w:rPr>
                <w:color w:val="000000"/>
                <w:sz w:val="20"/>
                <w:szCs w:val="20"/>
                <w:lang w:val="uk-UA"/>
              </w:rPr>
              <w:t>2020</w:t>
            </w:r>
            <w:r w:rsidR="000822E1">
              <w:rPr>
                <w:color w:val="000000"/>
                <w:sz w:val="20"/>
                <w:szCs w:val="20"/>
                <w:lang w:val="uk-UA"/>
              </w:rPr>
              <w:t xml:space="preserve"> рік</w:t>
            </w:r>
          </w:p>
        </w:tc>
        <w:tc>
          <w:tcPr>
            <w:tcW w:w="962" w:type="pct"/>
            <w:tcBorders>
              <w:top w:val="single" w:sz="4" w:space="0" w:color="auto"/>
              <w:left w:val="single" w:sz="4" w:space="0" w:color="auto"/>
              <w:right w:val="single" w:sz="4" w:space="0" w:color="auto"/>
            </w:tcBorders>
            <w:shd w:val="clear" w:color="auto" w:fill="FFFFFF"/>
            <w:vAlign w:val="center"/>
          </w:tcPr>
          <w:p w14:paraId="5D3A7282" w14:textId="323F778F" w:rsidR="00F65E35" w:rsidRPr="00255E26" w:rsidRDefault="00F65E35" w:rsidP="00805653">
            <w:pPr>
              <w:pStyle w:val="Other0"/>
              <w:spacing w:after="0"/>
              <w:ind w:firstLine="0"/>
              <w:jc w:val="center"/>
              <w:rPr>
                <w:sz w:val="20"/>
                <w:szCs w:val="20"/>
                <w:lang w:val="uk-UA"/>
              </w:rPr>
            </w:pPr>
            <w:r w:rsidRPr="00255E26">
              <w:rPr>
                <w:color w:val="000000"/>
                <w:sz w:val="20"/>
                <w:szCs w:val="20"/>
                <w:lang w:val="uk-UA"/>
              </w:rPr>
              <w:t>2021</w:t>
            </w:r>
            <w:r w:rsidR="000822E1">
              <w:rPr>
                <w:color w:val="000000"/>
                <w:sz w:val="20"/>
                <w:szCs w:val="20"/>
                <w:lang w:val="uk-UA"/>
              </w:rPr>
              <w:t xml:space="preserve"> рік</w:t>
            </w:r>
          </w:p>
        </w:tc>
      </w:tr>
      <w:tr w:rsidR="00650510" w:rsidRPr="00255E26" w14:paraId="26BF2D48" w14:textId="77777777" w:rsidTr="00F65E35">
        <w:trPr>
          <w:trHeight w:val="20"/>
          <w:jc w:val="center"/>
        </w:trPr>
        <w:tc>
          <w:tcPr>
            <w:tcW w:w="5000" w:type="pct"/>
            <w:gridSpan w:val="6"/>
            <w:tcBorders>
              <w:top w:val="single" w:sz="4" w:space="0" w:color="auto"/>
              <w:left w:val="single" w:sz="4" w:space="0" w:color="auto"/>
              <w:right w:val="single" w:sz="4" w:space="0" w:color="auto"/>
            </w:tcBorders>
            <w:shd w:val="clear" w:color="auto" w:fill="FFFFFF"/>
            <w:vAlign w:val="bottom"/>
          </w:tcPr>
          <w:p w14:paraId="2CA73C40"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Басейн Дону</w:t>
            </w:r>
          </w:p>
        </w:tc>
      </w:tr>
      <w:tr w:rsidR="00650510" w:rsidRPr="00255E26" w14:paraId="680EC284"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0F38E852"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tcBorders>
            <w:shd w:val="clear" w:color="auto" w:fill="FFFFFF"/>
            <w:vAlign w:val="center"/>
          </w:tcPr>
          <w:p w14:paraId="1535380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35B24A44"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13D7EC9F"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5D9D420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bottom"/>
          </w:tcPr>
          <w:p w14:paraId="74FB4EE6"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0</w:t>
            </w:r>
          </w:p>
        </w:tc>
      </w:tr>
      <w:tr w:rsidR="00650510" w:rsidRPr="00255E26" w14:paraId="678E39E1"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194930A0"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tcBorders>
            <w:shd w:val="clear" w:color="auto" w:fill="FFFFFF"/>
            <w:vAlign w:val="center"/>
          </w:tcPr>
          <w:p w14:paraId="27DB287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1DAC3BD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tcPr>
          <w:p w14:paraId="738176E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8</w:t>
            </w:r>
          </w:p>
        </w:tc>
        <w:tc>
          <w:tcPr>
            <w:tcW w:w="661" w:type="pct"/>
            <w:tcBorders>
              <w:top w:val="single" w:sz="4" w:space="0" w:color="auto"/>
              <w:left w:val="single" w:sz="4" w:space="0" w:color="auto"/>
            </w:tcBorders>
            <w:shd w:val="clear" w:color="auto" w:fill="FFFFFF"/>
            <w:vAlign w:val="center"/>
          </w:tcPr>
          <w:p w14:paraId="48BC8D0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tcPr>
          <w:p w14:paraId="047A6C0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50</w:t>
            </w:r>
          </w:p>
        </w:tc>
      </w:tr>
      <w:tr w:rsidR="00650510" w:rsidRPr="00255E26" w14:paraId="1449390F" w14:textId="77777777" w:rsidTr="00F65E35">
        <w:trPr>
          <w:trHeight w:val="20"/>
          <w:jc w:val="center"/>
        </w:trPr>
        <w:tc>
          <w:tcPr>
            <w:tcW w:w="1325" w:type="pct"/>
            <w:tcBorders>
              <w:top w:val="single" w:sz="4" w:space="0" w:color="auto"/>
              <w:left w:val="single" w:sz="4" w:space="0" w:color="auto"/>
            </w:tcBorders>
            <w:shd w:val="clear" w:color="auto" w:fill="FFFFFF"/>
            <w:vAlign w:val="center"/>
          </w:tcPr>
          <w:p w14:paraId="564F4C92"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tcBorders>
            <w:shd w:val="clear" w:color="auto" w:fill="FFFFFF"/>
            <w:vAlign w:val="center"/>
          </w:tcPr>
          <w:p w14:paraId="3B39631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239B525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18B24CB7"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84</w:t>
            </w:r>
          </w:p>
        </w:tc>
        <w:tc>
          <w:tcPr>
            <w:tcW w:w="661" w:type="pct"/>
            <w:tcBorders>
              <w:top w:val="single" w:sz="4" w:space="0" w:color="auto"/>
              <w:left w:val="single" w:sz="4" w:space="0" w:color="auto"/>
            </w:tcBorders>
            <w:shd w:val="clear" w:color="auto" w:fill="FFFFFF"/>
            <w:vAlign w:val="center"/>
          </w:tcPr>
          <w:p w14:paraId="0B35C70D"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center"/>
          </w:tcPr>
          <w:p w14:paraId="2921E48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50</w:t>
            </w:r>
          </w:p>
        </w:tc>
      </w:tr>
      <w:tr w:rsidR="00650510" w:rsidRPr="00255E26" w14:paraId="624DC9BD" w14:textId="77777777" w:rsidTr="00F65E35">
        <w:trPr>
          <w:trHeight w:val="20"/>
          <w:jc w:val="center"/>
        </w:trPr>
        <w:tc>
          <w:tcPr>
            <w:tcW w:w="1325" w:type="pct"/>
            <w:tcBorders>
              <w:top w:val="single" w:sz="4" w:space="0" w:color="auto"/>
              <w:left w:val="single" w:sz="4" w:space="0" w:color="auto"/>
            </w:tcBorders>
            <w:shd w:val="clear" w:color="auto" w:fill="FFFFFF"/>
            <w:vAlign w:val="center"/>
          </w:tcPr>
          <w:p w14:paraId="581EAD65"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Поганий</w:t>
            </w:r>
          </w:p>
        </w:tc>
        <w:tc>
          <w:tcPr>
            <w:tcW w:w="733" w:type="pct"/>
            <w:tcBorders>
              <w:top w:val="single" w:sz="4" w:space="0" w:color="auto"/>
              <w:left w:val="single" w:sz="4" w:space="0" w:color="auto"/>
            </w:tcBorders>
            <w:shd w:val="clear" w:color="auto" w:fill="FFFFFF"/>
            <w:vAlign w:val="center"/>
          </w:tcPr>
          <w:p w14:paraId="2BEED75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04C790F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77118A07"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8</w:t>
            </w:r>
          </w:p>
        </w:tc>
        <w:tc>
          <w:tcPr>
            <w:tcW w:w="661" w:type="pct"/>
            <w:tcBorders>
              <w:top w:val="single" w:sz="4" w:space="0" w:color="auto"/>
              <w:left w:val="single" w:sz="4" w:space="0" w:color="auto"/>
            </w:tcBorders>
            <w:shd w:val="clear" w:color="auto" w:fill="FFFFFF"/>
            <w:vAlign w:val="center"/>
          </w:tcPr>
          <w:p w14:paraId="76E92C1F"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center"/>
          </w:tcPr>
          <w:p w14:paraId="6A4E8B9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0</w:t>
            </w:r>
          </w:p>
        </w:tc>
      </w:tr>
      <w:tr w:rsidR="00650510" w:rsidRPr="00255E26" w14:paraId="2E3907F7"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5D41461A"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tcBorders>
            <w:shd w:val="clear" w:color="auto" w:fill="FFFFFF"/>
            <w:vAlign w:val="center"/>
          </w:tcPr>
          <w:p w14:paraId="2C2B499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13B3AA4F"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6E995AD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0C3F92AD"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center"/>
          </w:tcPr>
          <w:p w14:paraId="7DEAA7E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0</w:t>
            </w:r>
          </w:p>
        </w:tc>
      </w:tr>
      <w:tr w:rsidR="00650510" w:rsidRPr="00255E26" w14:paraId="1BC2A96F" w14:textId="77777777" w:rsidTr="00F65E35">
        <w:trPr>
          <w:trHeight w:val="20"/>
          <w:jc w:val="center"/>
        </w:trPr>
        <w:tc>
          <w:tcPr>
            <w:tcW w:w="2058" w:type="pct"/>
            <w:gridSpan w:val="2"/>
            <w:tcBorders>
              <w:top w:val="single" w:sz="4" w:space="0" w:color="auto"/>
              <w:left w:val="single" w:sz="4" w:space="0" w:color="auto"/>
            </w:tcBorders>
            <w:shd w:val="clear" w:color="auto" w:fill="FFFFFF"/>
          </w:tcPr>
          <w:p w14:paraId="5CF352B0" w14:textId="77777777" w:rsidR="00650510" w:rsidRPr="00255E26" w:rsidRDefault="00650510" w:rsidP="00805653">
            <w:pPr>
              <w:rPr>
                <w:sz w:val="20"/>
                <w:szCs w:val="20"/>
                <w:lang w:val="uk-UA"/>
              </w:rPr>
            </w:pPr>
          </w:p>
        </w:tc>
        <w:tc>
          <w:tcPr>
            <w:tcW w:w="2942" w:type="pct"/>
            <w:gridSpan w:val="4"/>
            <w:tcBorders>
              <w:top w:val="single" w:sz="4" w:space="0" w:color="auto"/>
              <w:left w:val="single" w:sz="4" w:space="0" w:color="auto"/>
              <w:right w:val="single" w:sz="4" w:space="0" w:color="auto"/>
            </w:tcBorders>
            <w:shd w:val="clear" w:color="auto" w:fill="FFFFFF"/>
            <w:vAlign w:val="bottom"/>
          </w:tcPr>
          <w:p w14:paraId="7DB82078"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Басейн Дністра</w:t>
            </w:r>
          </w:p>
        </w:tc>
      </w:tr>
      <w:tr w:rsidR="00650510" w:rsidRPr="00255E26" w14:paraId="1C80E981"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15EADB52"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tcBorders>
            <w:shd w:val="clear" w:color="auto" w:fill="FFFFFF"/>
            <w:vAlign w:val="center"/>
          </w:tcPr>
          <w:p w14:paraId="6DECA404"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2A5D156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500A01A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2AEF4914"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center"/>
          </w:tcPr>
          <w:p w14:paraId="38D34814"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0412D2D9"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188AC339"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tcBorders>
            <w:shd w:val="clear" w:color="auto" w:fill="FFFFFF"/>
            <w:vAlign w:val="center"/>
          </w:tcPr>
          <w:p w14:paraId="1E700E84"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4BE9A94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5E0F118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031F7B7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2</w:t>
            </w:r>
          </w:p>
        </w:tc>
        <w:tc>
          <w:tcPr>
            <w:tcW w:w="962" w:type="pct"/>
            <w:tcBorders>
              <w:top w:val="single" w:sz="4" w:space="0" w:color="auto"/>
              <w:left w:val="single" w:sz="4" w:space="0" w:color="auto"/>
              <w:right w:val="single" w:sz="4" w:space="0" w:color="auto"/>
            </w:tcBorders>
            <w:shd w:val="clear" w:color="auto" w:fill="FFFFFF"/>
            <w:vAlign w:val="center"/>
          </w:tcPr>
          <w:p w14:paraId="69D0A33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0E1CCEA8"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612F9317"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tcBorders>
            <w:shd w:val="clear" w:color="auto" w:fill="FFFFFF"/>
            <w:vAlign w:val="center"/>
          </w:tcPr>
          <w:p w14:paraId="792AC566"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78E3D76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57CBACA3"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bottom"/>
          </w:tcPr>
          <w:p w14:paraId="3BAACCC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60</w:t>
            </w:r>
          </w:p>
        </w:tc>
        <w:tc>
          <w:tcPr>
            <w:tcW w:w="962" w:type="pct"/>
            <w:tcBorders>
              <w:top w:val="single" w:sz="4" w:space="0" w:color="auto"/>
              <w:left w:val="single" w:sz="4" w:space="0" w:color="auto"/>
              <w:right w:val="single" w:sz="4" w:space="0" w:color="auto"/>
            </w:tcBorders>
            <w:shd w:val="clear" w:color="auto" w:fill="FFFFFF"/>
            <w:vAlign w:val="center"/>
          </w:tcPr>
          <w:p w14:paraId="227F70F3"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288BE691" w14:textId="77777777" w:rsidTr="00F65E35">
        <w:trPr>
          <w:trHeight w:val="20"/>
          <w:jc w:val="center"/>
        </w:trPr>
        <w:tc>
          <w:tcPr>
            <w:tcW w:w="1325" w:type="pct"/>
            <w:tcBorders>
              <w:top w:val="single" w:sz="4" w:space="0" w:color="auto"/>
              <w:left w:val="single" w:sz="4" w:space="0" w:color="auto"/>
            </w:tcBorders>
            <w:shd w:val="clear" w:color="auto" w:fill="FFFFFF"/>
            <w:vAlign w:val="center"/>
          </w:tcPr>
          <w:p w14:paraId="0230B53D"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Поганий</w:t>
            </w:r>
          </w:p>
        </w:tc>
        <w:tc>
          <w:tcPr>
            <w:tcW w:w="733" w:type="pct"/>
            <w:tcBorders>
              <w:top w:val="single" w:sz="4" w:space="0" w:color="auto"/>
              <w:left w:val="single" w:sz="4" w:space="0" w:color="auto"/>
            </w:tcBorders>
            <w:shd w:val="clear" w:color="auto" w:fill="FFFFFF"/>
            <w:vAlign w:val="center"/>
          </w:tcPr>
          <w:p w14:paraId="21A58D19"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6722CAC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3CCB1FB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578BC7DB"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28</w:t>
            </w:r>
          </w:p>
        </w:tc>
        <w:tc>
          <w:tcPr>
            <w:tcW w:w="962" w:type="pct"/>
            <w:tcBorders>
              <w:top w:val="single" w:sz="4" w:space="0" w:color="auto"/>
              <w:left w:val="single" w:sz="4" w:space="0" w:color="auto"/>
              <w:right w:val="single" w:sz="4" w:space="0" w:color="auto"/>
            </w:tcBorders>
            <w:shd w:val="clear" w:color="auto" w:fill="FFFFFF"/>
            <w:vAlign w:val="center"/>
          </w:tcPr>
          <w:p w14:paraId="287EEE6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5A6BBE34"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1A190EA9"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tcBorders>
            <w:shd w:val="clear" w:color="auto" w:fill="FFFFFF"/>
            <w:vAlign w:val="center"/>
          </w:tcPr>
          <w:p w14:paraId="4E5435E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0FA47D7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346F027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21BDA7AF"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10</w:t>
            </w:r>
          </w:p>
        </w:tc>
        <w:tc>
          <w:tcPr>
            <w:tcW w:w="962" w:type="pct"/>
            <w:tcBorders>
              <w:top w:val="single" w:sz="4" w:space="0" w:color="auto"/>
              <w:left w:val="single" w:sz="4" w:space="0" w:color="auto"/>
              <w:right w:val="single" w:sz="4" w:space="0" w:color="auto"/>
            </w:tcBorders>
            <w:shd w:val="clear" w:color="auto" w:fill="FFFFFF"/>
            <w:vAlign w:val="center"/>
          </w:tcPr>
          <w:p w14:paraId="03D6970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50B2F904" w14:textId="77777777" w:rsidTr="00F65E35">
        <w:trPr>
          <w:trHeight w:val="20"/>
          <w:jc w:val="center"/>
        </w:trPr>
        <w:tc>
          <w:tcPr>
            <w:tcW w:w="5000" w:type="pct"/>
            <w:gridSpan w:val="6"/>
            <w:tcBorders>
              <w:top w:val="single" w:sz="4" w:space="0" w:color="auto"/>
              <w:left w:val="single" w:sz="4" w:space="0" w:color="auto"/>
              <w:right w:val="single" w:sz="4" w:space="0" w:color="auto"/>
            </w:tcBorders>
            <w:shd w:val="clear" w:color="auto" w:fill="FFFFFF"/>
          </w:tcPr>
          <w:p w14:paraId="726CBD9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Басейн Вісли</w:t>
            </w:r>
          </w:p>
        </w:tc>
      </w:tr>
      <w:tr w:rsidR="00650510" w:rsidRPr="00255E26" w14:paraId="13505022"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7D07E54B"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tcBorders>
            <w:shd w:val="clear" w:color="auto" w:fill="FFFFFF"/>
            <w:vAlign w:val="center"/>
          </w:tcPr>
          <w:p w14:paraId="32F45C1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637DC34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6AB994B2"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6C8A4DF3"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962" w:type="pct"/>
            <w:tcBorders>
              <w:top w:val="single" w:sz="4" w:space="0" w:color="auto"/>
              <w:left w:val="single" w:sz="4" w:space="0" w:color="auto"/>
              <w:right w:val="single" w:sz="4" w:space="0" w:color="auto"/>
            </w:tcBorders>
            <w:shd w:val="clear" w:color="auto" w:fill="FFFFFF"/>
            <w:vAlign w:val="center"/>
          </w:tcPr>
          <w:p w14:paraId="10DD4297"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08AB0B89" w14:textId="77777777" w:rsidTr="000822E1">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0B1EE173"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bottom w:val="single" w:sz="4" w:space="0" w:color="auto"/>
            </w:tcBorders>
            <w:shd w:val="clear" w:color="auto" w:fill="FFFFFF"/>
            <w:vAlign w:val="center"/>
          </w:tcPr>
          <w:p w14:paraId="3ABBBBFD"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F27B020"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09CA5F3"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tcPr>
          <w:p w14:paraId="54972B73"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9</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466AC24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7E850B25" w14:textId="77777777" w:rsidTr="00F65E35">
        <w:trPr>
          <w:trHeight w:val="20"/>
          <w:jc w:val="center"/>
        </w:trPr>
        <w:tc>
          <w:tcPr>
            <w:tcW w:w="1325" w:type="pct"/>
            <w:tcBorders>
              <w:top w:val="single" w:sz="4" w:space="0" w:color="auto"/>
              <w:left w:val="single" w:sz="4" w:space="0" w:color="auto"/>
            </w:tcBorders>
            <w:shd w:val="clear" w:color="auto" w:fill="FFFFFF"/>
            <w:vAlign w:val="bottom"/>
          </w:tcPr>
          <w:p w14:paraId="24E64B08"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tcBorders>
            <w:shd w:val="clear" w:color="auto" w:fill="FFFFFF"/>
            <w:vAlign w:val="center"/>
          </w:tcPr>
          <w:p w14:paraId="31D93797"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753672D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44E0C440"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bottom"/>
          </w:tcPr>
          <w:p w14:paraId="7DD5A7C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46</w:t>
            </w:r>
          </w:p>
        </w:tc>
        <w:tc>
          <w:tcPr>
            <w:tcW w:w="962" w:type="pct"/>
            <w:tcBorders>
              <w:top w:val="single" w:sz="4" w:space="0" w:color="auto"/>
              <w:left w:val="single" w:sz="4" w:space="0" w:color="auto"/>
              <w:right w:val="single" w:sz="4" w:space="0" w:color="auto"/>
            </w:tcBorders>
            <w:shd w:val="clear" w:color="auto" w:fill="FFFFFF"/>
            <w:vAlign w:val="center"/>
          </w:tcPr>
          <w:p w14:paraId="0892B060"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3D925262" w14:textId="77777777" w:rsidTr="00F65E35">
        <w:trPr>
          <w:trHeight w:val="20"/>
          <w:jc w:val="center"/>
        </w:trPr>
        <w:tc>
          <w:tcPr>
            <w:tcW w:w="1325" w:type="pct"/>
            <w:tcBorders>
              <w:top w:val="single" w:sz="4" w:space="0" w:color="auto"/>
              <w:left w:val="single" w:sz="4" w:space="0" w:color="auto"/>
            </w:tcBorders>
            <w:shd w:val="clear" w:color="auto" w:fill="FFFFFF"/>
            <w:vAlign w:val="center"/>
          </w:tcPr>
          <w:p w14:paraId="51097417"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lastRenderedPageBreak/>
              <w:t>Поганий</w:t>
            </w:r>
          </w:p>
        </w:tc>
        <w:tc>
          <w:tcPr>
            <w:tcW w:w="733" w:type="pct"/>
            <w:tcBorders>
              <w:top w:val="single" w:sz="4" w:space="0" w:color="auto"/>
              <w:left w:val="single" w:sz="4" w:space="0" w:color="auto"/>
            </w:tcBorders>
            <w:shd w:val="clear" w:color="auto" w:fill="FFFFFF"/>
            <w:vAlign w:val="center"/>
          </w:tcPr>
          <w:p w14:paraId="72B774B0"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0304781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tcBorders>
            <w:shd w:val="clear" w:color="auto" w:fill="FFFFFF"/>
            <w:vAlign w:val="center"/>
          </w:tcPr>
          <w:p w14:paraId="5D7F5FB8"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tcBorders>
            <w:shd w:val="clear" w:color="auto" w:fill="FFFFFF"/>
            <w:vAlign w:val="center"/>
          </w:tcPr>
          <w:p w14:paraId="7A88087C"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27</w:t>
            </w:r>
          </w:p>
        </w:tc>
        <w:tc>
          <w:tcPr>
            <w:tcW w:w="962" w:type="pct"/>
            <w:tcBorders>
              <w:top w:val="single" w:sz="4" w:space="0" w:color="auto"/>
              <w:left w:val="single" w:sz="4" w:space="0" w:color="auto"/>
              <w:right w:val="single" w:sz="4" w:space="0" w:color="auto"/>
            </w:tcBorders>
            <w:shd w:val="clear" w:color="auto" w:fill="FFFFFF"/>
            <w:vAlign w:val="center"/>
          </w:tcPr>
          <w:p w14:paraId="4FBA6A71"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542C3A6B" w14:textId="77777777" w:rsidTr="00F65E35">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316F5192" w14:textId="77777777" w:rsidR="00650510" w:rsidRPr="00255E26" w:rsidRDefault="00650510" w:rsidP="00805653">
            <w:pPr>
              <w:pStyle w:val="Other0"/>
              <w:spacing w:after="0"/>
              <w:ind w:firstLine="0"/>
              <w:rPr>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bottom w:val="single" w:sz="4" w:space="0" w:color="auto"/>
            </w:tcBorders>
            <w:shd w:val="clear" w:color="auto" w:fill="FFFFFF"/>
            <w:vAlign w:val="center"/>
          </w:tcPr>
          <w:p w14:paraId="16990AF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846265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6394FBE"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5FB4DCBA"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18</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3884A7F5" w14:textId="77777777" w:rsidR="00650510" w:rsidRPr="00255E26" w:rsidRDefault="00650510" w:rsidP="00805653">
            <w:pPr>
              <w:pStyle w:val="Other0"/>
              <w:spacing w:after="0"/>
              <w:ind w:firstLine="0"/>
              <w:jc w:val="center"/>
              <w:rPr>
                <w:sz w:val="20"/>
                <w:szCs w:val="20"/>
                <w:lang w:val="uk-UA"/>
              </w:rPr>
            </w:pPr>
            <w:r w:rsidRPr="00255E26">
              <w:rPr>
                <w:color w:val="000000"/>
                <w:sz w:val="20"/>
                <w:szCs w:val="20"/>
                <w:lang w:val="uk-UA"/>
              </w:rPr>
              <w:t>-</w:t>
            </w:r>
          </w:p>
        </w:tc>
      </w:tr>
      <w:tr w:rsidR="00650510" w:rsidRPr="00255E26" w14:paraId="34AC6BE2" w14:textId="77777777" w:rsidTr="00F65E35">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67B56339" w14:textId="033E47E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Басейн Дунаю*</w:t>
            </w:r>
          </w:p>
        </w:tc>
      </w:tr>
      <w:tr w:rsidR="00B800A0" w:rsidRPr="00255E26" w14:paraId="4DF92B43"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65ED00D3" w14:textId="6AFD9A8E"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bottom w:val="single" w:sz="4" w:space="0" w:color="auto"/>
            </w:tcBorders>
            <w:shd w:val="clear" w:color="auto" w:fill="FFFFFF"/>
            <w:vAlign w:val="center"/>
          </w:tcPr>
          <w:p w14:paraId="50459989" w14:textId="1E1F250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191FF26A" w14:textId="2BDC9008"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9A39795" w14:textId="478E3A81"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bottom"/>
          </w:tcPr>
          <w:p w14:paraId="13FB2F7C" w14:textId="3667382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9</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2659615E" w14:textId="30E259C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0D3FF154"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1E996324" w14:textId="6919DB7C"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bottom w:val="single" w:sz="4" w:space="0" w:color="auto"/>
            </w:tcBorders>
            <w:shd w:val="clear" w:color="auto" w:fill="FFFFFF"/>
            <w:vAlign w:val="center"/>
          </w:tcPr>
          <w:p w14:paraId="7D7D2E6C" w14:textId="2006183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66AD6FA" w14:textId="24DAB1B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BC60479" w14:textId="74E1AAB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46A64CA8" w14:textId="105F8035"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41</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74D7936F" w14:textId="3AC6349D"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0AAE5447"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4B021971" w14:textId="5CE3D979"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bottom w:val="single" w:sz="4" w:space="0" w:color="auto"/>
            </w:tcBorders>
            <w:shd w:val="clear" w:color="auto" w:fill="FFFFFF"/>
            <w:vAlign w:val="center"/>
          </w:tcPr>
          <w:p w14:paraId="2A96F32C" w14:textId="2C1AD1D6"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BFBA0C5" w14:textId="1BF0D5F6"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F5391D6" w14:textId="014D0255"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bottom"/>
          </w:tcPr>
          <w:p w14:paraId="440EAAB7" w14:textId="025F20B1"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37</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01B7FE95" w14:textId="1675E76B"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12AC53A0"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center"/>
          </w:tcPr>
          <w:p w14:paraId="2672F37C" w14:textId="7810D80B"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Поганий</w:t>
            </w:r>
          </w:p>
        </w:tc>
        <w:tc>
          <w:tcPr>
            <w:tcW w:w="733" w:type="pct"/>
            <w:tcBorders>
              <w:top w:val="single" w:sz="4" w:space="0" w:color="auto"/>
              <w:left w:val="single" w:sz="4" w:space="0" w:color="auto"/>
              <w:bottom w:val="single" w:sz="4" w:space="0" w:color="auto"/>
            </w:tcBorders>
            <w:shd w:val="clear" w:color="auto" w:fill="FFFFFF"/>
            <w:vAlign w:val="center"/>
          </w:tcPr>
          <w:p w14:paraId="22F3A09C" w14:textId="393D23AB"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7653BDD" w14:textId="798E32C1"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1B67A29" w14:textId="5F3E1BE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50792786" w14:textId="6CC2898C"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11</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52EE1519" w14:textId="7E23A50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08BA41FF"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26DF3296" w14:textId="6C828816"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bottom w:val="single" w:sz="4" w:space="0" w:color="auto"/>
            </w:tcBorders>
            <w:shd w:val="clear" w:color="auto" w:fill="FFFFFF"/>
            <w:vAlign w:val="center"/>
          </w:tcPr>
          <w:p w14:paraId="5BA46BAC" w14:textId="66AB9386"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DC394C1" w14:textId="5F476C4C"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632E7FD6" w14:textId="521279AC"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09EB18C6" w14:textId="29D2A21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2</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1B222A37" w14:textId="10A00CD8"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650510" w:rsidRPr="00255E26" w14:paraId="1B1D6329" w14:textId="77777777" w:rsidTr="00F65E35">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16C8454" w14:textId="0B6CE8C8"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Басейн Дунаю питні водозабори (біологічні та фізико-хімічні показники)</w:t>
            </w:r>
          </w:p>
        </w:tc>
      </w:tr>
      <w:tr w:rsidR="00650510" w:rsidRPr="00255E26" w14:paraId="249B7221" w14:textId="77777777" w:rsidTr="00F65E35">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079520AD" w14:textId="7A762231"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bottom w:val="single" w:sz="4" w:space="0" w:color="auto"/>
            </w:tcBorders>
            <w:shd w:val="clear" w:color="auto" w:fill="FFFFFF"/>
            <w:vAlign w:val="center"/>
          </w:tcPr>
          <w:p w14:paraId="7F1335E8" w14:textId="210AB993"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1F07F3CE" w14:textId="337DF4F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F20D651" w14:textId="022BD39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79CAA8E7" w14:textId="6662221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6EBEB10F" w14:textId="5DC300C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650510" w:rsidRPr="00255E26" w14:paraId="544DC97D" w14:textId="77777777" w:rsidTr="00F65E35">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4E1B54F5" w14:textId="47379DB2"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bottom w:val="single" w:sz="4" w:space="0" w:color="auto"/>
            </w:tcBorders>
            <w:shd w:val="clear" w:color="auto" w:fill="FFFFFF"/>
            <w:vAlign w:val="center"/>
          </w:tcPr>
          <w:p w14:paraId="09971AD7" w14:textId="3BA994F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4ED69CC" w14:textId="73C4F01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230079B9" w14:textId="653BA82D"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644A740A" w14:textId="3CAFB01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17528890" w14:textId="3B0287B1"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301A4882"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51D22388" w14:textId="7B5C5F77"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bottom w:val="single" w:sz="4" w:space="0" w:color="auto"/>
            </w:tcBorders>
            <w:shd w:val="clear" w:color="auto" w:fill="FFFFFF"/>
            <w:vAlign w:val="center"/>
          </w:tcPr>
          <w:p w14:paraId="05AA0162" w14:textId="21C759E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6603D26F" w14:textId="77D1E97B"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3BACD141" w14:textId="4AF714B6"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bottom"/>
          </w:tcPr>
          <w:p w14:paraId="6FE477C9" w14:textId="03E25BD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89</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2AD45DAC" w14:textId="1DEB0DA5"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63DA7DA9"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center"/>
          </w:tcPr>
          <w:p w14:paraId="07BE6758" w14:textId="5013A4FE"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Поганий</w:t>
            </w:r>
          </w:p>
        </w:tc>
        <w:tc>
          <w:tcPr>
            <w:tcW w:w="733" w:type="pct"/>
            <w:tcBorders>
              <w:top w:val="single" w:sz="4" w:space="0" w:color="auto"/>
              <w:left w:val="single" w:sz="4" w:space="0" w:color="auto"/>
              <w:bottom w:val="single" w:sz="4" w:space="0" w:color="auto"/>
            </w:tcBorders>
            <w:shd w:val="clear" w:color="auto" w:fill="FFFFFF"/>
            <w:vAlign w:val="center"/>
          </w:tcPr>
          <w:p w14:paraId="2E8F57F6" w14:textId="1CAD93F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C2E4CA9" w14:textId="4A134A7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273FD67F" w14:textId="611BC2B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57149D94" w14:textId="0109D561"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11</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4CEE0FA1" w14:textId="714B971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B800A0" w:rsidRPr="00255E26" w14:paraId="0C853CDC"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6F5D8C6C" w14:textId="6E7C857B"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bottom w:val="single" w:sz="4" w:space="0" w:color="auto"/>
            </w:tcBorders>
            <w:shd w:val="clear" w:color="auto" w:fill="FFFFFF"/>
            <w:vAlign w:val="center"/>
          </w:tcPr>
          <w:p w14:paraId="72E0F03C" w14:textId="3A19BD6A"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3A6D284E" w14:textId="08845D8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08B01194" w14:textId="5905E674"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659F1B0D" w14:textId="5266D01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23DDBC15" w14:textId="4D4B294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r>
      <w:tr w:rsidR="00650510" w:rsidRPr="00255E26" w14:paraId="7291C553" w14:textId="77777777" w:rsidTr="00F65E35">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7102CC1" w14:textId="4B669A0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 xml:space="preserve">Басейн Дніпра (Верхній, Середній </w:t>
            </w:r>
            <w:proofErr w:type="spellStart"/>
            <w:r w:rsidRPr="00255E26">
              <w:rPr>
                <w:color w:val="000000"/>
                <w:sz w:val="20"/>
                <w:szCs w:val="20"/>
                <w:lang w:val="uk-UA"/>
              </w:rPr>
              <w:t>суббасейни</w:t>
            </w:r>
            <w:proofErr w:type="spellEnd"/>
            <w:r w:rsidRPr="00255E26">
              <w:rPr>
                <w:color w:val="000000"/>
                <w:sz w:val="20"/>
                <w:szCs w:val="20"/>
                <w:lang w:val="uk-UA"/>
              </w:rPr>
              <w:t>)*</w:t>
            </w:r>
          </w:p>
        </w:tc>
      </w:tr>
      <w:tr w:rsidR="00B800A0" w:rsidRPr="00255E26" w14:paraId="7D4A816F"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337CC36E" w14:textId="2E546A66"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Відмінний</w:t>
            </w:r>
          </w:p>
        </w:tc>
        <w:tc>
          <w:tcPr>
            <w:tcW w:w="733" w:type="pct"/>
            <w:tcBorders>
              <w:top w:val="single" w:sz="4" w:space="0" w:color="auto"/>
              <w:left w:val="single" w:sz="4" w:space="0" w:color="auto"/>
              <w:bottom w:val="single" w:sz="4" w:space="0" w:color="auto"/>
            </w:tcBorders>
            <w:shd w:val="clear" w:color="auto" w:fill="FFFFFF"/>
            <w:vAlign w:val="center"/>
          </w:tcPr>
          <w:p w14:paraId="546211C0" w14:textId="7782944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514FD4D5" w14:textId="677E939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EA4C04C" w14:textId="7DF041F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11722A69" w14:textId="051ECF1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14:paraId="63D1A8ED" w14:textId="09FA4CE4"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25</w:t>
            </w:r>
          </w:p>
        </w:tc>
      </w:tr>
      <w:tr w:rsidR="00B800A0" w:rsidRPr="00255E26" w14:paraId="49C38312"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4080ACDC" w14:textId="6C88306A"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Добрий</w:t>
            </w:r>
          </w:p>
        </w:tc>
        <w:tc>
          <w:tcPr>
            <w:tcW w:w="733" w:type="pct"/>
            <w:tcBorders>
              <w:top w:val="single" w:sz="4" w:space="0" w:color="auto"/>
              <w:left w:val="single" w:sz="4" w:space="0" w:color="auto"/>
              <w:bottom w:val="single" w:sz="4" w:space="0" w:color="auto"/>
            </w:tcBorders>
            <w:shd w:val="clear" w:color="auto" w:fill="FFFFFF"/>
            <w:vAlign w:val="center"/>
          </w:tcPr>
          <w:p w14:paraId="23745D59" w14:textId="3FB63B68"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422DE89D" w14:textId="4D11EA02"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6419B3C" w14:textId="434B37C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4DED4295" w14:textId="37A79A18"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22203CA6" w14:textId="33CF6B8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15</w:t>
            </w:r>
          </w:p>
        </w:tc>
      </w:tr>
      <w:tr w:rsidR="00B800A0" w:rsidRPr="00255E26" w14:paraId="0FAC4123"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4B9E5C6B" w14:textId="5E4BA285"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Задовільний</w:t>
            </w:r>
          </w:p>
        </w:tc>
        <w:tc>
          <w:tcPr>
            <w:tcW w:w="733" w:type="pct"/>
            <w:tcBorders>
              <w:top w:val="single" w:sz="4" w:space="0" w:color="auto"/>
              <w:left w:val="single" w:sz="4" w:space="0" w:color="auto"/>
              <w:bottom w:val="single" w:sz="4" w:space="0" w:color="auto"/>
            </w:tcBorders>
            <w:shd w:val="clear" w:color="auto" w:fill="FFFFFF"/>
            <w:vAlign w:val="center"/>
          </w:tcPr>
          <w:p w14:paraId="154C53CF" w14:textId="16A6BB1C"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2C37E4FF" w14:textId="1564DF24"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7758D856" w14:textId="59D123D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267042F2" w14:textId="4759F9E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14:paraId="3BC50060" w14:textId="61D4EF3A"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30</w:t>
            </w:r>
          </w:p>
        </w:tc>
      </w:tr>
      <w:tr w:rsidR="00B800A0" w:rsidRPr="00255E26" w14:paraId="057C8C3E"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center"/>
          </w:tcPr>
          <w:p w14:paraId="38C911FC" w14:textId="161CC9D1"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Поганий</w:t>
            </w:r>
          </w:p>
        </w:tc>
        <w:tc>
          <w:tcPr>
            <w:tcW w:w="733" w:type="pct"/>
            <w:tcBorders>
              <w:top w:val="single" w:sz="4" w:space="0" w:color="auto"/>
              <w:left w:val="single" w:sz="4" w:space="0" w:color="auto"/>
              <w:bottom w:val="single" w:sz="4" w:space="0" w:color="auto"/>
            </w:tcBorders>
            <w:shd w:val="clear" w:color="auto" w:fill="FFFFFF"/>
            <w:vAlign w:val="center"/>
          </w:tcPr>
          <w:p w14:paraId="14C3D122" w14:textId="69771F9B"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373ABE00" w14:textId="1A045E7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6397C5C3" w14:textId="34A9D1C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508AB9C8" w14:textId="71E290FE"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750615BB" w14:textId="1BE15337"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16</w:t>
            </w:r>
          </w:p>
        </w:tc>
      </w:tr>
      <w:tr w:rsidR="00B800A0" w:rsidRPr="00255E26" w14:paraId="2F89AF49" w14:textId="77777777" w:rsidTr="00B800A0">
        <w:trPr>
          <w:trHeight w:val="20"/>
          <w:jc w:val="center"/>
        </w:trPr>
        <w:tc>
          <w:tcPr>
            <w:tcW w:w="1325" w:type="pct"/>
            <w:tcBorders>
              <w:top w:val="single" w:sz="4" w:space="0" w:color="auto"/>
              <w:left w:val="single" w:sz="4" w:space="0" w:color="auto"/>
              <w:bottom w:val="single" w:sz="4" w:space="0" w:color="auto"/>
            </w:tcBorders>
            <w:shd w:val="clear" w:color="auto" w:fill="FFFFFF"/>
            <w:vAlign w:val="bottom"/>
          </w:tcPr>
          <w:p w14:paraId="0785AE56" w14:textId="50165F15" w:rsidR="00650510" w:rsidRPr="00255E26" w:rsidRDefault="00650510" w:rsidP="00650510">
            <w:pPr>
              <w:pStyle w:val="Other0"/>
              <w:spacing w:after="0"/>
              <w:ind w:firstLine="0"/>
              <w:rPr>
                <w:color w:val="000000"/>
                <w:sz w:val="20"/>
                <w:szCs w:val="20"/>
                <w:lang w:val="uk-UA"/>
              </w:rPr>
            </w:pPr>
            <w:r w:rsidRPr="00255E26">
              <w:rPr>
                <w:color w:val="000000"/>
                <w:sz w:val="20"/>
                <w:szCs w:val="20"/>
                <w:lang w:val="uk-UA"/>
              </w:rPr>
              <w:t>Дуже поганий</w:t>
            </w:r>
          </w:p>
        </w:tc>
        <w:tc>
          <w:tcPr>
            <w:tcW w:w="733" w:type="pct"/>
            <w:tcBorders>
              <w:top w:val="single" w:sz="4" w:space="0" w:color="auto"/>
              <w:left w:val="single" w:sz="4" w:space="0" w:color="auto"/>
              <w:bottom w:val="single" w:sz="4" w:space="0" w:color="auto"/>
            </w:tcBorders>
            <w:shd w:val="clear" w:color="auto" w:fill="FFFFFF"/>
            <w:vAlign w:val="center"/>
          </w:tcPr>
          <w:p w14:paraId="2E7DD8C8" w14:textId="054A8120"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2CF24BB2" w14:textId="16484999"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59" w:type="pct"/>
            <w:tcBorders>
              <w:top w:val="single" w:sz="4" w:space="0" w:color="auto"/>
              <w:left w:val="single" w:sz="4" w:space="0" w:color="auto"/>
              <w:bottom w:val="single" w:sz="4" w:space="0" w:color="auto"/>
            </w:tcBorders>
            <w:shd w:val="clear" w:color="auto" w:fill="FFFFFF"/>
            <w:vAlign w:val="center"/>
          </w:tcPr>
          <w:p w14:paraId="664EB9BD" w14:textId="6E3C230F"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661" w:type="pct"/>
            <w:tcBorders>
              <w:top w:val="single" w:sz="4" w:space="0" w:color="auto"/>
              <w:left w:val="single" w:sz="4" w:space="0" w:color="auto"/>
              <w:bottom w:val="single" w:sz="4" w:space="0" w:color="auto"/>
            </w:tcBorders>
            <w:shd w:val="clear" w:color="auto" w:fill="FFFFFF"/>
            <w:vAlign w:val="center"/>
          </w:tcPr>
          <w:p w14:paraId="75386BD6" w14:textId="1419E44C"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108DEB54" w14:textId="4057F62D" w:rsidR="00650510" w:rsidRPr="00255E26" w:rsidRDefault="00650510" w:rsidP="00650510">
            <w:pPr>
              <w:pStyle w:val="Other0"/>
              <w:spacing w:after="0"/>
              <w:ind w:firstLine="0"/>
              <w:jc w:val="center"/>
              <w:rPr>
                <w:color w:val="000000"/>
                <w:sz w:val="20"/>
                <w:szCs w:val="20"/>
                <w:lang w:val="uk-UA"/>
              </w:rPr>
            </w:pPr>
            <w:r w:rsidRPr="00255E26">
              <w:rPr>
                <w:color w:val="000000"/>
                <w:sz w:val="20"/>
                <w:szCs w:val="20"/>
                <w:lang w:val="uk-UA"/>
              </w:rPr>
              <w:t>5</w:t>
            </w:r>
          </w:p>
        </w:tc>
      </w:tr>
    </w:tbl>
    <w:p w14:paraId="4F65786B" w14:textId="77777777" w:rsidR="00805653" w:rsidRPr="00255E26" w:rsidRDefault="00650510" w:rsidP="00B800A0">
      <w:pPr>
        <w:pStyle w:val="Tablecaption0"/>
        <w:ind w:left="139"/>
        <w:rPr>
          <w:color w:val="000000"/>
          <w:sz w:val="22"/>
          <w:szCs w:val="22"/>
          <w:lang w:val="uk-UA"/>
        </w:rPr>
      </w:pPr>
      <w:r w:rsidRPr="00255E26">
        <w:rPr>
          <w:i w:val="0"/>
          <w:iCs w:val="0"/>
          <w:color w:val="000000"/>
          <w:sz w:val="20"/>
          <w:szCs w:val="20"/>
          <w:lang w:val="uk-UA"/>
        </w:rPr>
        <w:t>* - за біологічними показниками</w:t>
      </w:r>
    </w:p>
    <w:p w14:paraId="42FF61EF" w14:textId="77777777" w:rsidR="00805653" w:rsidRPr="00255E26" w:rsidRDefault="00805653" w:rsidP="00B800A0">
      <w:pPr>
        <w:pStyle w:val="Tablecaption0"/>
        <w:ind w:left="139"/>
        <w:rPr>
          <w:color w:val="000000"/>
          <w:sz w:val="22"/>
          <w:szCs w:val="22"/>
          <w:lang w:val="uk-UA"/>
        </w:rPr>
      </w:pPr>
    </w:p>
    <w:p w14:paraId="1AE2D60D" w14:textId="5E6DA478" w:rsidR="00805653" w:rsidRPr="00255E26" w:rsidRDefault="00C8230B" w:rsidP="00B800A0">
      <w:pPr>
        <w:spacing w:after="120"/>
        <w:jc w:val="both"/>
        <w:rPr>
          <w:sz w:val="22"/>
          <w:szCs w:val="22"/>
          <w:lang w:val="uk-UA"/>
        </w:rPr>
      </w:pPr>
      <w:r w:rsidRPr="00255E26">
        <w:rPr>
          <w:sz w:val="22"/>
          <w:szCs w:val="22"/>
          <w:lang w:val="uk-UA"/>
        </w:rPr>
        <w:t xml:space="preserve">За даними </w:t>
      </w:r>
      <w:proofErr w:type="spellStart"/>
      <w:r w:rsidRPr="00255E26">
        <w:rPr>
          <w:sz w:val="22"/>
          <w:szCs w:val="22"/>
          <w:lang w:val="uk-UA"/>
        </w:rPr>
        <w:t>Держводагентства</w:t>
      </w:r>
      <w:proofErr w:type="spellEnd"/>
      <w:r w:rsidRPr="00255E26">
        <w:rPr>
          <w:sz w:val="22"/>
          <w:szCs w:val="22"/>
          <w:lang w:val="uk-UA"/>
        </w:rPr>
        <w:t>, у</w:t>
      </w:r>
      <w:r w:rsidR="00805653" w:rsidRPr="00255E26">
        <w:rPr>
          <w:sz w:val="22"/>
          <w:szCs w:val="22"/>
          <w:lang w:val="uk-UA"/>
        </w:rPr>
        <w:t xml:space="preserve"> 2021 році спостереження за станом </w:t>
      </w:r>
      <w:r w:rsidRPr="00255E26">
        <w:rPr>
          <w:sz w:val="22"/>
          <w:szCs w:val="22"/>
          <w:lang w:val="uk-UA"/>
        </w:rPr>
        <w:t>МПВ</w:t>
      </w:r>
      <w:r w:rsidR="00805653" w:rsidRPr="00255E26">
        <w:rPr>
          <w:sz w:val="22"/>
          <w:szCs w:val="22"/>
          <w:lang w:val="uk-UA"/>
        </w:rPr>
        <w:t xml:space="preserve"> здійснювались у 558 пунктах моніторингу на транскордонних ділянках водотоків відповідно до міжурядових угод, </w:t>
      </w:r>
      <w:r w:rsidRPr="00255E26">
        <w:rPr>
          <w:sz w:val="22"/>
          <w:szCs w:val="22"/>
          <w:lang w:val="uk-UA"/>
        </w:rPr>
        <w:t>в місцях питних водозаборів</w:t>
      </w:r>
      <w:r w:rsidR="00805653" w:rsidRPr="00255E26">
        <w:rPr>
          <w:sz w:val="22"/>
          <w:szCs w:val="22"/>
          <w:lang w:val="uk-UA"/>
        </w:rPr>
        <w:t xml:space="preserve"> </w:t>
      </w:r>
      <w:r w:rsidRPr="00255E26">
        <w:rPr>
          <w:sz w:val="22"/>
          <w:szCs w:val="22"/>
          <w:lang w:val="uk-UA"/>
        </w:rPr>
        <w:t xml:space="preserve">(95 пунктів спостережень) </w:t>
      </w:r>
      <w:r w:rsidR="00805653" w:rsidRPr="00255E26">
        <w:rPr>
          <w:sz w:val="22"/>
          <w:szCs w:val="22"/>
          <w:lang w:val="uk-UA"/>
        </w:rPr>
        <w:t>та на масивах поверхневих вод, де є ризик недосягнення екологічних цілей.</w:t>
      </w:r>
    </w:p>
    <w:p w14:paraId="7C5348C9" w14:textId="67897DF4" w:rsidR="00805653" w:rsidRPr="00255E26" w:rsidRDefault="00805653" w:rsidP="00B800A0">
      <w:pPr>
        <w:spacing w:after="120"/>
        <w:jc w:val="both"/>
        <w:rPr>
          <w:sz w:val="22"/>
          <w:szCs w:val="22"/>
          <w:lang w:val="uk-UA"/>
        </w:rPr>
      </w:pPr>
      <w:r w:rsidRPr="00255E26">
        <w:rPr>
          <w:sz w:val="22"/>
          <w:szCs w:val="22"/>
          <w:lang w:val="uk-UA"/>
        </w:rPr>
        <w:t xml:space="preserve">У районі басейну Дніпра спостереження здійснювались </w:t>
      </w:r>
      <w:r w:rsidR="00C8230B" w:rsidRPr="00255E26">
        <w:rPr>
          <w:sz w:val="22"/>
          <w:szCs w:val="22"/>
          <w:lang w:val="uk-UA"/>
        </w:rPr>
        <w:t>на</w:t>
      </w:r>
      <w:r w:rsidRPr="00255E26">
        <w:rPr>
          <w:sz w:val="22"/>
          <w:szCs w:val="22"/>
          <w:lang w:val="uk-UA"/>
        </w:rPr>
        <w:t xml:space="preserve"> 206 пунктах моніторингу, з них 41 – у місцях питних водозаборів.</w:t>
      </w:r>
      <w:r w:rsidR="006931E7" w:rsidRPr="00255E26">
        <w:rPr>
          <w:sz w:val="22"/>
          <w:szCs w:val="22"/>
          <w:lang w:val="uk-UA"/>
        </w:rPr>
        <w:t xml:space="preserve"> </w:t>
      </w:r>
      <w:r w:rsidR="00C8230B" w:rsidRPr="00255E26">
        <w:rPr>
          <w:sz w:val="22"/>
          <w:szCs w:val="22"/>
          <w:lang w:val="uk-UA"/>
        </w:rPr>
        <w:t>За результатами досліджень</w:t>
      </w:r>
      <w:r w:rsidRPr="00255E26">
        <w:rPr>
          <w:sz w:val="22"/>
          <w:szCs w:val="22"/>
          <w:lang w:val="uk-UA"/>
        </w:rPr>
        <w:t xml:space="preserve"> стан </w:t>
      </w:r>
      <w:r w:rsidR="00C8230B" w:rsidRPr="00255E26">
        <w:rPr>
          <w:sz w:val="22"/>
          <w:szCs w:val="22"/>
          <w:lang w:val="uk-UA"/>
        </w:rPr>
        <w:t>МПВ</w:t>
      </w:r>
      <w:r w:rsidRPr="00255E26">
        <w:rPr>
          <w:sz w:val="22"/>
          <w:szCs w:val="22"/>
          <w:lang w:val="uk-UA"/>
        </w:rPr>
        <w:t xml:space="preserve"> басейну Дніпра знаходиться на задовільному рівні. Спостерігається підвищений вміст показників ХСК (хімічного споживання кисню) та БСК (біохімічного споживання кисню). Показник розчиненого у воді кисню знаходиться у межах нормативних значень.</w:t>
      </w:r>
      <w:r w:rsidR="00C8230B" w:rsidRPr="00255E26">
        <w:rPr>
          <w:sz w:val="22"/>
          <w:szCs w:val="22"/>
          <w:lang w:val="uk-UA"/>
        </w:rPr>
        <w:t xml:space="preserve"> Серед</w:t>
      </w:r>
      <w:r w:rsidRPr="00255E26">
        <w:rPr>
          <w:sz w:val="22"/>
          <w:szCs w:val="22"/>
          <w:lang w:val="uk-UA"/>
        </w:rPr>
        <w:t xml:space="preserve"> хімічних пріоритетних речовин </w:t>
      </w:r>
      <w:r w:rsidR="00C8230B" w:rsidRPr="00255E26">
        <w:rPr>
          <w:sz w:val="22"/>
          <w:szCs w:val="22"/>
          <w:lang w:val="uk-UA"/>
        </w:rPr>
        <w:t>за</w:t>
      </w:r>
      <w:r w:rsidRPr="00255E26">
        <w:rPr>
          <w:sz w:val="22"/>
          <w:szCs w:val="22"/>
          <w:lang w:val="uk-UA"/>
        </w:rPr>
        <w:t>фікс</w:t>
      </w:r>
      <w:r w:rsidR="00C8230B" w:rsidRPr="00255E26">
        <w:rPr>
          <w:sz w:val="22"/>
          <w:szCs w:val="22"/>
          <w:lang w:val="uk-UA"/>
        </w:rPr>
        <w:t>овані</w:t>
      </w:r>
      <w:r w:rsidRPr="00255E26">
        <w:rPr>
          <w:sz w:val="22"/>
          <w:szCs w:val="22"/>
          <w:lang w:val="uk-UA"/>
        </w:rPr>
        <w:t xml:space="preserve"> летк</w:t>
      </w:r>
      <w:r w:rsidR="00C8230B" w:rsidRPr="00255E26">
        <w:rPr>
          <w:sz w:val="22"/>
          <w:szCs w:val="22"/>
          <w:lang w:val="uk-UA"/>
        </w:rPr>
        <w:t>і</w:t>
      </w:r>
      <w:r w:rsidRPr="00255E26">
        <w:rPr>
          <w:sz w:val="22"/>
          <w:szCs w:val="22"/>
          <w:lang w:val="uk-UA"/>
        </w:rPr>
        <w:t xml:space="preserve"> органічн</w:t>
      </w:r>
      <w:r w:rsidR="00C8230B" w:rsidRPr="00255E26">
        <w:rPr>
          <w:sz w:val="22"/>
          <w:szCs w:val="22"/>
          <w:lang w:val="uk-UA"/>
        </w:rPr>
        <w:t>і</w:t>
      </w:r>
      <w:r w:rsidRPr="00255E26">
        <w:rPr>
          <w:sz w:val="22"/>
          <w:szCs w:val="22"/>
          <w:lang w:val="uk-UA"/>
        </w:rPr>
        <w:t xml:space="preserve"> сполук</w:t>
      </w:r>
      <w:r w:rsidR="00C8230B" w:rsidRPr="00255E26">
        <w:rPr>
          <w:sz w:val="22"/>
          <w:szCs w:val="22"/>
          <w:lang w:val="uk-UA"/>
        </w:rPr>
        <w:t>и</w:t>
      </w:r>
      <w:r w:rsidRPr="00255E26">
        <w:rPr>
          <w:sz w:val="22"/>
          <w:szCs w:val="22"/>
          <w:lang w:val="uk-UA"/>
        </w:rPr>
        <w:t xml:space="preserve"> (</w:t>
      </w:r>
      <w:proofErr w:type="spellStart"/>
      <w:r w:rsidRPr="00255E26">
        <w:rPr>
          <w:sz w:val="22"/>
          <w:szCs w:val="22"/>
          <w:lang w:val="uk-UA"/>
        </w:rPr>
        <w:t>трихлорметан</w:t>
      </w:r>
      <w:proofErr w:type="spellEnd"/>
      <w:r w:rsidRPr="00255E26">
        <w:rPr>
          <w:sz w:val="22"/>
          <w:szCs w:val="22"/>
          <w:lang w:val="uk-UA"/>
        </w:rPr>
        <w:t xml:space="preserve">, </w:t>
      </w:r>
      <w:proofErr w:type="spellStart"/>
      <w:r w:rsidRPr="00255E26">
        <w:rPr>
          <w:sz w:val="22"/>
          <w:szCs w:val="22"/>
          <w:lang w:val="uk-UA"/>
        </w:rPr>
        <w:t>дихлорметан</w:t>
      </w:r>
      <w:proofErr w:type="spellEnd"/>
      <w:r w:rsidRPr="00255E26">
        <w:rPr>
          <w:sz w:val="22"/>
          <w:szCs w:val="22"/>
          <w:lang w:val="uk-UA"/>
        </w:rPr>
        <w:t xml:space="preserve">), </w:t>
      </w:r>
      <w:proofErr w:type="spellStart"/>
      <w:r w:rsidRPr="00255E26">
        <w:rPr>
          <w:sz w:val="22"/>
          <w:szCs w:val="22"/>
          <w:lang w:val="uk-UA"/>
        </w:rPr>
        <w:t>поліароматичн</w:t>
      </w:r>
      <w:r w:rsidR="00C8230B" w:rsidRPr="00255E26">
        <w:rPr>
          <w:sz w:val="22"/>
          <w:szCs w:val="22"/>
          <w:lang w:val="uk-UA"/>
        </w:rPr>
        <w:t>і</w:t>
      </w:r>
      <w:proofErr w:type="spellEnd"/>
      <w:r w:rsidRPr="00255E26">
        <w:rPr>
          <w:sz w:val="22"/>
          <w:szCs w:val="22"/>
          <w:lang w:val="uk-UA"/>
        </w:rPr>
        <w:t xml:space="preserve"> вуглеводні (</w:t>
      </w:r>
      <w:proofErr w:type="spellStart"/>
      <w:r w:rsidRPr="00255E26">
        <w:rPr>
          <w:sz w:val="22"/>
          <w:szCs w:val="22"/>
          <w:lang w:val="uk-UA"/>
        </w:rPr>
        <w:t>флуорантен</w:t>
      </w:r>
      <w:proofErr w:type="spellEnd"/>
      <w:r w:rsidRPr="00255E26">
        <w:rPr>
          <w:sz w:val="22"/>
          <w:szCs w:val="22"/>
          <w:lang w:val="uk-UA"/>
        </w:rPr>
        <w:t>, нафталін, антрацен), пестицид</w:t>
      </w:r>
      <w:r w:rsidR="00C8230B" w:rsidRPr="00255E26">
        <w:rPr>
          <w:sz w:val="22"/>
          <w:szCs w:val="22"/>
          <w:lang w:val="uk-UA"/>
        </w:rPr>
        <w:t>и</w:t>
      </w:r>
      <w:r w:rsidRPr="00255E26">
        <w:rPr>
          <w:sz w:val="22"/>
          <w:szCs w:val="22"/>
          <w:lang w:val="uk-UA"/>
        </w:rPr>
        <w:t xml:space="preserve"> (</w:t>
      </w:r>
      <w:proofErr w:type="spellStart"/>
      <w:r w:rsidRPr="00255E26">
        <w:rPr>
          <w:sz w:val="22"/>
          <w:szCs w:val="22"/>
          <w:lang w:val="uk-UA"/>
        </w:rPr>
        <w:t>цибутрин</w:t>
      </w:r>
      <w:proofErr w:type="spellEnd"/>
      <w:r w:rsidRPr="00255E26">
        <w:rPr>
          <w:sz w:val="22"/>
          <w:szCs w:val="22"/>
          <w:lang w:val="uk-UA"/>
        </w:rPr>
        <w:t xml:space="preserve">, </w:t>
      </w:r>
      <w:proofErr w:type="spellStart"/>
      <w:r w:rsidRPr="00255E26">
        <w:rPr>
          <w:sz w:val="22"/>
          <w:szCs w:val="22"/>
          <w:lang w:val="uk-UA"/>
        </w:rPr>
        <w:t>циперметрин</w:t>
      </w:r>
      <w:proofErr w:type="spellEnd"/>
      <w:r w:rsidRPr="00255E26">
        <w:rPr>
          <w:sz w:val="22"/>
          <w:szCs w:val="22"/>
          <w:lang w:val="uk-UA"/>
        </w:rPr>
        <w:t>) та важких металів (нікель, свинець).</w:t>
      </w:r>
    </w:p>
    <w:p w14:paraId="0C599014" w14:textId="30276508" w:rsidR="00805653" w:rsidRPr="00255E26" w:rsidRDefault="00805653" w:rsidP="00B800A0">
      <w:pPr>
        <w:spacing w:after="120"/>
        <w:jc w:val="both"/>
        <w:rPr>
          <w:b/>
          <w:sz w:val="22"/>
          <w:szCs w:val="22"/>
          <w:lang w:val="uk-UA"/>
        </w:rPr>
      </w:pPr>
      <w:r w:rsidRPr="00255E26">
        <w:rPr>
          <w:sz w:val="22"/>
          <w:szCs w:val="22"/>
          <w:lang w:val="uk-UA"/>
        </w:rPr>
        <w:t xml:space="preserve">У районі басейну річки </w:t>
      </w:r>
      <w:r w:rsidRPr="00255E26">
        <w:rPr>
          <w:b/>
          <w:bCs/>
          <w:sz w:val="22"/>
          <w:szCs w:val="22"/>
          <w:lang w:val="uk-UA"/>
        </w:rPr>
        <w:t>Дністер</w:t>
      </w:r>
      <w:r w:rsidRPr="00255E26">
        <w:rPr>
          <w:sz w:val="22"/>
          <w:szCs w:val="22"/>
          <w:lang w:val="uk-UA"/>
        </w:rPr>
        <w:t xml:space="preserve"> спостереження здійснювались </w:t>
      </w:r>
      <w:r w:rsidR="00C8230B" w:rsidRPr="00255E26">
        <w:rPr>
          <w:sz w:val="22"/>
          <w:szCs w:val="22"/>
          <w:lang w:val="uk-UA"/>
        </w:rPr>
        <w:t>на</w:t>
      </w:r>
      <w:r w:rsidRPr="00255E26">
        <w:rPr>
          <w:sz w:val="22"/>
          <w:szCs w:val="22"/>
          <w:lang w:val="uk-UA"/>
        </w:rPr>
        <w:t xml:space="preserve"> 80 пунктах, з них 13 – у місцях питних водозаборів.</w:t>
      </w:r>
      <w:r w:rsidR="00C8230B" w:rsidRPr="00255E26">
        <w:rPr>
          <w:sz w:val="22"/>
          <w:szCs w:val="22"/>
          <w:lang w:val="uk-UA"/>
        </w:rPr>
        <w:t xml:space="preserve"> </w:t>
      </w:r>
      <w:r w:rsidRPr="00255E26">
        <w:rPr>
          <w:sz w:val="22"/>
          <w:szCs w:val="22"/>
          <w:lang w:val="uk-UA"/>
        </w:rPr>
        <w:t>У 2021 році спостерігалося коливання вмісту показників БСК та ХСК</w:t>
      </w:r>
      <w:r w:rsidR="00C8230B" w:rsidRPr="00255E26">
        <w:rPr>
          <w:sz w:val="22"/>
          <w:szCs w:val="22"/>
          <w:lang w:val="uk-UA"/>
        </w:rPr>
        <w:t>;</w:t>
      </w:r>
      <w:r w:rsidRPr="00255E26">
        <w:rPr>
          <w:sz w:val="22"/>
          <w:szCs w:val="22"/>
          <w:lang w:val="uk-UA"/>
        </w:rPr>
        <w:t xml:space="preserve"> незначне збільшення середньорічних значень вмісту сухого залишку.</w:t>
      </w:r>
      <w:r w:rsidR="00C8230B" w:rsidRPr="00255E26">
        <w:rPr>
          <w:sz w:val="22"/>
          <w:szCs w:val="22"/>
          <w:lang w:val="uk-UA"/>
        </w:rPr>
        <w:t xml:space="preserve"> </w:t>
      </w:r>
      <w:r w:rsidRPr="00255E26">
        <w:rPr>
          <w:bCs/>
          <w:sz w:val="22"/>
          <w:szCs w:val="22"/>
          <w:lang w:val="uk-UA" w:eastAsia="uk-UA"/>
        </w:rPr>
        <w:t xml:space="preserve">4 </w:t>
      </w:r>
      <w:r w:rsidR="00C8230B" w:rsidRPr="00255E26">
        <w:rPr>
          <w:bCs/>
          <w:sz w:val="22"/>
          <w:szCs w:val="22"/>
          <w:lang w:val="uk-UA" w:eastAsia="uk-UA"/>
        </w:rPr>
        <w:t xml:space="preserve">питні водозабори </w:t>
      </w:r>
      <w:r w:rsidRPr="00255E26">
        <w:rPr>
          <w:bCs/>
          <w:sz w:val="22"/>
          <w:szCs w:val="22"/>
          <w:lang w:val="uk-UA" w:eastAsia="uk-UA"/>
        </w:rPr>
        <w:t>відповіда</w:t>
      </w:r>
      <w:r w:rsidR="00C8230B" w:rsidRPr="00255E26">
        <w:rPr>
          <w:bCs/>
          <w:sz w:val="22"/>
          <w:szCs w:val="22"/>
          <w:lang w:val="uk-UA" w:eastAsia="uk-UA"/>
        </w:rPr>
        <w:t>ли</w:t>
      </w:r>
      <w:r w:rsidRPr="00255E26">
        <w:rPr>
          <w:bCs/>
          <w:sz w:val="22"/>
          <w:szCs w:val="22"/>
          <w:lang w:val="uk-UA" w:eastAsia="uk-UA"/>
        </w:rPr>
        <w:t xml:space="preserve"> І класу хімічного стану – «доброму»</w:t>
      </w:r>
      <w:r w:rsidR="00C8230B" w:rsidRPr="00255E26">
        <w:rPr>
          <w:bCs/>
          <w:sz w:val="22"/>
          <w:szCs w:val="22"/>
          <w:lang w:val="uk-UA" w:eastAsia="uk-UA"/>
        </w:rPr>
        <w:t xml:space="preserve">, </w:t>
      </w:r>
      <w:r w:rsidRPr="00255E26">
        <w:rPr>
          <w:bCs/>
          <w:sz w:val="22"/>
          <w:szCs w:val="22"/>
          <w:lang w:val="uk-UA" w:eastAsia="uk-UA"/>
        </w:rPr>
        <w:t>інш</w:t>
      </w:r>
      <w:r w:rsidR="00C8230B" w:rsidRPr="00255E26">
        <w:rPr>
          <w:bCs/>
          <w:sz w:val="22"/>
          <w:szCs w:val="22"/>
          <w:lang w:val="uk-UA" w:eastAsia="uk-UA"/>
        </w:rPr>
        <w:t>і</w:t>
      </w:r>
      <w:r w:rsidRPr="00255E26">
        <w:rPr>
          <w:bCs/>
          <w:sz w:val="22"/>
          <w:szCs w:val="22"/>
          <w:lang w:val="uk-UA" w:eastAsia="uk-UA"/>
        </w:rPr>
        <w:t xml:space="preserve"> </w:t>
      </w:r>
      <w:r w:rsidR="00C8230B" w:rsidRPr="00255E26">
        <w:rPr>
          <w:bCs/>
          <w:sz w:val="22"/>
          <w:szCs w:val="22"/>
          <w:lang w:val="uk-UA" w:eastAsia="uk-UA"/>
        </w:rPr>
        <w:t xml:space="preserve">9 </w:t>
      </w:r>
      <w:r w:rsidRPr="00255E26">
        <w:rPr>
          <w:bCs/>
          <w:sz w:val="22"/>
          <w:szCs w:val="22"/>
          <w:lang w:val="uk-UA" w:eastAsia="uk-UA"/>
        </w:rPr>
        <w:t>пункт</w:t>
      </w:r>
      <w:r w:rsidR="00C8230B" w:rsidRPr="00255E26">
        <w:rPr>
          <w:bCs/>
          <w:sz w:val="22"/>
          <w:szCs w:val="22"/>
          <w:lang w:val="uk-UA" w:eastAsia="uk-UA"/>
        </w:rPr>
        <w:t xml:space="preserve">ів спостереження питних водозаборів </w:t>
      </w:r>
      <w:r w:rsidRPr="00255E26">
        <w:rPr>
          <w:bCs/>
          <w:sz w:val="22"/>
          <w:szCs w:val="22"/>
          <w:lang w:val="uk-UA" w:eastAsia="uk-UA"/>
        </w:rPr>
        <w:t>відповіда</w:t>
      </w:r>
      <w:r w:rsidR="00C8230B" w:rsidRPr="00255E26">
        <w:rPr>
          <w:bCs/>
          <w:sz w:val="22"/>
          <w:szCs w:val="22"/>
          <w:lang w:val="uk-UA" w:eastAsia="uk-UA"/>
        </w:rPr>
        <w:t>ли</w:t>
      </w:r>
      <w:r w:rsidRPr="00255E26">
        <w:rPr>
          <w:bCs/>
          <w:sz w:val="22"/>
          <w:szCs w:val="22"/>
          <w:lang w:val="uk-UA" w:eastAsia="uk-UA"/>
        </w:rPr>
        <w:t xml:space="preserve"> ІІ класу хімічного стану – «недосягнення доброго».</w:t>
      </w:r>
    </w:p>
    <w:p w14:paraId="62F8F554" w14:textId="77777777" w:rsidR="00805653" w:rsidRPr="00255E26" w:rsidRDefault="00805653" w:rsidP="00B800A0">
      <w:pPr>
        <w:spacing w:after="120"/>
        <w:jc w:val="both"/>
        <w:rPr>
          <w:sz w:val="22"/>
          <w:szCs w:val="22"/>
          <w:lang w:val="uk-UA"/>
        </w:rPr>
      </w:pPr>
      <w:r w:rsidRPr="00255E26">
        <w:rPr>
          <w:sz w:val="22"/>
          <w:szCs w:val="22"/>
          <w:lang w:val="uk-UA"/>
        </w:rPr>
        <w:t>У районі басейну річки</w:t>
      </w:r>
      <w:r w:rsidRPr="00255E26">
        <w:rPr>
          <w:b/>
          <w:bCs/>
          <w:sz w:val="22"/>
          <w:szCs w:val="22"/>
          <w:lang w:val="uk-UA"/>
        </w:rPr>
        <w:t xml:space="preserve"> Дон</w:t>
      </w:r>
      <w:r w:rsidRPr="00255E26">
        <w:rPr>
          <w:sz w:val="22"/>
          <w:szCs w:val="22"/>
          <w:lang w:val="uk-UA"/>
        </w:rPr>
        <w:t xml:space="preserve"> спостереження здійснювались у 72 пунктах моніторингу, з них 6 – у місцях питних водозаборів.</w:t>
      </w:r>
    </w:p>
    <w:p w14:paraId="2AA544D8" w14:textId="1256AE9C" w:rsidR="00805653" w:rsidRPr="00255E26" w:rsidRDefault="00805653" w:rsidP="00B800A0">
      <w:pPr>
        <w:spacing w:after="120"/>
        <w:jc w:val="both"/>
        <w:rPr>
          <w:sz w:val="22"/>
          <w:szCs w:val="22"/>
          <w:lang w:val="uk-UA"/>
        </w:rPr>
      </w:pPr>
      <w:r w:rsidRPr="00255E26">
        <w:rPr>
          <w:sz w:val="22"/>
          <w:szCs w:val="22"/>
          <w:lang w:val="uk-UA"/>
        </w:rPr>
        <w:t>У районі басейну річки</w:t>
      </w:r>
      <w:r w:rsidRPr="00255E26">
        <w:rPr>
          <w:b/>
          <w:bCs/>
          <w:sz w:val="22"/>
          <w:szCs w:val="22"/>
          <w:lang w:val="uk-UA"/>
        </w:rPr>
        <w:t xml:space="preserve"> Дунай</w:t>
      </w:r>
      <w:r w:rsidRPr="00255E26">
        <w:rPr>
          <w:sz w:val="22"/>
          <w:szCs w:val="22"/>
          <w:lang w:val="uk-UA"/>
        </w:rPr>
        <w:t xml:space="preserve"> спостереження здійснювались </w:t>
      </w:r>
      <w:r w:rsidR="00C8230B" w:rsidRPr="00255E26">
        <w:rPr>
          <w:sz w:val="22"/>
          <w:szCs w:val="22"/>
          <w:lang w:val="uk-UA"/>
        </w:rPr>
        <w:t>на</w:t>
      </w:r>
      <w:r w:rsidRPr="00255E26">
        <w:rPr>
          <w:sz w:val="22"/>
          <w:szCs w:val="22"/>
          <w:lang w:val="uk-UA"/>
        </w:rPr>
        <w:t xml:space="preserve"> 96 пунктах моніторингу, з них 11 – у місцях питних водозаборів.</w:t>
      </w:r>
      <w:r w:rsidR="00C8230B" w:rsidRPr="00255E26">
        <w:rPr>
          <w:sz w:val="22"/>
          <w:szCs w:val="22"/>
          <w:lang w:val="uk-UA"/>
        </w:rPr>
        <w:t xml:space="preserve"> </w:t>
      </w:r>
      <w:r w:rsidRPr="00255E26">
        <w:rPr>
          <w:sz w:val="22"/>
          <w:szCs w:val="22"/>
          <w:lang w:val="uk-UA"/>
        </w:rPr>
        <w:t xml:space="preserve">У 2021 році у місцях розташування питних водозаборів у руслових створах </w:t>
      </w:r>
      <w:r w:rsidR="00AE32B7">
        <w:rPr>
          <w:sz w:val="22"/>
          <w:szCs w:val="22"/>
          <w:lang w:val="uk-UA"/>
        </w:rPr>
        <w:t>році</w:t>
      </w:r>
      <w:r w:rsidRPr="00255E26">
        <w:rPr>
          <w:sz w:val="22"/>
          <w:szCs w:val="22"/>
          <w:lang w:val="uk-UA"/>
        </w:rPr>
        <w:t xml:space="preserve"> Дунай (м. Ізмаїл; м. </w:t>
      </w:r>
      <w:proofErr w:type="spellStart"/>
      <w:r w:rsidRPr="00255E26">
        <w:rPr>
          <w:sz w:val="22"/>
          <w:szCs w:val="22"/>
          <w:lang w:val="uk-UA"/>
        </w:rPr>
        <w:t>Кілія</w:t>
      </w:r>
      <w:proofErr w:type="spellEnd"/>
      <w:r w:rsidRPr="00255E26">
        <w:rPr>
          <w:sz w:val="22"/>
          <w:szCs w:val="22"/>
          <w:lang w:val="uk-UA"/>
        </w:rPr>
        <w:t>, м. Вилкове) якісні показники порівняно з 2020 роком суттєво не змінилися</w:t>
      </w:r>
      <w:r w:rsidR="00C8230B" w:rsidRPr="00255E26">
        <w:rPr>
          <w:sz w:val="22"/>
          <w:szCs w:val="22"/>
          <w:lang w:val="uk-UA"/>
        </w:rPr>
        <w:t>,</w:t>
      </w:r>
      <w:r w:rsidRPr="00255E26">
        <w:rPr>
          <w:sz w:val="22"/>
          <w:szCs w:val="22"/>
          <w:lang w:val="uk-UA"/>
        </w:rPr>
        <w:t xml:space="preserve"> </w:t>
      </w:r>
      <w:r w:rsidR="00C8230B" w:rsidRPr="00255E26">
        <w:rPr>
          <w:sz w:val="22"/>
          <w:szCs w:val="22"/>
          <w:lang w:val="uk-UA"/>
        </w:rPr>
        <w:t>проте с</w:t>
      </w:r>
      <w:r w:rsidRPr="00255E26">
        <w:rPr>
          <w:sz w:val="22"/>
          <w:szCs w:val="22"/>
          <w:lang w:val="uk-UA"/>
        </w:rPr>
        <w:t xml:space="preserve">постерігалося незначне коливання вмісту показників сульфатів, БСК та ХСК. </w:t>
      </w:r>
    </w:p>
    <w:p w14:paraId="6EB69F11" w14:textId="59035B4B" w:rsidR="00805653" w:rsidRPr="005643BC" w:rsidRDefault="00805653" w:rsidP="005643BC">
      <w:pPr>
        <w:spacing w:after="120"/>
        <w:jc w:val="both"/>
        <w:rPr>
          <w:sz w:val="22"/>
          <w:szCs w:val="22"/>
          <w:lang w:val="uk-UA"/>
        </w:rPr>
      </w:pPr>
      <w:r w:rsidRPr="005643BC">
        <w:rPr>
          <w:sz w:val="22"/>
          <w:szCs w:val="22"/>
          <w:lang w:val="uk-UA"/>
        </w:rPr>
        <w:t>В усіх створа</w:t>
      </w:r>
      <w:r w:rsidR="005643BC" w:rsidRPr="005643BC">
        <w:rPr>
          <w:sz w:val="22"/>
          <w:szCs w:val="22"/>
          <w:lang w:val="uk-UA"/>
        </w:rPr>
        <w:t>х</w:t>
      </w:r>
      <w:r w:rsidRPr="005643BC">
        <w:rPr>
          <w:sz w:val="22"/>
          <w:szCs w:val="22"/>
          <w:lang w:val="uk-UA"/>
        </w:rPr>
        <w:t xml:space="preserve"> місцях розташування питних водозаборів </w:t>
      </w:r>
      <w:proofErr w:type="spellStart"/>
      <w:r w:rsidRPr="005643BC">
        <w:rPr>
          <w:sz w:val="22"/>
          <w:szCs w:val="22"/>
          <w:lang w:val="uk-UA"/>
        </w:rPr>
        <w:t>суббасейну</w:t>
      </w:r>
      <w:proofErr w:type="spellEnd"/>
      <w:r w:rsidRPr="005643BC">
        <w:rPr>
          <w:b/>
          <w:sz w:val="22"/>
          <w:szCs w:val="22"/>
          <w:lang w:val="uk-UA"/>
        </w:rPr>
        <w:t xml:space="preserve"> Пруту та </w:t>
      </w:r>
      <w:proofErr w:type="spellStart"/>
      <w:r w:rsidRPr="005643BC">
        <w:rPr>
          <w:b/>
          <w:sz w:val="22"/>
          <w:szCs w:val="22"/>
          <w:lang w:val="uk-UA"/>
        </w:rPr>
        <w:t>Сірету</w:t>
      </w:r>
      <w:proofErr w:type="spellEnd"/>
      <w:r w:rsidR="009D3443" w:rsidRPr="005643BC">
        <w:rPr>
          <w:sz w:val="22"/>
          <w:szCs w:val="22"/>
          <w:lang w:val="uk-UA"/>
        </w:rPr>
        <w:t xml:space="preserve"> (</w:t>
      </w:r>
      <w:r w:rsidR="00AE32B7">
        <w:rPr>
          <w:sz w:val="22"/>
          <w:szCs w:val="22"/>
          <w:lang w:val="uk-UA"/>
        </w:rPr>
        <w:t>році</w:t>
      </w:r>
      <w:r w:rsidRPr="005643BC">
        <w:rPr>
          <w:sz w:val="22"/>
          <w:szCs w:val="22"/>
          <w:lang w:val="uk-UA"/>
        </w:rPr>
        <w:t xml:space="preserve"> Прут</w:t>
      </w:r>
      <w:r w:rsidR="00C8230B" w:rsidRPr="005643BC">
        <w:rPr>
          <w:sz w:val="22"/>
          <w:szCs w:val="22"/>
          <w:lang w:val="uk-UA"/>
        </w:rPr>
        <w:t>:</w:t>
      </w:r>
      <w:r w:rsidR="00432167" w:rsidRPr="005643BC">
        <w:rPr>
          <w:sz w:val="22"/>
          <w:szCs w:val="22"/>
          <w:lang w:val="uk-UA"/>
        </w:rPr>
        <w:t xml:space="preserve"> 772 </w:t>
      </w:r>
      <w:r w:rsidRPr="005643BC">
        <w:rPr>
          <w:sz w:val="22"/>
          <w:szCs w:val="22"/>
          <w:lang w:val="uk-UA"/>
        </w:rPr>
        <w:t>км, с. Ленківці, питний водозабір м. Чернівці;</w:t>
      </w:r>
      <w:r w:rsidR="00C8230B" w:rsidRPr="005643BC">
        <w:rPr>
          <w:sz w:val="22"/>
          <w:szCs w:val="22"/>
          <w:lang w:val="uk-UA"/>
        </w:rPr>
        <w:t xml:space="preserve"> </w:t>
      </w:r>
      <w:r w:rsidRPr="005643BC">
        <w:rPr>
          <w:sz w:val="22"/>
          <w:szCs w:val="22"/>
          <w:lang w:val="uk-UA"/>
        </w:rPr>
        <w:t xml:space="preserve">867 км, м. Коломия; </w:t>
      </w:r>
      <w:r w:rsidR="00AE32B7">
        <w:rPr>
          <w:sz w:val="22"/>
          <w:szCs w:val="22"/>
          <w:lang w:val="uk-UA"/>
        </w:rPr>
        <w:t>році</w:t>
      </w:r>
      <w:r w:rsidRPr="005643BC">
        <w:rPr>
          <w:sz w:val="22"/>
          <w:szCs w:val="22"/>
          <w:lang w:val="uk-UA"/>
        </w:rPr>
        <w:t xml:space="preserve"> </w:t>
      </w:r>
      <w:proofErr w:type="spellStart"/>
      <w:r w:rsidRPr="005643BC">
        <w:rPr>
          <w:sz w:val="22"/>
          <w:szCs w:val="22"/>
          <w:lang w:val="uk-UA"/>
        </w:rPr>
        <w:t>Жонка</w:t>
      </w:r>
      <w:proofErr w:type="spellEnd"/>
      <w:r w:rsidRPr="005643BC">
        <w:rPr>
          <w:sz w:val="22"/>
          <w:szCs w:val="22"/>
          <w:lang w:val="uk-UA"/>
        </w:rPr>
        <w:t xml:space="preserve">, притока </w:t>
      </w:r>
      <w:r w:rsidR="00AE32B7">
        <w:rPr>
          <w:sz w:val="22"/>
          <w:szCs w:val="22"/>
          <w:lang w:val="uk-UA"/>
        </w:rPr>
        <w:t>році</w:t>
      </w:r>
      <w:r w:rsidRPr="005643BC">
        <w:rPr>
          <w:sz w:val="22"/>
          <w:szCs w:val="22"/>
          <w:lang w:val="uk-UA"/>
        </w:rPr>
        <w:t xml:space="preserve"> Прут, 3 км, м. Яремче, питний водозабір м. Яремче, ВУВКГ м. Яремче;</w:t>
      </w:r>
      <w:r w:rsidR="009D3443" w:rsidRPr="005643BC">
        <w:rPr>
          <w:sz w:val="22"/>
          <w:szCs w:val="22"/>
          <w:lang w:val="uk-UA"/>
        </w:rPr>
        <w:t xml:space="preserve"> </w:t>
      </w:r>
      <w:r w:rsidR="00AE32B7">
        <w:rPr>
          <w:sz w:val="22"/>
          <w:szCs w:val="22"/>
          <w:lang w:val="uk-UA"/>
        </w:rPr>
        <w:t>році</w:t>
      </w:r>
      <w:r w:rsidRPr="005643BC">
        <w:rPr>
          <w:sz w:val="22"/>
          <w:szCs w:val="22"/>
          <w:lang w:val="uk-UA"/>
        </w:rPr>
        <w:t xml:space="preserve"> </w:t>
      </w:r>
      <w:proofErr w:type="spellStart"/>
      <w:r w:rsidRPr="005643BC">
        <w:rPr>
          <w:sz w:val="22"/>
          <w:szCs w:val="22"/>
          <w:lang w:val="uk-UA"/>
        </w:rPr>
        <w:t>Сірет</w:t>
      </w:r>
      <w:proofErr w:type="spellEnd"/>
      <w:r w:rsidRPr="005643BC">
        <w:rPr>
          <w:sz w:val="22"/>
          <w:szCs w:val="22"/>
          <w:lang w:val="uk-UA"/>
        </w:rPr>
        <w:t>, 448 км, питний водозабір м. Сторожинець</w:t>
      </w:r>
      <w:r w:rsidR="009D3443" w:rsidRPr="005643BC">
        <w:rPr>
          <w:sz w:val="22"/>
          <w:szCs w:val="22"/>
          <w:lang w:val="uk-UA"/>
        </w:rPr>
        <w:t xml:space="preserve">) </w:t>
      </w:r>
      <w:r w:rsidR="00C8230B" w:rsidRPr="005643BC">
        <w:rPr>
          <w:sz w:val="22"/>
          <w:szCs w:val="22"/>
          <w:lang w:val="uk-UA"/>
        </w:rPr>
        <w:t xml:space="preserve">у 2021 році якість </w:t>
      </w:r>
      <w:r w:rsidRPr="005643BC">
        <w:rPr>
          <w:sz w:val="22"/>
          <w:szCs w:val="22"/>
          <w:lang w:val="uk-UA"/>
        </w:rPr>
        <w:t>вод</w:t>
      </w:r>
      <w:r w:rsidR="00C8230B" w:rsidRPr="005643BC">
        <w:rPr>
          <w:sz w:val="22"/>
          <w:szCs w:val="22"/>
          <w:lang w:val="uk-UA"/>
        </w:rPr>
        <w:t>и</w:t>
      </w:r>
      <w:r w:rsidRPr="005643BC">
        <w:rPr>
          <w:sz w:val="22"/>
          <w:szCs w:val="22"/>
          <w:lang w:val="uk-UA"/>
        </w:rPr>
        <w:t xml:space="preserve"> за фізико-хімічни</w:t>
      </w:r>
      <w:r w:rsidR="00C8230B" w:rsidRPr="005643BC">
        <w:rPr>
          <w:sz w:val="22"/>
          <w:szCs w:val="22"/>
          <w:lang w:val="uk-UA"/>
        </w:rPr>
        <w:t>ми</w:t>
      </w:r>
      <w:r w:rsidRPr="005643BC">
        <w:rPr>
          <w:sz w:val="22"/>
          <w:szCs w:val="22"/>
          <w:lang w:val="uk-UA"/>
        </w:rPr>
        <w:t xml:space="preserve"> показник</w:t>
      </w:r>
      <w:r w:rsidR="00C8230B" w:rsidRPr="005643BC">
        <w:rPr>
          <w:sz w:val="22"/>
          <w:szCs w:val="22"/>
          <w:lang w:val="uk-UA"/>
        </w:rPr>
        <w:t xml:space="preserve">ами </w:t>
      </w:r>
      <w:r w:rsidRPr="005643BC">
        <w:rPr>
          <w:sz w:val="22"/>
          <w:szCs w:val="22"/>
          <w:lang w:val="uk-UA"/>
        </w:rPr>
        <w:t>характеризується як чиста</w:t>
      </w:r>
      <w:r w:rsidR="00C8230B" w:rsidRPr="005643BC">
        <w:rPr>
          <w:sz w:val="22"/>
          <w:szCs w:val="22"/>
          <w:lang w:val="uk-UA"/>
        </w:rPr>
        <w:t>,</w:t>
      </w:r>
      <w:r w:rsidRPr="005643BC">
        <w:rPr>
          <w:sz w:val="22"/>
          <w:szCs w:val="22"/>
          <w:lang w:val="uk-UA"/>
        </w:rPr>
        <w:t xml:space="preserve"> </w:t>
      </w:r>
      <w:r w:rsidR="00C8230B" w:rsidRPr="005643BC">
        <w:rPr>
          <w:sz w:val="22"/>
          <w:szCs w:val="22"/>
          <w:lang w:val="uk-UA"/>
        </w:rPr>
        <w:t xml:space="preserve"> в</w:t>
      </w:r>
      <w:r w:rsidRPr="005643BC">
        <w:rPr>
          <w:sz w:val="22"/>
          <w:szCs w:val="22"/>
          <w:lang w:val="uk-UA"/>
        </w:rPr>
        <w:t xml:space="preserve">міст забруднюючих речовин </w:t>
      </w:r>
      <w:r w:rsidR="00C8230B" w:rsidRPr="005643BC">
        <w:rPr>
          <w:sz w:val="22"/>
          <w:szCs w:val="22"/>
          <w:lang w:val="uk-UA"/>
        </w:rPr>
        <w:t xml:space="preserve">був </w:t>
      </w:r>
      <w:r w:rsidRPr="005643BC">
        <w:rPr>
          <w:sz w:val="22"/>
          <w:szCs w:val="22"/>
          <w:lang w:val="uk-UA"/>
        </w:rPr>
        <w:t xml:space="preserve">нижче середніх значень. Перевищення фіксувалося лише у літні місяці за вмістом завислих речовин. </w:t>
      </w:r>
      <w:r w:rsidR="00C8230B" w:rsidRPr="005643BC">
        <w:rPr>
          <w:sz w:val="22"/>
          <w:szCs w:val="22"/>
          <w:lang w:val="uk-UA"/>
        </w:rPr>
        <w:t xml:space="preserve">Серед </w:t>
      </w:r>
      <w:r w:rsidRPr="005643BC">
        <w:rPr>
          <w:sz w:val="22"/>
          <w:szCs w:val="22"/>
          <w:lang w:val="uk-UA"/>
        </w:rPr>
        <w:t xml:space="preserve">хімічних пріоритетних речовин </w:t>
      </w:r>
      <w:r w:rsidR="00C8230B" w:rsidRPr="005643BC">
        <w:rPr>
          <w:sz w:val="22"/>
          <w:szCs w:val="22"/>
          <w:lang w:val="uk-UA"/>
        </w:rPr>
        <w:t xml:space="preserve">в МПВ цих </w:t>
      </w:r>
      <w:proofErr w:type="spellStart"/>
      <w:r w:rsidR="00C8230B" w:rsidRPr="005643BC">
        <w:rPr>
          <w:sz w:val="22"/>
          <w:szCs w:val="22"/>
          <w:lang w:val="uk-UA"/>
        </w:rPr>
        <w:t>суббасейн</w:t>
      </w:r>
      <w:r w:rsidR="008E6364" w:rsidRPr="005643BC">
        <w:rPr>
          <w:sz w:val="22"/>
          <w:szCs w:val="22"/>
          <w:lang w:val="uk-UA"/>
        </w:rPr>
        <w:t>і</w:t>
      </w:r>
      <w:r w:rsidR="00C8230B" w:rsidRPr="005643BC">
        <w:rPr>
          <w:sz w:val="22"/>
          <w:szCs w:val="22"/>
          <w:lang w:val="uk-UA"/>
        </w:rPr>
        <w:t>в</w:t>
      </w:r>
      <w:proofErr w:type="spellEnd"/>
      <w:r w:rsidR="00C8230B" w:rsidRPr="005643BC">
        <w:rPr>
          <w:sz w:val="22"/>
          <w:szCs w:val="22"/>
          <w:lang w:val="uk-UA"/>
        </w:rPr>
        <w:t xml:space="preserve"> </w:t>
      </w:r>
      <w:r w:rsidRPr="005643BC">
        <w:rPr>
          <w:sz w:val="22"/>
          <w:szCs w:val="22"/>
          <w:lang w:val="uk-UA"/>
        </w:rPr>
        <w:t>виявлено перевищення екологічних нормативів якості за вмістом:</w:t>
      </w:r>
      <w:r w:rsidR="009D3443" w:rsidRPr="005643BC">
        <w:rPr>
          <w:sz w:val="22"/>
          <w:szCs w:val="22"/>
          <w:lang w:val="uk-UA"/>
        </w:rPr>
        <w:t xml:space="preserve"> </w:t>
      </w:r>
      <w:proofErr w:type="spellStart"/>
      <w:r w:rsidRPr="005643BC">
        <w:rPr>
          <w:sz w:val="22"/>
          <w:szCs w:val="22"/>
          <w:lang w:val="uk-UA"/>
        </w:rPr>
        <w:t>поліароматичних</w:t>
      </w:r>
      <w:proofErr w:type="spellEnd"/>
      <w:r w:rsidRPr="005643BC">
        <w:rPr>
          <w:sz w:val="22"/>
          <w:szCs w:val="22"/>
          <w:lang w:val="uk-UA"/>
        </w:rPr>
        <w:t xml:space="preserve"> вуглеводнів – </w:t>
      </w:r>
      <w:proofErr w:type="spellStart"/>
      <w:r w:rsidRPr="005643BC">
        <w:rPr>
          <w:sz w:val="22"/>
          <w:szCs w:val="22"/>
          <w:lang w:val="uk-UA"/>
        </w:rPr>
        <w:t>флуорантен</w:t>
      </w:r>
      <w:proofErr w:type="spellEnd"/>
      <w:r w:rsidRPr="005643BC">
        <w:rPr>
          <w:sz w:val="22"/>
          <w:szCs w:val="22"/>
          <w:lang w:val="uk-UA"/>
        </w:rPr>
        <w:t xml:space="preserve">, </w:t>
      </w:r>
      <w:proofErr w:type="spellStart"/>
      <w:r w:rsidRPr="005643BC">
        <w:rPr>
          <w:sz w:val="22"/>
          <w:szCs w:val="22"/>
          <w:lang w:val="uk-UA"/>
        </w:rPr>
        <w:t>бензо</w:t>
      </w:r>
      <w:proofErr w:type="spellEnd"/>
      <w:r w:rsidRPr="005643BC">
        <w:rPr>
          <w:sz w:val="22"/>
          <w:szCs w:val="22"/>
          <w:lang w:val="uk-UA"/>
        </w:rPr>
        <w:t>(b)</w:t>
      </w:r>
      <w:proofErr w:type="spellStart"/>
      <w:r w:rsidRPr="005643BC">
        <w:rPr>
          <w:sz w:val="22"/>
          <w:szCs w:val="22"/>
          <w:lang w:val="uk-UA"/>
        </w:rPr>
        <w:t>флуорантен</w:t>
      </w:r>
      <w:proofErr w:type="spellEnd"/>
      <w:r w:rsidRPr="005643BC">
        <w:rPr>
          <w:sz w:val="22"/>
          <w:szCs w:val="22"/>
          <w:lang w:val="uk-UA"/>
        </w:rPr>
        <w:t xml:space="preserve">, </w:t>
      </w:r>
      <w:proofErr w:type="spellStart"/>
      <w:r w:rsidRPr="005643BC">
        <w:rPr>
          <w:sz w:val="22"/>
          <w:szCs w:val="22"/>
          <w:lang w:val="uk-UA"/>
        </w:rPr>
        <w:t>бензо</w:t>
      </w:r>
      <w:proofErr w:type="spellEnd"/>
      <w:r w:rsidRPr="005643BC">
        <w:rPr>
          <w:sz w:val="22"/>
          <w:szCs w:val="22"/>
          <w:lang w:val="uk-UA"/>
        </w:rPr>
        <w:t>(k)</w:t>
      </w:r>
      <w:proofErr w:type="spellStart"/>
      <w:r w:rsidRPr="005643BC">
        <w:rPr>
          <w:sz w:val="22"/>
          <w:szCs w:val="22"/>
          <w:lang w:val="uk-UA"/>
        </w:rPr>
        <w:t>флуорантен</w:t>
      </w:r>
      <w:proofErr w:type="spellEnd"/>
      <w:r w:rsidRPr="005643BC">
        <w:rPr>
          <w:sz w:val="22"/>
          <w:szCs w:val="22"/>
          <w:lang w:val="uk-UA"/>
        </w:rPr>
        <w:t>;</w:t>
      </w:r>
      <w:r w:rsidR="009D3443" w:rsidRPr="005643BC">
        <w:rPr>
          <w:sz w:val="22"/>
          <w:szCs w:val="22"/>
          <w:lang w:val="uk-UA"/>
        </w:rPr>
        <w:t xml:space="preserve"> </w:t>
      </w:r>
      <w:r w:rsidRPr="005643BC">
        <w:rPr>
          <w:sz w:val="22"/>
          <w:szCs w:val="22"/>
          <w:lang w:val="uk-UA"/>
        </w:rPr>
        <w:t xml:space="preserve">летких </w:t>
      </w:r>
      <w:r w:rsidRPr="005643BC">
        <w:rPr>
          <w:sz w:val="22"/>
          <w:szCs w:val="22"/>
          <w:lang w:val="uk-UA"/>
        </w:rPr>
        <w:lastRenderedPageBreak/>
        <w:t xml:space="preserve">органічних </w:t>
      </w:r>
      <w:proofErr w:type="spellStart"/>
      <w:r w:rsidRPr="005643BC">
        <w:rPr>
          <w:sz w:val="22"/>
          <w:szCs w:val="22"/>
          <w:lang w:val="uk-UA"/>
        </w:rPr>
        <w:t>сполу</w:t>
      </w:r>
      <w:r w:rsidR="009D3443" w:rsidRPr="005643BC">
        <w:rPr>
          <w:sz w:val="22"/>
          <w:szCs w:val="22"/>
          <w:lang w:val="uk-UA"/>
        </w:rPr>
        <w:t>к</w:t>
      </w:r>
      <w:proofErr w:type="spellEnd"/>
      <w:r w:rsidR="009D3443" w:rsidRPr="005643BC">
        <w:rPr>
          <w:sz w:val="22"/>
          <w:szCs w:val="22"/>
          <w:lang w:val="uk-UA"/>
        </w:rPr>
        <w:t xml:space="preserve"> – </w:t>
      </w:r>
      <w:proofErr w:type="spellStart"/>
      <w:r w:rsidR="009D3443" w:rsidRPr="005643BC">
        <w:rPr>
          <w:sz w:val="22"/>
          <w:szCs w:val="22"/>
          <w:lang w:val="uk-UA"/>
        </w:rPr>
        <w:t>трихлорметану</w:t>
      </w:r>
      <w:proofErr w:type="spellEnd"/>
      <w:r w:rsidR="009D3443" w:rsidRPr="005643BC">
        <w:rPr>
          <w:sz w:val="22"/>
          <w:szCs w:val="22"/>
          <w:lang w:val="uk-UA"/>
        </w:rPr>
        <w:t xml:space="preserve"> (хлороформу); </w:t>
      </w:r>
      <w:r w:rsidRPr="005643BC">
        <w:rPr>
          <w:sz w:val="22"/>
          <w:szCs w:val="22"/>
          <w:lang w:val="uk-UA"/>
        </w:rPr>
        <w:t>в</w:t>
      </w:r>
      <w:r w:rsidR="009D3443" w:rsidRPr="005643BC">
        <w:rPr>
          <w:sz w:val="22"/>
          <w:szCs w:val="22"/>
          <w:lang w:val="uk-UA"/>
        </w:rPr>
        <w:t xml:space="preserve">ажких металів – кадмій, нікель. </w:t>
      </w:r>
      <w:r w:rsidR="00C8230B" w:rsidRPr="005643BC">
        <w:rPr>
          <w:sz w:val="22"/>
          <w:szCs w:val="22"/>
          <w:lang w:val="uk-UA"/>
        </w:rPr>
        <w:t>С</w:t>
      </w:r>
      <w:r w:rsidRPr="005643BC">
        <w:rPr>
          <w:sz w:val="22"/>
          <w:szCs w:val="22"/>
          <w:lang w:val="uk-UA"/>
        </w:rPr>
        <w:t>винцю та ртуті не виявлено у жодному пункті моніторингу.</w:t>
      </w:r>
    </w:p>
    <w:p w14:paraId="5C902E12" w14:textId="0492595A" w:rsidR="00805653" w:rsidRPr="00255E26" w:rsidRDefault="00805653" w:rsidP="00B800A0">
      <w:pPr>
        <w:spacing w:after="120"/>
        <w:jc w:val="both"/>
        <w:rPr>
          <w:sz w:val="22"/>
          <w:szCs w:val="22"/>
          <w:lang w:val="uk-UA"/>
        </w:rPr>
      </w:pPr>
      <w:r w:rsidRPr="00255E26">
        <w:rPr>
          <w:sz w:val="22"/>
          <w:szCs w:val="22"/>
          <w:bdr w:val="none" w:sz="0" w:space="0" w:color="auto" w:frame="1"/>
          <w:lang w:val="uk-UA"/>
        </w:rPr>
        <w:t xml:space="preserve">Стан водних об'єктів у місцях водозаборів та водних об’єктів </w:t>
      </w:r>
      <w:proofErr w:type="spellStart"/>
      <w:r w:rsidRPr="00255E26">
        <w:rPr>
          <w:b/>
          <w:sz w:val="22"/>
          <w:szCs w:val="22"/>
          <w:bdr w:val="none" w:sz="0" w:space="0" w:color="auto" w:frame="1"/>
          <w:lang w:val="uk-UA"/>
        </w:rPr>
        <w:t>суббасейну</w:t>
      </w:r>
      <w:proofErr w:type="spellEnd"/>
      <w:r w:rsidRPr="00255E26">
        <w:rPr>
          <w:b/>
          <w:sz w:val="22"/>
          <w:szCs w:val="22"/>
          <w:bdr w:val="none" w:sz="0" w:space="0" w:color="auto" w:frame="1"/>
          <w:lang w:val="uk-UA"/>
        </w:rPr>
        <w:t xml:space="preserve"> Тиси</w:t>
      </w:r>
      <w:r w:rsidRPr="00255E26">
        <w:rPr>
          <w:sz w:val="22"/>
          <w:szCs w:val="22"/>
          <w:bdr w:val="none" w:sz="0" w:space="0" w:color="auto" w:frame="1"/>
          <w:lang w:val="uk-UA"/>
        </w:rPr>
        <w:t xml:space="preserve"> у 2021 році за результатами моніторингу, порівняно з 2020 роком, істотно не змінився.</w:t>
      </w:r>
      <w:r w:rsidR="009D3443" w:rsidRPr="00255E26">
        <w:rPr>
          <w:sz w:val="22"/>
          <w:szCs w:val="22"/>
          <w:bdr w:val="none" w:sz="0" w:space="0" w:color="auto" w:frame="1"/>
          <w:lang w:val="uk-UA"/>
        </w:rPr>
        <w:t xml:space="preserve"> Я</w:t>
      </w:r>
      <w:r w:rsidRPr="00255E26">
        <w:rPr>
          <w:sz w:val="22"/>
          <w:szCs w:val="22"/>
          <w:bdr w:val="none" w:sz="0" w:space="0" w:color="auto" w:frame="1"/>
          <w:lang w:val="uk-UA"/>
        </w:rPr>
        <w:t>кісні показники стану води перебували в межах нормативних значень.</w:t>
      </w:r>
    </w:p>
    <w:p w14:paraId="086F6DD2" w14:textId="6416C399" w:rsidR="00805653" w:rsidRPr="00255E26" w:rsidRDefault="00805653" w:rsidP="00B800A0">
      <w:pPr>
        <w:spacing w:after="120"/>
        <w:jc w:val="both"/>
        <w:rPr>
          <w:rFonts w:eastAsia="Arial Unicode MS"/>
          <w:bCs/>
          <w:sz w:val="22"/>
          <w:szCs w:val="22"/>
          <w:lang w:val="uk-UA" w:eastAsia="en-US"/>
        </w:rPr>
      </w:pPr>
      <w:r w:rsidRPr="00255E26">
        <w:rPr>
          <w:sz w:val="22"/>
          <w:szCs w:val="22"/>
          <w:lang w:val="uk-UA"/>
        </w:rPr>
        <w:t>У районі басейну річки</w:t>
      </w:r>
      <w:r w:rsidRPr="00255E26">
        <w:rPr>
          <w:b/>
          <w:bCs/>
          <w:sz w:val="22"/>
          <w:szCs w:val="22"/>
          <w:lang w:val="uk-UA"/>
        </w:rPr>
        <w:t xml:space="preserve"> Вісла</w:t>
      </w:r>
      <w:r w:rsidRPr="00255E26">
        <w:rPr>
          <w:sz w:val="22"/>
          <w:szCs w:val="22"/>
          <w:lang w:val="uk-UA"/>
        </w:rPr>
        <w:t xml:space="preserve"> спостереження здійснювались по 19 пунктах моніторингу, з них 4 – у місцях питних водозаборів.</w:t>
      </w:r>
      <w:r w:rsidR="00C8230B" w:rsidRPr="00255E26">
        <w:rPr>
          <w:rFonts w:eastAsia="TimesNewRomanPSMT"/>
          <w:sz w:val="22"/>
          <w:szCs w:val="22"/>
          <w:lang w:val="uk-UA" w:eastAsia="uk-UA"/>
        </w:rPr>
        <w:t xml:space="preserve"> </w:t>
      </w:r>
      <w:r w:rsidRPr="00255E26">
        <w:rPr>
          <w:rFonts w:eastAsia="TimesNewRomanPSMT"/>
          <w:sz w:val="22"/>
          <w:szCs w:val="22"/>
          <w:lang w:val="uk-UA" w:eastAsia="uk-UA"/>
        </w:rPr>
        <w:t xml:space="preserve">Поверхневі води басейну не використовуються для питного водопостачання. Потреби населення у питній воді задовольняються за рахунок запасів підземних вод. </w:t>
      </w:r>
      <w:r w:rsidRPr="00255E26">
        <w:rPr>
          <w:rFonts w:eastAsia="Arial Unicode MS"/>
          <w:bCs/>
          <w:sz w:val="22"/>
          <w:szCs w:val="22"/>
          <w:lang w:val="uk-UA" w:eastAsia="en-US"/>
        </w:rPr>
        <w:t xml:space="preserve">Враховуючи перевищення максимально допустимих та середньорічних екологічних нормативів якості, </w:t>
      </w:r>
      <w:r w:rsidR="00C8230B" w:rsidRPr="00255E26">
        <w:rPr>
          <w:rFonts w:eastAsia="Arial Unicode MS"/>
          <w:bCs/>
          <w:sz w:val="22"/>
          <w:szCs w:val="22"/>
          <w:lang w:val="uk-UA" w:eastAsia="en-US"/>
        </w:rPr>
        <w:t>МПВ</w:t>
      </w:r>
      <w:r w:rsidRPr="00255E26">
        <w:rPr>
          <w:rFonts w:eastAsia="Arial Unicode MS"/>
          <w:bCs/>
          <w:sz w:val="22"/>
          <w:szCs w:val="22"/>
          <w:lang w:val="uk-UA" w:eastAsia="en-US"/>
        </w:rPr>
        <w:t xml:space="preserve"> басейну Вісли, охоплені моніторингом, відносяться до ІІ класу хімічного стану («</w:t>
      </w:r>
      <w:r w:rsidR="008E6364" w:rsidRPr="00255E26">
        <w:rPr>
          <w:rFonts w:eastAsia="Arial Unicode MS"/>
          <w:bCs/>
          <w:sz w:val="22"/>
          <w:szCs w:val="22"/>
          <w:lang w:val="uk-UA" w:eastAsia="en-US"/>
        </w:rPr>
        <w:t>недосягнення</w:t>
      </w:r>
      <w:r w:rsidRPr="00255E26">
        <w:rPr>
          <w:rFonts w:eastAsia="Arial Unicode MS"/>
          <w:bCs/>
          <w:sz w:val="22"/>
          <w:szCs w:val="22"/>
          <w:lang w:val="uk-UA" w:eastAsia="en-US"/>
        </w:rPr>
        <w:t xml:space="preserve"> доброго»).</w:t>
      </w:r>
    </w:p>
    <w:p w14:paraId="6D05BCD7" w14:textId="311379A6" w:rsidR="00805653" w:rsidRPr="00255E26" w:rsidRDefault="00805653" w:rsidP="00B800A0">
      <w:pPr>
        <w:spacing w:after="120"/>
        <w:jc w:val="both"/>
        <w:rPr>
          <w:sz w:val="22"/>
          <w:szCs w:val="22"/>
          <w:lang w:val="uk-UA"/>
        </w:rPr>
      </w:pPr>
      <w:r w:rsidRPr="00255E26">
        <w:rPr>
          <w:sz w:val="22"/>
          <w:szCs w:val="22"/>
          <w:lang w:val="uk-UA"/>
        </w:rPr>
        <w:t xml:space="preserve">У районі басейну річки </w:t>
      </w:r>
      <w:r w:rsidRPr="00255E26">
        <w:rPr>
          <w:b/>
          <w:bCs/>
          <w:sz w:val="22"/>
          <w:szCs w:val="22"/>
          <w:lang w:val="uk-UA"/>
        </w:rPr>
        <w:t>Південний Буг</w:t>
      </w:r>
      <w:r w:rsidRPr="00255E26">
        <w:rPr>
          <w:sz w:val="22"/>
          <w:szCs w:val="22"/>
          <w:lang w:val="uk-UA"/>
        </w:rPr>
        <w:t xml:space="preserve"> спостереження здійснювались по 15 пунктах моніторингу у місцях питних водозаборів.</w:t>
      </w:r>
      <w:r w:rsidR="00C8230B" w:rsidRPr="00255E26">
        <w:rPr>
          <w:sz w:val="22"/>
          <w:szCs w:val="22"/>
          <w:lang w:val="uk-UA"/>
        </w:rPr>
        <w:t xml:space="preserve"> </w:t>
      </w:r>
      <w:r w:rsidRPr="00255E26">
        <w:rPr>
          <w:sz w:val="22"/>
          <w:szCs w:val="22"/>
          <w:lang w:val="uk-UA"/>
        </w:rPr>
        <w:t>Поверхневі води басейну забруднені в основному органічними сполуками. У створах питних водозаборів фіксувались високі значення показників органічного забруднення БСК та ХСК. Вміст показників амонію сольового, нітритів і нітратів, у більшості пунктів моніторингу, знаходиться значно нижче рівня токсичної дії. Вміст магнію в середньому становить 13,3-34,06 мг/дм</w:t>
      </w:r>
      <w:r w:rsidRPr="00255E26">
        <w:rPr>
          <w:sz w:val="22"/>
          <w:szCs w:val="22"/>
          <w:vertAlign w:val="superscript"/>
          <w:lang w:val="uk-UA"/>
        </w:rPr>
        <w:t>3</w:t>
      </w:r>
      <w:r w:rsidRPr="00255E26">
        <w:rPr>
          <w:sz w:val="22"/>
          <w:szCs w:val="22"/>
          <w:lang w:val="uk-UA"/>
        </w:rPr>
        <w:t>. Середні концентрації заліза загального були в межах 0,01-0,30 мг/дм</w:t>
      </w:r>
      <w:r w:rsidRPr="00255E26">
        <w:rPr>
          <w:sz w:val="22"/>
          <w:szCs w:val="22"/>
          <w:vertAlign w:val="superscript"/>
          <w:lang w:val="uk-UA"/>
        </w:rPr>
        <w:t>3</w:t>
      </w:r>
      <w:r w:rsidRPr="00255E26">
        <w:rPr>
          <w:sz w:val="22"/>
          <w:szCs w:val="22"/>
          <w:lang w:val="uk-UA"/>
        </w:rPr>
        <w:t>, марганцю 0,009-0,028мг/дм</w:t>
      </w:r>
      <w:r w:rsidRPr="00255E26">
        <w:rPr>
          <w:sz w:val="22"/>
          <w:szCs w:val="22"/>
          <w:vertAlign w:val="superscript"/>
          <w:lang w:val="uk-UA"/>
        </w:rPr>
        <w:t>3</w:t>
      </w:r>
      <w:r w:rsidRPr="00255E26">
        <w:rPr>
          <w:sz w:val="22"/>
          <w:szCs w:val="22"/>
          <w:lang w:val="uk-UA"/>
        </w:rPr>
        <w:t>. В цілому</w:t>
      </w:r>
      <w:r w:rsidR="009D3443" w:rsidRPr="00255E26">
        <w:rPr>
          <w:sz w:val="22"/>
          <w:szCs w:val="22"/>
          <w:lang w:val="uk-UA"/>
        </w:rPr>
        <w:t>,</w:t>
      </w:r>
      <w:r w:rsidRPr="00255E26">
        <w:rPr>
          <w:sz w:val="22"/>
          <w:szCs w:val="22"/>
          <w:lang w:val="uk-UA"/>
        </w:rPr>
        <w:t xml:space="preserve"> значення показників якості </w:t>
      </w:r>
      <w:r w:rsidR="00C8230B" w:rsidRPr="00255E26">
        <w:rPr>
          <w:sz w:val="22"/>
          <w:szCs w:val="22"/>
          <w:lang w:val="uk-UA"/>
        </w:rPr>
        <w:t xml:space="preserve">води в басейні </w:t>
      </w:r>
      <w:r w:rsidRPr="00255E26">
        <w:rPr>
          <w:sz w:val="22"/>
          <w:szCs w:val="22"/>
          <w:lang w:val="uk-UA"/>
        </w:rPr>
        <w:t>майже не відрізняються від показників минулого року, знаходяться у задовільному стані та підтверджуються сезонними коливаннями гідрологічного та гідрохімічного режимів.</w:t>
      </w:r>
    </w:p>
    <w:p w14:paraId="4AC954F2" w14:textId="77777777" w:rsidR="00805653" w:rsidRPr="00255E26" w:rsidRDefault="00805653" w:rsidP="00B800A0">
      <w:pPr>
        <w:spacing w:after="120"/>
        <w:jc w:val="both"/>
        <w:rPr>
          <w:sz w:val="22"/>
          <w:szCs w:val="22"/>
          <w:lang w:val="uk-UA"/>
        </w:rPr>
      </w:pPr>
      <w:r w:rsidRPr="00255E26">
        <w:rPr>
          <w:sz w:val="22"/>
          <w:szCs w:val="22"/>
          <w:lang w:val="uk-UA"/>
        </w:rPr>
        <w:t xml:space="preserve">У районі басейну </w:t>
      </w:r>
      <w:r w:rsidRPr="00255E26">
        <w:rPr>
          <w:b/>
          <w:bCs/>
          <w:sz w:val="22"/>
          <w:szCs w:val="22"/>
          <w:lang w:val="uk-UA"/>
        </w:rPr>
        <w:t>річок Причорномор’я</w:t>
      </w:r>
      <w:r w:rsidRPr="00255E26">
        <w:rPr>
          <w:sz w:val="22"/>
          <w:szCs w:val="22"/>
          <w:lang w:val="uk-UA"/>
        </w:rPr>
        <w:t xml:space="preserve"> спостереження здійснювались на </w:t>
      </w:r>
      <w:r w:rsidRPr="00255E26">
        <w:rPr>
          <w:sz w:val="22"/>
          <w:szCs w:val="22"/>
          <w:lang w:val="uk-UA"/>
        </w:rPr>
        <w:br/>
        <w:t>5 пунктах моніторингу, у місцях питних водозаборів моніторинг якості вод не проводився.</w:t>
      </w:r>
    </w:p>
    <w:p w14:paraId="28CC9F6F" w14:textId="77777777" w:rsidR="00805653" w:rsidRPr="00255E26" w:rsidRDefault="00805653" w:rsidP="00B800A0">
      <w:pPr>
        <w:spacing w:after="120"/>
        <w:jc w:val="both"/>
        <w:rPr>
          <w:sz w:val="22"/>
          <w:szCs w:val="22"/>
          <w:lang w:val="uk-UA"/>
        </w:rPr>
      </w:pPr>
      <w:r w:rsidRPr="00255E26">
        <w:rPr>
          <w:sz w:val="22"/>
          <w:szCs w:val="22"/>
          <w:lang w:val="uk-UA"/>
        </w:rPr>
        <w:t>Для басейну річок Причорномор’я характерними є високі значення показників сольового складу – сухого залишку, сульфатів та хлоридів внаслідок регіональних аспектів.</w:t>
      </w:r>
    </w:p>
    <w:p w14:paraId="78607615" w14:textId="4912D42B" w:rsidR="00805653" w:rsidRPr="00255E26" w:rsidRDefault="00805653" w:rsidP="00B800A0">
      <w:pPr>
        <w:spacing w:after="120"/>
        <w:jc w:val="both"/>
        <w:rPr>
          <w:sz w:val="22"/>
          <w:szCs w:val="22"/>
          <w:lang w:val="uk-UA"/>
        </w:rPr>
      </w:pPr>
      <w:r w:rsidRPr="00255E26">
        <w:rPr>
          <w:sz w:val="22"/>
          <w:szCs w:val="22"/>
          <w:lang w:val="uk-UA"/>
        </w:rPr>
        <w:t xml:space="preserve">У районі басейну </w:t>
      </w:r>
      <w:r w:rsidRPr="00255E26">
        <w:rPr>
          <w:b/>
          <w:bCs/>
          <w:sz w:val="22"/>
          <w:szCs w:val="22"/>
          <w:lang w:val="uk-UA"/>
        </w:rPr>
        <w:t>річок Приазов’я</w:t>
      </w:r>
      <w:r w:rsidRPr="00255E26">
        <w:rPr>
          <w:sz w:val="22"/>
          <w:szCs w:val="22"/>
          <w:lang w:val="uk-UA"/>
        </w:rPr>
        <w:t xml:space="preserve"> спостереження здійснювались у 19 пунктах моніторингу, з них 5 – у місцях питних водозаборів (</w:t>
      </w:r>
      <w:r w:rsidR="00AE32B7">
        <w:rPr>
          <w:sz w:val="22"/>
          <w:szCs w:val="22"/>
          <w:lang w:val="uk-UA"/>
        </w:rPr>
        <w:t>році</w:t>
      </w:r>
      <w:r w:rsidRPr="00255E26">
        <w:rPr>
          <w:sz w:val="22"/>
          <w:szCs w:val="22"/>
          <w:lang w:val="uk-UA"/>
        </w:rPr>
        <w:t xml:space="preserve"> </w:t>
      </w:r>
      <w:proofErr w:type="spellStart"/>
      <w:r w:rsidRPr="00255E26">
        <w:rPr>
          <w:sz w:val="22"/>
          <w:szCs w:val="22"/>
          <w:lang w:val="uk-UA"/>
        </w:rPr>
        <w:t>Кальчик</w:t>
      </w:r>
      <w:proofErr w:type="spellEnd"/>
      <w:r w:rsidRPr="00255E26">
        <w:rPr>
          <w:sz w:val="22"/>
          <w:szCs w:val="22"/>
          <w:lang w:val="uk-UA"/>
        </w:rPr>
        <w:t xml:space="preserve">, </w:t>
      </w:r>
      <w:r w:rsidR="00AE32B7">
        <w:rPr>
          <w:sz w:val="22"/>
          <w:szCs w:val="22"/>
          <w:lang w:val="uk-UA"/>
        </w:rPr>
        <w:t>році</w:t>
      </w:r>
      <w:r w:rsidRPr="00255E26">
        <w:rPr>
          <w:sz w:val="22"/>
          <w:szCs w:val="22"/>
          <w:lang w:val="uk-UA"/>
        </w:rPr>
        <w:t xml:space="preserve"> Берда і Каховський магістральний канал).</w:t>
      </w:r>
      <w:r w:rsidR="00C8230B" w:rsidRPr="00255E26">
        <w:rPr>
          <w:sz w:val="22"/>
          <w:szCs w:val="22"/>
          <w:lang w:val="uk-UA"/>
        </w:rPr>
        <w:t xml:space="preserve"> </w:t>
      </w:r>
      <w:r w:rsidRPr="00255E26">
        <w:rPr>
          <w:sz w:val="22"/>
          <w:szCs w:val="22"/>
          <w:lang w:val="uk-UA"/>
        </w:rPr>
        <w:t xml:space="preserve">Води річок </w:t>
      </w:r>
      <w:proofErr w:type="spellStart"/>
      <w:r w:rsidRPr="00255E26">
        <w:rPr>
          <w:sz w:val="22"/>
          <w:szCs w:val="22"/>
          <w:lang w:val="uk-UA"/>
        </w:rPr>
        <w:t>Кальчик</w:t>
      </w:r>
      <w:proofErr w:type="spellEnd"/>
      <w:r w:rsidRPr="00255E26">
        <w:rPr>
          <w:sz w:val="22"/>
          <w:szCs w:val="22"/>
          <w:lang w:val="uk-UA"/>
        </w:rPr>
        <w:t xml:space="preserve"> та Берда характеризувались високими значеннями показників сольового складу – сухого залишку (максимальні значення 3246-4967 мг/дм</w:t>
      </w:r>
      <w:r w:rsidRPr="00255E26">
        <w:rPr>
          <w:sz w:val="22"/>
          <w:szCs w:val="22"/>
          <w:vertAlign w:val="superscript"/>
          <w:lang w:val="uk-UA"/>
        </w:rPr>
        <w:t xml:space="preserve">3 </w:t>
      </w:r>
      <w:r w:rsidRPr="00255E26">
        <w:rPr>
          <w:sz w:val="22"/>
          <w:szCs w:val="22"/>
          <w:lang w:val="uk-UA"/>
        </w:rPr>
        <w:t>відповідно), сульфатів (максимальні значення 1354-2836,9 мг/дм</w:t>
      </w:r>
      <w:r w:rsidRPr="00255E26">
        <w:rPr>
          <w:sz w:val="22"/>
          <w:szCs w:val="22"/>
          <w:vertAlign w:val="superscript"/>
          <w:lang w:val="uk-UA"/>
        </w:rPr>
        <w:t xml:space="preserve">3 </w:t>
      </w:r>
      <w:r w:rsidRPr="00255E26">
        <w:rPr>
          <w:sz w:val="22"/>
          <w:szCs w:val="22"/>
          <w:lang w:val="uk-UA"/>
        </w:rPr>
        <w:t>відповідно).</w:t>
      </w:r>
    </w:p>
    <w:p w14:paraId="0993238D" w14:textId="478330DF" w:rsidR="00805653" w:rsidRPr="00901F88" w:rsidRDefault="009D3443" w:rsidP="00B800A0">
      <w:pPr>
        <w:pStyle w:val="Tablecaption0"/>
        <w:spacing w:after="120"/>
        <w:rPr>
          <w:b/>
          <w:iCs w:val="0"/>
          <w:color w:val="000000"/>
          <w:sz w:val="22"/>
          <w:szCs w:val="22"/>
          <w:lang w:val="uk-UA"/>
        </w:rPr>
      </w:pPr>
      <w:r w:rsidRPr="00901F88">
        <w:rPr>
          <w:b/>
          <w:iCs w:val="0"/>
          <w:color w:val="000000"/>
          <w:sz w:val="22"/>
          <w:szCs w:val="22"/>
          <w:lang w:val="uk-UA"/>
        </w:rPr>
        <w:t xml:space="preserve">Стан підземних вод (за інформацією </w:t>
      </w:r>
      <w:proofErr w:type="spellStart"/>
      <w:r w:rsidRPr="00901F88">
        <w:rPr>
          <w:b/>
          <w:iCs w:val="0"/>
          <w:color w:val="000000"/>
          <w:sz w:val="22"/>
          <w:szCs w:val="22"/>
          <w:lang w:val="uk-UA"/>
        </w:rPr>
        <w:t>Держгеонадра</w:t>
      </w:r>
      <w:proofErr w:type="spellEnd"/>
      <w:r w:rsidRPr="00901F88">
        <w:rPr>
          <w:b/>
          <w:iCs w:val="0"/>
          <w:color w:val="000000"/>
          <w:sz w:val="22"/>
          <w:szCs w:val="22"/>
          <w:lang w:val="uk-UA"/>
        </w:rPr>
        <w:t>)</w:t>
      </w:r>
    </w:p>
    <w:p w14:paraId="755281C7" w14:textId="50FB9400" w:rsidR="009D3443" w:rsidRPr="00255E26" w:rsidRDefault="009D3443" w:rsidP="00B800A0">
      <w:pPr>
        <w:pStyle w:val="af5"/>
        <w:jc w:val="both"/>
        <w:rPr>
          <w:sz w:val="22"/>
          <w:szCs w:val="22"/>
        </w:rPr>
      </w:pPr>
      <w:r w:rsidRPr="00255E26">
        <w:rPr>
          <w:color w:val="000000"/>
          <w:sz w:val="22"/>
          <w:szCs w:val="22"/>
        </w:rPr>
        <w:t>Станом на 01.01.2019 в Україні (за даними ДНВП «</w:t>
      </w:r>
      <w:proofErr w:type="spellStart"/>
      <w:r w:rsidRPr="00255E26">
        <w:rPr>
          <w:color w:val="000000"/>
          <w:sz w:val="22"/>
          <w:szCs w:val="22"/>
        </w:rPr>
        <w:t>Геоінформ</w:t>
      </w:r>
      <w:proofErr w:type="spellEnd"/>
      <w:r w:rsidRPr="00255E26">
        <w:rPr>
          <w:color w:val="000000"/>
          <w:sz w:val="22"/>
          <w:szCs w:val="22"/>
        </w:rPr>
        <w:t xml:space="preserve"> України», яке відноситься до сфери управління </w:t>
      </w:r>
      <w:proofErr w:type="spellStart"/>
      <w:r w:rsidRPr="00255E26">
        <w:rPr>
          <w:color w:val="000000"/>
          <w:sz w:val="22"/>
          <w:szCs w:val="22"/>
        </w:rPr>
        <w:t>Держгеонадр</w:t>
      </w:r>
      <w:proofErr w:type="spellEnd"/>
      <w:r w:rsidRPr="00255E26">
        <w:rPr>
          <w:color w:val="000000"/>
          <w:sz w:val="22"/>
          <w:szCs w:val="22"/>
        </w:rPr>
        <w:t>) обліковувалося 262 локальних осередка забруднення підземних вод</w:t>
      </w:r>
      <w:r w:rsidR="00C8230B" w:rsidRPr="00255E26">
        <w:rPr>
          <w:color w:val="000000"/>
          <w:sz w:val="22"/>
          <w:szCs w:val="22"/>
        </w:rPr>
        <w:t>, а с</w:t>
      </w:r>
      <w:r w:rsidRPr="00255E26">
        <w:rPr>
          <w:color w:val="000000"/>
          <w:sz w:val="22"/>
          <w:szCs w:val="22"/>
        </w:rPr>
        <w:t xml:space="preserve">таном на 01.01.2021 </w:t>
      </w:r>
      <w:r w:rsidR="00C8230B" w:rsidRPr="00255E26">
        <w:rPr>
          <w:color w:val="000000"/>
          <w:sz w:val="22"/>
          <w:szCs w:val="22"/>
        </w:rPr>
        <w:t xml:space="preserve"> - </w:t>
      </w:r>
      <w:r w:rsidRPr="00255E26">
        <w:rPr>
          <w:color w:val="000000"/>
          <w:sz w:val="22"/>
          <w:szCs w:val="22"/>
        </w:rPr>
        <w:t xml:space="preserve">197 основних осередків забруднення підземних вод. </w:t>
      </w:r>
      <w:r w:rsidR="00B91805" w:rsidRPr="00255E26">
        <w:rPr>
          <w:sz w:val="22"/>
          <w:szCs w:val="22"/>
        </w:rPr>
        <w:t xml:space="preserve">Підземні води в зоні впливу основних осередків забруднені хлоридами, сульфатами, нітратами, аміаком, </w:t>
      </w:r>
      <w:proofErr w:type="spellStart"/>
      <w:r w:rsidR="00B91805" w:rsidRPr="00255E26">
        <w:rPr>
          <w:sz w:val="22"/>
          <w:szCs w:val="22"/>
        </w:rPr>
        <w:t>роданідами</w:t>
      </w:r>
      <w:proofErr w:type="spellEnd"/>
      <w:r w:rsidR="00B91805" w:rsidRPr="00255E26">
        <w:rPr>
          <w:sz w:val="22"/>
          <w:szCs w:val="22"/>
        </w:rPr>
        <w:t>, фенолами, нафтопродуктами, марганцем, свинцем, стронцієм у кількостях, що в окремих випадках, у декілька разів перевищували норми ГДК.</w:t>
      </w:r>
    </w:p>
    <w:p w14:paraId="39F484DD" w14:textId="72DF6BA1" w:rsidR="00A4489C" w:rsidRPr="00255E26" w:rsidRDefault="00A4489C" w:rsidP="00F65E35">
      <w:pPr>
        <w:spacing w:after="120"/>
        <w:jc w:val="both"/>
        <w:rPr>
          <w:sz w:val="22"/>
          <w:szCs w:val="22"/>
          <w:lang w:val="uk-UA"/>
        </w:rPr>
      </w:pPr>
      <w:r w:rsidRPr="00255E26">
        <w:rPr>
          <w:sz w:val="22"/>
          <w:szCs w:val="22"/>
          <w:lang w:val="uk-UA"/>
        </w:rPr>
        <w:t>Підземні води України, зокрема артезіанські, в багатьох регіонах (АР Крим, Донбас, Придніпров’я) за своєю якістю не відповідають нормативам на джерела водопостачання, що пов’язано з природними умовами їх формування</w:t>
      </w:r>
      <w:r w:rsidR="00C8230B" w:rsidRPr="00255E26">
        <w:rPr>
          <w:sz w:val="22"/>
          <w:szCs w:val="22"/>
          <w:lang w:val="uk-UA"/>
        </w:rPr>
        <w:t xml:space="preserve"> та</w:t>
      </w:r>
      <w:r w:rsidRPr="00255E26">
        <w:rPr>
          <w:sz w:val="22"/>
          <w:szCs w:val="22"/>
          <w:lang w:val="uk-UA"/>
        </w:rPr>
        <w:t xml:space="preserve"> з антропогенним забрудненням і тому потребують очищення. При цьому лише поодинокі артезіанські водопроводи мають споруди </w:t>
      </w:r>
      <w:r w:rsidR="00C8230B" w:rsidRPr="00255E26">
        <w:rPr>
          <w:sz w:val="22"/>
          <w:szCs w:val="22"/>
          <w:lang w:val="uk-UA"/>
        </w:rPr>
        <w:t>з</w:t>
      </w:r>
      <w:r w:rsidRPr="00255E26">
        <w:rPr>
          <w:sz w:val="22"/>
          <w:szCs w:val="22"/>
          <w:lang w:val="uk-UA"/>
        </w:rPr>
        <w:t xml:space="preserve"> доочист</w:t>
      </w:r>
      <w:r w:rsidR="00C8230B" w:rsidRPr="00255E26">
        <w:rPr>
          <w:sz w:val="22"/>
          <w:szCs w:val="22"/>
          <w:lang w:val="uk-UA"/>
        </w:rPr>
        <w:t>ки</w:t>
      </w:r>
      <w:r w:rsidRPr="00255E26">
        <w:rPr>
          <w:sz w:val="22"/>
          <w:szCs w:val="22"/>
          <w:lang w:val="uk-UA"/>
        </w:rPr>
        <w:t xml:space="preserve"> вод</w:t>
      </w:r>
      <w:r w:rsidR="00C8230B" w:rsidRPr="00255E26">
        <w:rPr>
          <w:sz w:val="22"/>
          <w:szCs w:val="22"/>
          <w:lang w:val="uk-UA"/>
        </w:rPr>
        <w:t>и</w:t>
      </w:r>
      <w:r w:rsidRPr="00255E26">
        <w:rPr>
          <w:sz w:val="22"/>
          <w:szCs w:val="22"/>
          <w:lang w:val="uk-UA"/>
        </w:rPr>
        <w:t>. У 2021 році питома вага досліджених проб питної води з джерел нецентралізованого водопостачання, які не відповідали вимогам, становила 33,5% за санітарно-хімічними (на рівні показників у 2020 – 32,6%, 2019 – 30,4%, 2018 – 34,4%, 2017 – 32,6%) та 22,9% за мікробіологічними показниками (на рівні показників у 2020 – 22,6%, 2019 – 24,6%, 2018 – 23,4%, 2017 – 20,4%), у тому числі з шахтних колодязів, які не відповідали санітарним вимогам, становила 35,3% за санітарно-хімічними (на рівні показників у 2020-2017 років – 33,6%, 37,0%, 35,6%, 34,3%) та 30,0% за мікробіологічними показниками (дещо вище рівнів показників у 2020 – 28,1%, 2019 – 30,1%, 2018 – 27,9%, 2017 – 23,8%).</w:t>
      </w:r>
    </w:p>
    <w:p w14:paraId="65A63A56" w14:textId="71AE87FA" w:rsidR="00ED27FA" w:rsidRPr="00255E26" w:rsidRDefault="00B734BC" w:rsidP="00B800A0">
      <w:pPr>
        <w:pStyle w:val="H23GR"/>
        <w:numPr>
          <w:ilvl w:val="0"/>
          <w:numId w:val="30"/>
        </w:numPr>
        <w:spacing w:before="0" w:line="240" w:lineRule="auto"/>
        <w:ind w:right="-1"/>
        <w:rPr>
          <w:spacing w:val="0"/>
          <w:w w:val="100"/>
          <w:kern w:val="0"/>
          <w:sz w:val="22"/>
          <w:szCs w:val="22"/>
          <w:lang w:val="uk-UA"/>
        </w:rPr>
      </w:pPr>
      <w:bookmarkStart w:id="58" w:name="bookmark0"/>
      <w:bookmarkStart w:id="59" w:name="bookmark1"/>
      <w:bookmarkStart w:id="60" w:name="bookmark2"/>
      <w:bookmarkStart w:id="61" w:name="bookmark3"/>
      <w:bookmarkStart w:id="62" w:name="bookmark4"/>
      <w:bookmarkStart w:id="63" w:name="bookmark5"/>
      <w:bookmarkEnd w:id="58"/>
      <w:bookmarkEnd w:id="59"/>
      <w:bookmarkEnd w:id="60"/>
      <w:bookmarkEnd w:id="61"/>
      <w:bookmarkEnd w:id="62"/>
      <w:bookmarkEnd w:id="63"/>
      <w:r w:rsidRPr="00255E26">
        <w:rPr>
          <w:spacing w:val="0"/>
          <w:w w:val="100"/>
          <w:kern w:val="0"/>
          <w:sz w:val="22"/>
          <w:szCs w:val="22"/>
          <w:lang w:val="uk-UA"/>
        </w:rPr>
        <w:t>Використання води</w:t>
      </w:r>
    </w:p>
    <w:p w14:paraId="1B818670" w14:textId="40DEB319" w:rsidR="001B046E" w:rsidRPr="00255E26" w:rsidRDefault="001B046E" w:rsidP="00AB09FC">
      <w:pPr>
        <w:spacing w:after="120"/>
        <w:ind w:left="567"/>
        <w:jc w:val="both"/>
        <w:rPr>
          <w:i/>
          <w:sz w:val="22"/>
          <w:szCs w:val="22"/>
          <w:lang w:val="uk-UA"/>
        </w:rPr>
      </w:pPr>
      <w:r w:rsidRPr="00255E26">
        <w:rPr>
          <w:i/>
          <w:sz w:val="22"/>
          <w:szCs w:val="22"/>
          <w:lang w:val="uk-UA"/>
        </w:rPr>
        <w:t xml:space="preserve">Прохання надати інформацію про індекс експлуатації водних ресурсів на національному рівні та на рівні річкових басейнів для кожного сектора (сільське господарство, промисловість, побутовий сектор), у процентному відношенні середньорічного обсягу забору прісної води </w:t>
      </w:r>
      <w:r w:rsidRPr="00255E26">
        <w:rPr>
          <w:i/>
          <w:sz w:val="22"/>
          <w:szCs w:val="22"/>
          <w:lang w:val="uk-UA"/>
        </w:rPr>
        <w:lastRenderedPageBreak/>
        <w:t>секторами до середньорічного загального обсягу поновлюваних ресурсів прісної води на рівні країни.</w:t>
      </w:r>
    </w:p>
    <w:p w14:paraId="1EAEF3B0" w14:textId="2BE1C679" w:rsidR="00946EF2" w:rsidRDefault="00901F88" w:rsidP="00946EF2">
      <w:pPr>
        <w:spacing w:after="120"/>
        <w:jc w:val="both"/>
        <w:rPr>
          <w:sz w:val="22"/>
          <w:szCs w:val="22"/>
          <w:lang w:val="uk-UA"/>
        </w:rPr>
      </w:pPr>
      <w:r>
        <w:rPr>
          <w:sz w:val="22"/>
          <w:szCs w:val="22"/>
          <w:lang w:val="uk-UA"/>
        </w:rPr>
        <w:t xml:space="preserve">По відношенню до </w:t>
      </w:r>
      <w:r w:rsidR="00946EF2" w:rsidRPr="00946EF2">
        <w:rPr>
          <w:sz w:val="22"/>
          <w:szCs w:val="22"/>
          <w:lang w:val="uk-UA"/>
        </w:rPr>
        <w:t>2015 ро</w:t>
      </w:r>
      <w:r>
        <w:rPr>
          <w:sz w:val="22"/>
          <w:szCs w:val="22"/>
          <w:lang w:val="uk-UA"/>
        </w:rPr>
        <w:t>ку з</w:t>
      </w:r>
      <w:r w:rsidRPr="00946EF2">
        <w:rPr>
          <w:sz w:val="22"/>
          <w:szCs w:val="22"/>
          <w:lang w:val="uk-UA"/>
        </w:rPr>
        <w:t>абір і використання поверхневих вод у 20</w:t>
      </w:r>
      <w:r>
        <w:rPr>
          <w:sz w:val="22"/>
          <w:szCs w:val="22"/>
          <w:lang w:val="uk-UA"/>
        </w:rPr>
        <w:t xml:space="preserve">21 році </w:t>
      </w:r>
      <w:r w:rsidR="00946EF2" w:rsidRPr="00946EF2">
        <w:rPr>
          <w:sz w:val="22"/>
          <w:szCs w:val="22"/>
          <w:lang w:val="uk-UA"/>
        </w:rPr>
        <w:t>зни</w:t>
      </w:r>
      <w:r w:rsidR="00946EF2">
        <w:rPr>
          <w:sz w:val="22"/>
          <w:szCs w:val="22"/>
          <w:lang w:val="uk-UA"/>
        </w:rPr>
        <w:t>зил</w:t>
      </w:r>
      <w:r>
        <w:rPr>
          <w:sz w:val="22"/>
          <w:szCs w:val="22"/>
          <w:lang w:val="uk-UA"/>
        </w:rPr>
        <w:t>ися в цілому по Україні. З</w:t>
      </w:r>
      <w:r w:rsidR="00946EF2" w:rsidRPr="00946EF2">
        <w:rPr>
          <w:sz w:val="22"/>
          <w:szCs w:val="22"/>
          <w:lang w:val="uk-UA"/>
        </w:rPr>
        <w:t xml:space="preserve">абір і використання поверхневих вод для </w:t>
      </w:r>
      <w:r>
        <w:rPr>
          <w:sz w:val="22"/>
          <w:szCs w:val="22"/>
          <w:lang w:val="uk-UA"/>
        </w:rPr>
        <w:t>потреб сільського господарства</w:t>
      </w:r>
      <w:r w:rsidR="00AF4677">
        <w:rPr>
          <w:sz w:val="22"/>
          <w:szCs w:val="22"/>
          <w:lang w:val="uk-UA"/>
        </w:rPr>
        <w:t>, промисловості</w:t>
      </w:r>
      <w:r>
        <w:rPr>
          <w:sz w:val="22"/>
          <w:szCs w:val="22"/>
          <w:lang w:val="uk-UA"/>
        </w:rPr>
        <w:t xml:space="preserve"> </w:t>
      </w:r>
      <w:r w:rsidR="00AF4677">
        <w:rPr>
          <w:sz w:val="22"/>
          <w:szCs w:val="22"/>
          <w:lang w:val="uk-UA"/>
        </w:rPr>
        <w:t xml:space="preserve">знизились, </w:t>
      </w:r>
      <w:r w:rsidR="00946EF2">
        <w:rPr>
          <w:sz w:val="22"/>
          <w:szCs w:val="22"/>
          <w:lang w:val="uk-UA"/>
        </w:rPr>
        <w:t xml:space="preserve">для комунального </w:t>
      </w:r>
      <w:r w:rsidR="00946EF2" w:rsidRPr="00946EF2">
        <w:rPr>
          <w:sz w:val="22"/>
          <w:szCs w:val="22"/>
          <w:lang w:val="uk-UA"/>
        </w:rPr>
        <w:t>господарства</w:t>
      </w:r>
      <w:r w:rsidR="00AF4677">
        <w:rPr>
          <w:sz w:val="22"/>
          <w:szCs w:val="22"/>
          <w:lang w:val="uk-UA"/>
        </w:rPr>
        <w:t xml:space="preserve"> значно зріс показник заборі води, в той час як показник використання води знизився</w:t>
      </w:r>
      <w:r w:rsidR="00946EF2" w:rsidRPr="00946EF2">
        <w:rPr>
          <w:sz w:val="22"/>
          <w:szCs w:val="22"/>
          <w:lang w:val="uk-UA"/>
        </w:rPr>
        <w:t xml:space="preserve">. </w:t>
      </w:r>
      <w:r w:rsidR="00AF4677">
        <w:rPr>
          <w:sz w:val="22"/>
          <w:szCs w:val="22"/>
          <w:lang w:val="uk-UA"/>
        </w:rPr>
        <w:t>Д</w:t>
      </w:r>
      <w:r w:rsidR="00946EF2" w:rsidRPr="00946EF2">
        <w:rPr>
          <w:sz w:val="22"/>
          <w:szCs w:val="22"/>
          <w:lang w:val="uk-UA"/>
        </w:rPr>
        <w:t>ля кожного з основних річкових басейнів існую</w:t>
      </w:r>
      <w:r w:rsidR="00946EF2">
        <w:rPr>
          <w:sz w:val="22"/>
          <w:szCs w:val="22"/>
          <w:lang w:val="uk-UA"/>
        </w:rPr>
        <w:t xml:space="preserve">ть особливості. Нижче у таблиці </w:t>
      </w:r>
      <w:r w:rsidR="00946EF2" w:rsidRPr="00946EF2">
        <w:rPr>
          <w:sz w:val="22"/>
          <w:szCs w:val="22"/>
          <w:lang w:val="uk-UA"/>
        </w:rPr>
        <w:t xml:space="preserve">наведені дані </w:t>
      </w:r>
      <w:r w:rsidR="00511FE4">
        <w:rPr>
          <w:sz w:val="22"/>
          <w:szCs w:val="22"/>
          <w:lang w:val="uk-UA"/>
        </w:rPr>
        <w:t xml:space="preserve">за 2015, </w:t>
      </w:r>
      <w:r w:rsidR="00946EF2" w:rsidRPr="00946EF2">
        <w:rPr>
          <w:sz w:val="22"/>
          <w:szCs w:val="22"/>
          <w:lang w:val="uk-UA"/>
        </w:rPr>
        <w:t>201</w:t>
      </w:r>
      <w:r w:rsidR="00511FE4">
        <w:rPr>
          <w:sz w:val="22"/>
          <w:szCs w:val="22"/>
          <w:lang w:val="uk-UA"/>
        </w:rPr>
        <w:t>9-2021</w:t>
      </w:r>
      <w:r w:rsidR="00946EF2" w:rsidRPr="00946EF2">
        <w:rPr>
          <w:sz w:val="22"/>
          <w:szCs w:val="22"/>
          <w:lang w:val="uk-UA"/>
        </w:rPr>
        <w:t xml:space="preserve"> роки щодо забору та викорис</w:t>
      </w:r>
      <w:r w:rsidR="00946EF2">
        <w:rPr>
          <w:sz w:val="22"/>
          <w:szCs w:val="22"/>
          <w:lang w:val="uk-UA"/>
        </w:rPr>
        <w:t xml:space="preserve">тання поверхневих вод головними </w:t>
      </w:r>
      <w:r w:rsidR="00DD487F">
        <w:rPr>
          <w:sz w:val="22"/>
          <w:szCs w:val="22"/>
          <w:lang w:val="uk-UA"/>
        </w:rPr>
        <w:t xml:space="preserve">водокористувачами: </w:t>
      </w:r>
      <w:r w:rsidR="00946EF2" w:rsidRPr="00946EF2">
        <w:rPr>
          <w:sz w:val="22"/>
          <w:szCs w:val="22"/>
          <w:lang w:val="uk-UA"/>
        </w:rPr>
        <w:t>сільським господарством, промисловістю та комунальн</w:t>
      </w:r>
      <w:r w:rsidR="00946EF2">
        <w:rPr>
          <w:sz w:val="22"/>
          <w:szCs w:val="22"/>
          <w:lang w:val="uk-UA"/>
        </w:rPr>
        <w:t xml:space="preserve">им господарством для 8 річкових </w:t>
      </w:r>
      <w:r w:rsidR="00946EF2" w:rsidRPr="00946EF2">
        <w:rPr>
          <w:sz w:val="22"/>
          <w:szCs w:val="22"/>
          <w:lang w:val="uk-UA"/>
        </w:rPr>
        <w:t>басейнів України.</w:t>
      </w:r>
    </w:p>
    <w:p w14:paraId="242C53C3" w14:textId="73094FBD" w:rsidR="00946EF2" w:rsidRPr="00DD487F" w:rsidRDefault="00946EF2" w:rsidP="00946EF2">
      <w:pPr>
        <w:autoSpaceDE w:val="0"/>
        <w:autoSpaceDN w:val="0"/>
        <w:adjustRightInd w:val="0"/>
        <w:rPr>
          <w:b/>
          <w:sz w:val="20"/>
          <w:szCs w:val="20"/>
          <w:vertAlign w:val="superscript"/>
          <w:lang w:val="uk-UA"/>
        </w:rPr>
      </w:pPr>
      <w:r w:rsidRPr="00946EF2">
        <w:rPr>
          <w:b/>
          <w:sz w:val="20"/>
          <w:szCs w:val="20"/>
          <w:lang w:val="uk-UA"/>
        </w:rPr>
        <w:t>Таб</w:t>
      </w:r>
      <w:r>
        <w:rPr>
          <w:b/>
          <w:sz w:val="20"/>
          <w:szCs w:val="20"/>
          <w:lang w:val="uk-UA"/>
        </w:rPr>
        <w:t>лиця 32</w:t>
      </w:r>
      <w:r w:rsidRPr="00946EF2">
        <w:rPr>
          <w:b/>
          <w:sz w:val="20"/>
          <w:szCs w:val="20"/>
          <w:lang w:val="uk-UA"/>
        </w:rPr>
        <w:t>. Забір, використання та індекс експлуатації водних ресурсів по Україні та річковим басейн</w:t>
      </w:r>
      <w:r w:rsidRPr="00DD487F">
        <w:rPr>
          <w:sz w:val="20"/>
          <w:szCs w:val="20"/>
          <w:lang w:val="uk-UA"/>
        </w:rPr>
        <w:t>ам</w:t>
      </w:r>
      <w:r w:rsidR="00DD487F" w:rsidRPr="00DD487F">
        <w:rPr>
          <w:sz w:val="20"/>
          <w:szCs w:val="20"/>
          <w:lang w:val="uk-UA"/>
        </w:rPr>
        <w:t>,</w:t>
      </w:r>
      <w:r w:rsidR="00DD487F" w:rsidRPr="00E40BCF">
        <w:rPr>
          <w:b/>
          <w:sz w:val="20"/>
          <w:szCs w:val="20"/>
          <w:lang w:val="uk-UA"/>
        </w:rPr>
        <w:t xml:space="preserve"> млн. м</w:t>
      </w:r>
      <w:r w:rsidR="00DD487F" w:rsidRPr="00E40BCF">
        <w:rPr>
          <w:b/>
          <w:sz w:val="20"/>
          <w:szCs w:val="20"/>
          <w:vertAlign w:val="superscript"/>
          <w:lang w:val="uk-UA"/>
        </w:rPr>
        <w:t>3</w:t>
      </w:r>
    </w:p>
    <w:p w14:paraId="5670CC32" w14:textId="77777777" w:rsidR="00946EF2" w:rsidRPr="00946EF2" w:rsidRDefault="00946EF2" w:rsidP="00946EF2">
      <w:pPr>
        <w:spacing w:after="120"/>
        <w:ind w:right="-567"/>
        <w:jc w:val="center"/>
        <w:rPr>
          <w:b/>
          <w:sz w:val="20"/>
          <w:szCs w:val="20"/>
          <w:lang w:val="en-US"/>
        </w:rPr>
      </w:pPr>
      <w:r w:rsidRPr="00946EF2">
        <w:rPr>
          <w:b/>
          <w:sz w:val="20"/>
          <w:szCs w:val="20"/>
          <w:lang w:val="uk-UA"/>
        </w:rPr>
        <w:t>Україна</w:t>
      </w:r>
    </w:p>
    <w:tbl>
      <w:tblPr>
        <w:tblW w:w="5000" w:type="pct"/>
        <w:shd w:val="clear" w:color="auto" w:fill="FFFFFF" w:themeFill="background1"/>
        <w:tblLook w:val="04A0" w:firstRow="1" w:lastRow="0" w:firstColumn="1" w:lastColumn="0" w:noHBand="0" w:noVBand="1"/>
      </w:tblPr>
      <w:tblGrid>
        <w:gridCol w:w="2409"/>
        <w:gridCol w:w="1254"/>
        <w:gridCol w:w="757"/>
        <w:gridCol w:w="935"/>
        <w:gridCol w:w="609"/>
        <w:gridCol w:w="935"/>
        <w:gridCol w:w="757"/>
        <w:gridCol w:w="935"/>
        <w:gridCol w:w="755"/>
      </w:tblGrid>
      <w:tr w:rsidR="00E40BCF" w:rsidRPr="00E40BCF" w14:paraId="3A81723D"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40568A2F"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2FFF5C1" w14:textId="191FEC74" w:rsidR="00946EF2" w:rsidRPr="00E40BCF" w:rsidRDefault="00946EF2" w:rsidP="00E40BCF">
            <w:pPr>
              <w:jc w:val="center"/>
              <w:rPr>
                <w:b/>
                <w:sz w:val="18"/>
                <w:szCs w:val="18"/>
                <w:lang w:val="uk-UA"/>
              </w:rPr>
            </w:pPr>
            <w:r w:rsidRPr="00E40BCF">
              <w:rPr>
                <w:b/>
                <w:sz w:val="18"/>
                <w:szCs w:val="18"/>
                <w:lang w:val="uk-UA"/>
              </w:rPr>
              <w:t>2015</w:t>
            </w:r>
            <w:r w:rsidR="000822E1">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083CE4C" w14:textId="51E9A1A8" w:rsidR="00946EF2" w:rsidRPr="00E40BCF" w:rsidRDefault="00946EF2" w:rsidP="00E40BCF">
            <w:pPr>
              <w:jc w:val="center"/>
              <w:rPr>
                <w:b/>
                <w:sz w:val="18"/>
                <w:szCs w:val="18"/>
                <w:lang w:val="uk-UA"/>
              </w:rPr>
            </w:pPr>
            <w:r w:rsidRPr="00E40BCF">
              <w:rPr>
                <w:b/>
                <w:sz w:val="18"/>
                <w:szCs w:val="18"/>
                <w:lang w:val="uk-UA"/>
              </w:rPr>
              <w:t>2019</w:t>
            </w:r>
            <w:r w:rsidR="000822E1">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B8E03A4" w14:textId="52AA6023" w:rsidR="00946EF2" w:rsidRPr="00E40BCF" w:rsidRDefault="00946EF2" w:rsidP="00E40BCF">
            <w:pPr>
              <w:jc w:val="center"/>
              <w:rPr>
                <w:b/>
                <w:sz w:val="18"/>
                <w:szCs w:val="18"/>
                <w:lang w:val="uk-UA"/>
              </w:rPr>
            </w:pPr>
            <w:r w:rsidRPr="00E40BCF">
              <w:rPr>
                <w:b/>
                <w:sz w:val="18"/>
                <w:szCs w:val="18"/>
                <w:lang w:val="uk-UA"/>
              </w:rPr>
              <w:t>2020</w:t>
            </w:r>
            <w:r w:rsidR="000822E1">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22E6FBD" w14:textId="2AD0753C" w:rsidR="00946EF2" w:rsidRPr="00E40BCF" w:rsidRDefault="00946EF2" w:rsidP="00E40BCF">
            <w:pPr>
              <w:jc w:val="center"/>
              <w:rPr>
                <w:b/>
                <w:sz w:val="18"/>
                <w:szCs w:val="18"/>
                <w:lang w:val="uk-UA"/>
              </w:rPr>
            </w:pPr>
            <w:r w:rsidRPr="00E40BCF">
              <w:rPr>
                <w:b/>
                <w:sz w:val="18"/>
                <w:szCs w:val="18"/>
                <w:lang w:val="uk-UA"/>
              </w:rPr>
              <w:t>2021</w:t>
            </w:r>
            <w:r w:rsidR="000822E1">
              <w:rPr>
                <w:b/>
                <w:sz w:val="18"/>
                <w:szCs w:val="18"/>
                <w:lang w:val="uk-UA"/>
              </w:rPr>
              <w:t xml:space="preserve"> рік</w:t>
            </w:r>
          </w:p>
        </w:tc>
      </w:tr>
      <w:tr w:rsidR="00E40BCF" w:rsidRPr="00E40BCF" w14:paraId="5BABB7AC"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13085A11"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273F1BA"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w:t>
            </w:r>
            <w:r w:rsidRPr="00E40BCF">
              <w:rPr>
                <w:rStyle w:val="aa"/>
                <w:szCs w:val="18"/>
                <w:lang w:val="uk-UA"/>
              </w:rPr>
              <w:footnoteReference w:id="23"/>
            </w:r>
            <w:r w:rsidRPr="00E40BCF">
              <w:rPr>
                <w:sz w:val="18"/>
                <w:szCs w:val="18"/>
                <w:lang w:val="uk-UA"/>
              </w:rPr>
              <w:t>,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750D4535" w14:textId="0D33A202" w:rsidR="00946EF2" w:rsidRPr="00E40BCF" w:rsidRDefault="00946EF2" w:rsidP="00E40BCF">
            <w:pPr>
              <w:rPr>
                <w:sz w:val="18"/>
                <w:szCs w:val="18"/>
                <w:lang w:val="uk-UA"/>
              </w:rPr>
            </w:pPr>
            <w:proofErr w:type="spellStart"/>
            <w:r w:rsidRPr="00E40BCF">
              <w:rPr>
                <w:sz w:val="18"/>
                <w:szCs w:val="18"/>
                <w:lang w:val="uk-UA"/>
              </w:rPr>
              <w:t>Вик</w:t>
            </w:r>
            <w:proofErr w:type="spellEnd"/>
            <w:r w:rsidR="00E40BCF" w:rsidRPr="00E40BCF">
              <w:rPr>
                <w:sz w:val="18"/>
                <w:szCs w:val="18"/>
                <w:lang w:val="uk-UA"/>
              </w:rPr>
              <w:t>.</w:t>
            </w:r>
          </w:p>
          <w:p w14:paraId="1924FDE3" w14:textId="77777777" w:rsidR="00946EF2" w:rsidRPr="00E40BCF" w:rsidRDefault="00946EF2"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3B2CBC37" w14:textId="77777777" w:rsidR="00946EF2" w:rsidRPr="00E40BCF" w:rsidRDefault="00946EF2" w:rsidP="00E40BCF">
            <w:pPr>
              <w:rPr>
                <w:sz w:val="18"/>
                <w:szCs w:val="18"/>
                <w:lang w:val="uk-UA"/>
              </w:rPr>
            </w:pPr>
            <w:r w:rsidRPr="00E40BCF">
              <w:rPr>
                <w:sz w:val="18"/>
                <w:szCs w:val="18"/>
                <w:lang w:val="uk-UA"/>
              </w:rPr>
              <w:t xml:space="preserve">Забір води, </w:t>
            </w:r>
          </w:p>
          <w:p w14:paraId="3E3D6026" w14:textId="77777777" w:rsidR="00946EF2" w:rsidRPr="00E40BCF" w:rsidRDefault="00946EF2" w:rsidP="00E40BCF">
            <w:pPr>
              <w:rPr>
                <w:sz w:val="18"/>
                <w:szCs w:val="18"/>
                <w:lang w:val="uk-UA"/>
              </w:rPr>
            </w:pPr>
            <w:r w:rsidRPr="00E40BCF">
              <w:rPr>
                <w:sz w:val="18"/>
                <w:szCs w:val="18"/>
                <w:lang w:val="uk-UA"/>
              </w:rPr>
              <w:t>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3D7A5043"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FD6E4C3" w14:textId="1865EC2A"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72131222"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400AF8B1"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55CAC5E" w14:textId="7FF36ACD"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4F4D50DD"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3596D49A"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12AB9625" w14:textId="7666F035" w:rsidR="00946EF2" w:rsidRPr="00E40BCF" w:rsidRDefault="00E40BCF" w:rsidP="00E40BCF">
            <w:pPr>
              <w:rPr>
                <w:sz w:val="18"/>
                <w:szCs w:val="18"/>
                <w:lang w:val="uk-UA"/>
              </w:rPr>
            </w:pPr>
            <w:r w:rsidRPr="00E40BCF">
              <w:rPr>
                <w:sz w:val="18"/>
                <w:szCs w:val="18"/>
                <w:lang w:val="uk-UA"/>
              </w:rPr>
              <w:t>води</w:t>
            </w:r>
          </w:p>
        </w:tc>
      </w:tr>
      <w:tr w:rsidR="00E40BCF" w:rsidRPr="00E40BCF" w14:paraId="6110E1F9"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21E18"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D396C09" w14:textId="77777777" w:rsidR="00946EF2" w:rsidRPr="00E40BCF" w:rsidRDefault="00946EF2" w:rsidP="00E40BCF">
            <w:pPr>
              <w:jc w:val="center"/>
              <w:rPr>
                <w:sz w:val="18"/>
                <w:szCs w:val="18"/>
                <w:lang w:val="uk-UA"/>
              </w:rPr>
            </w:pPr>
            <w:r w:rsidRPr="00E40BCF">
              <w:rPr>
                <w:sz w:val="18"/>
                <w:szCs w:val="18"/>
                <w:lang w:val="uk-UA"/>
              </w:rPr>
              <w:t>2997/0,5</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EF29600" w14:textId="77777777" w:rsidR="00946EF2" w:rsidRPr="00E40BCF" w:rsidRDefault="00946EF2" w:rsidP="00E40BCF">
            <w:pPr>
              <w:jc w:val="center"/>
              <w:rPr>
                <w:sz w:val="18"/>
                <w:szCs w:val="18"/>
                <w:lang w:val="uk-UA"/>
              </w:rPr>
            </w:pPr>
            <w:r w:rsidRPr="00E40BCF">
              <w:rPr>
                <w:sz w:val="18"/>
                <w:szCs w:val="18"/>
                <w:lang w:val="uk-UA"/>
              </w:rPr>
              <w:t>1621</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B7133DF" w14:textId="77777777" w:rsidR="00946EF2" w:rsidRPr="00E40BCF" w:rsidRDefault="00946EF2" w:rsidP="00E40BCF">
            <w:pPr>
              <w:jc w:val="center"/>
              <w:rPr>
                <w:sz w:val="18"/>
                <w:szCs w:val="18"/>
                <w:lang w:val="uk-UA"/>
              </w:rPr>
            </w:pPr>
            <w:r w:rsidRPr="00E40BCF">
              <w:rPr>
                <w:sz w:val="18"/>
                <w:szCs w:val="18"/>
                <w:lang w:val="uk-UA"/>
              </w:rPr>
              <w:t>4380</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20DFE2DB"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80EB42A" w14:textId="77777777" w:rsidR="00946EF2" w:rsidRPr="00E40BCF" w:rsidRDefault="00946EF2" w:rsidP="00E40BCF">
            <w:pPr>
              <w:jc w:val="center"/>
              <w:rPr>
                <w:sz w:val="18"/>
                <w:szCs w:val="18"/>
                <w:lang w:val="uk-UA"/>
              </w:rPr>
            </w:pPr>
            <w:r w:rsidRPr="00E40BCF">
              <w:rPr>
                <w:sz w:val="18"/>
                <w:szCs w:val="18"/>
                <w:lang w:val="uk-UA"/>
              </w:rPr>
              <w:t>1327,2</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77228978" w14:textId="19AA63D3" w:rsidR="00946EF2" w:rsidRPr="00E40BCF" w:rsidRDefault="00946EF2" w:rsidP="00E40BCF">
            <w:pPr>
              <w:jc w:val="center"/>
              <w:rPr>
                <w:sz w:val="18"/>
                <w:szCs w:val="18"/>
                <w:lang w:val="uk-UA"/>
              </w:rPr>
            </w:pPr>
            <w:r w:rsidRPr="00E40BCF">
              <w:rPr>
                <w:sz w:val="18"/>
                <w:szCs w:val="18"/>
                <w:lang w:val="uk-UA"/>
              </w:rPr>
              <w:t>1258</w:t>
            </w:r>
            <w:r w:rsidR="00AF4677" w:rsidRPr="00E40BCF">
              <w:rPr>
                <w:sz w:val="18"/>
                <w:szCs w:val="18"/>
                <w:lang w:val="uk-UA"/>
              </w:rPr>
              <w:t>,0</w:t>
            </w:r>
          </w:p>
        </w:tc>
        <w:tc>
          <w:tcPr>
            <w:tcW w:w="500" w:type="pct"/>
            <w:tcBorders>
              <w:top w:val="nil"/>
              <w:left w:val="nil"/>
              <w:bottom w:val="single" w:sz="4" w:space="0" w:color="auto"/>
              <w:right w:val="single" w:sz="4" w:space="0" w:color="auto"/>
            </w:tcBorders>
            <w:shd w:val="clear" w:color="auto" w:fill="FFFFFF" w:themeFill="background1"/>
            <w:vAlign w:val="center"/>
          </w:tcPr>
          <w:p w14:paraId="0300B51C" w14:textId="77777777" w:rsidR="00946EF2" w:rsidRPr="00E40BCF" w:rsidRDefault="00946EF2" w:rsidP="00E40BCF">
            <w:pPr>
              <w:jc w:val="center"/>
              <w:rPr>
                <w:sz w:val="18"/>
                <w:szCs w:val="18"/>
                <w:lang w:val="uk-UA"/>
              </w:rPr>
            </w:pPr>
            <w:r w:rsidRPr="00E40BCF">
              <w:rPr>
                <w:sz w:val="18"/>
                <w:szCs w:val="18"/>
                <w:lang w:val="uk-UA"/>
              </w:rPr>
              <w:t>1504,3</w:t>
            </w:r>
          </w:p>
        </w:tc>
        <w:tc>
          <w:tcPr>
            <w:tcW w:w="405" w:type="pct"/>
            <w:tcBorders>
              <w:top w:val="nil"/>
              <w:left w:val="nil"/>
              <w:bottom w:val="single" w:sz="4" w:space="0" w:color="auto"/>
              <w:right w:val="single" w:sz="4" w:space="0" w:color="auto"/>
            </w:tcBorders>
            <w:shd w:val="clear" w:color="auto" w:fill="FFFFFF" w:themeFill="background1"/>
            <w:vAlign w:val="center"/>
          </w:tcPr>
          <w:p w14:paraId="4D30B808" w14:textId="77777777" w:rsidR="00946EF2" w:rsidRPr="00E40BCF" w:rsidRDefault="00946EF2" w:rsidP="00E40BCF">
            <w:pPr>
              <w:jc w:val="center"/>
              <w:rPr>
                <w:sz w:val="18"/>
                <w:szCs w:val="18"/>
                <w:lang w:val="uk-UA"/>
              </w:rPr>
            </w:pPr>
            <w:r w:rsidRPr="00E40BCF">
              <w:rPr>
                <w:sz w:val="18"/>
                <w:szCs w:val="18"/>
                <w:lang w:val="uk-UA"/>
              </w:rPr>
              <w:t>1273,0</w:t>
            </w:r>
          </w:p>
        </w:tc>
      </w:tr>
      <w:tr w:rsidR="00E40BCF" w:rsidRPr="00E40BCF" w14:paraId="5C6E435C"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A00D8"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DBF542D" w14:textId="77777777" w:rsidR="00946EF2" w:rsidRPr="00E40BCF" w:rsidRDefault="00946EF2" w:rsidP="00E40BCF">
            <w:pPr>
              <w:jc w:val="center"/>
              <w:rPr>
                <w:sz w:val="18"/>
                <w:szCs w:val="18"/>
                <w:lang w:val="uk-UA"/>
              </w:rPr>
            </w:pPr>
            <w:r w:rsidRPr="00E40BCF">
              <w:rPr>
                <w:sz w:val="18"/>
                <w:szCs w:val="18"/>
                <w:lang w:val="uk-UA"/>
              </w:rPr>
              <w:t>4162/0,6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00D5043" w14:textId="77777777" w:rsidR="00946EF2" w:rsidRPr="00E40BCF" w:rsidRDefault="00946EF2" w:rsidP="00E40BCF">
            <w:pPr>
              <w:jc w:val="center"/>
              <w:rPr>
                <w:sz w:val="18"/>
                <w:szCs w:val="18"/>
                <w:lang w:val="uk-UA"/>
              </w:rPr>
            </w:pPr>
            <w:r w:rsidRPr="00E40BCF">
              <w:rPr>
                <w:sz w:val="18"/>
                <w:szCs w:val="18"/>
                <w:lang w:val="uk-UA"/>
              </w:rPr>
              <w:t>4054</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9CCF562" w14:textId="77777777" w:rsidR="00946EF2" w:rsidRPr="00E40BCF" w:rsidRDefault="00946EF2" w:rsidP="00E40BCF">
            <w:pPr>
              <w:jc w:val="center"/>
              <w:rPr>
                <w:sz w:val="18"/>
                <w:szCs w:val="18"/>
                <w:lang w:val="uk-UA"/>
              </w:rPr>
            </w:pPr>
            <w:r w:rsidRPr="00E40BCF">
              <w:rPr>
                <w:sz w:val="18"/>
                <w:szCs w:val="18"/>
                <w:lang w:val="uk-UA"/>
              </w:rPr>
              <w:t>4277</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16EE5851"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0BED93E" w14:textId="77777777" w:rsidR="00946EF2" w:rsidRPr="00E40BCF" w:rsidRDefault="00946EF2" w:rsidP="00E40BCF">
            <w:pPr>
              <w:jc w:val="center"/>
              <w:rPr>
                <w:sz w:val="18"/>
                <w:szCs w:val="18"/>
                <w:lang w:val="uk-UA"/>
              </w:rPr>
            </w:pPr>
            <w:r w:rsidRPr="00E40BCF">
              <w:rPr>
                <w:sz w:val="18"/>
                <w:szCs w:val="18"/>
                <w:lang w:val="uk-UA"/>
              </w:rPr>
              <w:t>4134,8</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4A0F3BE" w14:textId="38C45BF0" w:rsidR="00946EF2" w:rsidRPr="00E40BCF" w:rsidRDefault="00946EF2" w:rsidP="00E40BCF">
            <w:pPr>
              <w:jc w:val="center"/>
              <w:rPr>
                <w:sz w:val="18"/>
                <w:szCs w:val="18"/>
                <w:lang w:val="uk-UA"/>
              </w:rPr>
            </w:pPr>
            <w:r w:rsidRPr="00E40BCF">
              <w:rPr>
                <w:sz w:val="18"/>
                <w:szCs w:val="18"/>
                <w:lang w:val="uk-UA"/>
              </w:rPr>
              <w:t>4623</w:t>
            </w:r>
            <w:r w:rsidR="00AF4677" w:rsidRPr="00E40BCF">
              <w:rPr>
                <w:sz w:val="18"/>
                <w:szCs w:val="18"/>
                <w:lang w:val="uk-UA"/>
              </w:rPr>
              <w:t>,0</w:t>
            </w:r>
          </w:p>
        </w:tc>
        <w:tc>
          <w:tcPr>
            <w:tcW w:w="500" w:type="pct"/>
            <w:tcBorders>
              <w:top w:val="nil"/>
              <w:left w:val="nil"/>
              <w:bottom w:val="single" w:sz="4" w:space="0" w:color="auto"/>
              <w:right w:val="single" w:sz="4" w:space="0" w:color="auto"/>
            </w:tcBorders>
            <w:shd w:val="clear" w:color="auto" w:fill="FFFFFF" w:themeFill="background1"/>
            <w:vAlign w:val="center"/>
          </w:tcPr>
          <w:p w14:paraId="6DB3A027" w14:textId="77777777" w:rsidR="00946EF2" w:rsidRPr="00E40BCF" w:rsidRDefault="00946EF2" w:rsidP="00E40BCF">
            <w:pPr>
              <w:jc w:val="center"/>
              <w:rPr>
                <w:sz w:val="18"/>
                <w:szCs w:val="18"/>
                <w:lang w:val="uk-UA"/>
              </w:rPr>
            </w:pPr>
            <w:r w:rsidRPr="00E40BCF">
              <w:rPr>
                <w:sz w:val="18"/>
                <w:szCs w:val="18"/>
                <w:lang w:val="uk-UA"/>
              </w:rPr>
              <w:t>3676,7</w:t>
            </w:r>
          </w:p>
        </w:tc>
        <w:tc>
          <w:tcPr>
            <w:tcW w:w="405" w:type="pct"/>
            <w:tcBorders>
              <w:top w:val="nil"/>
              <w:left w:val="nil"/>
              <w:bottom w:val="single" w:sz="4" w:space="0" w:color="auto"/>
              <w:right w:val="single" w:sz="4" w:space="0" w:color="auto"/>
            </w:tcBorders>
            <w:shd w:val="clear" w:color="auto" w:fill="FFFFFF" w:themeFill="background1"/>
            <w:vAlign w:val="center"/>
          </w:tcPr>
          <w:p w14:paraId="1F13FA19" w14:textId="77777777" w:rsidR="00946EF2" w:rsidRPr="00E40BCF" w:rsidRDefault="00946EF2" w:rsidP="00E40BCF">
            <w:pPr>
              <w:jc w:val="center"/>
              <w:rPr>
                <w:sz w:val="18"/>
                <w:szCs w:val="18"/>
                <w:lang w:val="uk-UA"/>
              </w:rPr>
            </w:pPr>
            <w:r w:rsidRPr="00E40BCF">
              <w:rPr>
                <w:sz w:val="18"/>
                <w:szCs w:val="18"/>
                <w:lang w:val="uk-UA"/>
              </w:rPr>
              <w:t>3264,5</w:t>
            </w:r>
          </w:p>
        </w:tc>
      </w:tr>
      <w:tr w:rsidR="00E40BCF" w:rsidRPr="00E40BCF" w14:paraId="6C13BDD5"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1AF5B2" w14:textId="77777777" w:rsidR="00946EF2" w:rsidRPr="00E40BCF" w:rsidRDefault="00946EF2" w:rsidP="00E40BCF">
            <w:pPr>
              <w:rPr>
                <w:sz w:val="18"/>
                <w:szCs w:val="18"/>
                <w:lang w:val="uk-UA"/>
              </w:rPr>
            </w:pPr>
            <w:r w:rsidRPr="00E40BCF">
              <w:rPr>
                <w:sz w:val="18"/>
                <w:szCs w:val="18"/>
                <w:lang w:val="uk-UA"/>
              </w:rPr>
              <w:t>Комунальне</w:t>
            </w:r>
          </w:p>
          <w:p w14:paraId="5E5055E6" w14:textId="77777777" w:rsidR="00946EF2" w:rsidRPr="00E40BCF" w:rsidRDefault="00946EF2" w:rsidP="00E40BCF">
            <w:pPr>
              <w:rPr>
                <w:sz w:val="18"/>
                <w:szCs w:val="18"/>
                <w:lang w:val="uk-UA"/>
              </w:rPr>
            </w:pPr>
            <w:r w:rsidRPr="00E40BCF">
              <w:rPr>
                <w:sz w:val="18"/>
                <w:szCs w:val="18"/>
                <w:lang w:val="uk-UA"/>
              </w:rPr>
              <w:t>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4AFC4726" w14:textId="77777777" w:rsidR="00946EF2" w:rsidRPr="00E40BCF" w:rsidRDefault="00946EF2" w:rsidP="00E40BCF">
            <w:pPr>
              <w:jc w:val="center"/>
              <w:rPr>
                <w:sz w:val="18"/>
                <w:szCs w:val="18"/>
                <w:lang w:val="uk-UA"/>
              </w:rPr>
            </w:pPr>
            <w:r w:rsidRPr="00E40BCF">
              <w:rPr>
                <w:sz w:val="18"/>
                <w:szCs w:val="18"/>
                <w:lang w:val="uk-UA"/>
              </w:rPr>
              <w:t>2493/0,4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B425A8A" w14:textId="77777777" w:rsidR="00946EF2" w:rsidRPr="00E40BCF" w:rsidRDefault="00946EF2" w:rsidP="00E40BCF">
            <w:pPr>
              <w:jc w:val="center"/>
              <w:rPr>
                <w:sz w:val="18"/>
                <w:szCs w:val="18"/>
                <w:lang w:val="uk-UA"/>
              </w:rPr>
            </w:pPr>
            <w:r w:rsidRPr="00E40BCF">
              <w:rPr>
                <w:sz w:val="18"/>
                <w:szCs w:val="18"/>
                <w:lang w:val="uk-UA"/>
              </w:rPr>
              <w:t>1294</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B9842E3" w14:textId="77777777" w:rsidR="00946EF2" w:rsidRPr="00E40BCF" w:rsidRDefault="00946EF2" w:rsidP="00E40BCF">
            <w:pPr>
              <w:jc w:val="center"/>
              <w:rPr>
                <w:sz w:val="18"/>
                <w:szCs w:val="18"/>
                <w:lang w:val="uk-UA"/>
              </w:rPr>
            </w:pPr>
            <w:r w:rsidRPr="00E40BCF">
              <w:rPr>
                <w:sz w:val="18"/>
                <w:szCs w:val="18"/>
                <w:lang w:val="uk-UA"/>
              </w:rPr>
              <w:t>2411</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2B4AE7BE"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3A91F5D" w14:textId="25982758" w:rsidR="00946EF2" w:rsidRPr="00E40BCF" w:rsidRDefault="00946EF2" w:rsidP="00E40BCF">
            <w:pPr>
              <w:jc w:val="center"/>
              <w:rPr>
                <w:sz w:val="18"/>
                <w:szCs w:val="18"/>
                <w:lang w:val="uk-UA"/>
              </w:rPr>
            </w:pPr>
            <w:r w:rsidRPr="00E40BCF">
              <w:rPr>
                <w:sz w:val="18"/>
                <w:szCs w:val="18"/>
                <w:lang w:val="uk-UA"/>
              </w:rPr>
              <w:t>4490</w:t>
            </w:r>
            <w:r w:rsidR="00AF4677" w:rsidRPr="00E40BCF">
              <w:rPr>
                <w:sz w:val="18"/>
                <w:szCs w:val="18"/>
                <w:lang w:val="uk-UA"/>
              </w:rPr>
              <w:t>,0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A252D98" w14:textId="6007C833" w:rsidR="00946EF2" w:rsidRPr="00E40BCF" w:rsidRDefault="00946EF2" w:rsidP="00E40BCF">
            <w:pPr>
              <w:jc w:val="center"/>
              <w:rPr>
                <w:sz w:val="18"/>
                <w:szCs w:val="18"/>
                <w:lang w:val="uk-UA"/>
              </w:rPr>
            </w:pPr>
            <w:r w:rsidRPr="00E40BCF">
              <w:rPr>
                <w:sz w:val="18"/>
                <w:szCs w:val="18"/>
                <w:lang w:val="uk-UA"/>
              </w:rPr>
              <w:t>1357</w:t>
            </w:r>
            <w:r w:rsidR="00AF4677" w:rsidRPr="00E40BCF">
              <w:rPr>
                <w:sz w:val="18"/>
                <w:szCs w:val="18"/>
                <w:lang w:val="uk-UA"/>
              </w:rPr>
              <w:t>,0</w:t>
            </w:r>
          </w:p>
        </w:tc>
        <w:tc>
          <w:tcPr>
            <w:tcW w:w="500" w:type="pct"/>
            <w:tcBorders>
              <w:top w:val="nil"/>
              <w:left w:val="nil"/>
              <w:bottom w:val="single" w:sz="4" w:space="0" w:color="auto"/>
              <w:right w:val="single" w:sz="4" w:space="0" w:color="auto"/>
            </w:tcBorders>
            <w:shd w:val="clear" w:color="auto" w:fill="FFFFFF" w:themeFill="background1"/>
            <w:vAlign w:val="center"/>
          </w:tcPr>
          <w:p w14:paraId="3F52EEF8" w14:textId="77777777" w:rsidR="00946EF2" w:rsidRPr="00E40BCF" w:rsidRDefault="00946EF2" w:rsidP="00E40BCF">
            <w:pPr>
              <w:jc w:val="center"/>
              <w:rPr>
                <w:sz w:val="18"/>
                <w:szCs w:val="18"/>
                <w:lang w:val="uk-UA"/>
              </w:rPr>
            </w:pPr>
            <w:r w:rsidRPr="00E40BCF">
              <w:rPr>
                <w:sz w:val="18"/>
                <w:szCs w:val="18"/>
                <w:lang w:val="uk-UA"/>
              </w:rPr>
              <w:t>3675,6</w:t>
            </w:r>
          </w:p>
        </w:tc>
        <w:tc>
          <w:tcPr>
            <w:tcW w:w="405" w:type="pct"/>
            <w:tcBorders>
              <w:top w:val="nil"/>
              <w:left w:val="nil"/>
              <w:bottom w:val="single" w:sz="4" w:space="0" w:color="auto"/>
              <w:right w:val="single" w:sz="4" w:space="0" w:color="auto"/>
            </w:tcBorders>
            <w:shd w:val="clear" w:color="auto" w:fill="FFFFFF" w:themeFill="background1"/>
            <w:vAlign w:val="center"/>
          </w:tcPr>
          <w:p w14:paraId="6BA67642" w14:textId="77777777" w:rsidR="00946EF2" w:rsidRPr="00E40BCF" w:rsidRDefault="00946EF2" w:rsidP="00E40BCF">
            <w:pPr>
              <w:jc w:val="center"/>
              <w:rPr>
                <w:sz w:val="18"/>
                <w:szCs w:val="18"/>
                <w:lang w:val="uk-UA"/>
              </w:rPr>
            </w:pPr>
            <w:r w:rsidRPr="00E40BCF">
              <w:rPr>
                <w:sz w:val="18"/>
                <w:szCs w:val="18"/>
                <w:lang w:val="uk-UA"/>
              </w:rPr>
              <w:t>1115,9</w:t>
            </w:r>
          </w:p>
        </w:tc>
      </w:tr>
      <w:tr w:rsidR="00E40BCF" w:rsidRPr="00E40BCF" w14:paraId="0737D05D"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4C6677F5" w14:textId="77777777" w:rsidR="00946EF2" w:rsidRPr="00E40BCF" w:rsidRDefault="00946EF2" w:rsidP="00E40BCF">
            <w:pPr>
              <w:rPr>
                <w:sz w:val="18"/>
                <w:szCs w:val="18"/>
                <w:lang w:val="uk-UA"/>
              </w:rPr>
            </w:pPr>
            <w:r w:rsidRPr="00E40BCF">
              <w:rPr>
                <w:sz w:val="18"/>
                <w:szCs w:val="18"/>
                <w:lang w:val="uk-UA"/>
              </w:rPr>
              <w:t xml:space="preserve">Разом </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1214DB48" w14:textId="77777777" w:rsidR="00946EF2" w:rsidRPr="00E40BCF" w:rsidRDefault="00946EF2" w:rsidP="00E40BCF">
            <w:pPr>
              <w:jc w:val="center"/>
              <w:rPr>
                <w:sz w:val="18"/>
                <w:szCs w:val="18"/>
                <w:lang w:val="uk-UA"/>
              </w:rPr>
            </w:pPr>
            <w:r w:rsidRPr="00E40BCF">
              <w:rPr>
                <w:sz w:val="18"/>
                <w:szCs w:val="18"/>
                <w:lang w:val="uk-UA"/>
              </w:rPr>
              <w:t>9652/1,5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452D1480" w14:textId="77777777" w:rsidR="00946EF2" w:rsidRPr="00E40BCF" w:rsidRDefault="00946EF2" w:rsidP="00E40BCF">
            <w:pPr>
              <w:jc w:val="center"/>
              <w:rPr>
                <w:sz w:val="18"/>
                <w:szCs w:val="18"/>
                <w:lang w:val="uk-UA"/>
              </w:rPr>
            </w:pPr>
            <w:r w:rsidRPr="00E40BCF">
              <w:rPr>
                <w:sz w:val="18"/>
                <w:szCs w:val="18"/>
                <w:lang w:val="uk-UA"/>
              </w:rPr>
              <w:t>6969</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6D7846F1" w14:textId="77777777" w:rsidR="00946EF2" w:rsidRPr="00E40BCF" w:rsidRDefault="00946EF2" w:rsidP="00E40BCF">
            <w:pPr>
              <w:jc w:val="center"/>
              <w:rPr>
                <w:sz w:val="18"/>
                <w:szCs w:val="18"/>
                <w:lang w:val="uk-UA"/>
              </w:rPr>
            </w:pPr>
            <w:r w:rsidRPr="00E40BCF">
              <w:rPr>
                <w:sz w:val="18"/>
                <w:szCs w:val="18"/>
                <w:lang w:val="uk-UA"/>
              </w:rPr>
              <w:t>11111</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3A468097" w14:textId="77777777" w:rsidR="00946EF2" w:rsidRPr="00E40BCF" w:rsidRDefault="00946EF2" w:rsidP="00E40BCF">
            <w:pPr>
              <w:jc w:val="center"/>
              <w:rPr>
                <w:sz w:val="18"/>
                <w:szCs w:val="18"/>
                <w:lang w:val="uk-UA"/>
              </w:rPr>
            </w:pPr>
            <w:r w:rsidRPr="00E40BCF">
              <w:rPr>
                <w:sz w:val="18"/>
                <w:szCs w:val="18"/>
                <w:lang w:val="uk-UA"/>
              </w:rPr>
              <w:t>6821</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3DBFF034" w14:textId="77777777" w:rsidR="00946EF2" w:rsidRPr="00E40BCF" w:rsidRDefault="00946EF2" w:rsidP="00E40BCF">
            <w:pPr>
              <w:jc w:val="center"/>
              <w:rPr>
                <w:sz w:val="18"/>
                <w:szCs w:val="18"/>
                <w:lang w:val="uk-UA"/>
              </w:rPr>
            </w:pPr>
            <w:r w:rsidRPr="00E40BCF">
              <w:rPr>
                <w:sz w:val="18"/>
                <w:szCs w:val="18"/>
                <w:lang w:val="uk-UA"/>
              </w:rPr>
              <w:t>9952</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076EE272" w14:textId="77777777" w:rsidR="00946EF2" w:rsidRPr="00E40BCF" w:rsidRDefault="00946EF2" w:rsidP="00E40BCF">
            <w:pPr>
              <w:jc w:val="center"/>
              <w:rPr>
                <w:sz w:val="18"/>
                <w:szCs w:val="18"/>
                <w:lang w:val="uk-UA"/>
              </w:rPr>
            </w:pPr>
            <w:r w:rsidRPr="00E40BCF">
              <w:rPr>
                <w:sz w:val="18"/>
                <w:szCs w:val="18"/>
                <w:lang w:val="uk-UA"/>
              </w:rPr>
              <w:t>7238</w:t>
            </w:r>
          </w:p>
        </w:tc>
        <w:tc>
          <w:tcPr>
            <w:tcW w:w="500" w:type="pct"/>
            <w:tcBorders>
              <w:top w:val="nil"/>
              <w:left w:val="nil"/>
              <w:bottom w:val="single" w:sz="4" w:space="0" w:color="auto"/>
              <w:right w:val="single" w:sz="4" w:space="0" w:color="auto"/>
            </w:tcBorders>
            <w:shd w:val="clear" w:color="auto" w:fill="FFFFFF" w:themeFill="background1"/>
            <w:vAlign w:val="center"/>
          </w:tcPr>
          <w:p w14:paraId="43F1E3F0" w14:textId="77777777" w:rsidR="00946EF2" w:rsidRPr="00E40BCF" w:rsidRDefault="00946EF2" w:rsidP="00E40BCF">
            <w:pPr>
              <w:jc w:val="center"/>
              <w:rPr>
                <w:sz w:val="18"/>
                <w:szCs w:val="18"/>
                <w:lang w:val="uk-UA"/>
              </w:rPr>
            </w:pPr>
            <w:r w:rsidRPr="00E40BCF">
              <w:rPr>
                <w:sz w:val="18"/>
                <w:szCs w:val="18"/>
                <w:lang w:val="uk-UA"/>
              </w:rPr>
              <w:t>8856,6</w:t>
            </w:r>
          </w:p>
        </w:tc>
        <w:tc>
          <w:tcPr>
            <w:tcW w:w="405" w:type="pct"/>
            <w:tcBorders>
              <w:top w:val="nil"/>
              <w:left w:val="nil"/>
              <w:bottom w:val="single" w:sz="4" w:space="0" w:color="auto"/>
              <w:right w:val="single" w:sz="4" w:space="0" w:color="auto"/>
            </w:tcBorders>
            <w:shd w:val="clear" w:color="auto" w:fill="FFFFFF" w:themeFill="background1"/>
            <w:vAlign w:val="center"/>
          </w:tcPr>
          <w:p w14:paraId="31C254B1" w14:textId="77777777" w:rsidR="00946EF2" w:rsidRPr="00E40BCF" w:rsidRDefault="00946EF2" w:rsidP="00E40BCF">
            <w:pPr>
              <w:jc w:val="center"/>
              <w:rPr>
                <w:sz w:val="18"/>
                <w:szCs w:val="18"/>
                <w:lang w:val="uk-UA"/>
              </w:rPr>
            </w:pPr>
            <w:r w:rsidRPr="00E40BCF">
              <w:rPr>
                <w:sz w:val="18"/>
                <w:szCs w:val="18"/>
                <w:lang w:val="uk-UA"/>
              </w:rPr>
              <w:t>5649</w:t>
            </w:r>
          </w:p>
        </w:tc>
      </w:tr>
      <w:tr w:rsidR="00946EF2" w:rsidRPr="00E40BCF" w14:paraId="76640E00"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3027FBD7" w14:textId="77777777" w:rsidR="00946EF2" w:rsidRPr="00E40BCF" w:rsidRDefault="00946EF2" w:rsidP="00E40BCF">
            <w:pPr>
              <w:jc w:val="center"/>
              <w:rPr>
                <w:b/>
                <w:sz w:val="18"/>
                <w:szCs w:val="18"/>
                <w:lang w:val="uk-UA"/>
              </w:rPr>
            </w:pPr>
          </w:p>
          <w:p w14:paraId="03412CE5" w14:textId="77777777" w:rsidR="00946EF2" w:rsidRPr="00E40BCF" w:rsidRDefault="00946EF2" w:rsidP="00E40BCF">
            <w:pPr>
              <w:jc w:val="center"/>
              <w:rPr>
                <w:b/>
                <w:sz w:val="18"/>
                <w:szCs w:val="18"/>
                <w:lang w:val="uk-UA"/>
              </w:rPr>
            </w:pPr>
            <w:r w:rsidRPr="00E40BCF">
              <w:rPr>
                <w:b/>
                <w:sz w:val="18"/>
                <w:szCs w:val="18"/>
                <w:lang w:val="uk-UA"/>
              </w:rPr>
              <w:t>Басейн Дніпра</w:t>
            </w:r>
          </w:p>
        </w:tc>
      </w:tr>
      <w:tr w:rsidR="00E40BCF" w:rsidRPr="00E40BCF" w14:paraId="2A36124B"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777A1AC6"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26209C1" w14:textId="0B9E851D" w:rsidR="00946EF2" w:rsidRPr="00E40BCF" w:rsidRDefault="00946EF2" w:rsidP="00E40BCF">
            <w:pPr>
              <w:jc w:val="center"/>
              <w:rPr>
                <w:b/>
                <w:sz w:val="18"/>
                <w:szCs w:val="18"/>
                <w:lang w:val="uk-UA"/>
              </w:rPr>
            </w:pPr>
            <w:r w:rsidRPr="00E40BCF">
              <w:rPr>
                <w:b/>
                <w:sz w:val="18"/>
                <w:szCs w:val="18"/>
                <w:lang w:val="uk-UA"/>
              </w:rPr>
              <w:t>2015</w:t>
            </w:r>
            <w:r w:rsidR="000822E1">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61CF347" w14:textId="62B93194" w:rsidR="00946EF2" w:rsidRPr="00E40BCF" w:rsidRDefault="00946EF2" w:rsidP="00E40BCF">
            <w:pPr>
              <w:jc w:val="center"/>
              <w:rPr>
                <w:b/>
                <w:sz w:val="18"/>
                <w:szCs w:val="18"/>
                <w:lang w:val="uk-UA"/>
              </w:rPr>
            </w:pPr>
            <w:r w:rsidRPr="00E40BCF">
              <w:rPr>
                <w:b/>
                <w:sz w:val="18"/>
                <w:szCs w:val="18"/>
                <w:lang w:val="uk-UA"/>
              </w:rPr>
              <w:t>2019</w:t>
            </w:r>
            <w:r w:rsidR="000822E1">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FADAD2E" w14:textId="0A77ED61"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04D99502" w14:textId="74B403DC"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40A7CEA0"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7768934C"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1E7B277"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135A1910"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C41CA8D" w14:textId="02804824"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5304404A"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1DF7DE3F"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FAF3F0C" w14:textId="4915D7B3"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6112AB1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47AFB96E"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2805D40" w14:textId="3B699B82"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1186192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06751E74"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86BF521" w14:textId="561DF6D2" w:rsidR="00946EF2" w:rsidRPr="00E40BCF" w:rsidRDefault="00E40BCF" w:rsidP="00E40BCF">
            <w:pPr>
              <w:rPr>
                <w:sz w:val="18"/>
                <w:szCs w:val="18"/>
                <w:lang w:val="uk-UA"/>
              </w:rPr>
            </w:pPr>
            <w:r w:rsidRPr="00E40BCF">
              <w:rPr>
                <w:sz w:val="18"/>
                <w:szCs w:val="18"/>
                <w:lang w:val="uk-UA"/>
              </w:rPr>
              <w:t>води</w:t>
            </w:r>
          </w:p>
        </w:tc>
      </w:tr>
      <w:tr w:rsidR="00E40BCF" w:rsidRPr="00E40BCF" w14:paraId="159B90F1"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AEAF96"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4892D0B4" w14:textId="77777777" w:rsidR="00946EF2" w:rsidRPr="00E40BCF" w:rsidRDefault="00946EF2" w:rsidP="00E40BCF">
            <w:pPr>
              <w:jc w:val="center"/>
              <w:rPr>
                <w:sz w:val="18"/>
                <w:szCs w:val="18"/>
                <w:lang w:val="uk-UA"/>
              </w:rPr>
            </w:pPr>
            <w:r w:rsidRPr="00E40BCF">
              <w:rPr>
                <w:sz w:val="18"/>
                <w:szCs w:val="18"/>
                <w:lang w:val="uk-UA"/>
              </w:rPr>
              <w:t>2089/0,5</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35D609C" w14:textId="77777777" w:rsidR="00946EF2" w:rsidRPr="00E40BCF" w:rsidRDefault="00946EF2" w:rsidP="00E40BCF">
            <w:pPr>
              <w:jc w:val="center"/>
              <w:rPr>
                <w:sz w:val="18"/>
                <w:szCs w:val="18"/>
                <w:lang w:val="uk-UA"/>
              </w:rPr>
            </w:pPr>
            <w:r w:rsidRPr="00E40BCF">
              <w:rPr>
                <w:sz w:val="18"/>
                <w:szCs w:val="18"/>
                <w:lang w:val="uk-UA"/>
              </w:rPr>
              <w:t>1212</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0501018"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4A86573D"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ECD9601" w14:textId="77777777" w:rsidR="00946EF2" w:rsidRPr="00E40BCF" w:rsidRDefault="00946EF2" w:rsidP="00E40BCF">
            <w:pPr>
              <w:jc w:val="center"/>
              <w:rPr>
                <w:sz w:val="18"/>
                <w:szCs w:val="18"/>
                <w:lang w:val="uk-UA"/>
              </w:rPr>
            </w:pPr>
            <w:r w:rsidRPr="00E40BCF">
              <w:rPr>
                <w:sz w:val="18"/>
                <w:szCs w:val="18"/>
                <w:lang w:val="uk-UA"/>
              </w:rPr>
              <w:t>485,4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0006BD8" w14:textId="77777777" w:rsidR="00946EF2" w:rsidRPr="00E40BCF" w:rsidRDefault="00946EF2" w:rsidP="00E40BCF">
            <w:pPr>
              <w:jc w:val="center"/>
              <w:rPr>
                <w:sz w:val="18"/>
                <w:szCs w:val="18"/>
                <w:lang w:val="uk-UA"/>
              </w:rPr>
            </w:pPr>
            <w:r w:rsidRPr="00E40BCF">
              <w:rPr>
                <w:sz w:val="18"/>
                <w:szCs w:val="18"/>
                <w:lang w:val="uk-UA"/>
              </w:rPr>
              <w:t>606,5</w:t>
            </w:r>
          </w:p>
        </w:tc>
        <w:tc>
          <w:tcPr>
            <w:tcW w:w="500" w:type="pct"/>
            <w:tcBorders>
              <w:top w:val="nil"/>
              <w:left w:val="nil"/>
              <w:bottom w:val="single" w:sz="4" w:space="0" w:color="auto"/>
              <w:right w:val="single" w:sz="4" w:space="0" w:color="auto"/>
            </w:tcBorders>
            <w:shd w:val="clear" w:color="auto" w:fill="FFFFFF" w:themeFill="background1"/>
            <w:vAlign w:val="center"/>
          </w:tcPr>
          <w:p w14:paraId="3B36223F" w14:textId="77777777" w:rsidR="00946EF2" w:rsidRPr="00E40BCF" w:rsidRDefault="00946EF2" w:rsidP="00E40BCF">
            <w:pPr>
              <w:jc w:val="center"/>
              <w:rPr>
                <w:sz w:val="18"/>
                <w:szCs w:val="18"/>
                <w:lang w:val="uk-UA"/>
              </w:rPr>
            </w:pPr>
            <w:r w:rsidRPr="00E40BCF">
              <w:rPr>
                <w:sz w:val="18"/>
                <w:szCs w:val="18"/>
                <w:lang w:val="uk-UA"/>
              </w:rPr>
              <w:t>455,7</w:t>
            </w:r>
          </w:p>
        </w:tc>
        <w:tc>
          <w:tcPr>
            <w:tcW w:w="405" w:type="pct"/>
            <w:tcBorders>
              <w:top w:val="nil"/>
              <w:left w:val="nil"/>
              <w:bottom w:val="single" w:sz="4" w:space="0" w:color="auto"/>
              <w:right w:val="single" w:sz="4" w:space="0" w:color="auto"/>
            </w:tcBorders>
            <w:shd w:val="clear" w:color="auto" w:fill="FFFFFF" w:themeFill="background1"/>
            <w:vAlign w:val="center"/>
          </w:tcPr>
          <w:p w14:paraId="26CCB07E" w14:textId="77777777" w:rsidR="00946EF2" w:rsidRPr="00E40BCF" w:rsidRDefault="00946EF2" w:rsidP="00E40BCF">
            <w:pPr>
              <w:jc w:val="center"/>
              <w:rPr>
                <w:sz w:val="18"/>
                <w:szCs w:val="18"/>
                <w:lang w:val="uk-UA"/>
              </w:rPr>
            </w:pPr>
            <w:r w:rsidRPr="00E40BCF">
              <w:rPr>
                <w:sz w:val="18"/>
                <w:szCs w:val="18"/>
                <w:lang w:val="uk-UA"/>
              </w:rPr>
              <w:t>564,4</w:t>
            </w:r>
          </w:p>
        </w:tc>
      </w:tr>
      <w:tr w:rsidR="00E40BCF" w:rsidRPr="00E40BCF" w14:paraId="1A32EF0C"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C1425C0"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BF8F310" w14:textId="77777777" w:rsidR="00946EF2" w:rsidRPr="00E40BCF" w:rsidRDefault="00946EF2" w:rsidP="00E40BCF">
            <w:pPr>
              <w:jc w:val="center"/>
              <w:rPr>
                <w:sz w:val="18"/>
                <w:szCs w:val="18"/>
                <w:lang w:val="uk-UA"/>
              </w:rPr>
            </w:pPr>
            <w:r w:rsidRPr="00E40BCF">
              <w:rPr>
                <w:sz w:val="18"/>
                <w:szCs w:val="18"/>
                <w:lang w:val="uk-UA"/>
              </w:rPr>
              <w:t>3031/0,7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891B57C" w14:textId="77777777" w:rsidR="00946EF2" w:rsidRPr="00E40BCF" w:rsidRDefault="00946EF2" w:rsidP="00E40BCF">
            <w:pPr>
              <w:jc w:val="center"/>
              <w:rPr>
                <w:sz w:val="18"/>
                <w:szCs w:val="18"/>
                <w:lang w:val="uk-UA"/>
              </w:rPr>
            </w:pPr>
            <w:r w:rsidRPr="00E40BCF">
              <w:rPr>
                <w:sz w:val="18"/>
                <w:szCs w:val="18"/>
                <w:lang w:val="uk-UA"/>
              </w:rPr>
              <w:t>2947</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8EC1583"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040216AA"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F2C2397" w14:textId="77777777" w:rsidR="00946EF2" w:rsidRPr="00E40BCF" w:rsidRDefault="00946EF2" w:rsidP="00E40BCF">
            <w:pPr>
              <w:jc w:val="center"/>
              <w:rPr>
                <w:color w:val="000000"/>
                <w:sz w:val="18"/>
                <w:szCs w:val="18"/>
                <w:lang w:val="en-US" w:eastAsia="en-US"/>
              </w:rPr>
            </w:pPr>
            <w:r w:rsidRPr="00E40BCF">
              <w:rPr>
                <w:color w:val="000000"/>
                <w:sz w:val="18"/>
                <w:szCs w:val="18"/>
              </w:rPr>
              <w:t>2729,6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B5E3BA9" w14:textId="77777777" w:rsidR="00946EF2" w:rsidRPr="00E40BCF" w:rsidRDefault="00946EF2" w:rsidP="00E40BCF">
            <w:pPr>
              <w:jc w:val="center"/>
              <w:rPr>
                <w:color w:val="000000"/>
                <w:sz w:val="18"/>
                <w:szCs w:val="18"/>
              </w:rPr>
            </w:pPr>
            <w:r w:rsidRPr="00E40BCF">
              <w:rPr>
                <w:color w:val="000000"/>
                <w:sz w:val="18"/>
                <w:szCs w:val="18"/>
              </w:rPr>
              <w:t>2796,4</w:t>
            </w:r>
          </w:p>
        </w:tc>
        <w:tc>
          <w:tcPr>
            <w:tcW w:w="500" w:type="pct"/>
            <w:tcBorders>
              <w:top w:val="nil"/>
              <w:left w:val="nil"/>
              <w:bottom w:val="single" w:sz="4" w:space="0" w:color="auto"/>
              <w:right w:val="single" w:sz="4" w:space="0" w:color="auto"/>
            </w:tcBorders>
            <w:shd w:val="clear" w:color="auto" w:fill="FFFFFF" w:themeFill="background1"/>
            <w:vAlign w:val="center"/>
          </w:tcPr>
          <w:p w14:paraId="29239A23" w14:textId="77777777" w:rsidR="00946EF2" w:rsidRPr="00E40BCF" w:rsidRDefault="00946EF2" w:rsidP="00E40BCF">
            <w:pPr>
              <w:jc w:val="center"/>
              <w:rPr>
                <w:color w:val="000000"/>
                <w:sz w:val="18"/>
                <w:szCs w:val="18"/>
              </w:rPr>
            </w:pPr>
            <w:r w:rsidRPr="00E40BCF">
              <w:rPr>
                <w:color w:val="000000"/>
                <w:sz w:val="18"/>
                <w:szCs w:val="18"/>
                <w:lang w:val="uk-UA"/>
              </w:rPr>
              <w:t>2482,5</w:t>
            </w:r>
          </w:p>
        </w:tc>
        <w:tc>
          <w:tcPr>
            <w:tcW w:w="405" w:type="pct"/>
            <w:tcBorders>
              <w:top w:val="nil"/>
              <w:left w:val="nil"/>
              <w:bottom w:val="single" w:sz="4" w:space="0" w:color="auto"/>
              <w:right w:val="single" w:sz="4" w:space="0" w:color="auto"/>
            </w:tcBorders>
            <w:shd w:val="clear" w:color="auto" w:fill="FFFFFF" w:themeFill="background1"/>
            <w:vAlign w:val="center"/>
          </w:tcPr>
          <w:p w14:paraId="55DCFF17" w14:textId="77777777" w:rsidR="00946EF2" w:rsidRPr="00E40BCF" w:rsidRDefault="00946EF2" w:rsidP="00E40BCF">
            <w:pPr>
              <w:jc w:val="center"/>
              <w:rPr>
                <w:color w:val="000000"/>
                <w:sz w:val="18"/>
                <w:szCs w:val="18"/>
              </w:rPr>
            </w:pPr>
            <w:r w:rsidRPr="00E40BCF">
              <w:rPr>
                <w:color w:val="000000"/>
                <w:sz w:val="18"/>
                <w:szCs w:val="18"/>
                <w:lang w:val="uk-UA"/>
              </w:rPr>
              <w:t>2505,5</w:t>
            </w:r>
          </w:p>
        </w:tc>
      </w:tr>
      <w:tr w:rsidR="00E40BCF" w:rsidRPr="00E40BCF" w14:paraId="64ADD8F1"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096319" w14:textId="77777777" w:rsidR="00946EF2" w:rsidRPr="00E40BCF" w:rsidRDefault="00946EF2" w:rsidP="00E40BCF">
            <w:pPr>
              <w:rPr>
                <w:sz w:val="18"/>
                <w:szCs w:val="18"/>
                <w:lang w:val="uk-UA"/>
              </w:rPr>
            </w:pPr>
            <w:r w:rsidRPr="00E40BCF">
              <w:rPr>
                <w:sz w:val="18"/>
                <w:szCs w:val="18"/>
                <w:lang w:val="uk-UA"/>
              </w:rPr>
              <w:t>Комунальне</w:t>
            </w:r>
          </w:p>
          <w:p w14:paraId="162B715A" w14:textId="77777777" w:rsidR="00946EF2" w:rsidRPr="00E40BCF" w:rsidRDefault="00946EF2" w:rsidP="00E40BCF">
            <w:pPr>
              <w:rPr>
                <w:sz w:val="18"/>
                <w:szCs w:val="18"/>
                <w:lang w:val="uk-UA"/>
              </w:rPr>
            </w:pPr>
            <w:r w:rsidRPr="00E40BCF">
              <w:rPr>
                <w:sz w:val="18"/>
                <w:szCs w:val="18"/>
                <w:lang w:val="uk-UA"/>
              </w:rPr>
              <w:t>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1BA8572C" w14:textId="77777777" w:rsidR="00946EF2" w:rsidRPr="00E40BCF" w:rsidRDefault="00946EF2" w:rsidP="00E40BCF">
            <w:pPr>
              <w:jc w:val="center"/>
              <w:rPr>
                <w:sz w:val="18"/>
                <w:szCs w:val="18"/>
                <w:lang w:val="uk-UA"/>
              </w:rPr>
            </w:pPr>
            <w:r w:rsidRPr="00E40BCF">
              <w:rPr>
                <w:sz w:val="18"/>
                <w:szCs w:val="18"/>
                <w:lang w:val="uk-UA"/>
              </w:rPr>
              <w:t>1124/0,3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242505C8" w14:textId="77777777" w:rsidR="00946EF2" w:rsidRPr="00E40BCF" w:rsidRDefault="00946EF2" w:rsidP="00E40BCF">
            <w:pPr>
              <w:jc w:val="center"/>
              <w:rPr>
                <w:sz w:val="18"/>
                <w:szCs w:val="18"/>
                <w:lang w:val="uk-UA"/>
              </w:rPr>
            </w:pPr>
            <w:r w:rsidRPr="00E40BCF">
              <w:rPr>
                <w:sz w:val="18"/>
                <w:szCs w:val="18"/>
                <w:lang w:val="uk-UA"/>
              </w:rPr>
              <w:t>680,5</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B5B987B"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43F583D2"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CCEE0A9" w14:textId="77777777" w:rsidR="00946EF2" w:rsidRPr="00E40BCF" w:rsidRDefault="00946EF2" w:rsidP="00E40BCF">
            <w:pPr>
              <w:jc w:val="center"/>
              <w:rPr>
                <w:sz w:val="18"/>
                <w:szCs w:val="18"/>
                <w:lang w:val="uk-UA"/>
              </w:rPr>
            </w:pPr>
            <w:r w:rsidRPr="00E40BCF">
              <w:rPr>
                <w:sz w:val="18"/>
                <w:szCs w:val="18"/>
                <w:lang w:val="uk-UA"/>
              </w:rPr>
              <w:t>3234,0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678D9746" w14:textId="77777777" w:rsidR="00946EF2" w:rsidRPr="00E40BCF" w:rsidRDefault="00946EF2" w:rsidP="00E40BCF">
            <w:pPr>
              <w:jc w:val="center"/>
              <w:rPr>
                <w:sz w:val="18"/>
                <w:szCs w:val="18"/>
                <w:lang w:val="uk-UA"/>
              </w:rPr>
            </w:pPr>
            <w:r w:rsidRPr="00E40BCF">
              <w:rPr>
                <w:sz w:val="18"/>
                <w:szCs w:val="18"/>
                <w:lang w:val="uk-UA"/>
              </w:rPr>
              <w:t>801,3</w:t>
            </w:r>
          </w:p>
        </w:tc>
        <w:tc>
          <w:tcPr>
            <w:tcW w:w="500" w:type="pct"/>
            <w:tcBorders>
              <w:top w:val="nil"/>
              <w:left w:val="nil"/>
              <w:bottom w:val="single" w:sz="4" w:space="0" w:color="auto"/>
              <w:right w:val="single" w:sz="4" w:space="0" w:color="auto"/>
            </w:tcBorders>
            <w:shd w:val="clear" w:color="auto" w:fill="FFFFFF" w:themeFill="background1"/>
            <w:vAlign w:val="center"/>
          </w:tcPr>
          <w:p w14:paraId="3DF13724" w14:textId="77777777" w:rsidR="00946EF2" w:rsidRPr="00E40BCF" w:rsidRDefault="00946EF2" w:rsidP="00E40BCF">
            <w:pPr>
              <w:jc w:val="center"/>
              <w:rPr>
                <w:sz w:val="18"/>
                <w:szCs w:val="18"/>
                <w:lang w:val="uk-UA"/>
              </w:rPr>
            </w:pPr>
            <w:r w:rsidRPr="00E40BCF">
              <w:rPr>
                <w:sz w:val="18"/>
                <w:szCs w:val="18"/>
                <w:lang w:val="uk-UA"/>
              </w:rPr>
              <w:t>2459,0</w:t>
            </w:r>
          </w:p>
        </w:tc>
        <w:tc>
          <w:tcPr>
            <w:tcW w:w="405" w:type="pct"/>
            <w:tcBorders>
              <w:top w:val="nil"/>
              <w:left w:val="nil"/>
              <w:bottom w:val="single" w:sz="4" w:space="0" w:color="auto"/>
              <w:right w:val="single" w:sz="4" w:space="0" w:color="auto"/>
            </w:tcBorders>
            <w:shd w:val="clear" w:color="auto" w:fill="FFFFFF" w:themeFill="background1"/>
            <w:vAlign w:val="center"/>
          </w:tcPr>
          <w:p w14:paraId="69DD2A54" w14:textId="77777777" w:rsidR="00946EF2" w:rsidRPr="00E40BCF" w:rsidRDefault="00946EF2" w:rsidP="00E40BCF">
            <w:pPr>
              <w:jc w:val="center"/>
              <w:rPr>
                <w:sz w:val="18"/>
                <w:szCs w:val="18"/>
                <w:lang w:val="uk-UA"/>
              </w:rPr>
            </w:pPr>
            <w:r w:rsidRPr="00E40BCF">
              <w:rPr>
                <w:sz w:val="18"/>
                <w:szCs w:val="18"/>
                <w:lang w:val="uk-UA"/>
              </w:rPr>
              <w:t>591,4</w:t>
            </w:r>
          </w:p>
        </w:tc>
      </w:tr>
      <w:tr w:rsidR="00E40BCF" w:rsidRPr="00E40BCF" w14:paraId="5787A110"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7C687C20"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4F6ECB04" w14:textId="77777777" w:rsidR="00946EF2" w:rsidRPr="00E40BCF" w:rsidRDefault="00946EF2" w:rsidP="00E40BCF">
            <w:pPr>
              <w:jc w:val="center"/>
              <w:rPr>
                <w:sz w:val="18"/>
                <w:szCs w:val="18"/>
                <w:lang w:val="uk-UA"/>
              </w:rPr>
            </w:pPr>
            <w:r w:rsidRPr="00E40BCF">
              <w:rPr>
                <w:sz w:val="18"/>
                <w:szCs w:val="18"/>
                <w:lang w:val="uk-UA"/>
              </w:rPr>
              <w:t>6244/1,5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686F27CD" w14:textId="77777777" w:rsidR="00946EF2" w:rsidRPr="00E40BCF" w:rsidRDefault="00946EF2" w:rsidP="00E40BCF">
            <w:pPr>
              <w:jc w:val="center"/>
              <w:rPr>
                <w:sz w:val="18"/>
                <w:szCs w:val="18"/>
                <w:lang w:val="uk-UA"/>
              </w:rPr>
            </w:pPr>
            <w:r w:rsidRPr="00E40BCF">
              <w:rPr>
                <w:sz w:val="18"/>
                <w:szCs w:val="18"/>
                <w:lang w:val="uk-UA"/>
              </w:rPr>
              <w:t>4839,5</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0B56CB07" w14:textId="77777777" w:rsidR="00946EF2" w:rsidRPr="00E40BCF" w:rsidRDefault="00946EF2" w:rsidP="00E40BCF">
            <w:pPr>
              <w:jc w:val="center"/>
              <w:rPr>
                <w:sz w:val="18"/>
                <w:szCs w:val="18"/>
                <w:lang w:val="uk-UA"/>
              </w:rPr>
            </w:pPr>
            <w:r w:rsidRPr="00E40BCF">
              <w:rPr>
                <w:sz w:val="18"/>
                <w:szCs w:val="18"/>
                <w:lang w:val="uk-UA"/>
              </w:rPr>
              <w:t>7365</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1BB78012"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69B8F2AD" w14:textId="77777777" w:rsidR="00946EF2" w:rsidRPr="00E40BCF" w:rsidRDefault="00946EF2" w:rsidP="00E40BCF">
            <w:pPr>
              <w:jc w:val="center"/>
              <w:rPr>
                <w:sz w:val="18"/>
                <w:szCs w:val="18"/>
                <w:lang w:val="uk-UA"/>
              </w:rPr>
            </w:pPr>
            <w:r w:rsidRPr="00E40BCF">
              <w:rPr>
                <w:sz w:val="18"/>
                <w:szCs w:val="18"/>
                <w:lang w:val="uk-UA"/>
              </w:rPr>
              <w:t>6449</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7742C344" w14:textId="77777777" w:rsidR="00946EF2" w:rsidRPr="00E40BCF" w:rsidRDefault="00946EF2" w:rsidP="00E40BCF">
            <w:pPr>
              <w:jc w:val="center"/>
              <w:rPr>
                <w:sz w:val="18"/>
                <w:szCs w:val="18"/>
                <w:lang w:val="uk-UA"/>
              </w:rPr>
            </w:pPr>
            <w:r w:rsidRPr="00E40BCF">
              <w:rPr>
                <w:sz w:val="18"/>
                <w:szCs w:val="18"/>
                <w:lang w:val="uk-UA"/>
              </w:rPr>
              <w:t>4204,2</w:t>
            </w:r>
          </w:p>
        </w:tc>
        <w:tc>
          <w:tcPr>
            <w:tcW w:w="500" w:type="pct"/>
            <w:tcBorders>
              <w:top w:val="nil"/>
              <w:left w:val="nil"/>
              <w:bottom w:val="single" w:sz="4" w:space="0" w:color="auto"/>
              <w:right w:val="single" w:sz="4" w:space="0" w:color="auto"/>
            </w:tcBorders>
            <w:shd w:val="clear" w:color="auto" w:fill="FFFFFF" w:themeFill="background1"/>
            <w:vAlign w:val="center"/>
          </w:tcPr>
          <w:p w14:paraId="574A0189" w14:textId="77777777" w:rsidR="00946EF2" w:rsidRPr="00E40BCF" w:rsidRDefault="00946EF2" w:rsidP="00E40BCF">
            <w:pPr>
              <w:jc w:val="center"/>
              <w:rPr>
                <w:sz w:val="18"/>
                <w:szCs w:val="18"/>
                <w:lang w:val="uk-UA"/>
              </w:rPr>
            </w:pPr>
            <w:r w:rsidRPr="00E40BCF">
              <w:rPr>
                <w:sz w:val="18"/>
                <w:szCs w:val="18"/>
                <w:lang w:val="uk-UA"/>
              </w:rPr>
              <w:t>5397,2</w:t>
            </w:r>
          </w:p>
        </w:tc>
        <w:tc>
          <w:tcPr>
            <w:tcW w:w="405" w:type="pct"/>
            <w:tcBorders>
              <w:top w:val="nil"/>
              <w:left w:val="nil"/>
              <w:bottom w:val="single" w:sz="4" w:space="0" w:color="auto"/>
              <w:right w:val="single" w:sz="4" w:space="0" w:color="auto"/>
            </w:tcBorders>
            <w:shd w:val="clear" w:color="auto" w:fill="FFFFFF" w:themeFill="background1"/>
            <w:vAlign w:val="center"/>
          </w:tcPr>
          <w:p w14:paraId="4D29CC18" w14:textId="77777777" w:rsidR="00946EF2" w:rsidRPr="00E40BCF" w:rsidRDefault="00946EF2" w:rsidP="00E40BCF">
            <w:pPr>
              <w:jc w:val="center"/>
              <w:rPr>
                <w:sz w:val="18"/>
                <w:szCs w:val="18"/>
                <w:lang w:val="ru-RU"/>
              </w:rPr>
            </w:pPr>
            <w:r w:rsidRPr="00E40BCF">
              <w:rPr>
                <w:sz w:val="18"/>
                <w:szCs w:val="18"/>
              </w:rPr>
              <w:t>3661,3</w:t>
            </w:r>
          </w:p>
        </w:tc>
      </w:tr>
      <w:tr w:rsidR="00946EF2" w:rsidRPr="00E40BCF" w14:paraId="55B11E7A" w14:textId="77777777" w:rsidTr="00E40BCF">
        <w:trPr>
          <w:trHeight w:val="20"/>
        </w:trPr>
        <w:tc>
          <w:tcPr>
            <w:tcW w:w="5000" w:type="pct"/>
            <w:gridSpan w:val="9"/>
            <w:tcBorders>
              <w:top w:val="nil"/>
              <w:left w:val="nil"/>
              <w:bottom w:val="single" w:sz="4" w:space="0" w:color="auto"/>
              <w:right w:val="nil"/>
            </w:tcBorders>
            <w:shd w:val="clear" w:color="auto" w:fill="FFFFFF" w:themeFill="background1"/>
            <w:noWrap/>
            <w:vAlign w:val="bottom"/>
            <w:hideMark/>
          </w:tcPr>
          <w:p w14:paraId="093AD5AE" w14:textId="77777777" w:rsidR="00946EF2" w:rsidRPr="00E40BCF" w:rsidRDefault="00946EF2" w:rsidP="00E40BCF">
            <w:pPr>
              <w:jc w:val="center"/>
              <w:rPr>
                <w:sz w:val="18"/>
                <w:szCs w:val="18"/>
                <w:lang w:val="uk-UA"/>
              </w:rPr>
            </w:pPr>
          </w:p>
          <w:p w14:paraId="31243925" w14:textId="77777777" w:rsidR="00946EF2" w:rsidRPr="00E40BCF" w:rsidRDefault="00946EF2" w:rsidP="00E40BCF">
            <w:pPr>
              <w:jc w:val="center"/>
              <w:rPr>
                <w:sz w:val="18"/>
                <w:szCs w:val="18"/>
                <w:lang w:val="uk-UA"/>
              </w:rPr>
            </w:pPr>
            <w:r w:rsidRPr="00E40BCF">
              <w:rPr>
                <w:b/>
                <w:sz w:val="18"/>
                <w:szCs w:val="18"/>
                <w:lang w:val="uk-UA"/>
              </w:rPr>
              <w:t>Басейн Дністра</w:t>
            </w:r>
          </w:p>
        </w:tc>
      </w:tr>
      <w:tr w:rsidR="00E40BCF" w:rsidRPr="00E40BCF" w14:paraId="65245E1C"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06EB0697"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88149" w14:textId="58D9FAC6"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1348A5D" w14:textId="2DB103CC"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7ACD824" w14:textId="3A2901E3"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3CECD7EC" w14:textId="50465A8A"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498933E3"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3F3B4F29"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1589C74"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556A48ED"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30D66C89" w14:textId="697C88B5"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2D0E9AB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25B93445" w14:textId="457EE266"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98BF7BD" w14:textId="4D16F0CA"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69ABEFAA"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0EF6829D"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6962E733" w14:textId="21FD7051"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124C816C"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1E5E7462"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47274B86" w14:textId="28A39743" w:rsidR="00946EF2" w:rsidRPr="00E40BCF" w:rsidRDefault="00E40BCF" w:rsidP="00E40BCF">
            <w:pPr>
              <w:rPr>
                <w:sz w:val="18"/>
                <w:szCs w:val="18"/>
                <w:lang w:val="uk-UA"/>
              </w:rPr>
            </w:pPr>
            <w:r w:rsidRPr="00E40BCF">
              <w:rPr>
                <w:sz w:val="18"/>
                <w:szCs w:val="18"/>
                <w:lang w:val="uk-UA"/>
              </w:rPr>
              <w:t>води</w:t>
            </w:r>
          </w:p>
        </w:tc>
      </w:tr>
      <w:tr w:rsidR="00E40BCF" w:rsidRPr="00E40BCF" w14:paraId="640DEA7B"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F986DFF"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05C0A403" w14:textId="77777777" w:rsidR="00946EF2" w:rsidRPr="00E40BCF" w:rsidRDefault="00946EF2" w:rsidP="00E40BCF">
            <w:pPr>
              <w:jc w:val="center"/>
              <w:rPr>
                <w:sz w:val="18"/>
                <w:szCs w:val="18"/>
                <w:lang w:val="uk-UA"/>
              </w:rPr>
            </w:pPr>
            <w:r w:rsidRPr="00E40BCF">
              <w:rPr>
                <w:sz w:val="18"/>
                <w:szCs w:val="18"/>
                <w:lang w:val="uk-UA"/>
              </w:rPr>
              <w:t>125,7/1,8</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A60A86F" w14:textId="77777777" w:rsidR="00946EF2" w:rsidRPr="00E40BCF" w:rsidRDefault="00946EF2" w:rsidP="00E40BCF">
            <w:pPr>
              <w:jc w:val="center"/>
              <w:rPr>
                <w:sz w:val="18"/>
                <w:szCs w:val="18"/>
                <w:lang w:val="uk-UA"/>
              </w:rPr>
            </w:pPr>
            <w:r w:rsidRPr="00E40BCF">
              <w:rPr>
                <w:sz w:val="18"/>
                <w:szCs w:val="18"/>
                <w:lang w:val="uk-UA"/>
              </w:rPr>
              <w:t>73,85</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92A7DA4"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6E22FC2E"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F315770" w14:textId="77777777" w:rsidR="00946EF2" w:rsidRPr="00E40BCF" w:rsidRDefault="00946EF2" w:rsidP="00E40BCF">
            <w:pPr>
              <w:jc w:val="center"/>
              <w:rPr>
                <w:sz w:val="18"/>
                <w:szCs w:val="18"/>
                <w:lang w:val="uk-UA"/>
              </w:rPr>
            </w:pPr>
            <w:r w:rsidRPr="00E40BCF">
              <w:rPr>
                <w:rFonts w:ascii="ProbaProRegular" w:hAnsi="ProbaProRegular"/>
                <w:color w:val="333333"/>
                <w:sz w:val="18"/>
                <w:szCs w:val="18"/>
                <w:shd w:val="clear" w:color="auto" w:fill="EEEEEE"/>
              </w:rPr>
              <w:t>48,7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2F43EBA" w14:textId="77777777" w:rsidR="00946EF2" w:rsidRPr="00E40BCF" w:rsidRDefault="00946EF2" w:rsidP="00E40BCF">
            <w:pPr>
              <w:jc w:val="center"/>
              <w:rPr>
                <w:sz w:val="18"/>
                <w:szCs w:val="18"/>
                <w:lang w:val="uk-UA"/>
              </w:rPr>
            </w:pPr>
            <w:r w:rsidRPr="00E40BCF">
              <w:rPr>
                <w:sz w:val="18"/>
                <w:szCs w:val="18"/>
                <w:lang w:val="uk-UA"/>
              </w:rPr>
              <w:t>42,4</w:t>
            </w:r>
          </w:p>
        </w:tc>
        <w:tc>
          <w:tcPr>
            <w:tcW w:w="500" w:type="pct"/>
            <w:tcBorders>
              <w:top w:val="nil"/>
              <w:left w:val="nil"/>
              <w:bottom w:val="single" w:sz="4" w:space="0" w:color="auto"/>
              <w:right w:val="single" w:sz="4" w:space="0" w:color="auto"/>
            </w:tcBorders>
            <w:shd w:val="clear" w:color="auto" w:fill="FFFFFF" w:themeFill="background1"/>
            <w:vAlign w:val="center"/>
          </w:tcPr>
          <w:p w14:paraId="5F1733A5" w14:textId="77777777" w:rsidR="00946EF2" w:rsidRPr="00E40BCF" w:rsidRDefault="00946EF2" w:rsidP="00E40BCF">
            <w:pPr>
              <w:jc w:val="center"/>
              <w:rPr>
                <w:sz w:val="18"/>
                <w:szCs w:val="18"/>
                <w:lang w:val="uk-UA"/>
              </w:rPr>
            </w:pPr>
            <w:r w:rsidRPr="00E40BCF">
              <w:rPr>
                <w:sz w:val="18"/>
                <w:szCs w:val="18"/>
                <w:lang w:val="uk-UA"/>
              </w:rPr>
              <w:t>43,1</w:t>
            </w:r>
          </w:p>
        </w:tc>
        <w:tc>
          <w:tcPr>
            <w:tcW w:w="405" w:type="pct"/>
            <w:tcBorders>
              <w:top w:val="nil"/>
              <w:left w:val="nil"/>
              <w:bottom w:val="single" w:sz="4" w:space="0" w:color="auto"/>
              <w:right w:val="single" w:sz="4" w:space="0" w:color="auto"/>
            </w:tcBorders>
            <w:shd w:val="clear" w:color="auto" w:fill="FFFFFF" w:themeFill="background1"/>
            <w:vAlign w:val="center"/>
          </w:tcPr>
          <w:p w14:paraId="18252520" w14:textId="77777777" w:rsidR="00946EF2" w:rsidRPr="00E40BCF" w:rsidRDefault="00946EF2" w:rsidP="00E40BCF">
            <w:pPr>
              <w:jc w:val="center"/>
              <w:rPr>
                <w:sz w:val="18"/>
                <w:szCs w:val="18"/>
                <w:lang w:val="uk-UA"/>
              </w:rPr>
            </w:pPr>
            <w:r w:rsidRPr="00E40BCF">
              <w:rPr>
                <w:sz w:val="18"/>
                <w:szCs w:val="18"/>
                <w:lang w:val="uk-UA"/>
              </w:rPr>
              <w:t>37,6</w:t>
            </w:r>
          </w:p>
        </w:tc>
      </w:tr>
      <w:tr w:rsidR="00E40BCF" w:rsidRPr="00E40BCF" w14:paraId="51493769"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4E950D2"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05CE3D7E" w14:textId="77777777" w:rsidR="00946EF2" w:rsidRPr="00E40BCF" w:rsidRDefault="00946EF2" w:rsidP="00E40BCF">
            <w:pPr>
              <w:jc w:val="center"/>
              <w:rPr>
                <w:sz w:val="18"/>
                <w:szCs w:val="18"/>
                <w:lang w:val="uk-UA"/>
              </w:rPr>
            </w:pPr>
            <w:r w:rsidRPr="00E40BCF">
              <w:rPr>
                <w:sz w:val="18"/>
                <w:szCs w:val="18"/>
                <w:lang w:val="uk-UA"/>
              </w:rPr>
              <w:t>64,76/0,9</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419BCE6" w14:textId="77777777" w:rsidR="00946EF2" w:rsidRPr="00E40BCF" w:rsidRDefault="00946EF2" w:rsidP="00E40BCF">
            <w:pPr>
              <w:jc w:val="center"/>
              <w:rPr>
                <w:sz w:val="18"/>
                <w:szCs w:val="18"/>
                <w:lang w:val="uk-UA"/>
              </w:rPr>
            </w:pPr>
            <w:r w:rsidRPr="00E40BCF">
              <w:rPr>
                <w:sz w:val="18"/>
                <w:szCs w:val="18"/>
                <w:lang w:val="uk-UA"/>
              </w:rPr>
              <w:t>67,24</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A70B13F"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504CBB17"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AB24F47" w14:textId="77777777" w:rsidR="00946EF2" w:rsidRPr="00E40BCF" w:rsidRDefault="00946EF2" w:rsidP="00E40BCF">
            <w:pPr>
              <w:jc w:val="center"/>
              <w:rPr>
                <w:color w:val="000000"/>
                <w:sz w:val="18"/>
                <w:szCs w:val="18"/>
                <w:lang w:val="en-US" w:eastAsia="en-US"/>
              </w:rPr>
            </w:pPr>
            <w:r w:rsidRPr="00E40BCF">
              <w:rPr>
                <w:color w:val="000000"/>
                <w:sz w:val="18"/>
                <w:szCs w:val="18"/>
              </w:rPr>
              <w:t>87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5981C2E" w14:textId="77777777" w:rsidR="00946EF2" w:rsidRPr="00E40BCF" w:rsidRDefault="00946EF2" w:rsidP="00E40BCF">
            <w:pPr>
              <w:jc w:val="center"/>
              <w:rPr>
                <w:color w:val="000000"/>
                <w:sz w:val="18"/>
                <w:szCs w:val="18"/>
              </w:rPr>
            </w:pPr>
            <w:r w:rsidRPr="00E40BCF">
              <w:rPr>
                <w:color w:val="000000"/>
                <w:sz w:val="18"/>
                <w:szCs w:val="18"/>
              </w:rPr>
              <w:t>93,3</w:t>
            </w:r>
          </w:p>
        </w:tc>
        <w:tc>
          <w:tcPr>
            <w:tcW w:w="500" w:type="pct"/>
            <w:tcBorders>
              <w:top w:val="nil"/>
              <w:left w:val="nil"/>
              <w:bottom w:val="single" w:sz="4" w:space="0" w:color="auto"/>
              <w:right w:val="single" w:sz="4" w:space="0" w:color="auto"/>
            </w:tcBorders>
            <w:shd w:val="clear" w:color="auto" w:fill="FFFFFF" w:themeFill="background1"/>
            <w:vAlign w:val="center"/>
          </w:tcPr>
          <w:p w14:paraId="077DCBD5" w14:textId="77777777" w:rsidR="00946EF2" w:rsidRPr="00E40BCF" w:rsidRDefault="00946EF2" w:rsidP="00E40BCF">
            <w:pPr>
              <w:jc w:val="center"/>
              <w:rPr>
                <w:color w:val="000000"/>
                <w:sz w:val="18"/>
                <w:szCs w:val="18"/>
              </w:rPr>
            </w:pPr>
            <w:r w:rsidRPr="00E40BCF">
              <w:rPr>
                <w:color w:val="000000"/>
                <w:sz w:val="18"/>
                <w:szCs w:val="18"/>
                <w:lang w:val="uk-UA"/>
              </w:rPr>
              <w:t>108,9</w:t>
            </w:r>
          </w:p>
        </w:tc>
        <w:tc>
          <w:tcPr>
            <w:tcW w:w="405" w:type="pct"/>
            <w:tcBorders>
              <w:top w:val="nil"/>
              <w:left w:val="nil"/>
              <w:bottom w:val="single" w:sz="4" w:space="0" w:color="auto"/>
              <w:right w:val="single" w:sz="4" w:space="0" w:color="auto"/>
            </w:tcBorders>
            <w:shd w:val="clear" w:color="auto" w:fill="FFFFFF" w:themeFill="background1"/>
            <w:vAlign w:val="center"/>
          </w:tcPr>
          <w:p w14:paraId="000169EC" w14:textId="77777777" w:rsidR="00946EF2" w:rsidRPr="00E40BCF" w:rsidRDefault="00946EF2" w:rsidP="00E40BCF">
            <w:pPr>
              <w:jc w:val="center"/>
              <w:rPr>
                <w:color w:val="000000"/>
                <w:sz w:val="18"/>
                <w:szCs w:val="18"/>
              </w:rPr>
            </w:pPr>
            <w:r w:rsidRPr="00E40BCF">
              <w:rPr>
                <w:color w:val="000000"/>
                <w:sz w:val="18"/>
                <w:szCs w:val="18"/>
                <w:lang w:val="uk-UA"/>
              </w:rPr>
              <w:t>120,4</w:t>
            </w:r>
          </w:p>
        </w:tc>
      </w:tr>
      <w:tr w:rsidR="00E40BCF" w:rsidRPr="00E40BCF" w14:paraId="6169E471"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DF853A" w14:textId="77777777" w:rsidR="00946EF2" w:rsidRPr="00E40BCF" w:rsidRDefault="00946EF2" w:rsidP="00E40BCF">
            <w:pPr>
              <w:rPr>
                <w:sz w:val="18"/>
                <w:szCs w:val="18"/>
                <w:lang w:val="uk-UA"/>
              </w:rPr>
            </w:pPr>
            <w:r w:rsidRPr="00E40BCF">
              <w:rPr>
                <w:sz w:val="18"/>
                <w:szCs w:val="18"/>
                <w:lang w:val="uk-UA"/>
              </w:rPr>
              <w:t>Комунальне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1A06A763" w14:textId="77777777" w:rsidR="00946EF2" w:rsidRPr="00E40BCF" w:rsidRDefault="00946EF2" w:rsidP="00E40BCF">
            <w:pPr>
              <w:jc w:val="center"/>
              <w:rPr>
                <w:sz w:val="18"/>
                <w:szCs w:val="18"/>
                <w:lang w:val="uk-UA"/>
              </w:rPr>
            </w:pPr>
            <w:r w:rsidRPr="00E40BCF">
              <w:rPr>
                <w:sz w:val="18"/>
                <w:szCs w:val="18"/>
                <w:lang w:val="uk-UA"/>
              </w:rPr>
              <w:t>111,9/1,6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0C5045FA" w14:textId="77777777" w:rsidR="00946EF2" w:rsidRPr="00E40BCF" w:rsidRDefault="00946EF2" w:rsidP="00E40BCF">
            <w:pPr>
              <w:jc w:val="center"/>
              <w:rPr>
                <w:sz w:val="18"/>
                <w:szCs w:val="18"/>
                <w:lang w:val="uk-UA"/>
              </w:rPr>
            </w:pPr>
            <w:r w:rsidRPr="00E40BCF">
              <w:rPr>
                <w:sz w:val="18"/>
                <w:szCs w:val="18"/>
                <w:lang w:val="uk-UA"/>
              </w:rPr>
              <w:t>65,37</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E9951F5"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5AEA2D2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64D35795" w14:textId="77777777" w:rsidR="00946EF2" w:rsidRPr="00E40BCF" w:rsidRDefault="00946EF2" w:rsidP="00E40BCF">
            <w:pPr>
              <w:jc w:val="center"/>
              <w:rPr>
                <w:sz w:val="18"/>
                <w:szCs w:val="18"/>
                <w:lang w:val="uk-UA"/>
              </w:rPr>
            </w:pPr>
            <w:r w:rsidRPr="00E40BCF">
              <w:rPr>
                <w:sz w:val="18"/>
                <w:szCs w:val="18"/>
                <w:lang w:val="uk-UA"/>
              </w:rPr>
              <w:t>274,4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AD3D93B" w14:textId="77777777" w:rsidR="00946EF2" w:rsidRPr="00E40BCF" w:rsidRDefault="00946EF2" w:rsidP="00E40BCF">
            <w:pPr>
              <w:jc w:val="center"/>
              <w:rPr>
                <w:sz w:val="18"/>
                <w:szCs w:val="18"/>
                <w:lang w:val="uk-UA"/>
              </w:rPr>
            </w:pPr>
            <w:r w:rsidRPr="00E40BCF">
              <w:rPr>
                <w:sz w:val="18"/>
                <w:szCs w:val="18"/>
                <w:lang w:val="uk-UA"/>
              </w:rPr>
              <w:t>147,7</w:t>
            </w:r>
          </w:p>
        </w:tc>
        <w:tc>
          <w:tcPr>
            <w:tcW w:w="500" w:type="pct"/>
            <w:tcBorders>
              <w:top w:val="nil"/>
              <w:left w:val="nil"/>
              <w:bottom w:val="single" w:sz="4" w:space="0" w:color="auto"/>
              <w:right w:val="single" w:sz="4" w:space="0" w:color="auto"/>
            </w:tcBorders>
            <w:shd w:val="clear" w:color="auto" w:fill="FFFFFF" w:themeFill="background1"/>
            <w:vAlign w:val="center"/>
          </w:tcPr>
          <w:p w14:paraId="4C4167B4" w14:textId="77777777" w:rsidR="00946EF2" w:rsidRPr="00E40BCF" w:rsidRDefault="00946EF2" w:rsidP="00E40BCF">
            <w:pPr>
              <w:jc w:val="center"/>
              <w:rPr>
                <w:sz w:val="18"/>
                <w:szCs w:val="18"/>
                <w:lang w:val="uk-UA"/>
              </w:rPr>
            </w:pPr>
            <w:r w:rsidRPr="00E40BCF">
              <w:rPr>
                <w:sz w:val="18"/>
                <w:szCs w:val="18"/>
                <w:lang w:val="uk-UA"/>
              </w:rPr>
              <w:t>274,0</w:t>
            </w:r>
          </w:p>
        </w:tc>
        <w:tc>
          <w:tcPr>
            <w:tcW w:w="405" w:type="pct"/>
            <w:tcBorders>
              <w:top w:val="nil"/>
              <w:left w:val="nil"/>
              <w:bottom w:val="single" w:sz="4" w:space="0" w:color="auto"/>
              <w:right w:val="single" w:sz="4" w:space="0" w:color="auto"/>
            </w:tcBorders>
            <w:shd w:val="clear" w:color="auto" w:fill="FFFFFF" w:themeFill="background1"/>
            <w:vAlign w:val="center"/>
          </w:tcPr>
          <w:p w14:paraId="043431DF" w14:textId="77777777" w:rsidR="00946EF2" w:rsidRPr="00E40BCF" w:rsidRDefault="00946EF2" w:rsidP="00E40BCF">
            <w:pPr>
              <w:jc w:val="center"/>
              <w:rPr>
                <w:sz w:val="18"/>
                <w:szCs w:val="18"/>
                <w:lang w:val="uk-UA"/>
              </w:rPr>
            </w:pPr>
            <w:r w:rsidRPr="00E40BCF">
              <w:rPr>
                <w:sz w:val="18"/>
                <w:szCs w:val="18"/>
                <w:lang w:val="uk-UA"/>
              </w:rPr>
              <w:t>145,5</w:t>
            </w:r>
          </w:p>
        </w:tc>
      </w:tr>
      <w:tr w:rsidR="00E40BCF" w:rsidRPr="00E40BCF" w14:paraId="25B1A5BE"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366DB83D"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2A41D94C" w14:textId="77777777" w:rsidR="00946EF2" w:rsidRPr="00E40BCF" w:rsidRDefault="00946EF2" w:rsidP="00E40BCF">
            <w:pPr>
              <w:jc w:val="center"/>
              <w:rPr>
                <w:sz w:val="18"/>
                <w:szCs w:val="18"/>
                <w:lang w:val="uk-UA"/>
              </w:rPr>
            </w:pPr>
            <w:r w:rsidRPr="00E40BCF">
              <w:rPr>
                <w:sz w:val="18"/>
                <w:szCs w:val="18"/>
                <w:lang w:val="uk-UA"/>
              </w:rPr>
              <w:t>202,4/2,8</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3B3A09FB" w14:textId="77777777" w:rsidR="00946EF2" w:rsidRPr="00E40BCF" w:rsidRDefault="00946EF2" w:rsidP="00E40BCF">
            <w:pPr>
              <w:jc w:val="center"/>
              <w:rPr>
                <w:sz w:val="18"/>
                <w:szCs w:val="18"/>
                <w:lang w:val="uk-UA"/>
              </w:rPr>
            </w:pPr>
            <w:r w:rsidRPr="00E40BCF">
              <w:rPr>
                <w:sz w:val="18"/>
                <w:szCs w:val="18"/>
                <w:lang w:val="uk-UA"/>
              </w:rPr>
              <w:t>206,5</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3C9DC610" w14:textId="77777777" w:rsidR="00946EF2" w:rsidRPr="00E40BCF" w:rsidRDefault="00946EF2" w:rsidP="00E40BCF">
            <w:pPr>
              <w:jc w:val="center"/>
              <w:rPr>
                <w:sz w:val="18"/>
                <w:szCs w:val="18"/>
                <w:lang w:val="uk-UA"/>
              </w:rPr>
            </w:pPr>
            <w:r w:rsidRPr="00E40BCF">
              <w:rPr>
                <w:sz w:val="18"/>
                <w:szCs w:val="18"/>
                <w:lang w:val="uk-UA"/>
              </w:rPr>
              <w:t>468,9</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0BC43286"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00D308F0" w14:textId="77777777" w:rsidR="00946EF2" w:rsidRPr="00E40BCF" w:rsidRDefault="00946EF2" w:rsidP="00E40BCF">
            <w:pPr>
              <w:jc w:val="center"/>
              <w:rPr>
                <w:sz w:val="18"/>
                <w:szCs w:val="18"/>
                <w:lang w:val="uk-UA"/>
              </w:rPr>
            </w:pPr>
            <w:r w:rsidRPr="00E40BCF">
              <w:rPr>
                <w:sz w:val="18"/>
                <w:szCs w:val="18"/>
                <w:lang w:val="uk-UA"/>
              </w:rPr>
              <w:t>410,1</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3B0A92E3" w14:textId="77777777" w:rsidR="00946EF2" w:rsidRPr="00E40BCF" w:rsidRDefault="00946EF2" w:rsidP="00E40BCF">
            <w:pPr>
              <w:jc w:val="center"/>
              <w:rPr>
                <w:sz w:val="18"/>
                <w:szCs w:val="18"/>
                <w:lang w:val="uk-UA"/>
              </w:rPr>
            </w:pPr>
            <w:r w:rsidRPr="00E40BCF">
              <w:rPr>
                <w:sz w:val="18"/>
                <w:szCs w:val="18"/>
                <w:lang w:val="uk-UA"/>
              </w:rPr>
              <w:t>283,4</w:t>
            </w:r>
          </w:p>
        </w:tc>
        <w:tc>
          <w:tcPr>
            <w:tcW w:w="500" w:type="pct"/>
            <w:tcBorders>
              <w:top w:val="nil"/>
              <w:left w:val="nil"/>
              <w:bottom w:val="single" w:sz="4" w:space="0" w:color="auto"/>
              <w:right w:val="single" w:sz="4" w:space="0" w:color="auto"/>
            </w:tcBorders>
            <w:shd w:val="clear" w:color="auto" w:fill="FFFFFF" w:themeFill="background1"/>
            <w:vAlign w:val="center"/>
          </w:tcPr>
          <w:p w14:paraId="1FB1F50C" w14:textId="77777777" w:rsidR="00946EF2" w:rsidRPr="00E40BCF" w:rsidRDefault="00946EF2" w:rsidP="00E40BCF">
            <w:pPr>
              <w:jc w:val="center"/>
              <w:rPr>
                <w:sz w:val="18"/>
                <w:szCs w:val="18"/>
                <w:lang w:val="uk-UA"/>
              </w:rPr>
            </w:pPr>
            <w:r w:rsidRPr="00E40BCF">
              <w:rPr>
                <w:sz w:val="18"/>
                <w:szCs w:val="18"/>
                <w:lang w:val="uk-UA"/>
              </w:rPr>
              <w:t>426</w:t>
            </w:r>
          </w:p>
        </w:tc>
        <w:tc>
          <w:tcPr>
            <w:tcW w:w="405" w:type="pct"/>
            <w:tcBorders>
              <w:top w:val="nil"/>
              <w:left w:val="nil"/>
              <w:bottom w:val="single" w:sz="4" w:space="0" w:color="auto"/>
              <w:right w:val="single" w:sz="4" w:space="0" w:color="auto"/>
            </w:tcBorders>
            <w:shd w:val="clear" w:color="auto" w:fill="FFFFFF" w:themeFill="background1"/>
            <w:vAlign w:val="center"/>
          </w:tcPr>
          <w:p w14:paraId="09127F7D" w14:textId="77777777" w:rsidR="00946EF2" w:rsidRPr="00E40BCF" w:rsidRDefault="00946EF2" w:rsidP="00E40BCF">
            <w:pPr>
              <w:jc w:val="center"/>
              <w:rPr>
                <w:sz w:val="18"/>
                <w:szCs w:val="18"/>
                <w:lang w:val="uk-UA"/>
              </w:rPr>
            </w:pPr>
            <w:r w:rsidRPr="00E40BCF">
              <w:rPr>
                <w:sz w:val="18"/>
                <w:szCs w:val="18"/>
                <w:lang w:val="uk-UA"/>
              </w:rPr>
              <w:t>303,5</w:t>
            </w:r>
          </w:p>
        </w:tc>
      </w:tr>
      <w:tr w:rsidR="00946EF2" w:rsidRPr="00E40BCF" w14:paraId="75354C21"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08F5272C" w14:textId="77777777" w:rsidR="00946EF2" w:rsidRPr="00E40BCF" w:rsidRDefault="00946EF2" w:rsidP="00E40BCF">
            <w:pPr>
              <w:jc w:val="center"/>
              <w:rPr>
                <w:b/>
                <w:sz w:val="18"/>
                <w:szCs w:val="18"/>
                <w:lang w:val="uk-UA"/>
              </w:rPr>
            </w:pPr>
          </w:p>
          <w:p w14:paraId="2B3040DE" w14:textId="77777777" w:rsidR="00946EF2" w:rsidRPr="00E40BCF" w:rsidRDefault="00946EF2" w:rsidP="00E40BCF">
            <w:pPr>
              <w:jc w:val="center"/>
              <w:rPr>
                <w:b/>
                <w:sz w:val="18"/>
                <w:szCs w:val="18"/>
                <w:lang w:val="uk-UA"/>
              </w:rPr>
            </w:pPr>
            <w:r w:rsidRPr="00E40BCF">
              <w:rPr>
                <w:b/>
                <w:sz w:val="18"/>
                <w:szCs w:val="18"/>
                <w:lang w:val="uk-UA"/>
              </w:rPr>
              <w:t>Басейн Південного Бугу</w:t>
            </w:r>
          </w:p>
        </w:tc>
      </w:tr>
      <w:tr w:rsidR="00E40BCF" w:rsidRPr="00E40BCF" w14:paraId="6984C3FA"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18B672C5"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DAEE2" w14:textId="70A046A4"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670ADA3B" w14:textId="494C8369"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30A3D" w14:textId="5095976B"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408C82DA" w14:textId="09B81DBE"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07108830"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255F4568"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2F67CB9"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3048B7F6"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506AC29" w14:textId="70C62AC9"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7C078A51"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58C43693"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48523512" w14:textId="7A6E9771" w:rsidR="00E40BCF" w:rsidRPr="00E40BCF" w:rsidRDefault="00E40BCF" w:rsidP="00E40BCF">
            <w:pPr>
              <w:rPr>
                <w:sz w:val="18"/>
                <w:szCs w:val="18"/>
                <w:lang w:val="uk-UA"/>
              </w:rPr>
            </w:pPr>
            <w:r w:rsidRPr="00E40BCF">
              <w:rPr>
                <w:sz w:val="18"/>
                <w:szCs w:val="18"/>
                <w:lang w:val="uk-UA"/>
              </w:rPr>
              <w:t>води</w:t>
            </w:r>
          </w:p>
          <w:p w14:paraId="41306B30" w14:textId="7D6459BA" w:rsidR="00946EF2" w:rsidRPr="00E40BCF" w:rsidRDefault="00946EF2" w:rsidP="00E40BCF">
            <w:pPr>
              <w:rPr>
                <w:sz w:val="18"/>
                <w:szCs w:val="18"/>
                <w:lang w:val="uk-UA"/>
              </w:rPr>
            </w:pP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798CF6B6"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52A0D550"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CF648A5" w14:textId="7F24393F"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6F4DCB1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5FD66E46"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413CF9E" w14:textId="40516EC3" w:rsidR="00946EF2" w:rsidRPr="00E40BCF" w:rsidRDefault="00E40BCF" w:rsidP="00E40BCF">
            <w:pPr>
              <w:rPr>
                <w:sz w:val="18"/>
                <w:szCs w:val="18"/>
                <w:lang w:val="uk-UA"/>
              </w:rPr>
            </w:pPr>
            <w:r w:rsidRPr="00E40BCF">
              <w:rPr>
                <w:sz w:val="18"/>
                <w:szCs w:val="18"/>
                <w:lang w:val="uk-UA"/>
              </w:rPr>
              <w:t>води</w:t>
            </w:r>
          </w:p>
        </w:tc>
      </w:tr>
      <w:tr w:rsidR="00E40BCF" w:rsidRPr="00E40BCF" w14:paraId="15C5037F"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0455E39"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203C80CF" w14:textId="77777777" w:rsidR="00946EF2" w:rsidRPr="00E40BCF" w:rsidRDefault="00946EF2" w:rsidP="00E40BCF">
            <w:pPr>
              <w:jc w:val="center"/>
              <w:rPr>
                <w:sz w:val="18"/>
                <w:szCs w:val="18"/>
                <w:lang w:val="uk-UA"/>
              </w:rPr>
            </w:pPr>
            <w:r w:rsidRPr="00E40BCF">
              <w:rPr>
                <w:sz w:val="18"/>
                <w:szCs w:val="18"/>
                <w:lang w:val="uk-UA"/>
              </w:rPr>
              <w:t>121,2/4,4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C263F58" w14:textId="77777777" w:rsidR="00946EF2" w:rsidRPr="00E40BCF" w:rsidRDefault="00946EF2" w:rsidP="00E40BCF">
            <w:pPr>
              <w:jc w:val="center"/>
              <w:rPr>
                <w:sz w:val="18"/>
                <w:szCs w:val="18"/>
                <w:lang w:val="uk-UA"/>
              </w:rPr>
            </w:pPr>
            <w:r w:rsidRPr="00E40BCF">
              <w:rPr>
                <w:sz w:val="18"/>
                <w:szCs w:val="18"/>
                <w:lang w:val="uk-UA"/>
              </w:rPr>
              <w:t>88,33</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258EB02"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583C95F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752612D" w14:textId="77777777" w:rsidR="00946EF2" w:rsidRPr="00E40BCF" w:rsidRDefault="00946EF2" w:rsidP="00E40BCF">
            <w:pPr>
              <w:jc w:val="center"/>
              <w:rPr>
                <w:sz w:val="18"/>
                <w:szCs w:val="18"/>
                <w:lang w:val="uk-UA"/>
              </w:rPr>
            </w:pPr>
            <w:r w:rsidRPr="00E40BCF">
              <w:rPr>
                <w:sz w:val="18"/>
                <w:szCs w:val="18"/>
                <w:lang w:val="uk-UA"/>
              </w:rPr>
              <w:t>71,4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E66CE85" w14:textId="77777777" w:rsidR="00946EF2" w:rsidRPr="00E40BCF" w:rsidRDefault="00946EF2" w:rsidP="00E40BCF">
            <w:pPr>
              <w:jc w:val="center"/>
              <w:rPr>
                <w:sz w:val="18"/>
                <w:szCs w:val="18"/>
                <w:lang w:val="uk-UA"/>
              </w:rPr>
            </w:pPr>
            <w:r w:rsidRPr="00E40BCF">
              <w:rPr>
                <w:sz w:val="18"/>
                <w:szCs w:val="18"/>
                <w:lang w:val="uk-UA"/>
              </w:rPr>
              <w:t>51,4</w:t>
            </w:r>
          </w:p>
        </w:tc>
        <w:tc>
          <w:tcPr>
            <w:tcW w:w="500" w:type="pct"/>
            <w:tcBorders>
              <w:top w:val="nil"/>
              <w:left w:val="nil"/>
              <w:bottom w:val="single" w:sz="4" w:space="0" w:color="auto"/>
              <w:right w:val="single" w:sz="4" w:space="0" w:color="auto"/>
            </w:tcBorders>
            <w:shd w:val="clear" w:color="auto" w:fill="FFFFFF" w:themeFill="background1"/>
            <w:vAlign w:val="center"/>
          </w:tcPr>
          <w:p w14:paraId="690D8F9E" w14:textId="77777777" w:rsidR="00946EF2" w:rsidRPr="00E40BCF" w:rsidRDefault="00946EF2" w:rsidP="00E40BCF">
            <w:pPr>
              <w:jc w:val="center"/>
              <w:rPr>
                <w:sz w:val="18"/>
                <w:szCs w:val="18"/>
                <w:lang w:val="uk-UA"/>
              </w:rPr>
            </w:pPr>
            <w:r w:rsidRPr="00E40BCF">
              <w:rPr>
                <w:sz w:val="18"/>
                <w:szCs w:val="18"/>
                <w:lang w:val="uk-UA"/>
              </w:rPr>
              <w:t>81,0</w:t>
            </w:r>
          </w:p>
        </w:tc>
        <w:tc>
          <w:tcPr>
            <w:tcW w:w="405" w:type="pct"/>
            <w:tcBorders>
              <w:top w:val="nil"/>
              <w:left w:val="nil"/>
              <w:bottom w:val="single" w:sz="4" w:space="0" w:color="auto"/>
              <w:right w:val="single" w:sz="4" w:space="0" w:color="auto"/>
            </w:tcBorders>
            <w:shd w:val="clear" w:color="auto" w:fill="FFFFFF" w:themeFill="background1"/>
            <w:vAlign w:val="center"/>
          </w:tcPr>
          <w:p w14:paraId="484B8F4B" w14:textId="77777777" w:rsidR="00946EF2" w:rsidRPr="00E40BCF" w:rsidRDefault="00946EF2" w:rsidP="00E40BCF">
            <w:pPr>
              <w:jc w:val="center"/>
              <w:rPr>
                <w:sz w:val="18"/>
                <w:szCs w:val="18"/>
                <w:lang w:val="uk-UA"/>
              </w:rPr>
            </w:pPr>
            <w:r w:rsidRPr="00E40BCF">
              <w:rPr>
                <w:sz w:val="18"/>
                <w:szCs w:val="18"/>
                <w:lang w:val="uk-UA"/>
              </w:rPr>
              <w:t>55,1</w:t>
            </w:r>
          </w:p>
        </w:tc>
      </w:tr>
      <w:tr w:rsidR="00E40BCF" w:rsidRPr="00E40BCF" w14:paraId="1070B753"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23CB0B"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2314FC4" w14:textId="77777777" w:rsidR="00946EF2" w:rsidRPr="00E40BCF" w:rsidRDefault="00946EF2" w:rsidP="00E40BCF">
            <w:pPr>
              <w:jc w:val="center"/>
              <w:rPr>
                <w:sz w:val="18"/>
                <w:szCs w:val="18"/>
                <w:lang w:val="uk-UA"/>
              </w:rPr>
            </w:pPr>
            <w:r w:rsidRPr="00E40BCF">
              <w:rPr>
                <w:sz w:val="18"/>
                <w:szCs w:val="18"/>
                <w:lang w:val="uk-UA"/>
              </w:rPr>
              <w:t>120,3/4,4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68CE0C2F" w14:textId="77777777" w:rsidR="00946EF2" w:rsidRPr="00E40BCF" w:rsidRDefault="00946EF2" w:rsidP="00E40BCF">
            <w:pPr>
              <w:jc w:val="center"/>
              <w:rPr>
                <w:sz w:val="18"/>
                <w:szCs w:val="18"/>
                <w:lang w:val="uk-UA"/>
              </w:rPr>
            </w:pPr>
            <w:r w:rsidRPr="00E40BCF">
              <w:rPr>
                <w:sz w:val="18"/>
                <w:szCs w:val="18"/>
                <w:lang w:val="uk-UA"/>
              </w:rPr>
              <w:t>120,9</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3B65C30"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45FB739B"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A8ED6CD" w14:textId="77777777" w:rsidR="00946EF2" w:rsidRPr="00E40BCF" w:rsidRDefault="00946EF2" w:rsidP="00E40BCF">
            <w:pPr>
              <w:jc w:val="center"/>
              <w:rPr>
                <w:color w:val="000000"/>
                <w:sz w:val="18"/>
                <w:szCs w:val="18"/>
                <w:lang w:val="en-US" w:eastAsia="en-US"/>
              </w:rPr>
            </w:pPr>
            <w:r w:rsidRPr="00E40BCF">
              <w:rPr>
                <w:color w:val="000000"/>
                <w:sz w:val="18"/>
                <w:szCs w:val="18"/>
              </w:rPr>
              <w:t>114,4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4D359FA" w14:textId="77777777" w:rsidR="00946EF2" w:rsidRPr="00E40BCF" w:rsidRDefault="00946EF2" w:rsidP="00E40BCF">
            <w:pPr>
              <w:jc w:val="center"/>
              <w:rPr>
                <w:color w:val="000000"/>
                <w:sz w:val="18"/>
                <w:szCs w:val="18"/>
              </w:rPr>
            </w:pPr>
            <w:r w:rsidRPr="00E40BCF">
              <w:rPr>
                <w:color w:val="000000"/>
                <w:sz w:val="18"/>
                <w:szCs w:val="18"/>
              </w:rPr>
              <w:t>117,2</w:t>
            </w:r>
          </w:p>
        </w:tc>
        <w:tc>
          <w:tcPr>
            <w:tcW w:w="500" w:type="pct"/>
            <w:tcBorders>
              <w:top w:val="nil"/>
              <w:left w:val="nil"/>
              <w:bottom w:val="single" w:sz="4" w:space="0" w:color="auto"/>
              <w:right w:val="single" w:sz="4" w:space="0" w:color="auto"/>
            </w:tcBorders>
            <w:shd w:val="clear" w:color="auto" w:fill="FFFFFF" w:themeFill="background1"/>
            <w:vAlign w:val="center"/>
          </w:tcPr>
          <w:p w14:paraId="2B2FAE0E" w14:textId="77777777" w:rsidR="00946EF2" w:rsidRPr="00E40BCF" w:rsidRDefault="00946EF2" w:rsidP="00E40BCF">
            <w:pPr>
              <w:jc w:val="center"/>
              <w:rPr>
                <w:color w:val="000000"/>
                <w:sz w:val="18"/>
                <w:szCs w:val="18"/>
              </w:rPr>
            </w:pPr>
            <w:r w:rsidRPr="00E40BCF">
              <w:rPr>
                <w:color w:val="000000"/>
                <w:sz w:val="18"/>
                <w:szCs w:val="18"/>
                <w:lang w:val="uk-UA"/>
              </w:rPr>
              <w:t>109,8</w:t>
            </w:r>
          </w:p>
        </w:tc>
        <w:tc>
          <w:tcPr>
            <w:tcW w:w="405" w:type="pct"/>
            <w:tcBorders>
              <w:top w:val="nil"/>
              <w:left w:val="nil"/>
              <w:bottom w:val="single" w:sz="4" w:space="0" w:color="auto"/>
              <w:right w:val="single" w:sz="4" w:space="0" w:color="auto"/>
            </w:tcBorders>
            <w:shd w:val="clear" w:color="auto" w:fill="FFFFFF" w:themeFill="background1"/>
            <w:vAlign w:val="center"/>
          </w:tcPr>
          <w:p w14:paraId="5F350795" w14:textId="77777777" w:rsidR="00946EF2" w:rsidRPr="00E40BCF" w:rsidRDefault="00946EF2" w:rsidP="00E40BCF">
            <w:pPr>
              <w:jc w:val="center"/>
              <w:rPr>
                <w:color w:val="000000"/>
                <w:sz w:val="18"/>
                <w:szCs w:val="18"/>
              </w:rPr>
            </w:pPr>
            <w:r w:rsidRPr="00E40BCF">
              <w:rPr>
                <w:color w:val="000000"/>
                <w:sz w:val="18"/>
                <w:szCs w:val="18"/>
                <w:lang w:val="uk-UA"/>
              </w:rPr>
              <w:t>112,5</w:t>
            </w:r>
          </w:p>
        </w:tc>
      </w:tr>
      <w:tr w:rsidR="00E40BCF" w:rsidRPr="00E40BCF" w14:paraId="5ABB62B7"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35969C" w14:textId="77777777" w:rsidR="00946EF2" w:rsidRPr="00E40BCF" w:rsidRDefault="00946EF2" w:rsidP="00E40BCF">
            <w:pPr>
              <w:rPr>
                <w:sz w:val="18"/>
                <w:szCs w:val="18"/>
                <w:lang w:val="uk-UA"/>
              </w:rPr>
            </w:pPr>
            <w:r w:rsidRPr="00E40BCF">
              <w:rPr>
                <w:sz w:val="18"/>
                <w:szCs w:val="18"/>
                <w:lang w:val="uk-UA"/>
              </w:rPr>
              <w:t>Комунальне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55DFC5FF" w14:textId="77777777" w:rsidR="00946EF2" w:rsidRPr="00E40BCF" w:rsidRDefault="00946EF2" w:rsidP="00E40BCF">
            <w:pPr>
              <w:jc w:val="center"/>
              <w:rPr>
                <w:sz w:val="18"/>
                <w:szCs w:val="18"/>
                <w:lang w:val="uk-UA"/>
              </w:rPr>
            </w:pPr>
            <w:r w:rsidRPr="00E40BCF">
              <w:rPr>
                <w:sz w:val="18"/>
                <w:szCs w:val="18"/>
                <w:lang w:val="uk-UA"/>
              </w:rPr>
              <w:t>65,82/2,4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04BBB3FD" w14:textId="77777777" w:rsidR="00946EF2" w:rsidRPr="00E40BCF" w:rsidRDefault="00946EF2" w:rsidP="00E40BCF">
            <w:pPr>
              <w:jc w:val="center"/>
              <w:rPr>
                <w:sz w:val="18"/>
                <w:szCs w:val="18"/>
                <w:lang w:val="uk-UA"/>
              </w:rPr>
            </w:pPr>
            <w:r w:rsidRPr="00E40BCF">
              <w:rPr>
                <w:sz w:val="18"/>
                <w:szCs w:val="18"/>
                <w:lang w:val="uk-UA"/>
              </w:rPr>
              <w:t>102,9</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FF4970D"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555392A8"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22E1512" w14:textId="77777777" w:rsidR="00946EF2" w:rsidRPr="00E40BCF" w:rsidRDefault="00946EF2" w:rsidP="00E40BCF">
            <w:pPr>
              <w:jc w:val="center"/>
              <w:rPr>
                <w:sz w:val="18"/>
                <w:szCs w:val="18"/>
                <w:lang w:val="uk-UA"/>
              </w:rPr>
            </w:pPr>
            <w:r w:rsidRPr="00E40BCF">
              <w:rPr>
                <w:sz w:val="18"/>
                <w:szCs w:val="18"/>
                <w:lang w:val="uk-UA"/>
              </w:rPr>
              <w:t>65,3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CEB0571" w14:textId="77777777" w:rsidR="00946EF2" w:rsidRPr="00E40BCF" w:rsidRDefault="00946EF2" w:rsidP="00E40BCF">
            <w:pPr>
              <w:jc w:val="center"/>
              <w:rPr>
                <w:sz w:val="18"/>
                <w:szCs w:val="18"/>
                <w:lang w:val="uk-UA"/>
              </w:rPr>
            </w:pPr>
            <w:r w:rsidRPr="00E40BCF">
              <w:rPr>
                <w:sz w:val="18"/>
                <w:szCs w:val="18"/>
                <w:lang w:val="uk-UA"/>
              </w:rPr>
              <w:t>77,8</w:t>
            </w:r>
          </w:p>
        </w:tc>
        <w:tc>
          <w:tcPr>
            <w:tcW w:w="500" w:type="pct"/>
            <w:tcBorders>
              <w:top w:val="nil"/>
              <w:left w:val="nil"/>
              <w:bottom w:val="single" w:sz="4" w:space="0" w:color="auto"/>
              <w:right w:val="single" w:sz="4" w:space="0" w:color="auto"/>
            </w:tcBorders>
            <w:shd w:val="clear" w:color="auto" w:fill="FFFFFF" w:themeFill="background1"/>
            <w:vAlign w:val="center"/>
          </w:tcPr>
          <w:p w14:paraId="1F3C98D8" w14:textId="77777777" w:rsidR="00946EF2" w:rsidRPr="00E40BCF" w:rsidRDefault="00946EF2" w:rsidP="00E40BCF">
            <w:pPr>
              <w:jc w:val="center"/>
              <w:rPr>
                <w:sz w:val="18"/>
                <w:szCs w:val="18"/>
                <w:lang w:val="uk-UA"/>
              </w:rPr>
            </w:pPr>
            <w:r w:rsidRPr="00E40BCF">
              <w:rPr>
                <w:sz w:val="18"/>
                <w:szCs w:val="18"/>
                <w:lang w:val="uk-UA"/>
              </w:rPr>
              <w:t>59,6</w:t>
            </w:r>
          </w:p>
        </w:tc>
        <w:tc>
          <w:tcPr>
            <w:tcW w:w="405" w:type="pct"/>
            <w:tcBorders>
              <w:top w:val="nil"/>
              <w:left w:val="nil"/>
              <w:bottom w:val="single" w:sz="4" w:space="0" w:color="auto"/>
              <w:right w:val="single" w:sz="4" w:space="0" w:color="auto"/>
            </w:tcBorders>
            <w:shd w:val="clear" w:color="auto" w:fill="FFFFFF" w:themeFill="background1"/>
            <w:vAlign w:val="center"/>
          </w:tcPr>
          <w:p w14:paraId="72C06A50" w14:textId="77777777" w:rsidR="00946EF2" w:rsidRPr="00E40BCF" w:rsidRDefault="00946EF2" w:rsidP="00E40BCF">
            <w:pPr>
              <w:jc w:val="center"/>
              <w:rPr>
                <w:sz w:val="18"/>
                <w:szCs w:val="18"/>
                <w:lang w:val="uk-UA"/>
              </w:rPr>
            </w:pPr>
            <w:r w:rsidRPr="00E40BCF">
              <w:rPr>
                <w:sz w:val="18"/>
                <w:szCs w:val="18"/>
                <w:lang w:val="uk-UA"/>
              </w:rPr>
              <w:t>72,4</w:t>
            </w:r>
          </w:p>
        </w:tc>
      </w:tr>
      <w:tr w:rsidR="00E40BCF" w:rsidRPr="00E40BCF" w14:paraId="2A042B6A"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61C6F6CC"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28F6D4AA" w14:textId="77777777" w:rsidR="00946EF2" w:rsidRPr="00E40BCF" w:rsidRDefault="00946EF2" w:rsidP="00E40BCF">
            <w:pPr>
              <w:jc w:val="center"/>
              <w:rPr>
                <w:sz w:val="18"/>
                <w:szCs w:val="18"/>
                <w:lang w:val="uk-UA"/>
              </w:rPr>
            </w:pPr>
            <w:r w:rsidRPr="00E40BCF">
              <w:rPr>
                <w:sz w:val="18"/>
                <w:szCs w:val="18"/>
                <w:lang w:val="uk-UA"/>
              </w:rPr>
              <w:t>307,32/11,2</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20494E75" w14:textId="77777777" w:rsidR="00946EF2" w:rsidRPr="00E40BCF" w:rsidRDefault="00946EF2" w:rsidP="00E40BCF">
            <w:pPr>
              <w:jc w:val="center"/>
              <w:rPr>
                <w:sz w:val="18"/>
                <w:szCs w:val="18"/>
                <w:lang w:val="uk-UA"/>
              </w:rPr>
            </w:pPr>
            <w:r w:rsidRPr="00E40BCF">
              <w:rPr>
                <w:sz w:val="18"/>
                <w:szCs w:val="18"/>
                <w:lang w:val="uk-UA"/>
              </w:rPr>
              <w:t>312,13</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3753AA08" w14:textId="77777777" w:rsidR="00946EF2" w:rsidRPr="00E40BCF" w:rsidRDefault="00946EF2" w:rsidP="00E40BCF">
            <w:pPr>
              <w:jc w:val="center"/>
              <w:rPr>
                <w:sz w:val="18"/>
                <w:szCs w:val="18"/>
                <w:lang w:val="uk-UA"/>
              </w:rPr>
            </w:pPr>
            <w:r w:rsidRPr="00E40BCF">
              <w:rPr>
                <w:sz w:val="18"/>
                <w:szCs w:val="18"/>
                <w:lang w:val="uk-UA"/>
              </w:rPr>
              <w:t>279,2</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1FAED258"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10C840DB" w14:textId="77777777" w:rsidR="00946EF2" w:rsidRPr="00E40BCF" w:rsidRDefault="00946EF2" w:rsidP="00E40BCF">
            <w:pPr>
              <w:jc w:val="center"/>
              <w:rPr>
                <w:sz w:val="18"/>
                <w:szCs w:val="18"/>
                <w:lang w:val="en-US"/>
              </w:rPr>
            </w:pPr>
            <w:r w:rsidRPr="00E40BCF">
              <w:rPr>
                <w:sz w:val="18"/>
                <w:szCs w:val="18"/>
                <w:lang w:val="uk-UA"/>
              </w:rPr>
              <w:t>251,1</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6D6CBE97" w14:textId="77777777" w:rsidR="00946EF2" w:rsidRPr="00E40BCF" w:rsidRDefault="00946EF2" w:rsidP="00E40BCF">
            <w:pPr>
              <w:jc w:val="center"/>
              <w:rPr>
                <w:sz w:val="18"/>
                <w:szCs w:val="18"/>
                <w:lang w:val="uk-UA"/>
              </w:rPr>
            </w:pPr>
            <w:r w:rsidRPr="00E40BCF">
              <w:rPr>
                <w:sz w:val="18"/>
                <w:szCs w:val="18"/>
                <w:lang w:val="uk-UA"/>
              </w:rPr>
              <w:t>246,4</w:t>
            </w:r>
          </w:p>
        </w:tc>
        <w:tc>
          <w:tcPr>
            <w:tcW w:w="500" w:type="pct"/>
            <w:tcBorders>
              <w:top w:val="nil"/>
              <w:left w:val="nil"/>
              <w:bottom w:val="single" w:sz="4" w:space="0" w:color="auto"/>
              <w:right w:val="single" w:sz="4" w:space="0" w:color="auto"/>
            </w:tcBorders>
            <w:shd w:val="clear" w:color="auto" w:fill="FFFFFF" w:themeFill="background1"/>
            <w:vAlign w:val="center"/>
          </w:tcPr>
          <w:p w14:paraId="7FD8870F" w14:textId="77777777" w:rsidR="00946EF2" w:rsidRPr="00E40BCF" w:rsidRDefault="00946EF2" w:rsidP="00E40BCF">
            <w:pPr>
              <w:jc w:val="center"/>
              <w:rPr>
                <w:sz w:val="18"/>
                <w:szCs w:val="18"/>
                <w:lang w:val="uk-UA"/>
              </w:rPr>
            </w:pPr>
            <w:r w:rsidRPr="00E40BCF">
              <w:rPr>
                <w:sz w:val="18"/>
                <w:szCs w:val="18"/>
                <w:lang w:val="uk-UA"/>
              </w:rPr>
              <w:t>250,4</w:t>
            </w:r>
          </w:p>
        </w:tc>
        <w:tc>
          <w:tcPr>
            <w:tcW w:w="405" w:type="pct"/>
            <w:tcBorders>
              <w:top w:val="nil"/>
              <w:left w:val="nil"/>
              <w:bottom w:val="single" w:sz="4" w:space="0" w:color="auto"/>
              <w:right w:val="single" w:sz="4" w:space="0" w:color="auto"/>
            </w:tcBorders>
            <w:shd w:val="clear" w:color="auto" w:fill="FFFFFF" w:themeFill="background1"/>
            <w:vAlign w:val="center"/>
          </w:tcPr>
          <w:p w14:paraId="30C25358" w14:textId="77777777" w:rsidR="00946EF2" w:rsidRPr="00E40BCF" w:rsidRDefault="00946EF2" w:rsidP="00E40BCF">
            <w:pPr>
              <w:jc w:val="center"/>
              <w:rPr>
                <w:sz w:val="18"/>
                <w:szCs w:val="18"/>
                <w:lang w:val="uk-UA"/>
              </w:rPr>
            </w:pPr>
            <w:r w:rsidRPr="00E40BCF">
              <w:rPr>
                <w:sz w:val="18"/>
                <w:szCs w:val="18"/>
                <w:lang w:val="uk-UA"/>
              </w:rPr>
              <w:t>240,0</w:t>
            </w:r>
          </w:p>
        </w:tc>
      </w:tr>
      <w:tr w:rsidR="00946EF2" w:rsidRPr="00E40BCF" w14:paraId="5CCAEA46"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3FEC8213" w14:textId="77777777" w:rsidR="00946EF2" w:rsidRPr="00E40BCF" w:rsidRDefault="00946EF2" w:rsidP="00E40BCF">
            <w:pPr>
              <w:jc w:val="center"/>
              <w:rPr>
                <w:b/>
                <w:sz w:val="18"/>
                <w:szCs w:val="18"/>
                <w:lang w:val="uk-UA"/>
              </w:rPr>
            </w:pPr>
          </w:p>
          <w:p w14:paraId="7D02502E" w14:textId="77777777" w:rsidR="00946EF2" w:rsidRPr="00E40BCF" w:rsidRDefault="00946EF2" w:rsidP="00E40BCF">
            <w:pPr>
              <w:jc w:val="center"/>
              <w:rPr>
                <w:b/>
                <w:sz w:val="18"/>
                <w:szCs w:val="18"/>
                <w:lang w:val="uk-UA"/>
              </w:rPr>
            </w:pPr>
            <w:r w:rsidRPr="00E40BCF">
              <w:rPr>
                <w:b/>
                <w:sz w:val="18"/>
                <w:szCs w:val="18"/>
                <w:lang w:val="uk-UA"/>
              </w:rPr>
              <w:t>Басейн Дону</w:t>
            </w:r>
          </w:p>
        </w:tc>
      </w:tr>
      <w:tr w:rsidR="00E40BCF" w:rsidRPr="00E40BCF" w14:paraId="5B18C012"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6F8A591E"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89BE00" w14:textId="07DE090F"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244AC145" w14:textId="47DA6BA3"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E5418A" w14:textId="54A2EDDF"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1010444C" w14:textId="67480A3D"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6C5058E8"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5F8D4FAC"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B367138"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68240E2D"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28AC4A6B" w14:textId="4A40B096"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74AFB520" w14:textId="77777777" w:rsidR="00946EF2" w:rsidRPr="00E40BCF" w:rsidRDefault="00946EF2" w:rsidP="00E40BCF">
            <w:pPr>
              <w:rPr>
                <w:sz w:val="18"/>
                <w:szCs w:val="18"/>
                <w:lang w:val="uk-UA"/>
              </w:rPr>
            </w:pPr>
            <w:r w:rsidRPr="00E40BCF">
              <w:rPr>
                <w:sz w:val="18"/>
                <w:szCs w:val="18"/>
                <w:lang w:val="uk-UA"/>
              </w:rPr>
              <w:t xml:space="preserve">Забір води, </w:t>
            </w:r>
            <w:r w:rsidRPr="00E40BCF">
              <w:rPr>
                <w:sz w:val="18"/>
                <w:szCs w:val="18"/>
                <w:lang w:val="uk-UA"/>
              </w:rPr>
              <w:lastRenderedPageBreak/>
              <w:t>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11D3FD11" w14:textId="77777777" w:rsidR="00E40BCF" w:rsidRPr="00E40BCF" w:rsidRDefault="00E40BCF" w:rsidP="00E40BCF">
            <w:pPr>
              <w:rPr>
                <w:sz w:val="18"/>
                <w:szCs w:val="18"/>
                <w:lang w:val="uk-UA"/>
              </w:rPr>
            </w:pPr>
            <w:proofErr w:type="spellStart"/>
            <w:r w:rsidRPr="00E40BCF">
              <w:rPr>
                <w:sz w:val="18"/>
                <w:szCs w:val="18"/>
                <w:lang w:val="uk-UA"/>
              </w:rPr>
              <w:lastRenderedPageBreak/>
              <w:t>Вик</w:t>
            </w:r>
            <w:proofErr w:type="spellEnd"/>
            <w:r w:rsidRPr="00E40BCF">
              <w:rPr>
                <w:sz w:val="18"/>
                <w:szCs w:val="18"/>
                <w:lang w:val="uk-UA"/>
              </w:rPr>
              <w:t>.</w:t>
            </w:r>
          </w:p>
          <w:p w14:paraId="29BEF549" w14:textId="0CA02908"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1DD4BCAD" w14:textId="77777777" w:rsidR="00946EF2" w:rsidRPr="00E40BCF" w:rsidRDefault="00946EF2" w:rsidP="00E40BCF">
            <w:pPr>
              <w:rPr>
                <w:sz w:val="18"/>
                <w:szCs w:val="18"/>
                <w:lang w:val="uk-UA"/>
              </w:rPr>
            </w:pPr>
            <w:r w:rsidRPr="00E40BCF">
              <w:rPr>
                <w:sz w:val="18"/>
                <w:szCs w:val="18"/>
                <w:lang w:val="uk-UA"/>
              </w:rPr>
              <w:t xml:space="preserve">Забір води, </w:t>
            </w:r>
            <w:r w:rsidRPr="00E40BCF">
              <w:rPr>
                <w:sz w:val="18"/>
                <w:szCs w:val="18"/>
                <w:lang w:val="uk-UA"/>
              </w:rPr>
              <w:lastRenderedPageBreak/>
              <w:t>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3C90D473" w14:textId="77777777" w:rsidR="00E40BCF" w:rsidRPr="00E40BCF" w:rsidRDefault="00E40BCF" w:rsidP="00E40BCF">
            <w:pPr>
              <w:rPr>
                <w:sz w:val="18"/>
                <w:szCs w:val="18"/>
                <w:lang w:val="uk-UA"/>
              </w:rPr>
            </w:pPr>
            <w:proofErr w:type="spellStart"/>
            <w:r w:rsidRPr="00E40BCF">
              <w:rPr>
                <w:sz w:val="18"/>
                <w:szCs w:val="18"/>
                <w:lang w:val="uk-UA"/>
              </w:rPr>
              <w:lastRenderedPageBreak/>
              <w:t>Вик</w:t>
            </w:r>
            <w:proofErr w:type="spellEnd"/>
            <w:r w:rsidRPr="00E40BCF">
              <w:rPr>
                <w:sz w:val="18"/>
                <w:szCs w:val="18"/>
                <w:lang w:val="uk-UA"/>
              </w:rPr>
              <w:t>.</w:t>
            </w:r>
          </w:p>
          <w:p w14:paraId="109BACA8" w14:textId="1B331007"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3F3B747C" w14:textId="77777777" w:rsidR="00946EF2" w:rsidRPr="00E40BCF" w:rsidRDefault="00946EF2" w:rsidP="00E40BCF">
            <w:pPr>
              <w:rPr>
                <w:sz w:val="18"/>
                <w:szCs w:val="18"/>
                <w:lang w:val="uk-UA"/>
              </w:rPr>
            </w:pPr>
            <w:r w:rsidRPr="00E40BCF">
              <w:rPr>
                <w:sz w:val="18"/>
                <w:szCs w:val="18"/>
                <w:lang w:val="uk-UA"/>
              </w:rPr>
              <w:t xml:space="preserve">Забір води, </w:t>
            </w:r>
            <w:r w:rsidRPr="00E40BCF">
              <w:rPr>
                <w:sz w:val="18"/>
                <w:szCs w:val="18"/>
                <w:lang w:val="uk-UA"/>
              </w:rPr>
              <w:lastRenderedPageBreak/>
              <w:t>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7A8A5DEC" w14:textId="77777777" w:rsidR="00E40BCF" w:rsidRPr="00E40BCF" w:rsidRDefault="00E40BCF" w:rsidP="00E40BCF">
            <w:pPr>
              <w:rPr>
                <w:sz w:val="18"/>
                <w:szCs w:val="18"/>
                <w:lang w:val="uk-UA"/>
              </w:rPr>
            </w:pPr>
            <w:proofErr w:type="spellStart"/>
            <w:r w:rsidRPr="00E40BCF">
              <w:rPr>
                <w:sz w:val="18"/>
                <w:szCs w:val="18"/>
                <w:lang w:val="uk-UA"/>
              </w:rPr>
              <w:lastRenderedPageBreak/>
              <w:t>Вик</w:t>
            </w:r>
            <w:proofErr w:type="spellEnd"/>
            <w:r w:rsidRPr="00E40BCF">
              <w:rPr>
                <w:sz w:val="18"/>
                <w:szCs w:val="18"/>
                <w:lang w:val="uk-UA"/>
              </w:rPr>
              <w:t>.</w:t>
            </w:r>
          </w:p>
          <w:p w14:paraId="6925DB06" w14:textId="294211BC" w:rsidR="00946EF2" w:rsidRPr="00E40BCF" w:rsidRDefault="00E40BCF" w:rsidP="00E40BCF">
            <w:pPr>
              <w:rPr>
                <w:sz w:val="18"/>
                <w:szCs w:val="18"/>
                <w:lang w:val="uk-UA"/>
              </w:rPr>
            </w:pPr>
            <w:r w:rsidRPr="00E40BCF">
              <w:rPr>
                <w:sz w:val="18"/>
                <w:szCs w:val="18"/>
                <w:lang w:val="uk-UA"/>
              </w:rPr>
              <w:t>води</w:t>
            </w:r>
          </w:p>
        </w:tc>
      </w:tr>
      <w:tr w:rsidR="00E40BCF" w:rsidRPr="00E40BCF" w14:paraId="66499A80"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16FB36A"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1542E285" w14:textId="77777777" w:rsidR="00946EF2" w:rsidRPr="00E40BCF" w:rsidRDefault="00946EF2" w:rsidP="00E40BCF">
            <w:pPr>
              <w:jc w:val="center"/>
              <w:rPr>
                <w:sz w:val="18"/>
                <w:szCs w:val="18"/>
                <w:lang w:val="uk-UA"/>
              </w:rPr>
            </w:pPr>
            <w:r w:rsidRPr="00E40BCF">
              <w:rPr>
                <w:sz w:val="18"/>
                <w:szCs w:val="18"/>
                <w:lang w:val="uk-UA"/>
              </w:rPr>
              <w:t>55,68/1,3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1F8C934" w14:textId="77777777" w:rsidR="00946EF2" w:rsidRPr="00E40BCF" w:rsidRDefault="00946EF2" w:rsidP="00E40BCF">
            <w:pPr>
              <w:jc w:val="center"/>
              <w:rPr>
                <w:sz w:val="18"/>
                <w:szCs w:val="18"/>
                <w:lang w:val="uk-UA"/>
              </w:rPr>
            </w:pPr>
            <w:r w:rsidRPr="00E40BCF">
              <w:rPr>
                <w:sz w:val="18"/>
                <w:szCs w:val="18"/>
                <w:lang w:val="uk-UA"/>
              </w:rPr>
              <w:t>37,06</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04BB546"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7375E8B0"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D6C92DD" w14:textId="77777777" w:rsidR="00946EF2" w:rsidRPr="00E40BCF" w:rsidRDefault="00946EF2" w:rsidP="00E40BCF">
            <w:pPr>
              <w:jc w:val="center"/>
              <w:rPr>
                <w:sz w:val="18"/>
                <w:szCs w:val="18"/>
                <w:lang w:val="uk-UA"/>
              </w:rPr>
            </w:pPr>
            <w:r w:rsidRPr="00E40BCF">
              <w:rPr>
                <w:sz w:val="18"/>
                <w:szCs w:val="18"/>
                <w:lang w:val="uk-UA"/>
              </w:rPr>
              <w:t>35,2</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94AF1F1" w14:textId="77777777" w:rsidR="00946EF2" w:rsidRPr="00E40BCF" w:rsidRDefault="00946EF2" w:rsidP="00E40BCF">
            <w:pPr>
              <w:jc w:val="center"/>
              <w:rPr>
                <w:sz w:val="18"/>
                <w:szCs w:val="18"/>
                <w:lang w:val="uk-UA"/>
              </w:rPr>
            </w:pPr>
            <w:r w:rsidRPr="00E40BCF">
              <w:rPr>
                <w:sz w:val="18"/>
                <w:szCs w:val="18"/>
                <w:lang w:val="uk-UA"/>
              </w:rPr>
              <w:t>21,7</w:t>
            </w:r>
          </w:p>
        </w:tc>
        <w:tc>
          <w:tcPr>
            <w:tcW w:w="500" w:type="pct"/>
            <w:tcBorders>
              <w:top w:val="nil"/>
              <w:left w:val="nil"/>
              <w:bottom w:val="single" w:sz="4" w:space="0" w:color="auto"/>
              <w:right w:val="single" w:sz="4" w:space="0" w:color="auto"/>
            </w:tcBorders>
            <w:shd w:val="clear" w:color="auto" w:fill="FFFFFF" w:themeFill="background1"/>
            <w:vAlign w:val="center"/>
          </w:tcPr>
          <w:p w14:paraId="6B30733B" w14:textId="77777777" w:rsidR="00946EF2" w:rsidRPr="00E40BCF" w:rsidRDefault="00946EF2" w:rsidP="00E40BCF">
            <w:pPr>
              <w:jc w:val="center"/>
              <w:rPr>
                <w:sz w:val="18"/>
                <w:szCs w:val="18"/>
                <w:lang w:val="uk-UA"/>
              </w:rPr>
            </w:pPr>
            <w:r w:rsidRPr="00E40BCF">
              <w:rPr>
                <w:sz w:val="18"/>
                <w:szCs w:val="18"/>
                <w:lang w:val="uk-UA"/>
              </w:rPr>
              <w:t>44,6</w:t>
            </w:r>
          </w:p>
        </w:tc>
        <w:tc>
          <w:tcPr>
            <w:tcW w:w="405" w:type="pct"/>
            <w:tcBorders>
              <w:top w:val="nil"/>
              <w:left w:val="nil"/>
              <w:bottom w:val="single" w:sz="4" w:space="0" w:color="auto"/>
              <w:right w:val="single" w:sz="4" w:space="0" w:color="auto"/>
            </w:tcBorders>
            <w:shd w:val="clear" w:color="auto" w:fill="FFFFFF" w:themeFill="background1"/>
            <w:vAlign w:val="center"/>
          </w:tcPr>
          <w:p w14:paraId="3CC17F9E" w14:textId="77777777" w:rsidR="00946EF2" w:rsidRPr="00E40BCF" w:rsidRDefault="00946EF2" w:rsidP="00E40BCF">
            <w:pPr>
              <w:jc w:val="center"/>
              <w:rPr>
                <w:sz w:val="18"/>
                <w:szCs w:val="18"/>
                <w:lang w:val="uk-UA"/>
              </w:rPr>
            </w:pPr>
            <w:r w:rsidRPr="00E40BCF">
              <w:rPr>
                <w:sz w:val="18"/>
                <w:szCs w:val="18"/>
                <w:lang w:val="uk-UA"/>
              </w:rPr>
              <w:t>22,3</w:t>
            </w:r>
          </w:p>
        </w:tc>
      </w:tr>
      <w:tr w:rsidR="00E40BCF" w:rsidRPr="00E40BCF" w14:paraId="47D751C5"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0B912FE"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471A62BB" w14:textId="77777777" w:rsidR="00946EF2" w:rsidRPr="00E40BCF" w:rsidRDefault="00946EF2" w:rsidP="00E40BCF">
            <w:pPr>
              <w:jc w:val="center"/>
              <w:rPr>
                <w:sz w:val="18"/>
                <w:szCs w:val="18"/>
                <w:lang w:val="uk-UA"/>
              </w:rPr>
            </w:pPr>
            <w:r w:rsidRPr="00E40BCF">
              <w:rPr>
                <w:sz w:val="18"/>
                <w:szCs w:val="18"/>
                <w:lang w:val="uk-UA"/>
              </w:rPr>
              <w:t>243,2/5,7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A4A6C36" w14:textId="77777777" w:rsidR="00946EF2" w:rsidRPr="00E40BCF" w:rsidRDefault="00946EF2" w:rsidP="00E40BCF">
            <w:pPr>
              <w:jc w:val="center"/>
              <w:rPr>
                <w:sz w:val="18"/>
                <w:szCs w:val="18"/>
                <w:lang w:val="uk-UA"/>
              </w:rPr>
            </w:pPr>
            <w:r w:rsidRPr="00E40BCF">
              <w:rPr>
                <w:sz w:val="18"/>
                <w:szCs w:val="18"/>
                <w:lang w:val="uk-UA"/>
              </w:rPr>
              <w:t>222,6</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4262A02"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7726791F"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A0197C5" w14:textId="77777777" w:rsidR="00946EF2" w:rsidRPr="00E40BCF" w:rsidRDefault="00946EF2" w:rsidP="00E40BCF">
            <w:pPr>
              <w:jc w:val="center"/>
              <w:rPr>
                <w:color w:val="000000"/>
                <w:sz w:val="18"/>
                <w:szCs w:val="18"/>
                <w:lang w:val="en-US" w:eastAsia="en-US"/>
              </w:rPr>
            </w:pPr>
            <w:r w:rsidRPr="00E40BCF">
              <w:rPr>
                <w:color w:val="000000"/>
                <w:sz w:val="18"/>
                <w:szCs w:val="18"/>
              </w:rPr>
              <w:t>626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A281DA2" w14:textId="77777777" w:rsidR="00946EF2" w:rsidRPr="00E40BCF" w:rsidRDefault="00946EF2" w:rsidP="00E40BCF">
            <w:pPr>
              <w:jc w:val="center"/>
              <w:rPr>
                <w:color w:val="000000"/>
                <w:sz w:val="18"/>
                <w:szCs w:val="18"/>
              </w:rPr>
            </w:pPr>
            <w:r w:rsidRPr="00E40BCF">
              <w:rPr>
                <w:color w:val="000000"/>
                <w:sz w:val="18"/>
                <w:szCs w:val="18"/>
              </w:rPr>
              <w:t>640,9</w:t>
            </w:r>
          </w:p>
        </w:tc>
        <w:tc>
          <w:tcPr>
            <w:tcW w:w="500" w:type="pct"/>
            <w:tcBorders>
              <w:top w:val="nil"/>
              <w:left w:val="nil"/>
              <w:bottom w:val="single" w:sz="4" w:space="0" w:color="auto"/>
              <w:right w:val="single" w:sz="4" w:space="0" w:color="auto"/>
            </w:tcBorders>
            <w:shd w:val="clear" w:color="auto" w:fill="FFFFFF" w:themeFill="background1"/>
            <w:vAlign w:val="center"/>
          </w:tcPr>
          <w:p w14:paraId="0005AB1E" w14:textId="77777777" w:rsidR="00946EF2" w:rsidRPr="00E40BCF" w:rsidRDefault="00946EF2" w:rsidP="00E40BCF">
            <w:pPr>
              <w:jc w:val="center"/>
              <w:rPr>
                <w:color w:val="000000"/>
                <w:sz w:val="18"/>
                <w:szCs w:val="18"/>
              </w:rPr>
            </w:pPr>
            <w:r w:rsidRPr="00E40BCF">
              <w:rPr>
                <w:color w:val="000000"/>
                <w:sz w:val="18"/>
                <w:szCs w:val="18"/>
                <w:lang w:val="uk-UA"/>
              </w:rPr>
              <w:t>393,6</w:t>
            </w:r>
          </w:p>
        </w:tc>
        <w:tc>
          <w:tcPr>
            <w:tcW w:w="405" w:type="pct"/>
            <w:tcBorders>
              <w:top w:val="nil"/>
              <w:left w:val="nil"/>
              <w:bottom w:val="single" w:sz="4" w:space="0" w:color="auto"/>
              <w:right w:val="single" w:sz="4" w:space="0" w:color="auto"/>
            </w:tcBorders>
            <w:shd w:val="clear" w:color="auto" w:fill="FFFFFF" w:themeFill="background1"/>
            <w:vAlign w:val="center"/>
          </w:tcPr>
          <w:p w14:paraId="74825A83" w14:textId="77777777" w:rsidR="00946EF2" w:rsidRPr="00E40BCF" w:rsidRDefault="00946EF2" w:rsidP="00E40BCF">
            <w:pPr>
              <w:jc w:val="center"/>
              <w:rPr>
                <w:color w:val="000000"/>
                <w:sz w:val="18"/>
                <w:szCs w:val="18"/>
              </w:rPr>
            </w:pPr>
            <w:r w:rsidRPr="00E40BCF">
              <w:rPr>
                <w:color w:val="000000"/>
                <w:sz w:val="18"/>
                <w:szCs w:val="18"/>
                <w:lang w:val="uk-UA"/>
              </w:rPr>
              <w:t>405,3</w:t>
            </w:r>
          </w:p>
        </w:tc>
      </w:tr>
      <w:tr w:rsidR="00E40BCF" w:rsidRPr="00E40BCF" w14:paraId="75D2B59B"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8D5D9" w14:textId="77777777" w:rsidR="00946EF2" w:rsidRPr="00E40BCF" w:rsidRDefault="00946EF2" w:rsidP="00E40BCF">
            <w:pPr>
              <w:rPr>
                <w:sz w:val="18"/>
                <w:szCs w:val="18"/>
                <w:lang w:val="uk-UA"/>
              </w:rPr>
            </w:pPr>
            <w:r w:rsidRPr="00E40BCF">
              <w:rPr>
                <w:sz w:val="18"/>
                <w:szCs w:val="18"/>
                <w:lang w:val="uk-UA"/>
              </w:rPr>
              <w:t>Комунальне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12E0B329" w14:textId="77777777" w:rsidR="00946EF2" w:rsidRPr="00E40BCF" w:rsidRDefault="00946EF2" w:rsidP="00E40BCF">
            <w:pPr>
              <w:jc w:val="center"/>
              <w:rPr>
                <w:sz w:val="18"/>
                <w:szCs w:val="18"/>
                <w:lang w:val="uk-UA"/>
              </w:rPr>
            </w:pPr>
            <w:r w:rsidRPr="00E40BCF">
              <w:rPr>
                <w:sz w:val="18"/>
                <w:szCs w:val="18"/>
                <w:lang w:val="uk-UA"/>
              </w:rPr>
              <w:t>768/18,1</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145F0C1" w14:textId="77777777" w:rsidR="00946EF2" w:rsidRPr="00E40BCF" w:rsidRDefault="00946EF2" w:rsidP="00E40BCF">
            <w:pPr>
              <w:jc w:val="center"/>
              <w:rPr>
                <w:sz w:val="18"/>
                <w:szCs w:val="18"/>
                <w:lang w:val="uk-UA"/>
              </w:rPr>
            </w:pPr>
            <w:r w:rsidRPr="00E40BCF">
              <w:rPr>
                <w:sz w:val="18"/>
                <w:szCs w:val="18"/>
                <w:lang w:val="uk-UA"/>
              </w:rPr>
              <w:t>175,5</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331F32F"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2E4B081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F827F81" w14:textId="77777777" w:rsidR="00946EF2" w:rsidRPr="00E40BCF" w:rsidRDefault="00946EF2" w:rsidP="00E40BCF">
            <w:pPr>
              <w:jc w:val="center"/>
              <w:rPr>
                <w:sz w:val="18"/>
                <w:szCs w:val="18"/>
                <w:lang w:val="uk-UA"/>
              </w:rPr>
            </w:pPr>
            <w:r w:rsidRPr="00E40BCF">
              <w:rPr>
                <w:sz w:val="18"/>
                <w:szCs w:val="18"/>
                <w:lang w:val="uk-UA"/>
              </w:rPr>
              <w:t>750,3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C6228DE" w14:textId="77777777" w:rsidR="00946EF2" w:rsidRPr="00E40BCF" w:rsidRDefault="00946EF2" w:rsidP="00E40BCF">
            <w:pPr>
              <w:jc w:val="center"/>
              <w:rPr>
                <w:sz w:val="18"/>
                <w:szCs w:val="18"/>
                <w:lang w:val="uk-UA"/>
              </w:rPr>
            </w:pPr>
            <w:r w:rsidRPr="00E40BCF">
              <w:rPr>
                <w:sz w:val="18"/>
                <w:szCs w:val="18"/>
                <w:lang w:val="uk-UA"/>
              </w:rPr>
              <w:t>159,8</w:t>
            </w:r>
          </w:p>
        </w:tc>
        <w:tc>
          <w:tcPr>
            <w:tcW w:w="500" w:type="pct"/>
            <w:tcBorders>
              <w:top w:val="nil"/>
              <w:left w:val="nil"/>
              <w:bottom w:val="single" w:sz="4" w:space="0" w:color="auto"/>
              <w:right w:val="single" w:sz="4" w:space="0" w:color="auto"/>
            </w:tcBorders>
            <w:shd w:val="clear" w:color="auto" w:fill="FFFFFF" w:themeFill="background1"/>
            <w:vAlign w:val="center"/>
          </w:tcPr>
          <w:p w14:paraId="7CC69E8B" w14:textId="77777777" w:rsidR="00946EF2" w:rsidRPr="00E40BCF" w:rsidRDefault="00946EF2" w:rsidP="00E40BCF">
            <w:pPr>
              <w:jc w:val="center"/>
              <w:rPr>
                <w:sz w:val="18"/>
                <w:szCs w:val="18"/>
                <w:lang w:val="uk-UA"/>
              </w:rPr>
            </w:pPr>
            <w:r w:rsidRPr="00E40BCF">
              <w:rPr>
                <w:sz w:val="18"/>
                <w:szCs w:val="18"/>
                <w:lang w:val="uk-UA"/>
              </w:rPr>
              <w:t>714,3</w:t>
            </w:r>
          </w:p>
        </w:tc>
        <w:tc>
          <w:tcPr>
            <w:tcW w:w="405" w:type="pct"/>
            <w:tcBorders>
              <w:top w:val="nil"/>
              <w:left w:val="nil"/>
              <w:bottom w:val="single" w:sz="4" w:space="0" w:color="auto"/>
              <w:right w:val="single" w:sz="4" w:space="0" w:color="auto"/>
            </w:tcBorders>
            <w:shd w:val="clear" w:color="auto" w:fill="FFFFFF" w:themeFill="background1"/>
            <w:vAlign w:val="center"/>
          </w:tcPr>
          <w:p w14:paraId="6ABD28CA" w14:textId="77777777" w:rsidR="00946EF2" w:rsidRPr="00E40BCF" w:rsidRDefault="00946EF2" w:rsidP="00E40BCF">
            <w:pPr>
              <w:jc w:val="center"/>
              <w:rPr>
                <w:sz w:val="18"/>
                <w:szCs w:val="18"/>
                <w:lang w:val="uk-UA"/>
              </w:rPr>
            </w:pPr>
            <w:r w:rsidRPr="00E40BCF">
              <w:rPr>
                <w:sz w:val="18"/>
                <w:szCs w:val="18"/>
                <w:lang w:val="uk-UA"/>
              </w:rPr>
              <w:t>163,5</w:t>
            </w:r>
          </w:p>
        </w:tc>
      </w:tr>
      <w:tr w:rsidR="00E40BCF" w:rsidRPr="00E40BCF" w14:paraId="3B03094D"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2F8DEE8D"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730558C8" w14:textId="77777777" w:rsidR="00946EF2" w:rsidRPr="00E40BCF" w:rsidRDefault="00946EF2" w:rsidP="00E40BCF">
            <w:pPr>
              <w:jc w:val="center"/>
              <w:rPr>
                <w:sz w:val="18"/>
                <w:szCs w:val="18"/>
                <w:lang w:val="uk-UA"/>
              </w:rPr>
            </w:pPr>
            <w:r w:rsidRPr="00E40BCF">
              <w:rPr>
                <w:sz w:val="18"/>
                <w:szCs w:val="18"/>
                <w:lang w:val="uk-UA"/>
              </w:rPr>
              <w:t>1066,88/2,5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2F2BEE63" w14:textId="77777777" w:rsidR="00946EF2" w:rsidRPr="00E40BCF" w:rsidRDefault="00946EF2" w:rsidP="00E40BCF">
            <w:pPr>
              <w:jc w:val="center"/>
              <w:rPr>
                <w:sz w:val="18"/>
                <w:szCs w:val="18"/>
                <w:lang w:val="uk-UA"/>
              </w:rPr>
            </w:pPr>
            <w:r w:rsidRPr="00E40BCF">
              <w:rPr>
                <w:sz w:val="18"/>
                <w:szCs w:val="18"/>
                <w:lang w:val="uk-UA"/>
              </w:rPr>
              <w:t>435,16</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43651E03"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193D2EF6"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5B3F4CFC" w14:textId="77777777" w:rsidR="00946EF2" w:rsidRPr="00E40BCF" w:rsidRDefault="00946EF2" w:rsidP="00E40BCF">
            <w:pPr>
              <w:jc w:val="center"/>
              <w:rPr>
                <w:sz w:val="18"/>
                <w:szCs w:val="18"/>
                <w:lang w:val="uk-UA"/>
              </w:rPr>
            </w:pPr>
            <w:r w:rsidRPr="00E40BCF">
              <w:rPr>
                <w:sz w:val="18"/>
                <w:szCs w:val="18"/>
                <w:lang w:val="uk-UA"/>
              </w:rPr>
              <w:t>1411,5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2679538A" w14:textId="77777777" w:rsidR="00946EF2" w:rsidRPr="00E40BCF" w:rsidRDefault="00946EF2" w:rsidP="00E40BCF">
            <w:pPr>
              <w:jc w:val="center"/>
              <w:rPr>
                <w:sz w:val="18"/>
                <w:szCs w:val="18"/>
                <w:lang w:val="uk-UA"/>
              </w:rPr>
            </w:pPr>
            <w:r w:rsidRPr="00E40BCF">
              <w:rPr>
                <w:sz w:val="18"/>
                <w:szCs w:val="18"/>
                <w:lang w:val="uk-UA"/>
              </w:rPr>
              <w:t>822,4</w:t>
            </w:r>
          </w:p>
        </w:tc>
        <w:tc>
          <w:tcPr>
            <w:tcW w:w="500" w:type="pct"/>
            <w:tcBorders>
              <w:top w:val="nil"/>
              <w:left w:val="nil"/>
              <w:bottom w:val="single" w:sz="4" w:space="0" w:color="auto"/>
              <w:right w:val="single" w:sz="4" w:space="0" w:color="auto"/>
            </w:tcBorders>
            <w:shd w:val="clear" w:color="auto" w:fill="FFFFFF" w:themeFill="background1"/>
            <w:vAlign w:val="center"/>
          </w:tcPr>
          <w:p w14:paraId="17868F81" w14:textId="77777777" w:rsidR="00946EF2" w:rsidRPr="00E40BCF" w:rsidRDefault="00946EF2" w:rsidP="00E40BCF">
            <w:pPr>
              <w:jc w:val="center"/>
              <w:rPr>
                <w:sz w:val="18"/>
                <w:szCs w:val="18"/>
                <w:lang w:val="uk-UA"/>
              </w:rPr>
            </w:pPr>
            <w:r w:rsidRPr="00E40BCF">
              <w:rPr>
                <w:sz w:val="18"/>
                <w:szCs w:val="18"/>
                <w:lang w:val="uk-UA"/>
              </w:rPr>
              <w:t>1152,5</w:t>
            </w:r>
          </w:p>
        </w:tc>
        <w:tc>
          <w:tcPr>
            <w:tcW w:w="405" w:type="pct"/>
            <w:tcBorders>
              <w:top w:val="nil"/>
              <w:left w:val="nil"/>
              <w:bottom w:val="single" w:sz="4" w:space="0" w:color="auto"/>
              <w:right w:val="single" w:sz="4" w:space="0" w:color="auto"/>
            </w:tcBorders>
            <w:shd w:val="clear" w:color="auto" w:fill="FFFFFF" w:themeFill="background1"/>
            <w:vAlign w:val="center"/>
          </w:tcPr>
          <w:p w14:paraId="203C0E73" w14:textId="77777777" w:rsidR="00946EF2" w:rsidRPr="00E40BCF" w:rsidRDefault="00946EF2" w:rsidP="00E40BCF">
            <w:pPr>
              <w:jc w:val="center"/>
              <w:rPr>
                <w:sz w:val="18"/>
                <w:szCs w:val="18"/>
                <w:lang w:val="uk-UA"/>
              </w:rPr>
            </w:pPr>
            <w:r w:rsidRPr="00E40BCF">
              <w:rPr>
                <w:sz w:val="18"/>
                <w:szCs w:val="18"/>
                <w:lang w:val="uk-UA"/>
              </w:rPr>
              <w:t>591,1</w:t>
            </w:r>
          </w:p>
        </w:tc>
      </w:tr>
      <w:tr w:rsidR="00946EF2" w:rsidRPr="00E40BCF" w14:paraId="596E0001"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6F46EA7E" w14:textId="77777777" w:rsidR="00946EF2" w:rsidRPr="00E40BCF" w:rsidRDefault="00946EF2" w:rsidP="00E40BCF">
            <w:pPr>
              <w:jc w:val="center"/>
              <w:rPr>
                <w:b/>
                <w:sz w:val="18"/>
                <w:szCs w:val="18"/>
                <w:lang w:val="uk-UA"/>
              </w:rPr>
            </w:pPr>
          </w:p>
          <w:p w14:paraId="7E88994C" w14:textId="77777777" w:rsidR="00946EF2" w:rsidRPr="00E40BCF" w:rsidRDefault="00946EF2" w:rsidP="00E40BCF">
            <w:pPr>
              <w:jc w:val="center"/>
              <w:rPr>
                <w:b/>
                <w:sz w:val="18"/>
                <w:szCs w:val="18"/>
                <w:lang w:val="uk-UA"/>
              </w:rPr>
            </w:pPr>
            <w:r w:rsidRPr="00E40BCF">
              <w:rPr>
                <w:b/>
                <w:sz w:val="18"/>
                <w:szCs w:val="18"/>
                <w:lang w:val="uk-UA"/>
              </w:rPr>
              <w:t>Басейн Дунаю</w:t>
            </w:r>
          </w:p>
        </w:tc>
      </w:tr>
      <w:tr w:rsidR="00E40BCF" w:rsidRPr="00E40BCF" w14:paraId="3C960671"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6C0308E4"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90D8F" w14:textId="44BE4F87"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7E0A152A" w14:textId="4C6196A5"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AF3E0" w14:textId="02DB9C89"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61CACFE2" w14:textId="288B0538"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0A519B26"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6281E1C2"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BBEBEF9"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02464AAC"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4FB114B9" w14:textId="5DAB6A0C" w:rsidR="00E40BCF" w:rsidRPr="00E40BCF" w:rsidRDefault="00E40BCF" w:rsidP="00E40BCF">
            <w:pPr>
              <w:rPr>
                <w:sz w:val="18"/>
                <w:szCs w:val="18"/>
                <w:lang w:val="uk-UA"/>
              </w:rPr>
            </w:pPr>
            <w:r w:rsidRPr="00E40BCF">
              <w:rPr>
                <w:sz w:val="18"/>
                <w:szCs w:val="18"/>
                <w:lang w:val="uk-UA"/>
              </w:rPr>
              <w:t>води</w:t>
            </w:r>
          </w:p>
          <w:p w14:paraId="5774D4DF" w14:textId="66AF1B75" w:rsidR="00946EF2" w:rsidRPr="00E40BCF" w:rsidRDefault="00946EF2" w:rsidP="00E40BCF">
            <w:pPr>
              <w:rPr>
                <w:sz w:val="18"/>
                <w:szCs w:val="18"/>
                <w:lang w:val="uk-UA"/>
              </w:rPr>
            </w:pP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38175CC8"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035A1069"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34F4277" w14:textId="31344697" w:rsidR="00E40BCF" w:rsidRPr="00E40BCF" w:rsidRDefault="00E40BCF" w:rsidP="00E40BCF">
            <w:pPr>
              <w:rPr>
                <w:sz w:val="18"/>
                <w:szCs w:val="18"/>
                <w:lang w:val="uk-UA"/>
              </w:rPr>
            </w:pPr>
            <w:r w:rsidRPr="00E40BCF">
              <w:rPr>
                <w:sz w:val="18"/>
                <w:szCs w:val="18"/>
                <w:lang w:val="uk-UA"/>
              </w:rPr>
              <w:t>води</w:t>
            </w:r>
          </w:p>
          <w:p w14:paraId="50854DDE" w14:textId="141025BB" w:rsidR="00946EF2" w:rsidRPr="00E40BCF" w:rsidRDefault="00946EF2" w:rsidP="00E40BCF">
            <w:pPr>
              <w:rPr>
                <w:sz w:val="18"/>
                <w:szCs w:val="18"/>
                <w:lang w:val="uk-UA"/>
              </w:rPr>
            </w:pP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250926B3"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2D085B8C"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F3EF233" w14:textId="34ACD490"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2CDE8EA8"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33ABED81"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5769A0FB" w14:textId="65C33D23" w:rsidR="00946EF2" w:rsidRPr="00E40BCF" w:rsidRDefault="00E40BCF" w:rsidP="00E40BCF">
            <w:pPr>
              <w:rPr>
                <w:sz w:val="18"/>
                <w:szCs w:val="18"/>
                <w:lang w:val="uk-UA"/>
              </w:rPr>
            </w:pPr>
            <w:r w:rsidRPr="00E40BCF">
              <w:rPr>
                <w:sz w:val="18"/>
                <w:szCs w:val="18"/>
                <w:lang w:val="uk-UA"/>
              </w:rPr>
              <w:t>води</w:t>
            </w:r>
          </w:p>
        </w:tc>
      </w:tr>
      <w:tr w:rsidR="00E40BCF" w:rsidRPr="00E40BCF" w14:paraId="6C12CD60"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B9ABBC"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28FE4E93" w14:textId="77777777" w:rsidR="00946EF2" w:rsidRPr="00E40BCF" w:rsidRDefault="00946EF2" w:rsidP="00E40BCF">
            <w:pPr>
              <w:jc w:val="center"/>
              <w:rPr>
                <w:sz w:val="18"/>
                <w:szCs w:val="18"/>
                <w:lang w:val="en-US"/>
              </w:rPr>
            </w:pPr>
            <w:r w:rsidRPr="00E40BCF">
              <w:rPr>
                <w:sz w:val="18"/>
                <w:szCs w:val="18"/>
                <w:lang w:val="uk-UA"/>
              </w:rPr>
              <w:t>549,9/</w:t>
            </w:r>
            <w:r w:rsidRPr="00E40BCF">
              <w:rPr>
                <w:sz w:val="18"/>
                <w:szCs w:val="18"/>
                <w:lang w:val="en-US"/>
              </w:rPr>
              <w:t>6</w:t>
            </w:r>
            <w:r w:rsidRPr="00E40BCF">
              <w:rPr>
                <w:sz w:val="18"/>
                <w:szCs w:val="18"/>
                <w:lang w:val="uk-UA"/>
              </w:rPr>
              <w:t>,</w:t>
            </w:r>
            <w:r w:rsidRPr="00E40BCF">
              <w:rPr>
                <w:sz w:val="18"/>
                <w:szCs w:val="18"/>
                <w:lang w:val="en-US"/>
              </w:rPr>
              <w:t>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F1919DF" w14:textId="77777777" w:rsidR="00946EF2" w:rsidRPr="00E40BCF" w:rsidRDefault="00946EF2" w:rsidP="00E40BCF">
            <w:pPr>
              <w:jc w:val="center"/>
              <w:rPr>
                <w:sz w:val="18"/>
                <w:szCs w:val="18"/>
                <w:lang w:val="uk-UA"/>
              </w:rPr>
            </w:pPr>
            <w:r w:rsidRPr="00E40BCF">
              <w:rPr>
                <w:sz w:val="18"/>
                <w:szCs w:val="18"/>
                <w:lang w:val="uk-UA"/>
              </w:rPr>
              <w:t>122,9</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10249E4"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0FD98D6B"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812F054" w14:textId="77777777" w:rsidR="00946EF2" w:rsidRPr="00E40BCF" w:rsidRDefault="00946EF2" w:rsidP="00E40BCF">
            <w:pPr>
              <w:jc w:val="center"/>
              <w:rPr>
                <w:sz w:val="18"/>
                <w:szCs w:val="18"/>
                <w:lang w:val="uk-UA"/>
              </w:rPr>
            </w:pPr>
            <w:r w:rsidRPr="00E40BCF">
              <w:rPr>
                <w:sz w:val="18"/>
                <w:szCs w:val="18"/>
                <w:lang w:val="uk-UA"/>
              </w:rPr>
              <w:t>534,3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799A91AA" w14:textId="77777777" w:rsidR="00946EF2" w:rsidRPr="00E40BCF" w:rsidRDefault="00946EF2" w:rsidP="00E40BCF">
            <w:pPr>
              <w:jc w:val="center"/>
              <w:rPr>
                <w:sz w:val="18"/>
                <w:szCs w:val="18"/>
                <w:lang w:val="uk-UA"/>
              </w:rPr>
            </w:pPr>
            <w:r w:rsidRPr="00E40BCF">
              <w:rPr>
                <w:sz w:val="18"/>
                <w:szCs w:val="18"/>
                <w:lang w:val="uk-UA"/>
              </w:rPr>
              <w:t>173,4</w:t>
            </w:r>
          </w:p>
        </w:tc>
        <w:tc>
          <w:tcPr>
            <w:tcW w:w="500" w:type="pct"/>
            <w:tcBorders>
              <w:top w:val="nil"/>
              <w:left w:val="nil"/>
              <w:bottom w:val="single" w:sz="4" w:space="0" w:color="auto"/>
              <w:right w:val="single" w:sz="4" w:space="0" w:color="auto"/>
            </w:tcBorders>
            <w:shd w:val="clear" w:color="auto" w:fill="FFFFFF" w:themeFill="background1"/>
            <w:vAlign w:val="center"/>
          </w:tcPr>
          <w:p w14:paraId="39D32E14" w14:textId="77777777" w:rsidR="00946EF2" w:rsidRPr="00E40BCF" w:rsidRDefault="00946EF2" w:rsidP="00E40BCF">
            <w:pPr>
              <w:jc w:val="center"/>
              <w:rPr>
                <w:sz w:val="18"/>
                <w:szCs w:val="18"/>
                <w:lang w:val="uk-UA"/>
              </w:rPr>
            </w:pPr>
            <w:r w:rsidRPr="00E40BCF">
              <w:rPr>
                <w:sz w:val="18"/>
                <w:szCs w:val="18"/>
                <w:lang w:val="uk-UA"/>
              </w:rPr>
              <w:t>727,6</w:t>
            </w:r>
          </w:p>
        </w:tc>
        <w:tc>
          <w:tcPr>
            <w:tcW w:w="405" w:type="pct"/>
            <w:tcBorders>
              <w:top w:val="nil"/>
              <w:left w:val="nil"/>
              <w:bottom w:val="single" w:sz="4" w:space="0" w:color="auto"/>
              <w:right w:val="single" w:sz="4" w:space="0" w:color="auto"/>
            </w:tcBorders>
            <w:shd w:val="clear" w:color="auto" w:fill="FFFFFF" w:themeFill="background1"/>
            <w:vAlign w:val="center"/>
          </w:tcPr>
          <w:p w14:paraId="759B90E6" w14:textId="77777777" w:rsidR="00946EF2" w:rsidRPr="00E40BCF" w:rsidRDefault="00946EF2" w:rsidP="00E40BCF">
            <w:pPr>
              <w:jc w:val="center"/>
              <w:rPr>
                <w:sz w:val="18"/>
                <w:szCs w:val="18"/>
                <w:lang w:val="uk-UA"/>
              </w:rPr>
            </w:pPr>
            <w:r w:rsidRPr="00E40BCF">
              <w:rPr>
                <w:sz w:val="18"/>
                <w:szCs w:val="18"/>
                <w:lang w:val="uk-UA"/>
              </w:rPr>
              <w:t>110,1</w:t>
            </w:r>
          </w:p>
        </w:tc>
      </w:tr>
      <w:tr w:rsidR="00E40BCF" w:rsidRPr="00E40BCF" w14:paraId="2CB669EA"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5DC59A"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307263D0" w14:textId="77777777" w:rsidR="00946EF2" w:rsidRPr="00E40BCF" w:rsidRDefault="00946EF2" w:rsidP="00E40BCF">
            <w:pPr>
              <w:jc w:val="center"/>
              <w:rPr>
                <w:sz w:val="18"/>
                <w:szCs w:val="18"/>
                <w:lang w:val="uk-UA"/>
              </w:rPr>
            </w:pPr>
            <w:r w:rsidRPr="00E40BCF">
              <w:rPr>
                <w:sz w:val="18"/>
                <w:szCs w:val="18"/>
                <w:lang w:val="uk-UA"/>
              </w:rPr>
              <w:t>3,28/0,03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2F6BE540" w14:textId="77777777" w:rsidR="00946EF2" w:rsidRPr="00E40BCF" w:rsidRDefault="00946EF2" w:rsidP="00E40BCF">
            <w:pPr>
              <w:jc w:val="center"/>
              <w:rPr>
                <w:sz w:val="18"/>
                <w:szCs w:val="18"/>
                <w:lang w:val="uk-UA"/>
              </w:rPr>
            </w:pPr>
            <w:r w:rsidRPr="00E40BCF">
              <w:rPr>
                <w:sz w:val="18"/>
                <w:szCs w:val="18"/>
                <w:lang w:val="uk-UA"/>
              </w:rPr>
              <w:t>3,02</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946950D"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03D0F48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241D2F6" w14:textId="77777777" w:rsidR="00946EF2" w:rsidRPr="00E40BCF" w:rsidRDefault="00946EF2" w:rsidP="00E40BCF">
            <w:pPr>
              <w:jc w:val="center"/>
              <w:rPr>
                <w:color w:val="000000"/>
                <w:sz w:val="18"/>
                <w:szCs w:val="18"/>
                <w:lang w:val="en-US" w:eastAsia="en-US"/>
              </w:rPr>
            </w:pPr>
            <w:r w:rsidRPr="00E40BCF">
              <w:rPr>
                <w:color w:val="000000"/>
                <w:sz w:val="18"/>
                <w:szCs w:val="18"/>
              </w:rPr>
              <w:t>16,2</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246DAC5" w14:textId="77777777" w:rsidR="00946EF2" w:rsidRPr="00E40BCF" w:rsidRDefault="00946EF2" w:rsidP="00E40BCF">
            <w:pPr>
              <w:jc w:val="center"/>
              <w:rPr>
                <w:color w:val="000000"/>
                <w:sz w:val="18"/>
                <w:szCs w:val="18"/>
              </w:rPr>
            </w:pPr>
            <w:r w:rsidRPr="00E40BCF">
              <w:rPr>
                <w:color w:val="000000"/>
                <w:sz w:val="18"/>
                <w:szCs w:val="18"/>
              </w:rPr>
              <w:t>8,3</w:t>
            </w:r>
          </w:p>
        </w:tc>
        <w:tc>
          <w:tcPr>
            <w:tcW w:w="500" w:type="pct"/>
            <w:tcBorders>
              <w:top w:val="nil"/>
              <w:left w:val="nil"/>
              <w:bottom w:val="single" w:sz="4" w:space="0" w:color="auto"/>
              <w:right w:val="single" w:sz="4" w:space="0" w:color="auto"/>
            </w:tcBorders>
            <w:shd w:val="clear" w:color="auto" w:fill="FFFFFF" w:themeFill="background1"/>
            <w:vAlign w:val="center"/>
          </w:tcPr>
          <w:p w14:paraId="63438245" w14:textId="77777777" w:rsidR="00946EF2" w:rsidRPr="00E40BCF" w:rsidRDefault="00946EF2" w:rsidP="00E40BCF">
            <w:pPr>
              <w:jc w:val="center"/>
              <w:rPr>
                <w:color w:val="000000"/>
                <w:sz w:val="18"/>
                <w:szCs w:val="18"/>
              </w:rPr>
            </w:pPr>
            <w:r w:rsidRPr="00E40BCF">
              <w:rPr>
                <w:color w:val="000000"/>
                <w:sz w:val="18"/>
                <w:szCs w:val="18"/>
                <w:lang w:val="uk-UA"/>
              </w:rPr>
              <w:t>8,9</w:t>
            </w:r>
          </w:p>
        </w:tc>
        <w:tc>
          <w:tcPr>
            <w:tcW w:w="405" w:type="pct"/>
            <w:tcBorders>
              <w:top w:val="nil"/>
              <w:left w:val="nil"/>
              <w:bottom w:val="single" w:sz="4" w:space="0" w:color="auto"/>
              <w:right w:val="single" w:sz="4" w:space="0" w:color="auto"/>
            </w:tcBorders>
            <w:shd w:val="clear" w:color="auto" w:fill="FFFFFF" w:themeFill="background1"/>
            <w:vAlign w:val="center"/>
          </w:tcPr>
          <w:p w14:paraId="2FE98595" w14:textId="77777777" w:rsidR="00946EF2" w:rsidRPr="00E40BCF" w:rsidRDefault="00946EF2" w:rsidP="00E40BCF">
            <w:pPr>
              <w:jc w:val="center"/>
              <w:rPr>
                <w:color w:val="000000"/>
                <w:sz w:val="18"/>
                <w:szCs w:val="18"/>
              </w:rPr>
            </w:pPr>
            <w:r w:rsidRPr="00E40BCF">
              <w:rPr>
                <w:color w:val="000000"/>
                <w:sz w:val="18"/>
                <w:szCs w:val="18"/>
                <w:lang w:val="uk-UA"/>
              </w:rPr>
              <w:t>10,3</w:t>
            </w:r>
          </w:p>
        </w:tc>
      </w:tr>
      <w:tr w:rsidR="00E40BCF" w:rsidRPr="00E40BCF" w14:paraId="3C2F8BB9"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D0A061B" w14:textId="77777777" w:rsidR="00946EF2" w:rsidRPr="00E40BCF" w:rsidRDefault="00946EF2" w:rsidP="00E40BCF">
            <w:pPr>
              <w:rPr>
                <w:sz w:val="18"/>
                <w:szCs w:val="18"/>
                <w:lang w:val="uk-UA"/>
              </w:rPr>
            </w:pPr>
            <w:r w:rsidRPr="00E40BCF">
              <w:rPr>
                <w:sz w:val="18"/>
                <w:szCs w:val="18"/>
                <w:lang w:val="uk-UA"/>
              </w:rPr>
              <w:t>Комунальне</w:t>
            </w:r>
          </w:p>
          <w:p w14:paraId="34991A51" w14:textId="77777777" w:rsidR="00946EF2" w:rsidRPr="00E40BCF" w:rsidRDefault="00946EF2" w:rsidP="00E40BCF">
            <w:pPr>
              <w:rPr>
                <w:sz w:val="18"/>
                <w:szCs w:val="18"/>
                <w:lang w:val="uk-UA"/>
              </w:rPr>
            </w:pPr>
            <w:r w:rsidRPr="00E40BCF">
              <w:rPr>
                <w:sz w:val="18"/>
                <w:szCs w:val="18"/>
                <w:lang w:val="uk-UA"/>
              </w:rPr>
              <w:t>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0936D77" w14:textId="77777777" w:rsidR="00946EF2" w:rsidRPr="00E40BCF" w:rsidRDefault="00946EF2" w:rsidP="00E40BCF">
            <w:pPr>
              <w:jc w:val="center"/>
              <w:rPr>
                <w:sz w:val="18"/>
                <w:szCs w:val="18"/>
                <w:lang w:val="uk-UA"/>
              </w:rPr>
            </w:pPr>
            <w:r w:rsidRPr="00E40BCF">
              <w:rPr>
                <w:sz w:val="18"/>
                <w:szCs w:val="18"/>
                <w:lang w:val="uk-UA"/>
              </w:rPr>
              <w:t>38,78/0,4</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62DB587A" w14:textId="77777777" w:rsidR="00946EF2" w:rsidRPr="00E40BCF" w:rsidRDefault="00946EF2" w:rsidP="00E40BCF">
            <w:pPr>
              <w:jc w:val="center"/>
              <w:rPr>
                <w:sz w:val="18"/>
                <w:szCs w:val="18"/>
                <w:lang w:val="uk-UA"/>
              </w:rPr>
            </w:pPr>
            <w:r w:rsidRPr="00E40BCF">
              <w:rPr>
                <w:sz w:val="18"/>
                <w:szCs w:val="18"/>
                <w:lang w:val="uk-UA"/>
              </w:rPr>
              <w:t>34,15</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3DE300B"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4DE5C2CD"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26F2425" w14:textId="77777777" w:rsidR="00946EF2" w:rsidRPr="00E40BCF" w:rsidRDefault="00946EF2" w:rsidP="00E40BCF">
            <w:pPr>
              <w:jc w:val="center"/>
              <w:rPr>
                <w:sz w:val="18"/>
                <w:szCs w:val="18"/>
                <w:lang w:val="uk-UA"/>
              </w:rPr>
            </w:pPr>
            <w:r w:rsidRPr="00E40BCF">
              <w:rPr>
                <w:sz w:val="18"/>
                <w:szCs w:val="18"/>
                <w:lang w:val="uk-UA"/>
              </w:rPr>
              <w:t>33,0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7CCA419B" w14:textId="77777777" w:rsidR="00946EF2" w:rsidRPr="00E40BCF" w:rsidRDefault="00946EF2" w:rsidP="00E40BCF">
            <w:pPr>
              <w:jc w:val="center"/>
              <w:rPr>
                <w:sz w:val="18"/>
                <w:szCs w:val="18"/>
                <w:lang w:val="uk-UA"/>
              </w:rPr>
            </w:pPr>
            <w:r w:rsidRPr="00E40BCF">
              <w:rPr>
                <w:sz w:val="18"/>
                <w:szCs w:val="18"/>
                <w:lang w:val="uk-UA"/>
              </w:rPr>
              <w:t>26,2</w:t>
            </w:r>
          </w:p>
        </w:tc>
        <w:tc>
          <w:tcPr>
            <w:tcW w:w="500" w:type="pct"/>
            <w:tcBorders>
              <w:top w:val="nil"/>
              <w:left w:val="nil"/>
              <w:bottom w:val="single" w:sz="4" w:space="0" w:color="auto"/>
              <w:right w:val="single" w:sz="4" w:space="0" w:color="auto"/>
            </w:tcBorders>
            <w:shd w:val="clear" w:color="auto" w:fill="FFFFFF" w:themeFill="background1"/>
            <w:vAlign w:val="center"/>
          </w:tcPr>
          <w:p w14:paraId="7643D0EB" w14:textId="77777777" w:rsidR="00946EF2" w:rsidRPr="00E40BCF" w:rsidRDefault="00946EF2" w:rsidP="00E40BCF">
            <w:pPr>
              <w:jc w:val="center"/>
              <w:rPr>
                <w:sz w:val="18"/>
                <w:szCs w:val="18"/>
                <w:lang w:val="uk-UA"/>
              </w:rPr>
            </w:pPr>
            <w:r w:rsidRPr="00E40BCF">
              <w:rPr>
                <w:sz w:val="18"/>
                <w:szCs w:val="18"/>
                <w:lang w:val="uk-UA"/>
              </w:rPr>
              <w:t>51,7</w:t>
            </w:r>
          </w:p>
        </w:tc>
        <w:tc>
          <w:tcPr>
            <w:tcW w:w="405" w:type="pct"/>
            <w:tcBorders>
              <w:top w:val="nil"/>
              <w:left w:val="nil"/>
              <w:bottom w:val="single" w:sz="4" w:space="0" w:color="auto"/>
              <w:right w:val="single" w:sz="4" w:space="0" w:color="auto"/>
            </w:tcBorders>
            <w:shd w:val="clear" w:color="auto" w:fill="FFFFFF" w:themeFill="background1"/>
            <w:vAlign w:val="center"/>
          </w:tcPr>
          <w:p w14:paraId="22B2B0A6" w14:textId="77777777" w:rsidR="00946EF2" w:rsidRPr="00E40BCF" w:rsidRDefault="00946EF2" w:rsidP="00E40BCF">
            <w:pPr>
              <w:jc w:val="center"/>
              <w:rPr>
                <w:sz w:val="18"/>
                <w:szCs w:val="18"/>
                <w:lang w:val="uk-UA"/>
              </w:rPr>
            </w:pPr>
            <w:r w:rsidRPr="00E40BCF">
              <w:rPr>
                <w:sz w:val="18"/>
                <w:szCs w:val="18"/>
                <w:lang w:val="uk-UA"/>
              </w:rPr>
              <w:t>28,6</w:t>
            </w:r>
          </w:p>
        </w:tc>
      </w:tr>
      <w:tr w:rsidR="00E40BCF" w:rsidRPr="00E40BCF" w14:paraId="4EE6B751"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071013A0"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0ECD8552" w14:textId="77777777" w:rsidR="00946EF2" w:rsidRPr="00E40BCF" w:rsidRDefault="00946EF2" w:rsidP="00E40BCF">
            <w:pPr>
              <w:jc w:val="center"/>
              <w:rPr>
                <w:sz w:val="18"/>
                <w:szCs w:val="18"/>
                <w:lang w:val="uk-UA"/>
              </w:rPr>
            </w:pPr>
            <w:r w:rsidRPr="00E40BCF">
              <w:rPr>
                <w:sz w:val="18"/>
                <w:szCs w:val="18"/>
                <w:lang w:val="uk-UA"/>
              </w:rPr>
              <w:t>591,96/6,8</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7D8043FF" w14:textId="77777777" w:rsidR="00946EF2" w:rsidRPr="00E40BCF" w:rsidRDefault="00946EF2" w:rsidP="00E40BCF">
            <w:pPr>
              <w:jc w:val="center"/>
              <w:rPr>
                <w:sz w:val="18"/>
                <w:szCs w:val="18"/>
                <w:lang w:val="uk-UA"/>
              </w:rPr>
            </w:pPr>
            <w:r w:rsidRPr="00E40BCF">
              <w:rPr>
                <w:sz w:val="18"/>
                <w:szCs w:val="18"/>
                <w:lang w:val="uk-UA"/>
              </w:rPr>
              <w:t>160,07</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3CBD8A18" w14:textId="77777777" w:rsidR="00946EF2" w:rsidRPr="00E40BCF" w:rsidRDefault="00946EF2" w:rsidP="00E40BCF">
            <w:pPr>
              <w:jc w:val="center"/>
              <w:rPr>
                <w:sz w:val="18"/>
                <w:szCs w:val="18"/>
                <w:lang w:val="uk-UA"/>
              </w:rPr>
            </w:pPr>
            <w:r w:rsidRPr="00E40BCF">
              <w:rPr>
                <w:sz w:val="18"/>
                <w:szCs w:val="18"/>
                <w:lang w:val="uk-UA"/>
              </w:rPr>
              <w:t>747,3</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4E678951"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750BD704" w14:textId="77777777" w:rsidR="00946EF2" w:rsidRPr="00E40BCF" w:rsidRDefault="00946EF2" w:rsidP="00E40BCF">
            <w:pPr>
              <w:jc w:val="center"/>
              <w:rPr>
                <w:sz w:val="18"/>
                <w:szCs w:val="18"/>
                <w:lang w:val="uk-UA"/>
              </w:rPr>
            </w:pPr>
            <w:r w:rsidRPr="00E40BCF">
              <w:rPr>
                <w:sz w:val="18"/>
                <w:szCs w:val="18"/>
                <w:lang w:val="uk-UA"/>
              </w:rPr>
              <w:t>583,5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6244B88D" w14:textId="77777777" w:rsidR="00946EF2" w:rsidRPr="00E40BCF" w:rsidRDefault="00946EF2" w:rsidP="00E40BCF">
            <w:pPr>
              <w:jc w:val="center"/>
              <w:rPr>
                <w:sz w:val="18"/>
                <w:szCs w:val="18"/>
                <w:lang w:val="uk-UA"/>
              </w:rPr>
            </w:pPr>
            <w:r w:rsidRPr="00E40BCF">
              <w:rPr>
                <w:sz w:val="18"/>
                <w:szCs w:val="18"/>
                <w:lang w:val="uk-UA"/>
              </w:rPr>
              <w:t>207,9</w:t>
            </w:r>
          </w:p>
        </w:tc>
        <w:tc>
          <w:tcPr>
            <w:tcW w:w="500" w:type="pct"/>
            <w:tcBorders>
              <w:top w:val="nil"/>
              <w:left w:val="nil"/>
              <w:bottom w:val="single" w:sz="4" w:space="0" w:color="auto"/>
              <w:right w:val="single" w:sz="4" w:space="0" w:color="auto"/>
            </w:tcBorders>
            <w:shd w:val="clear" w:color="auto" w:fill="FFFFFF" w:themeFill="background1"/>
            <w:vAlign w:val="center"/>
          </w:tcPr>
          <w:p w14:paraId="0168DC0F" w14:textId="77777777" w:rsidR="00946EF2" w:rsidRPr="00E40BCF" w:rsidRDefault="00946EF2" w:rsidP="00E40BCF">
            <w:pPr>
              <w:jc w:val="center"/>
              <w:rPr>
                <w:sz w:val="18"/>
                <w:szCs w:val="18"/>
                <w:lang w:val="uk-UA"/>
              </w:rPr>
            </w:pPr>
            <w:r w:rsidRPr="00E40BCF">
              <w:rPr>
                <w:sz w:val="18"/>
                <w:szCs w:val="18"/>
                <w:lang w:val="uk-UA"/>
              </w:rPr>
              <w:t>788,2</w:t>
            </w:r>
          </w:p>
        </w:tc>
        <w:tc>
          <w:tcPr>
            <w:tcW w:w="405" w:type="pct"/>
            <w:tcBorders>
              <w:top w:val="nil"/>
              <w:left w:val="nil"/>
              <w:bottom w:val="single" w:sz="4" w:space="0" w:color="auto"/>
              <w:right w:val="single" w:sz="4" w:space="0" w:color="auto"/>
            </w:tcBorders>
            <w:shd w:val="clear" w:color="auto" w:fill="FFFFFF" w:themeFill="background1"/>
            <w:vAlign w:val="center"/>
          </w:tcPr>
          <w:p w14:paraId="2ECECEF7" w14:textId="77777777" w:rsidR="00946EF2" w:rsidRPr="00E40BCF" w:rsidRDefault="00946EF2" w:rsidP="00E40BCF">
            <w:pPr>
              <w:jc w:val="center"/>
              <w:rPr>
                <w:sz w:val="18"/>
                <w:szCs w:val="18"/>
                <w:lang w:val="uk-UA"/>
              </w:rPr>
            </w:pPr>
            <w:r w:rsidRPr="00E40BCF">
              <w:rPr>
                <w:sz w:val="18"/>
                <w:szCs w:val="18"/>
                <w:lang w:val="uk-UA"/>
              </w:rPr>
              <w:t>149,0</w:t>
            </w:r>
          </w:p>
        </w:tc>
      </w:tr>
      <w:tr w:rsidR="00946EF2" w:rsidRPr="00E40BCF" w14:paraId="7AF23F26"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0E9ECA94" w14:textId="77777777" w:rsidR="00946EF2" w:rsidRPr="00E40BCF" w:rsidRDefault="00946EF2" w:rsidP="00E40BCF">
            <w:pPr>
              <w:jc w:val="center"/>
              <w:rPr>
                <w:b/>
                <w:sz w:val="18"/>
                <w:szCs w:val="18"/>
                <w:lang w:val="uk-UA"/>
              </w:rPr>
            </w:pPr>
          </w:p>
          <w:p w14:paraId="04137EC0" w14:textId="77777777" w:rsidR="00946EF2" w:rsidRPr="00E40BCF" w:rsidRDefault="00946EF2" w:rsidP="00E40BCF">
            <w:pPr>
              <w:jc w:val="center"/>
              <w:rPr>
                <w:b/>
                <w:sz w:val="18"/>
                <w:szCs w:val="18"/>
                <w:lang w:val="uk-UA"/>
              </w:rPr>
            </w:pPr>
            <w:r w:rsidRPr="00E40BCF">
              <w:rPr>
                <w:b/>
                <w:sz w:val="18"/>
                <w:szCs w:val="18"/>
                <w:lang w:val="uk-UA"/>
              </w:rPr>
              <w:t>Басейн Вісли</w:t>
            </w:r>
          </w:p>
        </w:tc>
      </w:tr>
      <w:tr w:rsidR="00E40BCF" w:rsidRPr="00E40BCF" w14:paraId="1D886C20"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3A6D85DF"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5999A" w14:textId="3032F2BA"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4FD25766" w14:textId="116F7E50"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FD592" w14:textId="04D5B45F"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04612300" w14:textId="28051150"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55AD7AA0"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15A8D926"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99F5243"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2E9B6A9F"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48DDFE4" w14:textId="1B561587"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01D3119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0BD2ACD7"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34DAD59A" w14:textId="2C3D730C"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4A413383"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00C42B23"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A29C3B7" w14:textId="00B7988A"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2F46457B"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6BAA4E21"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621834C6" w14:textId="7F843292" w:rsidR="00946EF2" w:rsidRPr="00E40BCF" w:rsidRDefault="00E40BCF" w:rsidP="00E40BCF">
            <w:pPr>
              <w:rPr>
                <w:sz w:val="18"/>
                <w:szCs w:val="18"/>
                <w:lang w:val="uk-UA"/>
              </w:rPr>
            </w:pPr>
            <w:r w:rsidRPr="00E40BCF">
              <w:rPr>
                <w:sz w:val="18"/>
                <w:szCs w:val="18"/>
                <w:lang w:val="uk-UA"/>
              </w:rPr>
              <w:t>води</w:t>
            </w:r>
          </w:p>
        </w:tc>
      </w:tr>
      <w:tr w:rsidR="00E40BCF" w:rsidRPr="00E40BCF" w14:paraId="46623FDE"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B463F23"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50F11AF3" w14:textId="77777777" w:rsidR="00946EF2" w:rsidRPr="00E40BCF" w:rsidRDefault="00946EF2" w:rsidP="00E40BCF">
            <w:pPr>
              <w:jc w:val="center"/>
              <w:rPr>
                <w:sz w:val="18"/>
                <w:szCs w:val="18"/>
                <w:lang w:val="uk-UA"/>
              </w:rPr>
            </w:pPr>
            <w:r w:rsidRPr="00E40BCF">
              <w:rPr>
                <w:sz w:val="18"/>
                <w:szCs w:val="18"/>
                <w:lang w:val="uk-UA"/>
              </w:rPr>
              <w:t>27,96/2,6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CA3B238" w14:textId="77777777" w:rsidR="00946EF2" w:rsidRPr="00E40BCF" w:rsidRDefault="00946EF2" w:rsidP="00E40BCF">
            <w:pPr>
              <w:jc w:val="center"/>
              <w:rPr>
                <w:sz w:val="18"/>
                <w:szCs w:val="18"/>
                <w:lang w:val="uk-UA"/>
              </w:rPr>
            </w:pPr>
            <w:r w:rsidRPr="00E40BCF">
              <w:rPr>
                <w:sz w:val="18"/>
                <w:szCs w:val="18"/>
                <w:lang w:val="uk-UA"/>
              </w:rPr>
              <w:t>18,06</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EF8F54C"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6FE72E1D"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2E0EFA5" w14:textId="77777777" w:rsidR="00946EF2" w:rsidRPr="00E40BCF" w:rsidRDefault="00946EF2" w:rsidP="00E40BCF">
            <w:pPr>
              <w:jc w:val="center"/>
              <w:rPr>
                <w:sz w:val="18"/>
                <w:szCs w:val="18"/>
                <w:lang w:val="uk-UA"/>
              </w:rPr>
            </w:pPr>
            <w:r w:rsidRPr="00E40BCF">
              <w:rPr>
                <w:sz w:val="18"/>
                <w:szCs w:val="18"/>
                <w:lang w:val="uk-UA"/>
              </w:rPr>
              <w:t>2,7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A565000" w14:textId="77777777" w:rsidR="00946EF2" w:rsidRPr="00E40BCF" w:rsidRDefault="00946EF2" w:rsidP="00E40BCF">
            <w:pPr>
              <w:jc w:val="center"/>
              <w:rPr>
                <w:sz w:val="18"/>
                <w:szCs w:val="18"/>
                <w:lang w:val="uk-UA"/>
              </w:rPr>
            </w:pPr>
            <w:r w:rsidRPr="00E40BCF">
              <w:rPr>
                <w:sz w:val="18"/>
                <w:szCs w:val="18"/>
                <w:lang w:val="uk-UA"/>
              </w:rPr>
              <w:t>2,68</w:t>
            </w:r>
          </w:p>
        </w:tc>
        <w:tc>
          <w:tcPr>
            <w:tcW w:w="500" w:type="pct"/>
            <w:tcBorders>
              <w:top w:val="nil"/>
              <w:left w:val="nil"/>
              <w:bottom w:val="single" w:sz="4" w:space="0" w:color="auto"/>
              <w:right w:val="single" w:sz="4" w:space="0" w:color="auto"/>
            </w:tcBorders>
            <w:shd w:val="clear" w:color="auto" w:fill="FFFFFF" w:themeFill="background1"/>
            <w:vAlign w:val="center"/>
          </w:tcPr>
          <w:p w14:paraId="3C47FFA5" w14:textId="77777777" w:rsidR="00946EF2" w:rsidRPr="00E40BCF" w:rsidRDefault="00946EF2" w:rsidP="00E40BCF">
            <w:pPr>
              <w:jc w:val="center"/>
              <w:rPr>
                <w:sz w:val="18"/>
                <w:szCs w:val="18"/>
                <w:lang w:val="uk-UA"/>
              </w:rPr>
            </w:pPr>
            <w:r w:rsidRPr="00E40BCF">
              <w:rPr>
                <w:sz w:val="18"/>
                <w:szCs w:val="18"/>
                <w:lang w:val="uk-UA"/>
              </w:rPr>
              <w:t>3,5</w:t>
            </w:r>
          </w:p>
        </w:tc>
        <w:tc>
          <w:tcPr>
            <w:tcW w:w="405" w:type="pct"/>
            <w:tcBorders>
              <w:top w:val="nil"/>
              <w:left w:val="nil"/>
              <w:bottom w:val="single" w:sz="4" w:space="0" w:color="auto"/>
              <w:right w:val="single" w:sz="4" w:space="0" w:color="auto"/>
            </w:tcBorders>
            <w:shd w:val="clear" w:color="auto" w:fill="FFFFFF" w:themeFill="background1"/>
            <w:vAlign w:val="center"/>
          </w:tcPr>
          <w:p w14:paraId="31272925" w14:textId="77777777" w:rsidR="00946EF2" w:rsidRPr="00E40BCF" w:rsidRDefault="00946EF2" w:rsidP="00E40BCF">
            <w:pPr>
              <w:jc w:val="center"/>
              <w:rPr>
                <w:sz w:val="18"/>
                <w:szCs w:val="18"/>
                <w:lang w:val="uk-UA"/>
              </w:rPr>
            </w:pPr>
            <w:r w:rsidRPr="00E40BCF">
              <w:rPr>
                <w:sz w:val="18"/>
                <w:szCs w:val="18"/>
                <w:lang w:val="uk-UA"/>
              </w:rPr>
              <w:t>3,5</w:t>
            </w:r>
          </w:p>
        </w:tc>
      </w:tr>
      <w:tr w:rsidR="00E40BCF" w:rsidRPr="00E40BCF" w14:paraId="5154C697"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8EFCE"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1D54889B" w14:textId="77777777" w:rsidR="00946EF2" w:rsidRPr="00E40BCF" w:rsidRDefault="00946EF2" w:rsidP="00E40BCF">
            <w:pPr>
              <w:jc w:val="center"/>
              <w:rPr>
                <w:sz w:val="18"/>
                <w:szCs w:val="18"/>
                <w:lang w:val="uk-UA"/>
              </w:rPr>
            </w:pPr>
            <w:r w:rsidRPr="00E40BCF">
              <w:rPr>
                <w:sz w:val="18"/>
                <w:szCs w:val="18"/>
                <w:lang w:val="uk-UA"/>
              </w:rPr>
              <w:t>13,46/1,3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F0962D2" w14:textId="77777777" w:rsidR="00946EF2" w:rsidRPr="00E40BCF" w:rsidRDefault="00946EF2" w:rsidP="00E40BCF">
            <w:pPr>
              <w:jc w:val="center"/>
              <w:rPr>
                <w:sz w:val="18"/>
                <w:szCs w:val="18"/>
                <w:lang w:val="uk-UA"/>
              </w:rPr>
            </w:pPr>
            <w:r w:rsidRPr="00E40BCF">
              <w:rPr>
                <w:sz w:val="18"/>
                <w:szCs w:val="18"/>
                <w:lang w:val="uk-UA"/>
              </w:rPr>
              <w:t>9,76</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620FB31"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2A5145AB"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AEA73D0" w14:textId="77777777" w:rsidR="00946EF2" w:rsidRPr="00E40BCF" w:rsidRDefault="00946EF2" w:rsidP="00E40BCF">
            <w:pPr>
              <w:jc w:val="center"/>
              <w:rPr>
                <w:color w:val="000000"/>
                <w:sz w:val="18"/>
                <w:szCs w:val="18"/>
                <w:lang w:val="en-US" w:eastAsia="en-US"/>
              </w:rPr>
            </w:pPr>
            <w:r w:rsidRPr="00E40BCF">
              <w:rPr>
                <w:color w:val="000000"/>
                <w:sz w:val="18"/>
                <w:szCs w:val="18"/>
              </w:rPr>
              <w:t>15,6</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F699900" w14:textId="77777777" w:rsidR="00946EF2" w:rsidRPr="00E40BCF" w:rsidRDefault="00946EF2" w:rsidP="00E40BCF">
            <w:pPr>
              <w:jc w:val="center"/>
              <w:rPr>
                <w:color w:val="000000"/>
                <w:sz w:val="18"/>
                <w:szCs w:val="18"/>
              </w:rPr>
            </w:pPr>
            <w:r w:rsidRPr="00E40BCF">
              <w:rPr>
                <w:color w:val="000000"/>
                <w:sz w:val="18"/>
                <w:szCs w:val="18"/>
              </w:rPr>
              <w:t>18,52</w:t>
            </w:r>
          </w:p>
        </w:tc>
        <w:tc>
          <w:tcPr>
            <w:tcW w:w="500" w:type="pct"/>
            <w:tcBorders>
              <w:top w:val="nil"/>
              <w:left w:val="nil"/>
              <w:bottom w:val="single" w:sz="4" w:space="0" w:color="auto"/>
              <w:right w:val="single" w:sz="4" w:space="0" w:color="auto"/>
            </w:tcBorders>
            <w:shd w:val="clear" w:color="auto" w:fill="FFFFFF" w:themeFill="background1"/>
            <w:vAlign w:val="center"/>
          </w:tcPr>
          <w:p w14:paraId="711F75CE" w14:textId="77777777" w:rsidR="00946EF2" w:rsidRPr="00E40BCF" w:rsidRDefault="00946EF2" w:rsidP="00E40BCF">
            <w:pPr>
              <w:jc w:val="center"/>
              <w:rPr>
                <w:color w:val="000000"/>
                <w:sz w:val="18"/>
                <w:szCs w:val="18"/>
              </w:rPr>
            </w:pPr>
            <w:r w:rsidRPr="00E40BCF">
              <w:rPr>
                <w:color w:val="000000"/>
                <w:sz w:val="18"/>
                <w:szCs w:val="18"/>
                <w:lang w:val="uk-UA"/>
              </w:rPr>
              <w:t>29,3</w:t>
            </w:r>
          </w:p>
        </w:tc>
        <w:tc>
          <w:tcPr>
            <w:tcW w:w="405" w:type="pct"/>
            <w:tcBorders>
              <w:top w:val="nil"/>
              <w:left w:val="nil"/>
              <w:bottom w:val="single" w:sz="4" w:space="0" w:color="auto"/>
              <w:right w:val="single" w:sz="4" w:space="0" w:color="auto"/>
            </w:tcBorders>
            <w:shd w:val="clear" w:color="auto" w:fill="FFFFFF" w:themeFill="background1"/>
            <w:vAlign w:val="center"/>
          </w:tcPr>
          <w:p w14:paraId="5EF753C0" w14:textId="77777777" w:rsidR="00946EF2" w:rsidRPr="00E40BCF" w:rsidRDefault="00946EF2" w:rsidP="00E40BCF">
            <w:pPr>
              <w:jc w:val="center"/>
              <w:rPr>
                <w:color w:val="000000"/>
                <w:sz w:val="18"/>
                <w:szCs w:val="18"/>
              </w:rPr>
            </w:pPr>
            <w:r w:rsidRPr="00E40BCF">
              <w:rPr>
                <w:color w:val="000000"/>
                <w:sz w:val="18"/>
                <w:szCs w:val="18"/>
                <w:lang w:val="uk-UA"/>
              </w:rPr>
              <w:t>28,9</w:t>
            </w:r>
          </w:p>
        </w:tc>
      </w:tr>
      <w:tr w:rsidR="00E40BCF" w:rsidRPr="00E40BCF" w14:paraId="7E130BEA"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536087" w14:textId="77777777" w:rsidR="00946EF2" w:rsidRPr="00E40BCF" w:rsidRDefault="00946EF2" w:rsidP="00E40BCF">
            <w:pPr>
              <w:rPr>
                <w:sz w:val="18"/>
                <w:szCs w:val="18"/>
                <w:lang w:val="uk-UA"/>
              </w:rPr>
            </w:pPr>
            <w:r w:rsidRPr="00E40BCF">
              <w:rPr>
                <w:sz w:val="18"/>
                <w:szCs w:val="18"/>
                <w:lang w:val="uk-UA"/>
              </w:rPr>
              <w:t>Комунальне</w:t>
            </w:r>
          </w:p>
          <w:p w14:paraId="65AAF46E" w14:textId="77777777" w:rsidR="00946EF2" w:rsidRPr="00E40BCF" w:rsidRDefault="00946EF2" w:rsidP="00E40BCF">
            <w:pPr>
              <w:rPr>
                <w:sz w:val="18"/>
                <w:szCs w:val="18"/>
                <w:lang w:val="uk-UA"/>
              </w:rPr>
            </w:pPr>
            <w:r w:rsidRPr="00E40BCF">
              <w:rPr>
                <w:sz w:val="18"/>
                <w:szCs w:val="18"/>
                <w:lang w:val="uk-UA"/>
              </w:rPr>
              <w:t>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6A70148C" w14:textId="77777777" w:rsidR="00946EF2" w:rsidRPr="00E40BCF" w:rsidRDefault="00946EF2" w:rsidP="00E40BCF">
            <w:pPr>
              <w:jc w:val="center"/>
              <w:rPr>
                <w:sz w:val="18"/>
                <w:szCs w:val="18"/>
                <w:lang w:val="uk-UA"/>
              </w:rPr>
            </w:pPr>
            <w:r w:rsidRPr="00E40BCF">
              <w:rPr>
                <w:sz w:val="18"/>
                <w:szCs w:val="18"/>
                <w:lang w:val="uk-UA"/>
              </w:rPr>
              <w:t>111,5/10,5</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68D130F9" w14:textId="77777777" w:rsidR="00946EF2" w:rsidRPr="00E40BCF" w:rsidRDefault="00946EF2" w:rsidP="00E40BCF">
            <w:pPr>
              <w:jc w:val="center"/>
              <w:rPr>
                <w:sz w:val="18"/>
                <w:szCs w:val="18"/>
                <w:lang w:val="uk-UA"/>
              </w:rPr>
            </w:pPr>
            <w:r w:rsidRPr="00E40BCF">
              <w:rPr>
                <w:sz w:val="18"/>
                <w:szCs w:val="18"/>
                <w:lang w:val="uk-UA"/>
              </w:rPr>
              <w:t>44,61</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C50B2CC"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7EE81CFD"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9AD10CB" w14:textId="77777777" w:rsidR="00946EF2" w:rsidRPr="00E40BCF" w:rsidRDefault="00946EF2" w:rsidP="00E40BCF">
            <w:pPr>
              <w:jc w:val="center"/>
              <w:rPr>
                <w:sz w:val="18"/>
                <w:szCs w:val="18"/>
                <w:lang w:val="uk-UA"/>
              </w:rPr>
            </w:pPr>
            <w:r w:rsidRPr="00E40BCF">
              <w:rPr>
                <w:sz w:val="18"/>
                <w:szCs w:val="18"/>
                <w:lang w:val="uk-UA"/>
              </w:rPr>
              <w:t>41,2</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6F6A1163" w14:textId="77777777" w:rsidR="00946EF2" w:rsidRPr="00E40BCF" w:rsidRDefault="00946EF2" w:rsidP="00E40BCF">
            <w:pPr>
              <w:jc w:val="center"/>
              <w:rPr>
                <w:sz w:val="18"/>
                <w:szCs w:val="18"/>
                <w:lang w:val="uk-UA"/>
              </w:rPr>
            </w:pPr>
            <w:r w:rsidRPr="00E40BCF">
              <w:rPr>
                <w:sz w:val="18"/>
                <w:szCs w:val="18"/>
                <w:lang w:val="uk-UA"/>
              </w:rPr>
              <w:t>20,7</w:t>
            </w:r>
          </w:p>
        </w:tc>
        <w:tc>
          <w:tcPr>
            <w:tcW w:w="500" w:type="pct"/>
            <w:tcBorders>
              <w:top w:val="nil"/>
              <w:left w:val="nil"/>
              <w:bottom w:val="single" w:sz="4" w:space="0" w:color="auto"/>
              <w:right w:val="single" w:sz="4" w:space="0" w:color="auto"/>
            </w:tcBorders>
            <w:shd w:val="clear" w:color="auto" w:fill="FFFFFF" w:themeFill="background1"/>
            <w:vAlign w:val="center"/>
          </w:tcPr>
          <w:p w14:paraId="5329F468" w14:textId="77777777" w:rsidR="00946EF2" w:rsidRPr="00E40BCF" w:rsidRDefault="00946EF2" w:rsidP="00E40BCF">
            <w:pPr>
              <w:jc w:val="center"/>
              <w:rPr>
                <w:sz w:val="18"/>
                <w:szCs w:val="18"/>
                <w:lang w:val="uk-UA"/>
              </w:rPr>
            </w:pPr>
            <w:r w:rsidRPr="00E40BCF">
              <w:rPr>
                <w:sz w:val="18"/>
                <w:szCs w:val="18"/>
                <w:lang w:val="uk-UA"/>
              </w:rPr>
              <w:t>40,7</w:t>
            </w:r>
          </w:p>
        </w:tc>
        <w:tc>
          <w:tcPr>
            <w:tcW w:w="405" w:type="pct"/>
            <w:tcBorders>
              <w:top w:val="nil"/>
              <w:left w:val="nil"/>
              <w:bottom w:val="single" w:sz="4" w:space="0" w:color="auto"/>
              <w:right w:val="single" w:sz="4" w:space="0" w:color="auto"/>
            </w:tcBorders>
            <w:shd w:val="clear" w:color="auto" w:fill="FFFFFF" w:themeFill="background1"/>
            <w:vAlign w:val="center"/>
          </w:tcPr>
          <w:p w14:paraId="0B9213EC" w14:textId="77777777" w:rsidR="00946EF2" w:rsidRPr="00E40BCF" w:rsidRDefault="00946EF2" w:rsidP="00E40BCF">
            <w:pPr>
              <w:jc w:val="center"/>
              <w:rPr>
                <w:sz w:val="18"/>
                <w:szCs w:val="18"/>
                <w:lang w:val="uk-UA"/>
              </w:rPr>
            </w:pPr>
            <w:r w:rsidRPr="00E40BCF">
              <w:rPr>
                <w:sz w:val="18"/>
                <w:szCs w:val="18"/>
                <w:lang w:val="uk-UA"/>
              </w:rPr>
              <w:t>19,2</w:t>
            </w:r>
          </w:p>
        </w:tc>
      </w:tr>
      <w:tr w:rsidR="00E40BCF" w:rsidRPr="00E40BCF" w14:paraId="6C33B165"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3BBCFF47"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5C9A1697" w14:textId="77777777" w:rsidR="00946EF2" w:rsidRPr="00E40BCF" w:rsidRDefault="00946EF2" w:rsidP="00E40BCF">
            <w:pPr>
              <w:jc w:val="center"/>
              <w:rPr>
                <w:sz w:val="18"/>
                <w:szCs w:val="18"/>
                <w:lang w:val="uk-UA"/>
              </w:rPr>
            </w:pPr>
            <w:r w:rsidRPr="00E40BCF">
              <w:rPr>
                <w:sz w:val="18"/>
                <w:szCs w:val="18"/>
                <w:lang w:val="uk-UA"/>
              </w:rPr>
              <w:t>152,92/14,4</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1E6189DB" w14:textId="77777777" w:rsidR="00946EF2" w:rsidRPr="00E40BCF" w:rsidRDefault="00946EF2" w:rsidP="00E40BCF">
            <w:pPr>
              <w:jc w:val="center"/>
              <w:rPr>
                <w:sz w:val="18"/>
                <w:szCs w:val="18"/>
                <w:lang w:val="uk-UA"/>
              </w:rPr>
            </w:pPr>
            <w:r w:rsidRPr="00E40BCF">
              <w:rPr>
                <w:sz w:val="18"/>
                <w:szCs w:val="18"/>
                <w:lang w:val="uk-UA"/>
              </w:rPr>
              <w:t>72,43</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1EF258B9"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52427398"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5A596582" w14:textId="77777777" w:rsidR="00946EF2" w:rsidRPr="00E40BCF" w:rsidRDefault="00946EF2" w:rsidP="00E40BCF">
            <w:pPr>
              <w:jc w:val="center"/>
              <w:rPr>
                <w:sz w:val="18"/>
                <w:szCs w:val="18"/>
                <w:lang w:val="uk-UA"/>
              </w:rPr>
            </w:pPr>
            <w:r w:rsidRPr="00E40BCF">
              <w:rPr>
                <w:sz w:val="18"/>
                <w:szCs w:val="18"/>
                <w:lang w:val="uk-UA"/>
              </w:rPr>
              <w:t>59,5</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32981D85" w14:textId="77777777" w:rsidR="00946EF2" w:rsidRPr="00E40BCF" w:rsidRDefault="00946EF2" w:rsidP="00E40BCF">
            <w:pPr>
              <w:jc w:val="center"/>
              <w:rPr>
                <w:sz w:val="18"/>
                <w:szCs w:val="18"/>
                <w:lang w:val="uk-UA"/>
              </w:rPr>
            </w:pPr>
            <w:r w:rsidRPr="00E40BCF">
              <w:rPr>
                <w:sz w:val="18"/>
                <w:szCs w:val="18"/>
                <w:lang w:val="uk-UA"/>
              </w:rPr>
              <w:t>41,9</w:t>
            </w:r>
          </w:p>
        </w:tc>
        <w:tc>
          <w:tcPr>
            <w:tcW w:w="500" w:type="pct"/>
            <w:tcBorders>
              <w:top w:val="nil"/>
              <w:left w:val="nil"/>
              <w:bottom w:val="single" w:sz="4" w:space="0" w:color="auto"/>
              <w:right w:val="single" w:sz="4" w:space="0" w:color="auto"/>
            </w:tcBorders>
            <w:shd w:val="clear" w:color="auto" w:fill="FFFFFF" w:themeFill="background1"/>
            <w:vAlign w:val="center"/>
          </w:tcPr>
          <w:p w14:paraId="10B1435F" w14:textId="77777777" w:rsidR="00946EF2" w:rsidRPr="00E40BCF" w:rsidRDefault="00946EF2" w:rsidP="00E40BCF">
            <w:pPr>
              <w:jc w:val="center"/>
              <w:rPr>
                <w:sz w:val="18"/>
                <w:szCs w:val="18"/>
                <w:lang w:val="uk-UA"/>
              </w:rPr>
            </w:pPr>
            <w:r w:rsidRPr="00E40BCF">
              <w:rPr>
                <w:sz w:val="18"/>
                <w:szCs w:val="18"/>
                <w:lang w:val="uk-UA"/>
              </w:rPr>
              <w:t>73,5</w:t>
            </w:r>
          </w:p>
        </w:tc>
        <w:tc>
          <w:tcPr>
            <w:tcW w:w="405" w:type="pct"/>
            <w:tcBorders>
              <w:top w:val="nil"/>
              <w:left w:val="nil"/>
              <w:bottom w:val="single" w:sz="4" w:space="0" w:color="auto"/>
              <w:right w:val="single" w:sz="4" w:space="0" w:color="auto"/>
            </w:tcBorders>
            <w:shd w:val="clear" w:color="auto" w:fill="FFFFFF" w:themeFill="background1"/>
            <w:vAlign w:val="center"/>
          </w:tcPr>
          <w:p w14:paraId="7B7254FF" w14:textId="77777777" w:rsidR="00946EF2" w:rsidRPr="00E40BCF" w:rsidRDefault="00946EF2" w:rsidP="00E40BCF">
            <w:pPr>
              <w:jc w:val="center"/>
              <w:rPr>
                <w:sz w:val="18"/>
                <w:szCs w:val="18"/>
                <w:lang w:val="uk-UA"/>
              </w:rPr>
            </w:pPr>
            <w:r w:rsidRPr="00E40BCF">
              <w:rPr>
                <w:sz w:val="18"/>
                <w:szCs w:val="18"/>
                <w:lang w:val="uk-UA"/>
              </w:rPr>
              <w:t>51,6</w:t>
            </w:r>
          </w:p>
        </w:tc>
      </w:tr>
      <w:tr w:rsidR="00946EF2" w:rsidRPr="00E40BCF" w14:paraId="638512D3"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4E26BC67" w14:textId="77777777" w:rsidR="00946EF2" w:rsidRPr="00E40BCF" w:rsidRDefault="00946EF2" w:rsidP="00E40BCF">
            <w:pPr>
              <w:rPr>
                <w:b/>
                <w:sz w:val="18"/>
                <w:szCs w:val="18"/>
                <w:lang w:val="uk-UA"/>
              </w:rPr>
            </w:pPr>
          </w:p>
          <w:p w14:paraId="3F16AA03" w14:textId="77777777" w:rsidR="00946EF2" w:rsidRPr="00E40BCF" w:rsidRDefault="00946EF2" w:rsidP="00E40BCF">
            <w:pPr>
              <w:jc w:val="center"/>
              <w:rPr>
                <w:b/>
                <w:sz w:val="18"/>
                <w:szCs w:val="18"/>
                <w:lang w:val="uk-UA"/>
              </w:rPr>
            </w:pPr>
            <w:r w:rsidRPr="00E40BCF">
              <w:rPr>
                <w:b/>
                <w:sz w:val="18"/>
                <w:szCs w:val="18"/>
                <w:lang w:val="uk-UA"/>
              </w:rPr>
              <w:t>Басейн річок Причорномор’я</w:t>
            </w:r>
          </w:p>
        </w:tc>
      </w:tr>
      <w:tr w:rsidR="00E40BCF" w:rsidRPr="00E40BCF" w14:paraId="2840E1F4"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03300B69"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327E0E" w14:textId="3B984A65"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14:paraId="5D1AC0CB" w14:textId="6E41B4A4"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31731" w14:textId="3E363744"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027D9EC7" w14:textId="10E9B018"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2152863D"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5C29272E"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1D102E0"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293662C6"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4973D4A0" w14:textId="267808C5"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7BB0D7E3"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0823F31F"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AA5FB17" w14:textId="66329432"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4C9E92DF"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7C29CE1A"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8341DB2" w14:textId="6AD4C310"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5263E911"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29802334"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064BB45A" w14:textId="33D34DA5" w:rsidR="00946EF2" w:rsidRPr="00E40BCF" w:rsidRDefault="00E40BCF" w:rsidP="00E40BCF">
            <w:pPr>
              <w:rPr>
                <w:sz w:val="18"/>
                <w:szCs w:val="18"/>
                <w:lang w:val="uk-UA"/>
              </w:rPr>
            </w:pPr>
            <w:r w:rsidRPr="00E40BCF">
              <w:rPr>
                <w:sz w:val="18"/>
                <w:szCs w:val="18"/>
                <w:lang w:val="uk-UA"/>
              </w:rPr>
              <w:t>води</w:t>
            </w:r>
          </w:p>
        </w:tc>
      </w:tr>
      <w:tr w:rsidR="00E40BCF" w:rsidRPr="00E40BCF" w14:paraId="2EA9AE09"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5F485B5"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40BA6FC2" w14:textId="77777777" w:rsidR="00946EF2" w:rsidRPr="00E40BCF" w:rsidRDefault="00946EF2" w:rsidP="00E40BCF">
            <w:pPr>
              <w:jc w:val="center"/>
              <w:rPr>
                <w:sz w:val="18"/>
                <w:szCs w:val="18"/>
                <w:lang w:val="uk-UA"/>
              </w:rPr>
            </w:pPr>
            <w:r w:rsidRPr="00E40BCF">
              <w:rPr>
                <w:sz w:val="18"/>
                <w:szCs w:val="18"/>
                <w:lang w:val="uk-UA"/>
              </w:rPr>
              <w:t>20,67/</w:t>
            </w:r>
            <w:r w:rsidRPr="00E40BCF">
              <w:rPr>
                <w:sz w:val="18"/>
                <w:szCs w:val="18"/>
                <w:lang w:val="en-US"/>
              </w:rPr>
              <w:t>78</w:t>
            </w:r>
            <w:r w:rsidRPr="00E40BCF">
              <w:rPr>
                <w:sz w:val="18"/>
                <w:szCs w:val="18"/>
                <w:lang w:val="uk-UA"/>
              </w:rPr>
              <w:t>,3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B5E3AD2" w14:textId="77777777" w:rsidR="00946EF2" w:rsidRPr="00E40BCF" w:rsidRDefault="00946EF2" w:rsidP="00E40BCF">
            <w:pPr>
              <w:jc w:val="center"/>
              <w:rPr>
                <w:sz w:val="18"/>
                <w:szCs w:val="18"/>
                <w:lang w:val="uk-UA"/>
              </w:rPr>
            </w:pPr>
            <w:r w:rsidRPr="00E40BCF">
              <w:rPr>
                <w:sz w:val="18"/>
                <w:szCs w:val="18"/>
                <w:lang w:val="uk-UA"/>
              </w:rPr>
              <w:t>14,61</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79035FDB"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11813F0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65BF418" w14:textId="77777777" w:rsidR="00946EF2" w:rsidRPr="00E40BCF" w:rsidRDefault="00946EF2" w:rsidP="00E40BCF">
            <w:pPr>
              <w:jc w:val="center"/>
              <w:rPr>
                <w:sz w:val="18"/>
                <w:szCs w:val="18"/>
                <w:lang w:val="uk-UA"/>
              </w:rPr>
            </w:pPr>
            <w:r w:rsidRPr="00E40BCF">
              <w:rPr>
                <w:sz w:val="18"/>
                <w:szCs w:val="18"/>
                <w:lang w:val="uk-UA"/>
              </w:rPr>
              <w:t>131,7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0AFFC8F" w14:textId="77777777" w:rsidR="00946EF2" w:rsidRPr="00E40BCF" w:rsidRDefault="00946EF2" w:rsidP="00E40BCF">
            <w:pPr>
              <w:jc w:val="center"/>
              <w:rPr>
                <w:sz w:val="18"/>
                <w:szCs w:val="18"/>
                <w:lang w:val="uk-UA"/>
              </w:rPr>
            </w:pPr>
            <w:r w:rsidRPr="00E40BCF">
              <w:rPr>
                <w:sz w:val="18"/>
                <w:szCs w:val="18"/>
                <w:lang w:val="uk-UA"/>
              </w:rPr>
              <w:t>103,0</w:t>
            </w:r>
          </w:p>
        </w:tc>
        <w:tc>
          <w:tcPr>
            <w:tcW w:w="500" w:type="pct"/>
            <w:tcBorders>
              <w:top w:val="nil"/>
              <w:left w:val="nil"/>
              <w:bottom w:val="single" w:sz="4" w:space="0" w:color="auto"/>
              <w:right w:val="single" w:sz="4" w:space="0" w:color="auto"/>
            </w:tcBorders>
            <w:shd w:val="clear" w:color="auto" w:fill="FFFFFF" w:themeFill="background1"/>
            <w:vAlign w:val="center"/>
          </w:tcPr>
          <w:p w14:paraId="6A78CA7F" w14:textId="77777777" w:rsidR="00946EF2" w:rsidRPr="00E40BCF" w:rsidRDefault="00946EF2" w:rsidP="00E40BCF">
            <w:pPr>
              <w:jc w:val="center"/>
              <w:rPr>
                <w:sz w:val="18"/>
                <w:szCs w:val="18"/>
                <w:lang w:val="uk-UA"/>
              </w:rPr>
            </w:pPr>
            <w:r w:rsidRPr="00E40BCF">
              <w:rPr>
                <w:sz w:val="18"/>
                <w:szCs w:val="18"/>
                <w:lang w:val="uk-UA"/>
              </w:rPr>
              <w:t>135,6</w:t>
            </w:r>
          </w:p>
        </w:tc>
        <w:tc>
          <w:tcPr>
            <w:tcW w:w="405" w:type="pct"/>
            <w:tcBorders>
              <w:top w:val="nil"/>
              <w:left w:val="nil"/>
              <w:bottom w:val="single" w:sz="4" w:space="0" w:color="auto"/>
              <w:right w:val="single" w:sz="4" w:space="0" w:color="auto"/>
            </w:tcBorders>
            <w:shd w:val="clear" w:color="auto" w:fill="FFFFFF" w:themeFill="background1"/>
            <w:vAlign w:val="center"/>
          </w:tcPr>
          <w:p w14:paraId="36FD4E18" w14:textId="77777777" w:rsidR="00946EF2" w:rsidRPr="00E40BCF" w:rsidRDefault="00946EF2" w:rsidP="00E40BCF">
            <w:pPr>
              <w:jc w:val="center"/>
              <w:rPr>
                <w:sz w:val="18"/>
                <w:szCs w:val="18"/>
                <w:lang w:val="uk-UA"/>
              </w:rPr>
            </w:pPr>
            <w:r w:rsidRPr="00E40BCF">
              <w:rPr>
                <w:sz w:val="18"/>
                <w:szCs w:val="18"/>
                <w:lang w:val="uk-UA"/>
              </w:rPr>
              <w:t>298,3</w:t>
            </w:r>
          </w:p>
        </w:tc>
      </w:tr>
      <w:tr w:rsidR="00E40BCF" w:rsidRPr="00E40BCF" w14:paraId="42901630"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65567"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42872ADB" w14:textId="77777777" w:rsidR="00946EF2" w:rsidRPr="00E40BCF" w:rsidRDefault="00946EF2" w:rsidP="00E40BCF">
            <w:pPr>
              <w:jc w:val="center"/>
              <w:rPr>
                <w:sz w:val="18"/>
                <w:szCs w:val="18"/>
                <w:lang w:val="uk-UA"/>
              </w:rPr>
            </w:pPr>
            <w:r w:rsidRPr="00E40BCF">
              <w:rPr>
                <w:sz w:val="18"/>
                <w:szCs w:val="18"/>
                <w:lang w:val="uk-UA"/>
              </w:rPr>
              <w:t>7,52/100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5683F69D" w14:textId="77777777" w:rsidR="00946EF2" w:rsidRPr="00E40BCF" w:rsidRDefault="00946EF2" w:rsidP="00E40BCF">
            <w:pPr>
              <w:jc w:val="center"/>
              <w:rPr>
                <w:sz w:val="18"/>
                <w:szCs w:val="18"/>
                <w:lang w:val="uk-UA"/>
              </w:rPr>
            </w:pPr>
            <w:r w:rsidRPr="00E40BCF">
              <w:rPr>
                <w:sz w:val="18"/>
                <w:szCs w:val="18"/>
                <w:lang w:val="uk-UA"/>
              </w:rPr>
              <w:t>18,04</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F98C3D2"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429D2083"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0F51789" w14:textId="77777777" w:rsidR="00946EF2" w:rsidRPr="00E40BCF" w:rsidRDefault="00946EF2" w:rsidP="00E40BCF">
            <w:pPr>
              <w:jc w:val="center"/>
              <w:rPr>
                <w:color w:val="000000"/>
                <w:sz w:val="18"/>
                <w:szCs w:val="18"/>
                <w:lang w:val="en-US" w:eastAsia="en-US"/>
              </w:rPr>
            </w:pPr>
            <w:r w:rsidRPr="00E40BCF">
              <w:rPr>
                <w:color w:val="000000"/>
                <w:sz w:val="18"/>
                <w:szCs w:val="18"/>
              </w:rPr>
              <w:t>11,2</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7594A35B" w14:textId="77777777" w:rsidR="00946EF2" w:rsidRPr="00E40BCF" w:rsidRDefault="00946EF2" w:rsidP="00E40BCF">
            <w:pPr>
              <w:jc w:val="center"/>
              <w:rPr>
                <w:color w:val="000000"/>
                <w:sz w:val="18"/>
                <w:szCs w:val="18"/>
              </w:rPr>
            </w:pPr>
            <w:r w:rsidRPr="00E40BCF">
              <w:rPr>
                <w:color w:val="000000"/>
                <w:sz w:val="18"/>
                <w:szCs w:val="18"/>
              </w:rPr>
              <w:t>393,4</w:t>
            </w:r>
          </w:p>
        </w:tc>
        <w:tc>
          <w:tcPr>
            <w:tcW w:w="500" w:type="pct"/>
            <w:tcBorders>
              <w:top w:val="nil"/>
              <w:left w:val="nil"/>
              <w:bottom w:val="single" w:sz="4" w:space="0" w:color="auto"/>
              <w:right w:val="single" w:sz="4" w:space="0" w:color="auto"/>
            </w:tcBorders>
            <w:shd w:val="clear" w:color="auto" w:fill="FFFFFF" w:themeFill="background1"/>
            <w:vAlign w:val="center"/>
          </w:tcPr>
          <w:p w14:paraId="624BC9ED" w14:textId="77777777" w:rsidR="00946EF2" w:rsidRPr="00E40BCF" w:rsidRDefault="00946EF2" w:rsidP="00E40BCF">
            <w:pPr>
              <w:jc w:val="center"/>
              <w:rPr>
                <w:color w:val="000000"/>
                <w:sz w:val="18"/>
                <w:szCs w:val="18"/>
              </w:rPr>
            </w:pPr>
            <w:r w:rsidRPr="00E40BCF">
              <w:rPr>
                <w:color w:val="000000"/>
                <w:sz w:val="18"/>
                <w:szCs w:val="18"/>
                <w:lang w:val="uk-UA"/>
              </w:rPr>
              <w:t>9,3</w:t>
            </w:r>
          </w:p>
        </w:tc>
        <w:tc>
          <w:tcPr>
            <w:tcW w:w="405" w:type="pct"/>
            <w:tcBorders>
              <w:top w:val="nil"/>
              <w:left w:val="nil"/>
              <w:bottom w:val="single" w:sz="4" w:space="0" w:color="auto"/>
              <w:right w:val="single" w:sz="4" w:space="0" w:color="auto"/>
            </w:tcBorders>
            <w:shd w:val="clear" w:color="auto" w:fill="FFFFFF" w:themeFill="background1"/>
            <w:vAlign w:val="center"/>
          </w:tcPr>
          <w:p w14:paraId="108E6A48" w14:textId="77777777" w:rsidR="00946EF2" w:rsidRPr="00E40BCF" w:rsidRDefault="00946EF2" w:rsidP="00E40BCF">
            <w:pPr>
              <w:jc w:val="center"/>
              <w:rPr>
                <w:color w:val="000000"/>
                <w:sz w:val="18"/>
                <w:szCs w:val="18"/>
              </w:rPr>
            </w:pPr>
            <w:r w:rsidRPr="00E40BCF">
              <w:rPr>
                <w:color w:val="000000"/>
                <w:sz w:val="18"/>
                <w:szCs w:val="18"/>
                <w:lang w:val="uk-UA"/>
              </w:rPr>
              <w:t>16,5</w:t>
            </w:r>
          </w:p>
        </w:tc>
      </w:tr>
      <w:tr w:rsidR="00E40BCF" w:rsidRPr="00E40BCF" w14:paraId="01FE514A"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FF499" w14:textId="77777777" w:rsidR="00946EF2" w:rsidRPr="00E40BCF" w:rsidRDefault="00946EF2" w:rsidP="00E40BCF">
            <w:pPr>
              <w:rPr>
                <w:sz w:val="18"/>
                <w:szCs w:val="18"/>
                <w:lang w:val="uk-UA"/>
              </w:rPr>
            </w:pPr>
            <w:r w:rsidRPr="00E40BCF">
              <w:rPr>
                <w:sz w:val="18"/>
                <w:szCs w:val="18"/>
                <w:lang w:val="uk-UA"/>
              </w:rPr>
              <w:t>Комунальне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75475E28" w14:textId="77777777" w:rsidR="00946EF2" w:rsidRPr="00E40BCF" w:rsidRDefault="00946EF2" w:rsidP="00E40BCF">
            <w:pPr>
              <w:jc w:val="center"/>
              <w:rPr>
                <w:sz w:val="18"/>
                <w:szCs w:val="18"/>
                <w:lang w:val="uk-UA"/>
              </w:rPr>
            </w:pPr>
            <w:r w:rsidRPr="00E40BCF">
              <w:rPr>
                <w:sz w:val="18"/>
                <w:szCs w:val="18"/>
                <w:lang w:val="uk-UA"/>
              </w:rPr>
              <w:t>139,1/526,9</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DF416CC" w14:textId="77777777" w:rsidR="00946EF2" w:rsidRPr="00E40BCF" w:rsidRDefault="00946EF2" w:rsidP="00E40BCF">
            <w:pPr>
              <w:jc w:val="center"/>
              <w:rPr>
                <w:sz w:val="18"/>
                <w:szCs w:val="18"/>
                <w:lang w:val="uk-UA"/>
              </w:rPr>
            </w:pPr>
            <w:r w:rsidRPr="00E40BCF">
              <w:rPr>
                <w:sz w:val="18"/>
                <w:szCs w:val="18"/>
                <w:lang w:val="uk-UA"/>
              </w:rPr>
              <w:t>98,78</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281B6A1A"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3EC220B1"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386CF773" w14:textId="77777777" w:rsidR="00946EF2" w:rsidRPr="00E40BCF" w:rsidRDefault="00946EF2" w:rsidP="00E40BCF">
            <w:pPr>
              <w:jc w:val="center"/>
              <w:rPr>
                <w:sz w:val="18"/>
                <w:szCs w:val="18"/>
                <w:lang w:val="uk-UA"/>
              </w:rPr>
            </w:pPr>
            <w:r w:rsidRPr="00E40BCF">
              <w:rPr>
                <w:sz w:val="18"/>
                <w:szCs w:val="18"/>
                <w:lang w:val="uk-UA"/>
              </w:rPr>
              <w:t>16,0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475DC5C0" w14:textId="77777777" w:rsidR="00946EF2" w:rsidRPr="00E40BCF" w:rsidRDefault="00946EF2" w:rsidP="00E40BCF">
            <w:pPr>
              <w:jc w:val="center"/>
              <w:rPr>
                <w:sz w:val="18"/>
                <w:szCs w:val="18"/>
                <w:lang w:val="uk-UA"/>
              </w:rPr>
            </w:pPr>
            <w:r w:rsidRPr="00E40BCF">
              <w:rPr>
                <w:sz w:val="18"/>
                <w:szCs w:val="18"/>
                <w:lang w:val="uk-UA"/>
              </w:rPr>
              <w:t>24,6</w:t>
            </w:r>
          </w:p>
        </w:tc>
        <w:tc>
          <w:tcPr>
            <w:tcW w:w="500" w:type="pct"/>
            <w:tcBorders>
              <w:top w:val="nil"/>
              <w:left w:val="nil"/>
              <w:bottom w:val="single" w:sz="4" w:space="0" w:color="auto"/>
              <w:right w:val="single" w:sz="4" w:space="0" w:color="auto"/>
            </w:tcBorders>
            <w:shd w:val="clear" w:color="auto" w:fill="FFFFFF" w:themeFill="background1"/>
            <w:vAlign w:val="center"/>
          </w:tcPr>
          <w:p w14:paraId="737841D2" w14:textId="77777777" w:rsidR="00946EF2" w:rsidRPr="00E40BCF" w:rsidRDefault="00946EF2" w:rsidP="00E40BCF">
            <w:pPr>
              <w:jc w:val="center"/>
              <w:rPr>
                <w:sz w:val="18"/>
                <w:szCs w:val="18"/>
                <w:lang w:val="uk-UA"/>
              </w:rPr>
            </w:pPr>
            <w:r w:rsidRPr="00E40BCF">
              <w:rPr>
                <w:sz w:val="18"/>
                <w:szCs w:val="18"/>
                <w:lang w:val="uk-UA"/>
              </w:rPr>
              <w:t>10,7</w:t>
            </w:r>
          </w:p>
        </w:tc>
        <w:tc>
          <w:tcPr>
            <w:tcW w:w="405" w:type="pct"/>
            <w:tcBorders>
              <w:top w:val="nil"/>
              <w:left w:val="nil"/>
              <w:bottom w:val="single" w:sz="4" w:space="0" w:color="auto"/>
              <w:right w:val="single" w:sz="4" w:space="0" w:color="auto"/>
            </w:tcBorders>
            <w:shd w:val="clear" w:color="auto" w:fill="FFFFFF" w:themeFill="background1"/>
            <w:vAlign w:val="center"/>
          </w:tcPr>
          <w:p w14:paraId="678204C8" w14:textId="77777777" w:rsidR="00946EF2" w:rsidRPr="00E40BCF" w:rsidRDefault="00946EF2" w:rsidP="00E40BCF">
            <w:pPr>
              <w:jc w:val="center"/>
              <w:rPr>
                <w:sz w:val="18"/>
                <w:szCs w:val="18"/>
                <w:lang w:val="uk-UA"/>
              </w:rPr>
            </w:pPr>
            <w:r w:rsidRPr="00E40BCF">
              <w:rPr>
                <w:sz w:val="18"/>
                <w:szCs w:val="18"/>
                <w:lang w:val="uk-UA"/>
              </w:rPr>
              <w:t>17,4</w:t>
            </w:r>
          </w:p>
        </w:tc>
      </w:tr>
      <w:tr w:rsidR="00E40BCF" w:rsidRPr="00E40BCF" w14:paraId="3F0221E8"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14813530"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3BE239D9" w14:textId="77777777" w:rsidR="00946EF2" w:rsidRPr="00E40BCF" w:rsidRDefault="00946EF2" w:rsidP="00E40BCF">
            <w:pPr>
              <w:jc w:val="center"/>
              <w:rPr>
                <w:sz w:val="18"/>
                <w:szCs w:val="18"/>
                <w:lang w:val="uk-UA"/>
              </w:rPr>
            </w:pPr>
            <w:r w:rsidRPr="00E40BCF">
              <w:rPr>
                <w:sz w:val="18"/>
                <w:szCs w:val="18"/>
                <w:lang w:val="uk-UA"/>
              </w:rPr>
              <w:t>167,29/633,6</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70D20848" w14:textId="77777777" w:rsidR="00946EF2" w:rsidRPr="00E40BCF" w:rsidRDefault="00946EF2" w:rsidP="00E40BCF">
            <w:pPr>
              <w:jc w:val="center"/>
              <w:rPr>
                <w:sz w:val="18"/>
                <w:szCs w:val="18"/>
                <w:lang w:val="uk-UA"/>
              </w:rPr>
            </w:pPr>
            <w:r w:rsidRPr="00E40BCF">
              <w:rPr>
                <w:sz w:val="18"/>
                <w:szCs w:val="18"/>
                <w:lang w:val="uk-UA"/>
              </w:rPr>
              <w:t>131,43</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449492D0"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12D11BB1"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7B201EE1" w14:textId="77777777" w:rsidR="00946EF2" w:rsidRPr="00E40BCF" w:rsidRDefault="00946EF2" w:rsidP="00E40BCF">
            <w:pPr>
              <w:jc w:val="center"/>
              <w:rPr>
                <w:sz w:val="18"/>
                <w:szCs w:val="18"/>
                <w:lang w:val="uk-UA"/>
              </w:rPr>
            </w:pPr>
            <w:r w:rsidRPr="00E40BCF">
              <w:rPr>
                <w:sz w:val="18"/>
                <w:szCs w:val="18"/>
                <w:lang w:val="uk-UA"/>
              </w:rPr>
              <w:t>158,9</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1A4D85D1" w14:textId="77777777" w:rsidR="00946EF2" w:rsidRPr="00E40BCF" w:rsidRDefault="00946EF2" w:rsidP="00E40BCF">
            <w:pPr>
              <w:jc w:val="center"/>
              <w:rPr>
                <w:sz w:val="18"/>
                <w:szCs w:val="18"/>
                <w:lang w:val="uk-UA"/>
              </w:rPr>
            </w:pPr>
            <w:r w:rsidRPr="00E40BCF">
              <w:rPr>
                <w:sz w:val="18"/>
                <w:szCs w:val="18"/>
                <w:lang w:val="uk-UA"/>
              </w:rPr>
              <w:t>521,0</w:t>
            </w:r>
          </w:p>
        </w:tc>
        <w:tc>
          <w:tcPr>
            <w:tcW w:w="500" w:type="pct"/>
            <w:tcBorders>
              <w:top w:val="nil"/>
              <w:left w:val="nil"/>
              <w:bottom w:val="single" w:sz="4" w:space="0" w:color="auto"/>
              <w:right w:val="single" w:sz="4" w:space="0" w:color="auto"/>
            </w:tcBorders>
            <w:shd w:val="clear" w:color="auto" w:fill="FFFFFF" w:themeFill="background1"/>
            <w:vAlign w:val="center"/>
          </w:tcPr>
          <w:p w14:paraId="2B1361F1" w14:textId="77777777" w:rsidR="00946EF2" w:rsidRPr="00E40BCF" w:rsidRDefault="00946EF2" w:rsidP="00E40BCF">
            <w:pPr>
              <w:jc w:val="center"/>
              <w:rPr>
                <w:sz w:val="18"/>
                <w:szCs w:val="18"/>
                <w:lang w:val="uk-UA"/>
              </w:rPr>
            </w:pPr>
            <w:r w:rsidRPr="00E40BCF">
              <w:rPr>
                <w:sz w:val="18"/>
                <w:szCs w:val="18"/>
                <w:lang w:val="uk-UA"/>
              </w:rPr>
              <w:t>155,6</w:t>
            </w:r>
          </w:p>
        </w:tc>
        <w:tc>
          <w:tcPr>
            <w:tcW w:w="405" w:type="pct"/>
            <w:tcBorders>
              <w:top w:val="nil"/>
              <w:left w:val="nil"/>
              <w:bottom w:val="single" w:sz="4" w:space="0" w:color="auto"/>
              <w:right w:val="single" w:sz="4" w:space="0" w:color="auto"/>
            </w:tcBorders>
            <w:shd w:val="clear" w:color="auto" w:fill="FFFFFF" w:themeFill="background1"/>
            <w:vAlign w:val="center"/>
          </w:tcPr>
          <w:p w14:paraId="21A12B2D" w14:textId="77777777" w:rsidR="00946EF2" w:rsidRPr="00E40BCF" w:rsidRDefault="00946EF2" w:rsidP="00E40BCF">
            <w:pPr>
              <w:jc w:val="center"/>
              <w:rPr>
                <w:sz w:val="18"/>
                <w:szCs w:val="18"/>
                <w:lang w:val="uk-UA"/>
              </w:rPr>
            </w:pPr>
            <w:r w:rsidRPr="00E40BCF">
              <w:rPr>
                <w:sz w:val="18"/>
                <w:szCs w:val="18"/>
                <w:lang w:val="uk-UA"/>
              </w:rPr>
              <w:t>332,2</w:t>
            </w:r>
          </w:p>
        </w:tc>
      </w:tr>
      <w:tr w:rsidR="00946EF2" w:rsidRPr="00E40BCF" w14:paraId="3802D89D" w14:textId="77777777" w:rsidTr="00E40BCF">
        <w:trPr>
          <w:trHeight w:val="20"/>
        </w:trPr>
        <w:tc>
          <w:tcPr>
            <w:tcW w:w="5000" w:type="pct"/>
            <w:gridSpan w:val="9"/>
            <w:tcBorders>
              <w:top w:val="nil"/>
              <w:left w:val="nil"/>
              <w:right w:val="nil"/>
            </w:tcBorders>
            <w:shd w:val="clear" w:color="auto" w:fill="FFFFFF" w:themeFill="background1"/>
            <w:noWrap/>
            <w:vAlign w:val="bottom"/>
            <w:hideMark/>
          </w:tcPr>
          <w:p w14:paraId="47453105" w14:textId="77777777" w:rsidR="00946EF2" w:rsidRPr="00E40BCF" w:rsidRDefault="00946EF2" w:rsidP="00E40BCF">
            <w:pPr>
              <w:jc w:val="center"/>
              <w:rPr>
                <w:b/>
                <w:sz w:val="18"/>
                <w:szCs w:val="18"/>
                <w:lang w:val="uk-UA"/>
              </w:rPr>
            </w:pPr>
          </w:p>
          <w:p w14:paraId="4FDBA2D6" w14:textId="77777777" w:rsidR="00946EF2" w:rsidRPr="00E40BCF" w:rsidRDefault="00946EF2" w:rsidP="00E40BCF">
            <w:pPr>
              <w:jc w:val="center"/>
              <w:rPr>
                <w:b/>
                <w:sz w:val="18"/>
                <w:szCs w:val="18"/>
                <w:lang w:val="uk-UA"/>
              </w:rPr>
            </w:pPr>
            <w:r w:rsidRPr="00E40BCF">
              <w:rPr>
                <w:b/>
                <w:sz w:val="18"/>
                <w:szCs w:val="18"/>
                <w:lang w:val="uk-UA"/>
              </w:rPr>
              <w:t>Басейн річок Приазов’я</w:t>
            </w:r>
          </w:p>
        </w:tc>
      </w:tr>
      <w:tr w:rsidR="00E40BCF" w:rsidRPr="00E40BCF" w14:paraId="65A10B07" w14:textId="77777777" w:rsidTr="00E40BCF">
        <w:trPr>
          <w:trHeight w:val="20"/>
        </w:trPr>
        <w:tc>
          <w:tcPr>
            <w:tcW w:w="1289"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603CD5F3" w14:textId="77777777" w:rsidR="00946EF2" w:rsidRPr="00E40BCF" w:rsidRDefault="00946EF2" w:rsidP="00E40BCF">
            <w:pPr>
              <w:rPr>
                <w:sz w:val="18"/>
                <w:szCs w:val="18"/>
                <w:lang w:val="uk-UA"/>
              </w:rPr>
            </w:pPr>
          </w:p>
        </w:tc>
        <w:tc>
          <w:tcPr>
            <w:tcW w:w="107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8E8C018" w14:textId="0DA780BB" w:rsidR="00946EF2" w:rsidRPr="00E40BCF" w:rsidRDefault="00946EF2" w:rsidP="00E40BCF">
            <w:pPr>
              <w:jc w:val="center"/>
              <w:rPr>
                <w:b/>
                <w:sz w:val="18"/>
                <w:szCs w:val="18"/>
                <w:lang w:val="uk-UA"/>
              </w:rPr>
            </w:pPr>
            <w:r w:rsidRPr="00E40BCF">
              <w:rPr>
                <w:b/>
                <w:sz w:val="18"/>
                <w:szCs w:val="18"/>
                <w:lang w:val="uk-UA"/>
              </w:rPr>
              <w:t>2015</w:t>
            </w:r>
            <w:r w:rsidR="00D12043">
              <w:rPr>
                <w:b/>
                <w:sz w:val="18"/>
                <w:szCs w:val="18"/>
                <w:lang w:val="uk-UA"/>
              </w:rPr>
              <w:t xml:space="preserve"> рік</w:t>
            </w:r>
          </w:p>
        </w:tc>
        <w:tc>
          <w:tcPr>
            <w:tcW w:w="825" w:type="pct"/>
            <w:gridSpan w:val="2"/>
            <w:tcBorders>
              <w:top w:val="single" w:sz="4" w:space="0" w:color="auto"/>
              <w:left w:val="nil"/>
              <w:bottom w:val="single" w:sz="4" w:space="0" w:color="auto"/>
              <w:right w:val="single" w:sz="4" w:space="0" w:color="000000"/>
            </w:tcBorders>
            <w:shd w:val="clear" w:color="auto" w:fill="FFFFFF" w:themeFill="background1"/>
            <w:vAlign w:val="bottom"/>
            <w:hideMark/>
          </w:tcPr>
          <w:p w14:paraId="341E1304" w14:textId="21AB8DD3" w:rsidR="00946EF2" w:rsidRPr="00E40BCF" w:rsidRDefault="00946EF2" w:rsidP="00E40BCF">
            <w:pPr>
              <w:jc w:val="center"/>
              <w:rPr>
                <w:b/>
                <w:sz w:val="18"/>
                <w:szCs w:val="18"/>
                <w:lang w:val="uk-UA"/>
              </w:rPr>
            </w:pPr>
            <w:r w:rsidRPr="00E40BCF">
              <w:rPr>
                <w:b/>
                <w:sz w:val="18"/>
                <w:szCs w:val="18"/>
                <w:lang w:val="uk-UA"/>
              </w:rPr>
              <w:t>2019</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CC4012" w14:textId="4BA749D8" w:rsidR="00946EF2" w:rsidRPr="00E40BCF" w:rsidRDefault="00946EF2" w:rsidP="00E40BCF">
            <w:pPr>
              <w:jc w:val="center"/>
              <w:rPr>
                <w:b/>
                <w:sz w:val="18"/>
                <w:szCs w:val="18"/>
                <w:lang w:val="uk-UA"/>
              </w:rPr>
            </w:pPr>
            <w:r w:rsidRPr="00E40BCF">
              <w:rPr>
                <w:b/>
                <w:sz w:val="18"/>
                <w:szCs w:val="18"/>
                <w:lang w:val="uk-UA"/>
              </w:rPr>
              <w:t>2020</w:t>
            </w:r>
            <w:r w:rsidR="00D12043">
              <w:rPr>
                <w:b/>
                <w:sz w:val="18"/>
                <w:szCs w:val="18"/>
                <w:lang w:val="uk-UA"/>
              </w:rPr>
              <w:t xml:space="preserve"> рік</w:t>
            </w:r>
          </w:p>
        </w:tc>
        <w:tc>
          <w:tcPr>
            <w:tcW w:w="905" w:type="pct"/>
            <w:gridSpan w:val="2"/>
            <w:tcBorders>
              <w:top w:val="single" w:sz="4" w:space="0" w:color="auto"/>
              <w:left w:val="nil"/>
              <w:bottom w:val="single" w:sz="4" w:space="0" w:color="auto"/>
              <w:right w:val="single" w:sz="4" w:space="0" w:color="auto"/>
            </w:tcBorders>
            <w:shd w:val="clear" w:color="auto" w:fill="FFFFFF" w:themeFill="background1"/>
          </w:tcPr>
          <w:p w14:paraId="36C2AE2F" w14:textId="28B52852" w:rsidR="00946EF2" w:rsidRPr="00E40BCF" w:rsidRDefault="00946EF2" w:rsidP="00E40BCF">
            <w:pPr>
              <w:jc w:val="center"/>
              <w:rPr>
                <w:b/>
                <w:sz w:val="18"/>
                <w:szCs w:val="18"/>
                <w:lang w:val="uk-UA"/>
              </w:rPr>
            </w:pPr>
            <w:r w:rsidRPr="00E40BCF">
              <w:rPr>
                <w:b/>
                <w:sz w:val="18"/>
                <w:szCs w:val="18"/>
                <w:lang w:val="uk-UA"/>
              </w:rPr>
              <w:t>2021</w:t>
            </w:r>
            <w:r w:rsidR="00D12043">
              <w:rPr>
                <w:b/>
                <w:sz w:val="18"/>
                <w:szCs w:val="18"/>
                <w:lang w:val="uk-UA"/>
              </w:rPr>
              <w:t xml:space="preserve"> рік</w:t>
            </w:r>
          </w:p>
        </w:tc>
      </w:tr>
      <w:tr w:rsidR="00E40BCF" w:rsidRPr="00E40BCF" w14:paraId="1960032E" w14:textId="77777777" w:rsidTr="00E40BCF">
        <w:trPr>
          <w:trHeight w:val="20"/>
        </w:trPr>
        <w:tc>
          <w:tcPr>
            <w:tcW w:w="1289" w:type="pct"/>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6E30FB8F" w14:textId="77777777" w:rsidR="00946EF2" w:rsidRPr="00E40BCF" w:rsidRDefault="00946EF2" w:rsidP="00E40BCF">
            <w:pPr>
              <w:rPr>
                <w:sz w:val="18"/>
                <w:szCs w:val="18"/>
                <w:lang w:val="uk-UA"/>
              </w:rPr>
            </w:pP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82F8BFE"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2D4FDE41"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285EC247" w14:textId="6C0E3821"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564FDAB6"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326" w:type="pct"/>
            <w:tcBorders>
              <w:top w:val="nil"/>
              <w:left w:val="nil"/>
              <w:bottom w:val="single" w:sz="4" w:space="0" w:color="auto"/>
              <w:right w:val="single" w:sz="4" w:space="0" w:color="auto"/>
            </w:tcBorders>
            <w:shd w:val="clear" w:color="auto" w:fill="FFFFFF" w:themeFill="background1"/>
            <w:vAlign w:val="center"/>
            <w:hideMark/>
          </w:tcPr>
          <w:p w14:paraId="386612CA"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7719AFED" w14:textId="3EEBB06A"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hideMark/>
          </w:tcPr>
          <w:p w14:paraId="2F7F19C6"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hideMark/>
          </w:tcPr>
          <w:p w14:paraId="71BA3521"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4B2A2ECC" w14:textId="0F952542" w:rsidR="00946EF2" w:rsidRPr="00E40BCF" w:rsidRDefault="00E40BCF" w:rsidP="00E40BCF">
            <w:pPr>
              <w:rPr>
                <w:sz w:val="18"/>
                <w:szCs w:val="18"/>
                <w:lang w:val="uk-UA"/>
              </w:rPr>
            </w:pPr>
            <w:r w:rsidRPr="00E40BCF">
              <w:rPr>
                <w:sz w:val="18"/>
                <w:szCs w:val="18"/>
                <w:lang w:val="uk-UA"/>
              </w:rPr>
              <w:t>води</w:t>
            </w:r>
          </w:p>
        </w:tc>
        <w:tc>
          <w:tcPr>
            <w:tcW w:w="500" w:type="pct"/>
            <w:tcBorders>
              <w:top w:val="nil"/>
              <w:left w:val="nil"/>
              <w:bottom w:val="single" w:sz="4" w:space="0" w:color="auto"/>
              <w:right w:val="single" w:sz="4" w:space="0" w:color="auto"/>
            </w:tcBorders>
            <w:shd w:val="clear" w:color="auto" w:fill="FFFFFF" w:themeFill="background1"/>
            <w:vAlign w:val="center"/>
          </w:tcPr>
          <w:p w14:paraId="2C5212BD" w14:textId="77777777" w:rsidR="00946EF2" w:rsidRPr="00E40BCF" w:rsidRDefault="00946EF2" w:rsidP="00E40BCF">
            <w:pPr>
              <w:rPr>
                <w:sz w:val="18"/>
                <w:szCs w:val="18"/>
                <w:lang w:val="uk-UA"/>
              </w:rPr>
            </w:pPr>
            <w:r w:rsidRPr="00E40BCF">
              <w:rPr>
                <w:sz w:val="18"/>
                <w:szCs w:val="18"/>
                <w:lang w:val="uk-UA"/>
              </w:rPr>
              <w:t>Забір води, м</w:t>
            </w:r>
            <w:r w:rsidRPr="00E40BCF">
              <w:rPr>
                <w:sz w:val="18"/>
                <w:szCs w:val="18"/>
                <w:vertAlign w:val="superscript"/>
                <w:lang w:val="uk-UA"/>
              </w:rPr>
              <w:t>3</w:t>
            </w:r>
            <w:r w:rsidRPr="00E40BCF">
              <w:rPr>
                <w:sz w:val="18"/>
                <w:szCs w:val="18"/>
                <w:lang w:val="uk-UA"/>
              </w:rPr>
              <w:t>/ІЕВР, %</w:t>
            </w:r>
          </w:p>
        </w:tc>
        <w:tc>
          <w:tcPr>
            <w:tcW w:w="405" w:type="pct"/>
            <w:tcBorders>
              <w:top w:val="nil"/>
              <w:left w:val="nil"/>
              <w:bottom w:val="single" w:sz="4" w:space="0" w:color="auto"/>
              <w:right w:val="single" w:sz="4" w:space="0" w:color="auto"/>
            </w:tcBorders>
            <w:shd w:val="clear" w:color="auto" w:fill="FFFFFF" w:themeFill="background1"/>
            <w:vAlign w:val="center"/>
          </w:tcPr>
          <w:p w14:paraId="402DDB8E" w14:textId="77777777" w:rsidR="00E40BCF" w:rsidRPr="00E40BCF" w:rsidRDefault="00E40BCF" w:rsidP="00E40BCF">
            <w:pPr>
              <w:rPr>
                <w:sz w:val="18"/>
                <w:szCs w:val="18"/>
                <w:lang w:val="uk-UA"/>
              </w:rPr>
            </w:pPr>
            <w:proofErr w:type="spellStart"/>
            <w:r w:rsidRPr="00E40BCF">
              <w:rPr>
                <w:sz w:val="18"/>
                <w:szCs w:val="18"/>
                <w:lang w:val="uk-UA"/>
              </w:rPr>
              <w:t>Вик</w:t>
            </w:r>
            <w:proofErr w:type="spellEnd"/>
            <w:r w:rsidRPr="00E40BCF">
              <w:rPr>
                <w:sz w:val="18"/>
                <w:szCs w:val="18"/>
                <w:lang w:val="uk-UA"/>
              </w:rPr>
              <w:t>.</w:t>
            </w:r>
          </w:p>
          <w:p w14:paraId="20132430" w14:textId="3A4CA7BC" w:rsidR="00946EF2" w:rsidRPr="00E40BCF" w:rsidRDefault="00E40BCF" w:rsidP="00E40BCF">
            <w:pPr>
              <w:rPr>
                <w:sz w:val="18"/>
                <w:szCs w:val="18"/>
                <w:lang w:val="uk-UA"/>
              </w:rPr>
            </w:pPr>
            <w:r w:rsidRPr="00E40BCF">
              <w:rPr>
                <w:sz w:val="18"/>
                <w:szCs w:val="18"/>
                <w:lang w:val="uk-UA"/>
              </w:rPr>
              <w:t>води</w:t>
            </w:r>
          </w:p>
        </w:tc>
      </w:tr>
      <w:tr w:rsidR="00E40BCF" w:rsidRPr="00E40BCF" w14:paraId="5E3550E7"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366C8F7" w14:textId="77777777" w:rsidR="00946EF2" w:rsidRPr="00E40BCF" w:rsidRDefault="00946EF2" w:rsidP="00E40BCF">
            <w:pPr>
              <w:rPr>
                <w:sz w:val="18"/>
                <w:szCs w:val="18"/>
                <w:lang w:val="uk-UA"/>
              </w:rPr>
            </w:pPr>
            <w:r w:rsidRPr="00E40BCF">
              <w:rPr>
                <w:sz w:val="18"/>
                <w:szCs w:val="18"/>
                <w:lang w:val="uk-UA"/>
              </w:rPr>
              <w:t>Сільське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6938699E" w14:textId="77777777" w:rsidR="00946EF2" w:rsidRPr="00E40BCF" w:rsidRDefault="00946EF2" w:rsidP="00E40BCF">
            <w:pPr>
              <w:jc w:val="center"/>
              <w:rPr>
                <w:sz w:val="18"/>
                <w:szCs w:val="18"/>
                <w:lang w:val="uk-UA"/>
              </w:rPr>
            </w:pPr>
            <w:r w:rsidRPr="00E40BCF">
              <w:rPr>
                <w:sz w:val="18"/>
                <w:szCs w:val="18"/>
                <w:lang w:val="uk-UA"/>
              </w:rPr>
              <w:t>17,1/1,7</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438D3F3" w14:textId="77777777" w:rsidR="00946EF2" w:rsidRPr="00E40BCF" w:rsidRDefault="00946EF2" w:rsidP="00E40BCF">
            <w:pPr>
              <w:jc w:val="center"/>
              <w:rPr>
                <w:sz w:val="18"/>
                <w:szCs w:val="18"/>
                <w:lang w:val="uk-UA"/>
              </w:rPr>
            </w:pPr>
            <w:r w:rsidRPr="00E40BCF">
              <w:rPr>
                <w:sz w:val="18"/>
                <w:szCs w:val="18"/>
                <w:lang w:val="uk-UA"/>
              </w:rPr>
              <w:t>53,79</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327ED4B"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2DC70BD2"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81D4C43" w14:textId="77777777" w:rsidR="00946EF2" w:rsidRPr="00E40BCF" w:rsidRDefault="00946EF2" w:rsidP="00E40BCF">
            <w:pPr>
              <w:jc w:val="center"/>
              <w:rPr>
                <w:sz w:val="18"/>
                <w:szCs w:val="18"/>
                <w:lang w:val="uk-UA"/>
              </w:rPr>
            </w:pPr>
            <w:r w:rsidRPr="00E40BCF">
              <w:rPr>
                <w:sz w:val="18"/>
                <w:szCs w:val="18"/>
                <w:lang w:val="uk-UA"/>
              </w:rPr>
              <w:t>17,8</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27037012" w14:textId="77777777" w:rsidR="00946EF2" w:rsidRPr="00E40BCF" w:rsidRDefault="00946EF2" w:rsidP="00E40BCF">
            <w:pPr>
              <w:jc w:val="center"/>
              <w:rPr>
                <w:sz w:val="18"/>
                <w:szCs w:val="18"/>
                <w:lang w:val="uk-UA"/>
              </w:rPr>
            </w:pPr>
            <w:r w:rsidRPr="00E40BCF">
              <w:rPr>
                <w:sz w:val="18"/>
                <w:szCs w:val="18"/>
                <w:lang w:val="uk-UA"/>
              </w:rPr>
              <w:t>258,1</w:t>
            </w:r>
          </w:p>
        </w:tc>
        <w:tc>
          <w:tcPr>
            <w:tcW w:w="500" w:type="pct"/>
            <w:tcBorders>
              <w:top w:val="nil"/>
              <w:left w:val="nil"/>
              <w:bottom w:val="single" w:sz="4" w:space="0" w:color="auto"/>
              <w:right w:val="single" w:sz="4" w:space="0" w:color="auto"/>
            </w:tcBorders>
            <w:shd w:val="clear" w:color="auto" w:fill="FFFFFF" w:themeFill="background1"/>
            <w:vAlign w:val="center"/>
          </w:tcPr>
          <w:p w14:paraId="49EF3230" w14:textId="77777777" w:rsidR="00946EF2" w:rsidRPr="00E40BCF" w:rsidRDefault="00946EF2" w:rsidP="00E40BCF">
            <w:pPr>
              <w:jc w:val="center"/>
              <w:rPr>
                <w:sz w:val="18"/>
                <w:szCs w:val="18"/>
                <w:lang w:val="uk-UA"/>
              </w:rPr>
            </w:pPr>
            <w:r w:rsidRPr="00E40BCF">
              <w:rPr>
                <w:sz w:val="18"/>
                <w:szCs w:val="18"/>
                <w:lang w:val="uk-UA"/>
              </w:rPr>
              <w:t>13,3</w:t>
            </w:r>
          </w:p>
        </w:tc>
        <w:tc>
          <w:tcPr>
            <w:tcW w:w="405" w:type="pct"/>
            <w:tcBorders>
              <w:top w:val="nil"/>
              <w:left w:val="nil"/>
              <w:bottom w:val="single" w:sz="4" w:space="0" w:color="auto"/>
              <w:right w:val="single" w:sz="4" w:space="0" w:color="auto"/>
            </w:tcBorders>
            <w:shd w:val="clear" w:color="auto" w:fill="FFFFFF" w:themeFill="background1"/>
            <w:vAlign w:val="center"/>
          </w:tcPr>
          <w:p w14:paraId="7865387F" w14:textId="77777777" w:rsidR="00946EF2" w:rsidRPr="00E40BCF" w:rsidRDefault="00946EF2" w:rsidP="00E40BCF">
            <w:pPr>
              <w:jc w:val="center"/>
              <w:rPr>
                <w:sz w:val="18"/>
                <w:szCs w:val="18"/>
                <w:lang w:val="uk-UA"/>
              </w:rPr>
            </w:pPr>
            <w:r w:rsidRPr="00E40BCF">
              <w:rPr>
                <w:sz w:val="18"/>
                <w:szCs w:val="18"/>
                <w:lang w:val="uk-UA"/>
              </w:rPr>
              <w:t>181,7</w:t>
            </w:r>
          </w:p>
        </w:tc>
      </w:tr>
      <w:tr w:rsidR="00E40BCF" w:rsidRPr="00E40BCF" w14:paraId="282C90CF"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E6D95FE" w14:textId="77777777" w:rsidR="00946EF2" w:rsidRPr="00E40BCF" w:rsidRDefault="00946EF2" w:rsidP="00E40BCF">
            <w:pPr>
              <w:rPr>
                <w:sz w:val="18"/>
                <w:szCs w:val="18"/>
                <w:lang w:val="uk-UA"/>
              </w:rPr>
            </w:pPr>
            <w:r w:rsidRPr="00E40BCF">
              <w:rPr>
                <w:sz w:val="18"/>
                <w:szCs w:val="18"/>
                <w:lang w:val="uk-UA"/>
              </w:rPr>
              <w:t>Промисловість</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0D201694" w14:textId="77777777" w:rsidR="00946EF2" w:rsidRPr="00E40BCF" w:rsidRDefault="00946EF2" w:rsidP="00E40BCF">
            <w:pPr>
              <w:jc w:val="center"/>
              <w:rPr>
                <w:sz w:val="18"/>
                <w:szCs w:val="18"/>
                <w:lang w:val="uk-UA"/>
              </w:rPr>
            </w:pPr>
            <w:r w:rsidRPr="00E40BCF">
              <w:rPr>
                <w:sz w:val="18"/>
                <w:szCs w:val="18"/>
                <w:lang w:val="uk-UA"/>
              </w:rPr>
              <w:t>677,9/65,8</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230EF56C" w14:textId="77777777" w:rsidR="00946EF2" w:rsidRPr="00E40BCF" w:rsidRDefault="00946EF2" w:rsidP="00E40BCF">
            <w:pPr>
              <w:jc w:val="center"/>
              <w:rPr>
                <w:sz w:val="18"/>
                <w:szCs w:val="18"/>
                <w:lang w:val="uk-UA"/>
              </w:rPr>
            </w:pPr>
            <w:r w:rsidRPr="00E40BCF">
              <w:rPr>
                <w:sz w:val="18"/>
                <w:szCs w:val="18"/>
                <w:lang w:val="uk-UA"/>
              </w:rPr>
              <w:t>665,5</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0FE9F8EB"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1DFF0A31"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5C36C3D4" w14:textId="77777777" w:rsidR="00946EF2" w:rsidRPr="00E40BCF" w:rsidRDefault="00946EF2" w:rsidP="00E40BCF">
            <w:pPr>
              <w:jc w:val="center"/>
              <w:rPr>
                <w:color w:val="000000"/>
                <w:sz w:val="18"/>
                <w:szCs w:val="18"/>
                <w:lang w:val="en-US" w:eastAsia="en-US"/>
              </w:rPr>
            </w:pPr>
            <w:r w:rsidRPr="00E40BCF">
              <w:rPr>
                <w:color w:val="000000"/>
                <w:sz w:val="18"/>
                <w:szCs w:val="18"/>
              </w:rPr>
              <w:t>533,8</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C03878A" w14:textId="77777777" w:rsidR="00946EF2" w:rsidRPr="00E40BCF" w:rsidRDefault="00946EF2" w:rsidP="00E40BCF">
            <w:pPr>
              <w:jc w:val="center"/>
              <w:rPr>
                <w:color w:val="000000"/>
                <w:sz w:val="18"/>
                <w:szCs w:val="18"/>
              </w:rPr>
            </w:pPr>
            <w:r w:rsidRPr="00E40BCF">
              <w:rPr>
                <w:color w:val="000000"/>
                <w:sz w:val="18"/>
                <w:szCs w:val="18"/>
              </w:rPr>
              <w:t>554,7</w:t>
            </w:r>
          </w:p>
        </w:tc>
        <w:tc>
          <w:tcPr>
            <w:tcW w:w="500" w:type="pct"/>
            <w:tcBorders>
              <w:top w:val="nil"/>
              <w:left w:val="nil"/>
              <w:bottom w:val="single" w:sz="4" w:space="0" w:color="auto"/>
              <w:right w:val="single" w:sz="4" w:space="0" w:color="auto"/>
            </w:tcBorders>
            <w:shd w:val="clear" w:color="auto" w:fill="FFFFFF" w:themeFill="background1"/>
            <w:vAlign w:val="center"/>
          </w:tcPr>
          <w:p w14:paraId="6E7385B5" w14:textId="77777777" w:rsidR="00946EF2" w:rsidRPr="00E40BCF" w:rsidRDefault="00946EF2" w:rsidP="00E40BCF">
            <w:pPr>
              <w:jc w:val="center"/>
              <w:rPr>
                <w:color w:val="000000"/>
                <w:sz w:val="18"/>
                <w:szCs w:val="18"/>
              </w:rPr>
            </w:pPr>
            <w:r w:rsidRPr="00E40BCF">
              <w:rPr>
                <w:color w:val="000000"/>
                <w:sz w:val="18"/>
                <w:szCs w:val="18"/>
                <w:lang w:val="uk-UA"/>
              </w:rPr>
              <w:t>551,8</w:t>
            </w:r>
          </w:p>
        </w:tc>
        <w:tc>
          <w:tcPr>
            <w:tcW w:w="405" w:type="pct"/>
            <w:tcBorders>
              <w:top w:val="nil"/>
              <w:left w:val="nil"/>
              <w:bottom w:val="single" w:sz="4" w:space="0" w:color="auto"/>
              <w:right w:val="single" w:sz="4" w:space="0" w:color="auto"/>
            </w:tcBorders>
            <w:shd w:val="clear" w:color="auto" w:fill="FFFFFF" w:themeFill="background1"/>
            <w:vAlign w:val="center"/>
          </w:tcPr>
          <w:p w14:paraId="60DD6305" w14:textId="77777777" w:rsidR="00946EF2" w:rsidRPr="00E40BCF" w:rsidRDefault="00946EF2" w:rsidP="00E40BCF">
            <w:pPr>
              <w:jc w:val="center"/>
              <w:rPr>
                <w:color w:val="000000"/>
                <w:sz w:val="18"/>
                <w:szCs w:val="18"/>
              </w:rPr>
            </w:pPr>
            <w:r w:rsidRPr="00E40BCF">
              <w:rPr>
                <w:color w:val="000000"/>
                <w:sz w:val="18"/>
                <w:szCs w:val="18"/>
                <w:lang w:val="uk-UA"/>
              </w:rPr>
              <w:t>572,8</w:t>
            </w:r>
          </w:p>
        </w:tc>
      </w:tr>
      <w:tr w:rsidR="00E40BCF" w:rsidRPr="00E40BCF" w14:paraId="6E60C9C1"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0BC0E72" w14:textId="77777777" w:rsidR="00946EF2" w:rsidRPr="00E40BCF" w:rsidRDefault="00946EF2" w:rsidP="00E40BCF">
            <w:pPr>
              <w:rPr>
                <w:sz w:val="18"/>
                <w:szCs w:val="18"/>
                <w:lang w:val="uk-UA"/>
              </w:rPr>
            </w:pPr>
            <w:r w:rsidRPr="00E40BCF">
              <w:rPr>
                <w:sz w:val="18"/>
                <w:szCs w:val="18"/>
                <w:lang w:val="uk-UA"/>
              </w:rPr>
              <w:t>Комунальне господарство</w:t>
            </w:r>
          </w:p>
        </w:tc>
        <w:tc>
          <w:tcPr>
            <w:tcW w:w="671" w:type="pct"/>
            <w:tcBorders>
              <w:top w:val="nil"/>
              <w:left w:val="nil"/>
              <w:bottom w:val="single" w:sz="4" w:space="0" w:color="auto"/>
              <w:right w:val="single" w:sz="4" w:space="0" w:color="auto"/>
            </w:tcBorders>
            <w:shd w:val="clear" w:color="auto" w:fill="FFFFFF" w:themeFill="background1"/>
            <w:noWrap/>
            <w:vAlign w:val="center"/>
            <w:hideMark/>
          </w:tcPr>
          <w:p w14:paraId="5982FC8F" w14:textId="77777777" w:rsidR="00946EF2" w:rsidRPr="00E40BCF" w:rsidRDefault="00946EF2" w:rsidP="00E40BCF">
            <w:pPr>
              <w:jc w:val="center"/>
              <w:rPr>
                <w:sz w:val="18"/>
                <w:szCs w:val="18"/>
                <w:lang w:val="uk-UA"/>
              </w:rPr>
            </w:pPr>
            <w:r w:rsidRPr="00E40BCF">
              <w:rPr>
                <w:sz w:val="18"/>
                <w:szCs w:val="18"/>
                <w:lang w:val="uk-UA"/>
              </w:rPr>
              <w:t>133,8/13,0</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111FEF4A" w14:textId="77777777" w:rsidR="00946EF2" w:rsidRPr="00E40BCF" w:rsidRDefault="00946EF2" w:rsidP="00E40BCF">
            <w:pPr>
              <w:jc w:val="center"/>
              <w:rPr>
                <w:sz w:val="18"/>
                <w:szCs w:val="18"/>
                <w:lang w:val="uk-UA"/>
              </w:rPr>
            </w:pPr>
            <w:r w:rsidRPr="00E40BCF">
              <w:rPr>
                <w:sz w:val="18"/>
                <w:szCs w:val="18"/>
                <w:lang w:val="uk-UA"/>
              </w:rPr>
              <w:t>92,22</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112BAE98" w14:textId="77777777" w:rsidR="00946EF2" w:rsidRPr="00E40BCF" w:rsidRDefault="00946EF2" w:rsidP="00E40BCF">
            <w:pPr>
              <w:jc w:val="center"/>
              <w:rPr>
                <w:sz w:val="18"/>
                <w:szCs w:val="18"/>
                <w:lang w:val="uk-UA"/>
              </w:rPr>
            </w:pPr>
            <w:r w:rsidRPr="00E40BCF">
              <w:rPr>
                <w:sz w:val="18"/>
                <w:szCs w:val="18"/>
                <w:lang w:val="uk-UA"/>
              </w:rPr>
              <w:t>-</w:t>
            </w:r>
          </w:p>
        </w:tc>
        <w:tc>
          <w:tcPr>
            <w:tcW w:w="326" w:type="pct"/>
            <w:tcBorders>
              <w:top w:val="nil"/>
              <w:left w:val="nil"/>
              <w:bottom w:val="single" w:sz="4" w:space="0" w:color="auto"/>
              <w:right w:val="single" w:sz="4" w:space="0" w:color="auto"/>
            </w:tcBorders>
            <w:shd w:val="clear" w:color="auto" w:fill="FFFFFF" w:themeFill="background1"/>
            <w:noWrap/>
            <w:vAlign w:val="center"/>
            <w:hideMark/>
          </w:tcPr>
          <w:p w14:paraId="53D5C659"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hideMark/>
          </w:tcPr>
          <w:p w14:paraId="4B2728F6" w14:textId="77777777" w:rsidR="00946EF2" w:rsidRPr="00E40BCF" w:rsidRDefault="00946EF2" w:rsidP="00E40BCF">
            <w:pPr>
              <w:jc w:val="center"/>
              <w:rPr>
                <w:sz w:val="18"/>
                <w:szCs w:val="18"/>
                <w:lang w:val="uk-UA"/>
              </w:rPr>
            </w:pPr>
            <w:r w:rsidRPr="00E40BCF">
              <w:rPr>
                <w:sz w:val="18"/>
                <w:szCs w:val="18"/>
                <w:lang w:val="uk-UA"/>
              </w:rPr>
              <w:t>76,3</w:t>
            </w:r>
          </w:p>
        </w:tc>
        <w:tc>
          <w:tcPr>
            <w:tcW w:w="405" w:type="pct"/>
            <w:tcBorders>
              <w:top w:val="nil"/>
              <w:left w:val="nil"/>
              <w:bottom w:val="single" w:sz="4" w:space="0" w:color="auto"/>
              <w:right w:val="single" w:sz="4" w:space="0" w:color="auto"/>
            </w:tcBorders>
            <w:shd w:val="clear" w:color="auto" w:fill="FFFFFF" w:themeFill="background1"/>
            <w:noWrap/>
            <w:vAlign w:val="center"/>
            <w:hideMark/>
          </w:tcPr>
          <w:p w14:paraId="385B3D09" w14:textId="77777777" w:rsidR="00946EF2" w:rsidRPr="00E40BCF" w:rsidRDefault="00946EF2" w:rsidP="00E40BCF">
            <w:pPr>
              <w:jc w:val="center"/>
              <w:rPr>
                <w:sz w:val="18"/>
                <w:szCs w:val="18"/>
                <w:lang w:val="uk-UA"/>
              </w:rPr>
            </w:pPr>
            <w:r w:rsidRPr="00E40BCF">
              <w:rPr>
                <w:sz w:val="18"/>
                <w:szCs w:val="18"/>
                <w:lang w:val="uk-UA"/>
              </w:rPr>
              <w:t>99,2</w:t>
            </w:r>
          </w:p>
        </w:tc>
        <w:tc>
          <w:tcPr>
            <w:tcW w:w="500" w:type="pct"/>
            <w:tcBorders>
              <w:top w:val="nil"/>
              <w:left w:val="nil"/>
              <w:bottom w:val="single" w:sz="4" w:space="0" w:color="auto"/>
              <w:right w:val="single" w:sz="4" w:space="0" w:color="auto"/>
            </w:tcBorders>
            <w:shd w:val="clear" w:color="auto" w:fill="FFFFFF" w:themeFill="background1"/>
            <w:vAlign w:val="center"/>
          </w:tcPr>
          <w:p w14:paraId="1F4149AE" w14:textId="77777777" w:rsidR="00946EF2" w:rsidRPr="00E40BCF" w:rsidRDefault="00946EF2" w:rsidP="00E40BCF">
            <w:pPr>
              <w:jc w:val="center"/>
              <w:rPr>
                <w:sz w:val="18"/>
                <w:szCs w:val="18"/>
                <w:lang w:val="uk-UA"/>
              </w:rPr>
            </w:pPr>
            <w:r w:rsidRPr="00E40BCF">
              <w:rPr>
                <w:sz w:val="18"/>
                <w:szCs w:val="18"/>
                <w:lang w:val="uk-UA"/>
              </w:rPr>
              <w:t>66,6</w:t>
            </w:r>
          </w:p>
        </w:tc>
        <w:tc>
          <w:tcPr>
            <w:tcW w:w="405" w:type="pct"/>
            <w:tcBorders>
              <w:top w:val="nil"/>
              <w:left w:val="nil"/>
              <w:bottom w:val="single" w:sz="4" w:space="0" w:color="auto"/>
              <w:right w:val="single" w:sz="4" w:space="0" w:color="auto"/>
            </w:tcBorders>
            <w:shd w:val="clear" w:color="auto" w:fill="FFFFFF" w:themeFill="background1"/>
            <w:vAlign w:val="center"/>
          </w:tcPr>
          <w:p w14:paraId="26B44FA9" w14:textId="77777777" w:rsidR="00946EF2" w:rsidRPr="00E40BCF" w:rsidRDefault="00946EF2" w:rsidP="00E40BCF">
            <w:pPr>
              <w:jc w:val="center"/>
              <w:rPr>
                <w:sz w:val="18"/>
                <w:szCs w:val="18"/>
                <w:lang w:val="uk-UA"/>
              </w:rPr>
            </w:pPr>
            <w:r w:rsidRPr="00E40BCF">
              <w:rPr>
                <w:sz w:val="18"/>
                <w:szCs w:val="18"/>
                <w:lang w:val="uk-UA"/>
              </w:rPr>
              <w:t>78,0</w:t>
            </w:r>
          </w:p>
        </w:tc>
      </w:tr>
      <w:tr w:rsidR="00E40BCF" w:rsidRPr="00E40BCF" w14:paraId="27CBF81B" w14:textId="77777777" w:rsidTr="00E40BCF">
        <w:trPr>
          <w:trHeight w:val="20"/>
        </w:trPr>
        <w:tc>
          <w:tcPr>
            <w:tcW w:w="1289" w:type="pct"/>
            <w:tcBorders>
              <w:top w:val="nil"/>
              <w:left w:val="single" w:sz="4" w:space="0" w:color="auto"/>
              <w:bottom w:val="single" w:sz="4" w:space="0" w:color="auto"/>
              <w:right w:val="single" w:sz="4" w:space="0" w:color="auto"/>
            </w:tcBorders>
            <w:shd w:val="clear" w:color="auto" w:fill="FFFFFF" w:themeFill="background1"/>
            <w:noWrap/>
            <w:vAlign w:val="bottom"/>
          </w:tcPr>
          <w:p w14:paraId="1228D645" w14:textId="77777777" w:rsidR="00946EF2" w:rsidRPr="00E40BCF" w:rsidRDefault="00946EF2" w:rsidP="00E40BCF">
            <w:pPr>
              <w:rPr>
                <w:sz w:val="18"/>
                <w:szCs w:val="18"/>
                <w:lang w:val="uk-UA"/>
              </w:rPr>
            </w:pPr>
            <w:r w:rsidRPr="00E40BCF">
              <w:rPr>
                <w:sz w:val="18"/>
                <w:szCs w:val="18"/>
                <w:lang w:val="uk-UA"/>
              </w:rPr>
              <w:t>Разом</w:t>
            </w:r>
          </w:p>
        </w:tc>
        <w:tc>
          <w:tcPr>
            <w:tcW w:w="671" w:type="pct"/>
            <w:tcBorders>
              <w:top w:val="nil"/>
              <w:left w:val="nil"/>
              <w:bottom w:val="single" w:sz="4" w:space="0" w:color="auto"/>
              <w:right w:val="single" w:sz="4" w:space="0" w:color="auto"/>
            </w:tcBorders>
            <w:shd w:val="clear" w:color="auto" w:fill="FFFFFF" w:themeFill="background1"/>
            <w:noWrap/>
            <w:vAlign w:val="center"/>
          </w:tcPr>
          <w:p w14:paraId="43B0D0EF" w14:textId="77777777" w:rsidR="00946EF2" w:rsidRPr="00E40BCF" w:rsidRDefault="00946EF2" w:rsidP="00E40BCF">
            <w:pPr>
              <w:jc w:val="center"/>
              <w:rPr>
                <w:color w:val="000000"/>
                <w:sz w:val="18"/>
                <w:szCs w:val="18"/>
                <w:lang w:val="uk-UA"/>
              </w:rPr>
            </w:pPr>
            <w:r w:rsidRPr="00E40BCF">
              <w:rPr>
                <w:color w:val="000000"/>
                <w:sz w:val="18"/>
                <w:szCs w:val="18"/>
                <w:lang w:val="uk-UA"/>
              </w:rPr>
              <w:t>828,8/80,4</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714C3FAE" w14:textId="77777777" w:rsidR="00946EF2" w:rsidRPr="00E40BCF" w:rsidRDefault="00946EF2" w:rsidP="00E40BCF">
            <w:pPr>
              <w:jc w:val="center"/>
              <w:rPr>
                <w:sz w:val="18"/>
                <w:szCs w:val="18"/>
                <w:lang w:val="uk-UA"/>
              </w:rPr>
            </w:pPr>
            <w:r w:rsidRPr="00E40BCF">
              <w:rPr>
                <w:sz w:val="18"/>
                <w:szCs w:val="18"/>
                <w:lang w:val="uk-UA"/>
              </w:rPr>
              <w:t>811,51</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1533F4C5" w14:textId="77777777" w:rsidR="00946EF2" w:rsidRPr="00E40BCF" w:rsidRDefault="00946EF2" w:rsidP="00E40BCF">
            <w:pPr>
              <w:jc w:val="center"/>
              <w:rPr>
                <w:sz w:val="18"/>
                <w:szCs w:val="18"/>
                <w:lang w:val="uk-UA"/>
              </w:rPr>
            </w:pPr>
            <w:r w:rsidRPr="00E40BCF">
              <w:rPr>
                <w:sz w:val="18"/>
                <w:szCs w:val="18"/>
                <w:lang w:val="uk-UA"/>
              </w:rPr>
              <w:t>499,5</w:t>
            </w:r>
          </w:p>
        </w:tc>
        <w:tc>
          <w:tcPr>
            <w:tcW w:w="326" w:type="pct"/>
            <w:tcBorders>
              <w:top w:val="nil"/>
              <w:left w:val="nil"/>
              <w:bottom w:val="single" w:sz="4" w:space="0" w:color="auto"/>
              <w:right w:val="single" w:sz="4" w:space="0" w:color="auto"/>
            </w:tcBorders>
            <w:shd w:val="clear" w:color="auto" w:fill="FFFFFF" w:themeFill="background1"/>
            <w:noWrap/>
            <w:vAlign w:val="center"/>
          </w:tcPr>
          <w:p w14:paraId="0541D51B" w14:textId="77777777" w:rsidR="00946EF2" w:rsidRPr="00E40BCF" w:rsidRDefault="00946EF2" w:rsidP="00E40BCF">
            <w:pPr>
              <w:jc w:val="center"/>
              <w:rPr>
                <w:sz w:val="18"/>
                <w:szCs w:val="18"/>
                <w:lang w:val="uk-UA"/>
              </w:rPr>
            </w:pPr>
            <w:r w:rsidRPr="00E40BCF">
              <w:rPr>
                <w:sz w:val="18"/>
                <w:szCs w:val="18"/>
                <w:lang w:val="uk-UA"/>
              </w:rPr>
              <w:t>-</w:t>
            </w:r>
          </w:p>
        </w:tc>
        <w:tc>
          <w:tcPr>
            <w:tcW w:w="500" w:type="pct"/>
            <w:tcBorders>
              <w:top w:val="nil"/>
              <w:left w:val="nil"/>
              <w:bottom w:val="single" w:sz="4" w:space="0" w:color="auto"/>
              <w:right w:val="single" w:sz="4" w:space="0" w:color="auto"/>
            </w:tcBorders>
            <w:shd w:val="clear" w:color="auto" w:fill="FFFFFF" w:themeFill="background1"/>
            <w:noWrap/>
            <w:vAlign w:val="center"/>
          </w:tcPr>
          <w:p w14:paraId="49990E60" w14:textId="77777777" w:rsidR="00946EF2" w:rsidRPr="00E40BCF" w:rsidRDefault="00946EF2" w:rsidP="00E40BCF">
            <w:pPr>
              <w:jc w:val="center"/>
              <w:rPr>
                <w:sz w:val="18"/>
                <w:szCs w:val="18"/>
                <w:lang w:val="uk-UA"/>
              </w:rPr>
            </w:pPr>
            <w:r w:rsidRPr="00E40BCF">
              <w:rPr>
                <w:sz w:val="18"/>
                <w:szCs w:val="18"/>
                <w:lang w:val="uk-UA"/>
              </w:rPr>
              <w:t>627,9</w:t>
            </w:r>
          </w:p>
        </w:tc>
        <w:tc>
          <w:tcPr>
            <w:tcW w:w="405" w:type="pct"/>
            <w:tcBorders>
              <w:top w:val="nil"/>
              <w:left w:val="nil"/>
              <w:bottom w:val="single" w:sz="4" w:space="0" w:color="auto"/>
              <w:right w:val="single" w:sz="4" w:space="0" w:color="auto"/>
            </w:tcBorders>
            <w:shd w:val="clear" w:color="auto" w:fill="FFFFFF" w:themeFill="background1"/>
            <w:noWrap/>
            <w:vAlign w:val="center"/>
          </w:tcPr>
          <w:p w14:paraId="0FC9611B" w14:textId="77777777" w:rsidR="00946EF2" w:rsidRPr="00E40BCF" w:rsidRDefault="00946EF2" w:rsidP="00E40BCF">
            <w:pPr>
              <w:jc w:val="center"/>
              <w:rPr>
                <w:sz w:val="18"/>
                <w:szCs w:val="18"/>
                <w:lang w:val="uk-UA"/>
              </w:rPr>
            </w:pPr>
            <w:r w:rsidRPr="00E40BCF">
              <w:rPr>
                <w:sz w:val="18"/>
                <w:szCs w:val="18"/>
                <w:lang w:val="uk-UA"/>
              </w:rPr>
              <w:t>912,0</w:t>
            </w:r>
          </w:p>
        </w:tc>
        <w:tc>
          <w:tcPr>
            <w:tcW w:w="500" w:type="pct"/>
            <w:tcBorders>
              <w:top w:val="nil"/>
              <w:left w:val="nil"/>
              <w:bottom w:val="single" w:sz="4" w:space="0" w:color="auto"/>
              <w:right w:val="single" w:sz="4" w:space="0" w:color="auto"/>
            </w:tcBorders>
            <w:shd w:val="clear" w:color="auto" w:fill="FFFFFF" w:themeFill="background1"/>
            <w:vAlign w:val="center"/>
          </w:tcPr>
          <w:p w14:paraId="3B9EEF53" w14:textId="77777777" w:rsidR="00946EF2" w:rsidRPr="00E40BCF" w:rsidRDefault="00946EF2" w:rsidP="00E40BCF">
            <w:pPr>
              <w:jc w:val="center"/>
              <w:rPr>
                <w:sz w:val="18"/>
                <w:szCs w:val="18"/>
                <w:lang w:val="uk-UA"/>
              </w:rPr>
            </w:pPr>
            <w:r w:rsidRPr="00E40BCF">
              <w:rPr>
                <w:sz w:val="18"/>
                <w:szCs w:val="18"/>
                <w:lang w:val="uk-UA"/>
              </w:rPr>
              <w:t>631,7</w:t>
            </w:r>
          </w:p>
        </w:tc>
        <w:tc>
          <w:tcPr>
            <w:tcW w:w="405" w:type="pct"/>
            <w:tcBorders>
              <w:top w:val="nil"/>
              <w:left w:val="nil"/>
              <w:bottom w:val="single" w:sz="4" w:space="0" w:color="auto"/>
              <w:right w:val="single" w:sz="4" w:space="0" w:color="auto"/>
            </w:tcBorders>
            <w:shd w:val="clear" w:color="auto" w:fill="FFFFFF" w:themeFill="background1"/>
            <w:vAlign w:val="center"/>
          </w:tcPr>
          <w:p w14:paraId="5B500490" w14:textId="77777777" w:rsidR="00946EF2" w:rsidRPr="00E40BCF" w:rsidRDefault="00946EF2" w:rsidP="00E40BCF">
            <w:pPr>
              <w:jc w:val="center"/>
              <w:rPr>
                <w:sz w:val="18"/>
                <w:szCs w:val="18"/>
                <w:lang w:val="uk-UA"/>
              </w:rPr>
            </w:pPr>
            <w:r w:rsidRPr="00E40BCF">
              <w:rPr>
                <w:sz w:val="18"/>
                <w:szCs w:val="18"/>
                <w:lang w:val="uk-UA"/>
              </w:rPr>
              <w:t>832,5</w:t>
            </w:r>
          </w:p>
        </w:tc>
      </w:tr>
    </w:tbl>
    <w:p w14:paraId="56F9FDF2" w14:textId="77777777" w:rsidR="00946EF2" w:rsidRDefault="00946EF2" w:rsidP="00946EF2">
      <w:pPr>
        <w:rPr>
          <w:szCs w:val="20"/>
        </w:rPr>
      </w:pPr>
    </w:p>
    <w:p w14:paraId="47CB9171" w14:textId="383A4456" w:rsidR="00DD487F" w:rsidRPr="008268FC" w:rsidRDefault="00DD487F" w:rsidP="00F65E35">
      <w:pPr>
        <w:spacing w:after="120"/>
        <w:jc w:val="both"/>
        <w:rPr>
          <w:sz w:val="20"/>
          <w:szCs w:val="20"/>
          <w:lang w:val="uk-UA"/>
        </w:rPr>
      </w:pPr>
      <w:r>
        <w:rPr>
          <w:sz w:val="20"/>
          <w:szCs w:val="20"/>
          <w:lang w:val="uk-UA"/>
        </w:rPr>
        <w:t xml:space="preserve">Примітка: </w:t>
      </w:r>
      <w:r w:rsidR="00946EF2" w:rsidRPr="00DD487F">
        <w:rPr>
          <w:sz w:val="20"/>
          <w:szCs w:val="20"/>
          <w:lang w:val="uk-UA"/>
        </w:rPr>
        <w:t xml:space="preserve">Дані за 2015 </w:t>
      </w:r>
      <w:r w:rsidR="00AE32B7">
        <w:rPr>
          <w:sz w:val="20"/>
          <w:szCs w:val="20"/>
          <w:lang w:val="uk-UA"/>
        </w:rPr>
        <w:t>р</w:t>
      </w:r>
      <w:r w:rsidR="00D12043">
        <w:rPr>
          <w:sz w:val="20"/>
          <w:szCs w:val="20"/>
          <w:lang w:val="uk-UA"/>
        </w:rPr>
        <w:t>ік</w:t>
      </w:r>
      <w:r w:rsidR="00946EF2" w:rsidRPr="00DD487F">
        <w:rPr>
          <w:sz w:val="20"/>
          <w:szCs w:val="20"/>
          <w:lang w:val="uk-UA"/>
        </w:rPr>
        <w:t xml:space="preserve"> взяті з минулого Звіту</w:t>
      </w:r>
      <w:r w:rsidR="00D140C0">
        <w:rPr>
          <w:sz w:val="20"/>
          <w:szCs w:val="20"/>
          <w:lang w:val="uk-UA"/>
        </w:rPr>
        <w:t xml:space="preserve"> (</w:t>
      </w:r>
      <w:r w:rsidR="00D140C0" w:rsidRPr="00D140C0">
        <w:rPr>
          <w:sz w:val="20"/>
          <w:szCs w:val="20"/>
          <w:lang w:val="uk-UA"/>
        </w:rPr>
        <w:t>а. Показники без врахування води пропущеної через турбіни ГЕС\ГАЕС</w:t>
      </w:r>
      <w:r w:rsidR="00D140C0">
        <w:rPr>
          <w:sz w:val="20"/>
          <w:szCs w:val="20"/>
          <w:lang w:val="uk-UA"/>
        </w:rPr>
        <w:t>)</w:t>
      </w:r>
      <w:r w:rsidR="00946EF2" w:rsidRPr="00DD487F">
        <w:rPr>
          <w:sz w:val="20"/>
          <w:szCs w:val="20"/>
          <w:lang w:val="uk-UA"/>
        </w:rPr>
        <w:t>.</w:t>
      </w:r>
      <w:r w:rsidR="008268FC">
        <w:rPr>
          <w:sz w:val="20"/>
          <w:szCs w:val="20"/>
          <w:lang w:val="uk-UA"/>
        </w:rPr>
        <w:t xml:space="preserve"> </w:t>
      </w:r>
      <w:r w:rsidR="00946EF2" w:rsidRPr="00DD487F">
        <w:rPr>
          <w:sz w:val="20"/>
          <w:szCs w:val="20"/>
          <w:lang w:val="uk-UA"/>
        </w:rPr>
        <w:t xml:space="preserve">Дані за 2019 </w:t>
      </w:r>
      <w:r w:rsidR="00AE32B7">
        <w:rPr>
          <w:sz w:val="20"/>
          <w:szCs w:val="20"/>
          <w:lang w:val="uk-UA"/>
        </w:rPr>
        <w:t>р</w:t>
      </w:r>
      <w:r w:rsidR="00D12043">
        <w:rPr>
          <w:sz w:val="20"/>
          <w:szCs w:val="20"/>
          <w:lang w:val="uk-UA"/>
        </w:rPr>
        <w:t>ік</w:t>
      </w:r>
      <w:r w:rsidR="00946EF2" w:rsidRPr="00DD487F">
        <w:rPr>
          <w:sz w:val="20"/>
          <w:szCs w:val="20"/>
          <w:lang w:val="uk-UA"/>
        </w:rPr>
        <w:t xml:space="preserve"> </w:t>
      </w:r>
      <w:r w:rsidRPr="00DD487F">
        <w:rPr>
          <w:sz w:val="20"/>
          <w:szCs w:val="20"/>
          <w:lang w:val="uk-UA"/>
        </w:rPr>
        <w:t>–</w:t>
      </w:r>
      <w:r w:rsidR="00946EF2" w:rsidRPr="00DD487F">
        <w:rPr>
          <w:sz w:val="20"/>
          <w:szCs w:val="20"/>
          <w:lang w:val="uk-UA"/>
        </w:rPr>
        <w:t xml:space="preserve"> </w:t>
      </w:r>
      <w:r w:rsidRPr="00DD487F">
        <w:rPr>
          <w:sz w:val="20"/>
          <w:szCs w:val="20"/>
          <w:lang w:val="uk-UA"/>
        </w:rPr>
        <w:t>взяті з Національної доповіді про стан навколишнього природного с</w:t>
      </w:r>
      <w:r w:rsidR="008268FC">
        <w:rPr>
          <w:sz w:val="20"/>
          <w:szCs w:val="20"/>
          <w:lang w:val="uk-UA"/>
        </w:rPr>
        <w:t xml:space="preserve">ередовища в Україні у 2019 році. </w:t>
      </w:r>
      <w:r w:rsidR="00946EF2" w:rsidRPr="00DD487F">
        <w:rPr>
          <w:sz w:val="20"/>
          <w:szCs w:val="20"/>
          <w:lang w:val="uk-UA"/>
        </w:rPr>
        <w:t xml:space="preserve">Дані за 2020-2021 </w:t>
      </w:r>
      <w:r w:rsidR="00AE32B7">
        <w:rPr>
          <w:sz w:val="20"/>
          <w:szCs w:val="20"/>
          <w:lang w:val="uk-UA"/>
        </w:rPr>
        <w:t>ро</w:t>
      </w:r>
      <w:r w:rsidR="00D12043">
        <w:rPr>
          <w:sz w:val="20"/>
          <w:szCs w:val="20"/>
          <w:lang w:val="uk-UA"/>
        </w:rPr>
        <w:t>ки</w:t>
      </w:r>
      <w:r w:rsidR="00946EF2" w:rsidRPr="00DD487F">
        <w:rPr>
          <w:sz w:val="20"/>
          <w:szCs w:val="20"/>
          <w:lang w:val="uk-UA"/>
        </w:rPr>
        <w:t xml:space="preserve"> наведені для усіх галузей діяльності.</w:t>
      </w:r>
    </w:p>
    <w:p w14:paraId="0E47E894" w14:textId="46427788" w:rsidR="00ED27FA" w:rsidRPr="00255E26" w:rsidRDefault="00ED27FA" w:rsidP="00F65E35">
      <w:pPr>
        <w:spacing w:after="120"/>
        <w:jc w:val="both"/>
        <w:rPr>
          <w:sz w:val="22"/>
          <w:szCs w:val="22"/>
          <w:lang w:val="uk-UA"/>
        </w:rPr>
      </w:pPr>
      <w:r w:rsidRPr="00255E26">
        <w:rPr>
          <w:sz w:val="22"/>
          <w:szCs w:val="22"/>
          <w:lang w:val="uk-UA"/>
        </w:rPr>
        <w:t xml:space="preserve">За даними </w:t>
      </w:r>
      <w:proofErr w:type="spellStart"/>
      <w:r w:rsidRPr="00255E26">
        <w:rPr>
          <w:sz w:val="22"/>
          <w:szCs w:val="22"/>
          <w:lang w:val="uk-UA"/>
        </w:rPr>
        <w:t>Держгеонадра</w:t>
      </w:r>
      <w:proofErr w:type="spellEnd"/>
      <w:r w:rsidRPr="00255E26">
        <w:rPr>
          <w:sz w:val="22"/>
          <w:szCs w:val="22"/>
          <w:lang w:val="uk-UA"/>
        </w:rPr>
        <w:t>, за звітний період (2019-2020 р</w:t>
      </w:r>
      <w:r w:rsidR="00D12043">
        <w:rPr>
          <w:sz w:val="22"/>
          <w:szCs w:val="22"/>
          <w:lang w:val="uk-UA"/>
        </w:rPr>
        <w:t>оки</w:t>
      </w:r>
      <w:r w:rsidRPr="00255E26">
        <w:rPr>
          <w:sz w:val="22"/>
          <w:szCs w:val="22"/>
          <w:lang w:val="uk-UA"/>
        </w:rPr>
        <w:t xml:space="preserve">) </w:t>
      </w:r>
      <w:r w:rsidR="00490374" w:rsidRPr="00255E26">
        <w:rPr>
          <w:sz w:val="22"/>
          <w:szCs w:val="22"/>
          <w:lang w:val="uk-UA"/>
        </w:rPr>
        <w:t xml:space="preserve">обсяг використання </w:t>
      </w:r>
      <w:r w:rsidRPr="00255E26">
        <w:rPr>
          <w:sz w:val="22"/>
          <w:szCs w:val="22"/>
          <w:lang w:val="uk-UA"/>
        </w:rPr>
        <w:t>підземних питних та технічних вод скоротився у порівнянні з попереднім періодом, головним чином за рахунок скорочення видобутку підземних вод з мінералізацією від 1</w:t>
      </w:r>
      <w:r w:rsidR="00432167" w:rsidRPr="00255E26">
        <w:rPr>
          <w:sz w:val="22"/>
          <w:szCs w:val="22"/>
          <w:lang w:val="uk-UA"/>
        </w:rPr>
        <w:t>,</w:t>
      </w:r>
      <w:r w:rsidRPr="00255E26">
        <w:rPr>
          <w:sz w:val="22"/>
          <w:szCs w:val="22"/>
          <w:lang w:val="uk-UA"/>
        </w:rPr>
        <w:t>5 до 3 г/дм</w:t>
      </w:r>
      <w:r w:rsidRPr="00255E26">
        <w:rPr>
          <w:sz w:val="22"/>
          <w:szCs w:val="22"/>
          <w:vertAlign w:val="superscript"/>
          <w:lang w:val="uk-UA"/>
        </w:rPr>
        <w:t>3</w:t>
      </w:r>
      <w:r w:rsidRPr="00255E26">
        <w:rPr>
          <w:sz w:val="22"/>
          <w:szCs w:val="22"/>
          <w:lang w:val="uk-UA"/>
        </w:rPr>
        <w:t xml:space="preserve">. </w:t>
      </w:r>
    </w:p>
    <w:p w14:paraId="5877B6E5" w14:textId="7CB3BA04" w:rsidR="00ED27FA" w:rsidRPr="00255E26" w:rsidRDefault="00ED27FA" w:rsidP="00F65E35">
      <w:pPr>
        <w:spacing w:after="120"/>
        <w:jc w:val="both"/>
        <w:rPr>
          <w:sz w:val="22"/>
          <w:szCs w:val="22"/>
          <w:lang w:val="uk-UA"/>
        </w:rPr>
      </w:pPr>
      <w:r w:rsidRPr="00255E26">
        <w:rPr>
          <w:sz w:val="22"/>
          <w:szCs w:val="22"/>
          <w:lang w:val="uk-UA"/>
        </w:rPr>
        <w:t>У табл</w:t>
      </w:r>
      <w:r w:rsidR="006033C5">
        <w:rPr>
          <w:sz w:val="22"/>
          <w:szCs w:val="22"/>
          <w:lang w:val="uk-UA"/>
        </w:rPr>
        <w:t>. 32</w:t>
      </w:r>
      <w:r w:rsidRPr="00255E26">
        <w:rPr>
          <w:sz w:val="22"/>
          <w:szCs w:val="22"/>
          <w:lang w:val="uk-UA"/>
        </w:rPr>
        <w:t xml:space="preserve"> наведені обсяги підземних питних та технічних вод (загальний видобуток, тис. м</w:t>
      </w:r>
      <w:r w:rsidRPr="00255E26">
        <w:rPr>
          <w:sz w:val="22"/>
          <w:szCs w:val="22"/>
          <w:vertAlign w:val="superscript"/>
          <w:lang w:val="uk-UA"/>
        </w:rPr>
        <w:t>3</w:t>
      </w:r>
      <w:r w:rsidRPr="00255E26">
        <w:rPr>
          <w:sz w:val="22"/>
          <w:szCs w:val="22"/>
          <w:lang w:val="uk-UA"/>
        </w:rPr>
        <w:t>/добу) за період 2015-2020 роки.</w:t>
      </w:r>
    </w:p>
    <w:p w14:paraId="1DAF20EA" w14:textId="07CE552E" w:rsidR="00ED27FA" w:rsidRPr="00255E26" w:rsidRDefault="00810E2E" w:rsidP="00ED27FA">
      <w:pPr>
        <w:ind w:right="-567"/>
        <w:rPr>
          <w:b/>
          <w:sz w:val="20"/>
          <w:szCs w:val="20"/>
          <w:lang w:val="uk-UA"/>
        </w:rPr>
      </w:pPr>
      <w:r w:rsidRPr="00255E26">
        <w:rPr>
          <w:b/>
          <w:sz w:val="20"/>
          <w:szCs w:val="20"/>
          <w:lang w:val="uk-UA"/>
        </w:rPr>
        <w:t xml:space="preserve">Таблиця </w:t>
      </w:r>
      <w:r w:rsidR="00DD487F">
        <w:rPr>
          <w:b/>
          <w:sz w:val="20"/>
          <w:szCs w:val="20"/>
          <w:lang w:val="uk-UA"/>
        </w:rPr>
        <w:t>33</w:t>
      </w:r>
      <w:r w:rsidR="00ED27FA" w:rsidRPr="00255E26">
        <w:rPr>
          <w:b/>
          <w:sz w:val="20"/>
          <w:szCs w:val="20"/>
          <w:lang w:val="uk-UA"/>
        </w:rPr>
        <w:t xml:space="preserve">. </w:t>
      </w:r>
      <w:r w:rsidR="00490374" w:rsidRPr="00255E26">
        <w:rPr>
          <w:b/>
          <w:sz w:val="20"/>
          <w:szCs w:val="20"/>
          <w:lang w:val="uk-UA"/>
        </w:rPr>
        <w:t>Обсяг використання питних та технічних</w:t>
      </w:r>
      <w:r w:rsidR="00ED27FA" w:rsidRPr="00255E26">
        <w:rPr>
          <w:b/>
          <w:sz w:val="20"/>
          <w:szCs w:val="20"/>
          <w:lang w:val="uk-UA"/>
        </w:rPr>
        <w:t xml:space="preserve"> пі</w:t>
      </w:r>
      <w:r w:rsidR="005E4D38" w:rsidRPr="00255E26">
        <w:rPr>
          <w:b/>
          <w:sz w:val="20"/>
          <w:szCs w:val="20"/>
          <w:lang w:val="uk-UA"/>
        </w:rPr>
        <w:t>дземних вод та їх мінералізація</w:t>
      </w:r>
    </w:p>
    <w:tbl>
      <w:tblPr>
        <w:tblStyle w:val="ac"/>
        <w:tblW w:w="5000" w:type="pct"/>
        <w:tblLook w:val="04A0" w:firstRow="1" w:lastRow="0" w:firstColumn="1" w:lastColumn="0" w:noHBand="0" w:noVBand="1"/>
      </w:tblPr>
      <w:tblGrid>
        <w:gridCol w:w="2264"/>
        <w:gridCol w:w="1342"/>
        <w:gridCol w:w="1437"/>
        <w:gridCol w:w="1415"/>
        <w:gridCol w:w="1129"/>
        <w:gridCol w:w="1759"/>
      </w:tblGrid>
      <w:tr w:rsidR="00ED27FA" w:rsidRPr="00255E26" w14:paraId="5B64F424" w14:textId="77777777" w:rsidTr="00B800A0">
        <w:tc>
          <w:tcPr>
            <w:tcW w:w="1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E82D4" w14:textId="77777777" w:rsidR="00ED27FA" w:rsidRPr="00255E26" w:rsidRDefault="00ED27FA" w:rsidP="00F65E35">
            <w:pPr>
              <w:jc w:val="center"/>
              <w:rPr>
                <w:b/>
                <w:sz w:val="20"/>
                <w:szCs w:val="20"/>
                <w:lang w:val="uk-UA"/>
              </w:rPr>
            </w:pPr>
            <w:r w:rsidRPr="00255E26">
              <w:rPr>
                <w:b/>
                <w:sz w:val="20"/>
                <w:szCs w:val="20"/>
                <w:lang w:val="uk-UA"/>
              </w:rPr>
              <w:t>Рік</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DE658" w14:textId="0613A578" w:rsidR="00ED27FA" w:rsidRPr="00255E26" w:rsidRDefault="00ED27FA" w:rsidP="00F65E35">
            <w:pPr>
              <w:jc w:val="center"/>
              <w:rPr>
                <w:b/>
                <w:sz w:val="20"/>
                <w:szCs w:val="20"/>
                <w:lang w:val="uk-UA"/>
              </w:rPr>
            </w:pPr>
            <w:r w:rsidRPr="00255E26">
              <w:rPr>
                <w:b/>
                <w:sz w:val="20"/>
                <w:szCs w:val="20"/>
                <w:lang w:val="uk-UA"/>
              </w:rPr>
              <w:t>Всього</w:t>
            </w:r>
            <w:r w:rsidR="00490374" w:rsidRPr="00255E26">
              <w:rPr>
                <w:b/>
                <w:sz w:val="20"/>
                <w:szCs w:val="20"/>
                <w:lang w:val="uk-UA"/>
              </w:rPr>
              <w:t>, тис. м</w:t>
            </w:r>
            <w:r w:rsidR="00490374" w:rsidRPr="00255E26">
              <w:rPr>
                <w:b/>
                <w:sz w:val="20"/>
                <w:szCs w:val="20"/>
                <w:vertAlign w:val="superscript"/>
                <w:lang w:val="uk-UA"/>
              </w:rPr>
              <w:t>3</w:t>
            </w:r>
            <w:r w:rsidR="00490374" w:rsidRPr="00255E26">
              <w:rPr>
                <w:b/>
                <w:sz w:val="20"/>
                <w:szCs w:val="20"/>
                <w:lang w:val="uk-UA"/>
              </w:rPr>
              <w:t>/добу</w:t>
            </w:r>
          </w:p>
        </w:tc>
        <w:tc>
          <w:tcPr>
            <w:tcW w:w="307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BA83F4" w14:textId="16F00896" w:rsidR="00ED27FA" w:rsidRPr="00255E26" w:rsidRDefault="00ED27FA" w:rsidP="00F65E35">
            <w:pPr>
              <w:jc w:val="center"/>
              <w:rPr>
                <w:b/>
                <w:sz w:val="20"/>
                <w:szCs w:val="20"/>
                <w:lang w:val="uk-UA"/>
              </w:rPr>
            </w:pPr>
            <w:r w:rsidRPr="00255E26">
              <w:rPr>
                <w:b/>
                <w:sz w:val="20"/>
                <w:szCs w:val="20"/>
                <w:lang w:val="uk-UA"/>
              </w:rPr>
              <w:t>За мінералізацією</w:t>
            </w:r>
            <w:r w:rsidR="00490374" w:rsidRPr="00255E26">
              <w:rPr>
                <w:b/>
                <w:sz w:val="20"/>
                <w:szCs w:val="20"/>
                <w:lang w:val="uk-UA"/>
              </w:rPr>
              <w:t>, тис. м</w:t>
            </w:r>
            <w:r w:rsidR="00490374" w:rsidRPr="00255E26">
              <w:rPr>
                <w:b/>
                <w:sz w:val="20"/>
                <w:szCs w:val="20"/>
                <w:vertAlign w:val="superscript"/>
                <w:lang w:val="uk-UA"/>
              </w:rPr>
              <w:t>3</w:t>
            </w:r>
            <w:r w:rsidR="00490374" w:rsidRPr="00255E26">
              <w:rPr>
                <w:b/>
                <w:sz w:val="20"/>
                <w:szCs w:val="20"/>
                <w:lang w:val="uk-UA"/>
              </w:rPr>
              <w:t>/добу</w:t>
            </w:r>
          </w:p>
        </w:tc>
      </w:tr>
      <w:tr w:rsidR="00ED27FA" w:rsidRPr="00255E26" w14:paraId="4AE0A597" w14:textId="77777777" w:rsidTr="00B800A0">
        <w:tc>
          <w:tcPr>
            <w:tcW w:w="12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6F460" w14:textId="77777777" w:rsidR="00ED27FA" w:rsidRPr="00255E26" w:rsidRDefault="00ED27FA" w:rsidP="00F65E35">
            <w:pPr>
              <w:jc w:val="center"/>
              <w:rPr>
                <w:b/>
                <w:sz w:val="20"/>
                <w:szCs w:val="20"/>
                <w:lang w:val="uk-UA"/>
              </w:rPr>
            </w:pPr>
          </w:p>
        </w:tc>
        <w:tc>
          <w:tcPr>
            <w:tcW w:w="7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9E4E8" w14:textId="77777777" w:rsidR="00ED27FA" w:rsidRPr="00255E26" w:rsidRDefault="00ED27FA" w:rsidP="00F65E35">
            <w:pPr>
              <w:jc w:val="center"/>
              <w:rPr>
                <w:b/>
                <w:sz w:val="20"/>
                <w:szCs w:val="20"/>
                <w:lang w:val="uk-UA"/>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F96E9" w14:textId="3ABF9069" w:rsidR="00ED27FA" w:rsidRPr="00255E26" w:rsidRDefault="00ED27FA" w:rsidP="00F65E35">
            <w:pPr>
              <w:jc w:val="center"/>
              <w:rPr>
                <w:b/>
                <w:sz w:val="20"/>
                <w:szCs w:val="20"/>
                <w:lang w:val="uk-UA"/>
              </w:rPr>
            </w:pPr>
            <w:r w:rsidRPr="00255E26">
              <w:rPr>
                <w:b/>
                <w:sz w:val="20"/>
                <w:szCs w:val="20"/>
                <w:lang w:val="uk-UA"/>
              </w:rPr>
              <w:t>До 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D4196" w14:textId="77777777" w:rsidR="00ED27FA" w:rsidRPr="00255E26" w:rsidRDefault="00ED27FA" w:rsidP="00F65E35">
            <w:pPr>
              <w:jc w:val="center"/>
              <w:rPr>
                <w:b/>
                <w:sz w:val="20"/>
                <w:szCs w:val="20"/>
                <w:lang w:val="uk-UA"/>
              </w:rPr>
            </w:pPr>
            <w:r w:rsidRPr="00255E26">
              <w:rPr>
                <w:b/>
                <w:sz w:val="20"/>
                <w:szCs w:val="20"/>
                <w:lang w:val="uk-UA"/>
              </w:rPr>
              <w:t>1-1,5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9E246" w14:textId="77777777" w:rsidR="00ED27FA" w:rsidRPr="00255E26" w:rsidRDefault="00ED27FA" w:rsidP="00F65E35">
            <w:pPr>
              <w:jc w:val="center"/>
              <w:rPr>
                <w:b/>
                <w:sz w:val="20"/>
                <w:szCs w:val="20"/>
                <w:lang w:val="uk-UA"/>
              </w:rPr>
            </w:pPr>
            <w:r w:rsidRPr="00255E26">
              <w:rPr>
                <w:b/>
                <w:sz w:val="20"/>
                <w:szCs w:val="20"/>
                <w:lang w:val="uk-UA"/>
              </w:rPr>
              <w:t>1,5 - 3</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A558C" w14:textId="77777777" w:rsidR="00ED27FA" w:rsidRPr="00255E26" w:rsidRDefault="00ED27FA" w:rsidP="00F65E35">
            <w:pPr>
              <w:jc w:val="center"/>
              <w:rPr>
                <w:b/>
                <w:sz w:val="20"/>
                <w:szCs w:val="20"/>
                <w:lang w:val="uk-UA"/>
              </w:rPr>
            </w:pPr>
            <w:r w:rsidRPr="00255E26">
              <w:rPr>
                <w:b/>
                <w:sz w:val="20"/>
                <w:szCs w:val="20"/>
                <w:lang w:val="uk-UA"/>
              </w:rPr>
              <w:t>3-5</w:t>
            </w:r>
          </w:p>
        </w:tc>
      </w:tr>
      <w:tr w:rsidR="00ED27FA" w:rsidRPr="00255E26" w14:paraId="76D92EAF" w14:textId="77777777" w:rsidTr="00F65E35">
        <w:tc>
          <w:tcPr>
            <w:tcW w:w="1211" w:type="pct"/>
            <w:tcBorders>
              <w:top w:val="single" w:sz="4" w:space="0" w:color="auto"/>
              <w:left w:val="single" w:sz="4" w:space="0" w:color="auto"/>
              <w:bottom w:val="single" w:sz="4" w:space="0" w:color="auto"/>
              <w:right w:val="single" w:sz="4" w:space="0" w:color="auto"/>
            </w:tcBorders>
            <w:hideMark/>
          </w:tcPr>
          <w:p w14:paraId="0782EAD7" w14:textId="77777777" w:rsidR="00ED27FA" w:rsidRPr="00255E26" w:rsidRDefault="00ED27FA" w:rsidP="00F65E35">
            <w:pPr>
              <w:jc w:val="center"/>
              <w:rPr>
                <w:sz w:val="20"/>
                <w:szCs w:val="20"/>
                <w:lang w:val="uk-UA"/>
              </w:rPr>
            </w:pPr>
            <w:r w:rsidRPr="00255E26">
              <w:rPr>
                <w:sz w:val="20"/>
                <w:szCs w:val="20"/>
                <w:lang w:val="uk-UA"/>
              </w:rPr>
              <w:lastRenderedPageBreak/>
              <w:t>2015</w:t>
            </w:r>
          </w:p>
        </w:tc>
        <w:tc>
          <w:tcPr>
            <w:tcW w:w="718" w:type="pct"/>
            <w:tcBorders>
              <w:top w:val="single" w:sz="4" w:space="0" w:color="auto"/>
              <w:left w:val="single" w:sz="4" w:space="0" w:color="auto"/>
              <w:bottom w:val="single" w:sz="4" w:space="0" w:color="auto"/>
              <w:right w:val="single" w:sz="4" w:space="0" w:color="auto"/>
            </w:tcBorders>
            <w:hideMark/>
          </w:tcPr>
          <w:p w14:paraId="4477DDC5" w14:textId="1455636E" w:rsidR="00ED27FA" w:rsidRPr="00255E26" w:rsidRDefault="00ED27FA" w:rsidP="00F65E35">
            <w:pPr>
              <w:jc w:val="center"/>
              <w:rPr>
                <w:sz w:val="20"/>
                <w:szCs w:val="20"/>
                <w:lang w:val="uk-UA"/>
              </w:rPr>
            </w:pPr>
            <w:r w:rsidRPr="00255E26">
              <w:rPr>
                <w:sz w:val="20"/>
                <w:szCs w:val="20"/>
                <w:lang w:val="uk-UA"/>
              </w:rPr>
              <w:t>2490,347</w:t>
            </w:r>
          </w:p>
        </w:tc>
        <w:tc>
          <w:tcPr>
            <w:tcW w:w="769" w:type="pct"/>
            <w:tcBorders>
              <w:top w:val="single" w:sz="4" w:space="0" w:color="auto"/>
              <w:left w:val="single" w:sz="4" w:space="0" w:color="auto"/>
              <w:bottom w:val="single" w:sz="4" w:space="0" w:color="auto"/>
              <w:right w:val="single" w:sz="4" w:space="0" w:color="auto"/>
            </w:tcBorders>
            <w:hideMark/>
          </w:tcPr>
          <w:p w14:paraId="4583BA17" w14:textId="7FBBB6A4" w:rsidR="00ED27FA" w:rsidRPr="00255E26" w:rsidRDefault="00ED27FA" w:rsidP="00F65E35">
            <w:pPr>
              <w:jc w:val="center"/>
              <w:rPr>
                <w:sz w:val="20"/>
                <w:szCs w:val="20"/>
                <w:lang w:val="uk-UA"/>
              </w:rPr>
            </w:pPr>
            <w:r w:rsidRPr="00255E26">
              <w:rPr>
                <w:sz w:val="20"/>
                <w:szCs w:val="20"/>
                <w:lang w:val="uk-UA"/>
              </w:rPr>
              <w:t>2066,662</w:t>
            </w:r>
          </w:p>
        </w:tc>
        <w:tc>
          <w:tcPr>
            <w:tcW w:w="757" w:type="pct"/>
            <w:tcBorders>
              <w:top w:val="single" w:sz="4" w:space="0" w:color="auto"/>
              <w:left w:val="single" w:sz="4" w:space="0" w:color="auto"/>
              <w:bottom w:val="single" w:sz="4" w:space="0" w:color="auto"/>
              <w:right w:val="single" w:sz="4" w:space="0" w:color="auto"/>
            </w:tcBorders>
            <w:hideMark/>
          </w:tcPr>
          <w:p w14:paraId="6986D0EE" w14:textId="65E5F9AB" w:rsidR="00ED27FA" w:rsidRPr="00255E26" w:rsidRDefault="00ED27FA" w:rsidP="00F65E35">
            <w:pPr>
              <w:jc w:val="center"/>
              <w:rPr>
                <w:sz w:val="20"/>
                <w:szCs w:val="20"/>
                <w:lang w:val="uk-UA"/>
              </w:rPr>
            </w:pPr>
            <w:r w:rsidRPr="00255E26">
              <w:rPr>
                <w:sz w:val="20"/>
                <w:szCs w:val="20"/>
                <w:lang w:val="uk-UA"/>
              </w:rPr>
              <w:t>252,126</w:t>
            </w:r>
          </w:p>
        </w:tc>
        <w:tc>
          <w:tcPr>
            <w:tcW w:w="604" w:type="pct"/>
            <w:tcBorders>
              <w:top w:val="single" w:sz="4" w:space="0" w:color="auto"/>
              <w:left w:val="single" w:sz="4" w:space="0" w:color="auto"/>
              <w:bottom w:val="single" w:sz="4" w:space="0" w:color="auto"/>
              <w:right w:val="single" w:sz="4" w:space="0" w:color="auto"/>
            </w:tcBorders>
            <w:hideMark/>
          </w:tcPr>
          <w:p w14:paraId="740A2CB9" w14:textId="475D65B6" w:rsidR="00ED27FA" w:rsidRPr="00255E26" w:rsidRDefault="00ED27FA" w:rsidP="00F65E35">
            <w:pPr>
              <w:jc w:val="center"/>
              <w:rPr>
                <w:sz w:val="20"/>
                <w:szCs w:val="20"/>
                <w:lang w:val="uk-UA"/>
              </w:rPr>
            </w:pPr>
            <w:r w:rsidRPr="00255E26">
              <w:rPr>
                <w:sz w:val="20"/>
                <w:szCs w:val="20"/>
                <w:lang w:val="uk-UA"/>
              </w:rPr>
              <w:t>137,560</w:t>
            </w:r>
          </w:p>
        </w:tc>
        <w:tc>
          <w:tcPr>
            <w:tcW w:w="941" w:type="pct"/>
            <w:tcBorders>
              <w:top w:val="single" w:sz="4" w:space="0" w:color="auto"/>
              <w:left w:val="single" w:sz="4" w:space="0" w:color="auto"/>
              <w:bottom w:val="single" w:sz="4" w:space="0" w:color="auto"/>
              <w:right w:val="single" w:sz="4" w:space="0" w:color="auto"/>
            </w:tcBorders>
            <w:hideMark/>
          </w:tcPr>
          <w:p w14:paraId="4562B57C" w14:textId="0B696012" w:rsidR="00ED27FA" w:rsidRPr="00255E26" w:rsidRDefault="00ED27FA" w:rsidP="00F65E35">
            <w:pPr>
              <w:jc w:val="center"/>
              <w:rPr>
                <w:sz w:val="20"/>
                <w:szCs w:val="20"/>
                <w:lang w:val="uk-UA"/>
              </w:rPr>
            </w:pPr>
            <w:r w:rsidRPr="00255E26">
              <w:rPr>
                <w:sz w:val="20"/>
                <w:szCs w:val="20"/>
                <w:lang w:val="uk-UA"/>
              </w:rPr>
              <w:t>33,999</w:t>
            </w:r>
          </w:p>
        </w:tc>
      </w:tr>
      <w:tr w:rsidR="00ED27FA" w:rsidRPr="00255E26" w14:paraId="6CEDB047" w14:textId="77777777" w:rsidTr="00F65E35">
        <w:tc>
          <w:tcPr>
            <w:tcW w:w="1211" w:type="pct"/>
            <w:tcBorders>
              <w:top w:val="single" w:sz="4" w:space="0" w:color="auto"/>
              <w:left w:val="single" w:sz="4" w:space="0" w:color="auto"/>
              <w:bottom w:val="single" w:sz="4" w:space="0" w:color="auto"/>
              <w:right w:val="single" w:sz="4" w:space="0" w:color="auto"/>
            </w:tcBorders>
          </w:tcPr>
          <w:p w14:paraId="09896F48" w14:textId="58FAC129" w:rsidR="00ED27FA" w:rsidRPr="00255E26" w:rsidRDefault="00ED27FA" w:rsidP="00F65E35">
            <w:pPr>
              <w:jc w:val="center"/>
              <w:rPr>
                <w:sz w:val="20"/>
                <w:szCs w:val="20"/>
                <w:lang w:val="uk-UA"/>
              </w:rPr>
            </w:pPr>
            <w:r w:rsidRPr="00255E26">
              <w:rPr>
                <w:sz w:val="20"/>
                <w:szCs w:val="20"/>
                <w:lang w:val="uk-UA"/>
              </w:rPr>
              <w:t>2018</w:t>
            </w:r>
          </w:p>
        </w:tc>
        <w:tc>
          <w:tcPr>
            <w:tcW w:w="718" w:type="pct"/>
            <w:tcBorders>
              <w:top w:val="single" w:sz="4" w:space="0" w:color="auto"/>
              <w:left w:val="single" w:sz="4" w:space="0" w:color="auto"/>
              <w:bottom w:val="single" w:sz="4" w:space="0" w:color="auto"/>
              <w:right w:val="single" w:sz="4" w:space="0" w:color="auto"/>
            </w:tcBorders>
          </w:tcPr>
          <w:p w14:paraId="787ECAC9" w14:textId="55D07BF9" w:rsidR="00ED27FA" w:rsidRPr="00255E26" w:rsidRDefault="00ED27FA" w:rsidP="00F65E35">
            <w:pPr>
              <w:jc w:val="center"/>
              <w:rPr>
                <w:sz w:val="20"/>
                <w:szCs w:val="20"/>
                <w:lang w:val="uk-UA"/>
              </w:rPr>
            </w:pPr>
            <w:r w:rsidRPr="00255E26">
              <w:rPr>
                <w:sz w:val="20"/>
                <w:szCs w:val="20"/>
                <w:lang w:val="uk-UA"/>
              </w:rPr>
              <w:t>2188,361</w:t>
            </w:r>
          </w:p>
        </w:tc>
        <w:tc>
          <w:tcPr>
            <w:tcW w:w="769" w:type="pct"/>
            <w:tcBorders>
              <w:top w:val="single" w:sz="4" w:space="0" w:color="auto"/>
              <w:left w:val="single" w:sz="4" w:space="0" w:color="auto"/>
              <w:bottom w:val="single" w:sz="4" w:space="0" w:color="auto"/>
              <w:right w:val="single" w:sz="4" w:space="0" w:color="auto"/>
            </w:tcBorders>
          </w:tcPr>
          <w:p w14:paraId="3336729D" w14:textId="133ECABE" w:rsidR="00ED27FA" w:rsidRPr="00255E26" w:rsidRDefault="00ED27FA" w:rsidP="00F65E35">
            <w:pPr>
              <w:jc w:val="center"/>
              <w:rPr>
                <w:sz w:val="20"/>
                <w:szCs w:val="20"/>
                <w:lang w:val="uk-UA"/>
              </w:rPr>
            </w:pPr>
            <w:r w:rsidRPr="00255E26">
              <w:rPr>
                <w:sz w:val="20"/>
                <w:szCs w:val="20"/>
                <w:lang w:val="uk-UA"/>
              </w:rPr>
              <w:t>1916,764</w:t>
            </w:r>
          </w:p>
        </w:tc>
        <w:tc>
          <w:tcPr>
            <w:tcW w:w="757" w:type="pct"/>
            <w:tcBorders>
              <w:top w:val="single" w:sz="4" w:space="0" w:color="auto"/>
              <w:left w:val="single" w:sz="4" w:space="0" w:color="auto"/>
              <w:bottom w:val="single" w:sz="4" w:space="0" w:color="auto"/>
              <w:right w:val="single" w:sz="4" w:space="0" w:color="auto"/>
            </w:tcBorders>
          </w:tcPr>
          <w:p w14:paraId="4AD7B299" w14:textId="68EA0E87" w:rsidR="00ED27FA" w:rsidRPr="00255E26" w:rsidRDefault="00ED27FA" w:rsidP="00F65E35">
            <w:pPr>
              <w:jc w:val="center"/>
              <w:rPr>
                <w:sz w:val="20"/>
                <w:szCs w:val="20"/>
                <w:lang w:val="uk-UA"/>
              </w:rPr>
            </w:pPr>
            <w:r w:rsidRPr="00255E26">
              <w:rPr>
                <w:sz w:val="20"/>
                <w:szCs w:val="20"/>
                <w:lang w:val="uk-UA"/>
              </w:rPr>
              <w:t>133,068</w:t>
            </w:r>
          </w:p>
        </w:tc>
        <w:tc>
          <w:tcPr>
            <w:tcW w:w="604" w:type="pct"/>
            <w:tcBorders>
              <w:top w:val="single" w:sz="4" w:space="0" w:color="auto"/>
              <w:left w:val="single" w:sz="4" w:space="0" w:color="auto"/>
              <w:bottom w:val="single" w:sz="4" w:space="0" w:color="auto"/>
              <w:right w:val="single" w:sz="4" w:space="0" w:color="auto"/>
            </w:tcBorders>
          </w:tcPr>
          <w:p w14:paraId="4FEB6EF3" w14:textId="74EA7115" w:rsidR="00ED27FA" w:rsidRPr="00255E26" w:rsidRDefault="00ED27FA" w:rsidP="00F65E35">
            <w:pPr>
              <w:jc w:val="center"/>
              <w:rPr>
                <w:sz w:val="20"/>
                <w:szCs w:val="20"/>
                <w:lang w:val="uk-UA"/>
              </w:rPr>
            </w:pPr>
            <w:r w:rsidRPr="00255E26">
              <w:rPr>
                <w:sz w:val="20"/>
                <w:szCs w:val="20"/>
                <w:lang w:val="uk-UA"/>
              </w:rPr>
              <w:t>106,378</w:t>
            </w:r>
          </w:p>
        </w:tc>
        <w:tc>
          <w:tcPr>
            <w:tcW w:w="941" w:type="pct"/>
            <w:tcBorders>
              <w:top w:val="single" w:sz="4" w:space="0" w:color="auto"/>
              <w:left w:val="single" w:sz="4" w:space="0" w:color="auto"/>
              <w:bottom w:val="single" w:sz="4" w:space="0" w:color="auto"/>
              <w:right w:val="single" w:sz="4" w:space="0" w:color="auto"/>
            </w:tcBorders>
          </w:tcPr>
          <w:p w14:paraId="160C322D" w14:textId="4ECBABA7" w:rsidR="00ED27FA" w:rsidRPr="00255E26" w:rsidRDefault="00ED27FA" w:rsidP="00F65E35">
            <w:pPr>
              <w:jc w:val="center"/>
              <w:rPr>
                <w:sz w:val="20"/>
                <w:szCs w:val="20"/>
                <w:lang w:val="uk-UA"/>
              </w:rPr>
            </w:pPr>
            <w:r w:rsidRPr="00255E26">
              <w:rPr>
                <w:sz w:val="20"/>
                <w:szCs w:val="20"/>
                <w:lang w:val="uk-UA"/>
              </w:rPr>
              <w:t>32,151</w:t>
            </w:r>
          </w:p>
        </w:tc>
      </w:tr>
      <w:tr w:rsidR="00ED27FA" w:rsidRPr="00255E26" w14:paraId="02C4E9AF" w14:textId="77777777" w:rsidTr="00F65E35">
        <w:tc>
          <w:tcPr>
            <w:tcW w:w="1211" w:type="pct"/>
            <w:tcBorders>
              <w:top w:val="single" w:sz="4" w:space="0" w:color="auto"/>
              <w:left w:val="single" w:sz="4" w:space="0" w:color="auto"/>
              <w:bottom w:val="single" w:sz="4" w:space="0" w:color="auto"/>
              <w:right w:val="single" w:sz="4" w:space="0" w:color="auto"/>
            </w:tcBorders>
          </w:tcPr>
          <w:p w14:paraId="7D3E1F59" w14:textId="6DD628F6" w:rsidR="00ED27FA" w:rsidRPr="00255E26" w:rsidRDefault="00ED27FA" w:rsidP="00F65E35">
            <w:pPr>
              <w:jc w:val="center"/>
              <w:rPr>
                <w:sz w:val="20"/>
                <w:szCs w:val="20"/>
                <w:lang w:val="uk-UA"/>
              </w:rPr>
            </w:pPr>
            <w:r w:rsidRPr="00255E26">
              <w:rPr>
                <w:sz w:val="20"/>
                <w:szCs w:val="20"/>
                <w:lang w:val="uk-UA"/>
              </w:rPr>
              <w:t>2019</w:t>
            </w:r>
          </w:p>
        </w:tc>
        <w:tc>
          <w:tcPr>
            <w:tcW w:w="718" w:type="pct"/>
            <w:tcBorders>
              <w:top w:val="single" w:sz="4" w:space="0" w:color="auto"/>
              <w:left w:val="single" w:sz="4" w:space="0" w:color="auto"/>
              <w:bottom w:val="single" w:sz="4" w:space="0" w:color="auto"/>
              <w:right w:val="single" w:sz="4" w:space="0" w:color="auto"/>
            </w:tcBorders>
          </w:tcPr>
          <w:p w14:paraId="53458EBE" w14:textId="60B3EC58" w:rsidR="00ED27FA" w:rsidRPr="00255E26" w:rsidRDefault="00ED27FA" w:rsidP="00F65E35">
            <w:pPr>
              <w:jc w:val="center"/>
              <w:rPr>
                <w:sz w:val="20"/>
                <w:szCs w:val="20"/>
                <w:lang w:val="uk-UA"/>
              </w:rPr>
            </w:pPr>
            <w:r w:rsidRPr="00255E26">
              <w:rPr>
                <w:sz w:val="20"/>
                <w:szCs w:val="20"/>
                <w:lang w:val="uk-UA"/>
              </w:rPr>
              <w:t>2156,643</w:t>
            </w:r>
          </w:p>
        </w:tc>
        <w:tc>
          <w:tcPr>
            <w:tcW w:w="769" w:type="pct"/>
            <w:tcBorders>
              <w:top w:val="single" w:sz="4" w:space="0" w:color="auto"/>
              <w:left w:val="single" w:sz="4" w:space="0" w:color="auto"/>
              <w:bottom w:val="single" w:sz="4" w:space="0" w:color="auto"/>
              <w:right w:val="single" w:sz="4" w:space="0" w:color="auto"/>
            </w:tcBorders>
          </w:tcPr>
          <w:p w14:paraId="2E820124" w14:textId="675C14F7" w:rsidR="00ED27FA" w:rsidRPr="00255E26" w:rsidRDefault="00ED27FA" w:rsidP="00F65E35">
            <w:pPr>
              <w:jc w:val="center"/>
              <w:rPr>
                <w:sz w:val="20"/>
                <w:szCs w:val="20"/>
                <w:lang w:val="uk-UA"/>
              </w:rPr>
            </w:pPr>
            <w:r w:rsidRPr="00255E26">
              <w:rPr>
                <w:sz w:val="20"/>
                <w:szCs w:val="20"/>
                <w:lang w:val="uk-UA"/>
              </w:rPr>
              <w:t>1911,611</w:t>
            </w:r>
          </w:p>
        </w:tc>
        <w:tc>
          <w:tcPr>
            <w:tcW w:w="757" w:type="pct"/>
            <w:tcBorders>
              <w:top w:val="single" w:sz="4" w:space="0" w:color="auto"/>
              <w:left w:val="single" w:sz="4" w:space="0" w:color="auto"/>
              <w:bottom w:val="single" w:sz="4" w:space="0" w:color="auto"/>
              <w:right w:val="single" w:sz="4" w:space="0" w:color="auto"/>
            </w:tcBorders>
          </w:tcPr>
          <w:p w14:paraId="4C728E0E" w14:textId="02AEC02A" w:rsidR="00ED27FA" w:rsidRPr="00255E26" w:rsidRDefault="00ED27FA" w:rsidP="00F65E35">
            <w:pPr>
              <w:jc w:val="center"/>
              <w:rPr>
                <w:sz w:val="20"/>
                <w:szCs w:val="20"/>
                <w:lang w:val="uk-UA"/>
              </w:rPr>
            </w:pPr>
            <w:r w:rsidRPr="00255E26">
              <w:rPr>
                <w:sz w:val="20"/>
                <w:szCs w:val="20"/>
                <w:lang w:val="uk-UA"/>
              </w:rPr>
              <w:t>118,840</w:t>
            </w:r>
          </w:p>
        </w:tc>
        <w:tc>
          <w:tcPr>
            <w:tcW w:w="604" w:type="pct"/>
            <w:tcBorders>
              <w:top w:val="single" w:sz="4" w:space="0" w:color="auto"/>
              <w:left w:val="single" w:sz="4" w:space="0" w:color="auto"/>
              <w:bottom w:val="single" w:sz="4" w:space="0" w:color="auto"/>
              <w:right w:val="single" w:sz="4" w:space="0" w:color="auto"/>
            </w:tcBorders>
          </w:tcPr>
          <w:p w14:paraId="61C08FF7" w14:textId="7F5F4ADC" w:rsidR="00ED27FA" w:rsidRPr="00255E26" w:rsidRDefault="00ED27FA" w:rsidP="00F65E35">
            <w:pPr>
              <w:jc w:val="center"/>
              <w:rPr>
                <w:sz w:val="20"/>
                <w:szCs w:val="20"/>
                <w:lang w:val="uk-UA"/>
              </w:rPr>
            </w:pPr>
            <w:r w:rsidRPr="00255E26">
              <w:rPr>
                <w:sz w:val="20"/>
                <w:szCs w:val="20"/>
                <w:lang w:val="uk-UA"/>
              </w:rPr>
              <w:t>98,912</w:t>
            </w:r>
          </w:p>
        </w:tc>
        <w:tc>
          <w:tcPr>
            <w:tcW w:w="941" w:type="pct"/>
            <w:tcBorders>
              <w:top w:val="single" w:sz="4" w:space="0" w:color="auto"/>
              <w:left w:val="single" w:sz="4" w:space="0" w:color="auto"/>
              <w:bottom w:val="single" w:sz="4" w:space="0" w:color="auto"/>
              <w:right w:val="single" w:sz="4" w:space="0" w:color="auto"/>
            </w:tcBorders>
          </w:tcPr>
          <w:p w14:paraId="335FF19D" w14:textId="052C6587" w:rsidR="00ED27FA" w:rsidRPr="00255E26" w:rsidRDefault="00ED27FA" w:rsidP="00F65E35">
            <w:pPr>
              <w:jc w:val="center"/>
              <w:rPr>
                <w:sz w:val="20"/>
                <w:szCs w:val="20"/>
                <w:lang w:val="uk-UA"/>
              </w:rPr>
            </w:pPr>
            <w:r w:rsidRPr="00255E26">
              <w:rPr>
                <w:sz w:val="20"/>
                <w:szCs w:val="20"/>
                <w:lang w:val="uk-UA"/>
              </w:rPr>
              <w:t>27,280</w:t>
            </w:r>
          </w:p>
        </w:tc>
      </w:tr>
      <w:tr w:rsidR="00ED27FA" w:rsidRPr="00255E26" w14:paraId="1212A3BC" w14:textId="77777777" w:rsidTr="00F65E35">
        <w:tc>
          <w:tcPr>
            <w:tcW w:w="1211" w:type="pct"/>
            <w:tcBorders>
              <w:top w:val="single" w:sz="4" w:space="0" w:color="auto"/>
              <w:left w:val="single" w:sz="4" w:space="0" w:color="auto"/>
              <w:bottom w:val="single" w:sz="4" w:space="0" w:color="auto"/>
              <w:right w:val="single" w:sz="4" w:space="0" w:color="auto"/>
            </w:tcBorders>
          </w:tcPr>
          <w:p w14:paraId="18F1E914" w14:textId="61E11908" w:rsidR="00ED27FA" w:rsidRPr="00255E26" w:rsidRDefault="00ED27FA" w:rsidP="00F65E35">
            <w:pPr>
              <w:jc w:val="center"/>
              <w:rPr>
                <w:sz w:val="20"/>
                <w:szCs w:val="20"/>
                <w:lang w:val="uk-UA"/>
              </w:rPr>
            </w:pPr>
            <w:r w:rsidRPr="00255E26">
              <w:rPr>
                <w:sz w:val="20"/>
                <w:szCs w:val="20"/>
                <w:lang w:val="uk-UA"/>
              </w:rPr>
              <w:t>2020</w:t>
            </w:r>
          </w:p>
        </w:tc>
        <w:tc>
          <w:tcPr>
            <w:tcW w:w="718" w:type="pct"/>
            <w:tcBorders>
              <w:top w:val="single" w:sz="4" w:space="0" w:color="auto"/>
              <w:left w:val="single" w:sz="4" w:space="0" w:color="auto"/>
              <w:bottom w:val="single" w:sz="4" w:space="0" w:color="auto"/>
              <w:right w:val="single" w:sz="4" w:space="0" w:color="auto"/>
            </w:tcBorders>
          </w:tcPr>
          <w:p w14:paraId="13875246" w14:textId="54CD0BF8" w:rsidR="00ED27FA" w:rsidRPr="00255E26" w:rsidRDefault="00ED27FA" w:rsidP="00F65E35">
            <w:pPr>
              <w:jc w:val="center"/>
              <w:rPr>
                <w:sz w:val="20"/>
                <w:szCs w:val="20"/>
                <w:lang w:val="uk-UA"/>
              </w:rPr>
            </w:pPr>
            <w:r w:rsidRPr="00255E26">
              <w:rPr>
                <w:sz w:val="20"/>
                <w:szCs w:val="20"/>
                <w:lang w:val="uk-UA"/>
              </w:rPr>
              <w:t>1833,041</w:t>
            </w:r>
          </w:p>
        </w:tc>
        <w:tc>
          <w:tcPr>
            <w:tcW w:w="769" w:type="pct"/>
            <w:tcBorders>
              <w:top w:val="single" w:sz="4" w:space="0" w:color="auto"/>
              <w:left w:val="single" w:sz="4" w:space="0" w:color="auto"/>
              <w:bottom w:val="single" w:sz="4" w:space="0" w:color="auto"/>
              <w:right w:val="single" w:sz="4" w:space="0" w:color="auto"/>
            </w:tcBorders>
          </w:tcPr>
          <w:p w14:paraId="496C0F23" w14:textId="652C278B" w:rsidR="00ED27FA" w:rsidRPr="00255E26" w:rsidRDefault="00ED27FA" w:rsidP="00F65E35">
            <w:pPr>
              <w:jc w:val="center"/>
              <w:rPr>
                <w:sz w:val="20"/>
                <w:szCs w:val="20"/>
                <w:lang w:val="uk-UA"/>
              </w:rPr>
            </w:pPr>
            <w:r w:rsidRPr="00255E26">
              <w:rPr>
                <w:sz w:val="20"/>
                <w:szCs w:val="20"/>
                <w:lang w:val="uk-UA"/>
              </w:rPr>
              <w:t>1598,028</w:t>
            </w:r>
          </w:p>
        </w:tc>
        <w:tc>
          <w:tcPr>
            <w:tcW w:w="757" w:type="pct"/>
            <w:tcBorders>
              <w:top w:val="single" w:sz="4" w:space="0" w:color="auto"/>
              <w:left w:val="single" w:sz="4" w:space="0" w:color="auto"/>
              <w:bottom w:val="single" w:sz="4" w:space="0" w:color="auto"/>
              <w:right w:val="single" w:sz="4" w:space="0" w:color="auto"/>
            </w:tcBorders>
          </w:tcPr>
          <w:p w14:paraId="518D8509" w14:textId="4D176958" w:rsidR="00ED27FA" w:rsidRPr="00255E26" w:rsidRDefault="00ED27FA" w:rsidP="00F65E35">
            <w:pPr>
              <w:jc w:val="center"/>
              <w:rPr>
                <w:sz w:val="20"/>
                <w:szCs w:val="20"/>
                <w:lang w:val="uk-UA"/>
              </w:rPr>
            </w:pPr>
            <w:r w:rsidRPr="00255E26">
              <w:rPr>
                <w:sz w:val="20"/>
                <w:szCs w:val="20"/>
                <w:lang w:val="uk-UA"/>
              </w:rPr>
              <w:t>125,162</w:t>
            </w:r>
          </w:p>
        </w:tc>
        <w:tc>
          <w:tcPr>
            <w:tcW w:w="604" w:type="pct"/>
            <w:tcBorders>
              <w:top w:val="single" w:sz="4" w:space="0" w:color="auto"/>
              <w:left w:val="single" w:sz="4" w:space="0" w:color="auto"/>
              <w:bottom w:val="single" w:sz="4" w:space="0" w:color="auto"/>
              <w:right w:val="single" w:sz="4" w:space="0" w:color="auto"/>
            </w:tcBorders>
          </w:tcPr>
          <w:p w14:paraId="3D358382" w14:textId="447489AC" w:rsidR="00ED27FA" w:rsidRPr="00255E26" w:rsidRDefault="00ED27FA" w:rsidP="00F65E35">
            <w:pPr>
              <w:jc w:val="center"/>
              <w:rPr>
                <w:sz w:val="20"/>
                <w:szCs w:val="20"/>
                <w:lang w:val="uk-UA"/>
              </w:rPr>
            </w:pPr>
            <w:r w:rsidRPr="00255E26">
              <w:rPr>
                <w:sz w:val="20"/>
                <w:szCs w:val="20"/>
                <w:lang w:val="uk-UA"/>
              </w:rPr>
              <w:t>88,027</w:t>
            </w:r>
          </w:p>
        </w:tc>
        <w:tc>
          <w:tcPr>
            <w:tcW w:w="941" w:type="pct"/>
            <w:tcBorders>
              <w:top w:val="single" w:sz="4" w:space="0" w:color="auto"/>
              <w:left w:val="single" w:sz="4" w:space="0" w:color="auto"/>
              <w:bottom w:val="single" w:sz="4" w:space="0" w:color="auto"/>
              <w:right w:val="single" w:sz="4" w:space="0" w:color="auto"/>
            </w:tcBorders>
          </w:tcPr>
          <w:p w14:paraId="4902F8E1" w14:textId="0BE97D35" w:rsidR="00ED27FA" w:rsidRPr="00255E26" w:rsidRDefault="00ED27FA" w:rsidP="00F65E35">
            <w:pPr>
              <w:jc w:val="center"/>
              <w:rPr>
                <w:sz w:val="20"/>
                <w:szCs w:val="20"/>
                <w:lang w:val="uk-UA"/>
              </w:rPr>
            </w:pPr>
            <w:r w:rsidRPr="00255E26">
              <w:rPr>
                <w:sz w:val="20"/>
                <w:szCs w:val="20"/>
                <w:lang w:val="uk-UA"/>
              </w:rPr>
              <w:t>21,824</w:t>
            </w:r>
          </w:p>
        </w:tc>
      </w:tr>
    </w:tbl>
    <w:p w14:paraId="73751DA3" w14:textId="77777777" w:rsidR="00B734BC" w:rsidRPr="00255E26" w:rsidRDefault="00B734BC" w:rsidP="00E64920">
      <w:pPr>
        <w:pStyle w:val="HChGR"/>
        <w:ind w:left="0" w:right="-1" w:firstLine="0"/>
        <w:outlineLvl w:val="0"/>
        <w:rPr>
          <w:spacing w:val="0"/>
          <w:w w:val="100"/>
          <w:kern w:val="0"/>
          <w:sz w:val="24"/>
          <w:szCs w:val="24"/>
          <w:lang w:val="uk-UA"/>
        </w:rPr>
      </w:pPr>
      <w:bookmarkStart w:id="64" w:name="_Toc106468828"/>
      <w:bookmarkStart w:id="65" w:name="_Toc106469422"/>
      <w:r w:rsidRPr="00255E26">
        <w:rPr>
          <w:spacing w:val="0"/>
          <w:w w:val="100"/>
          <w:kern w:val="0"/>
          <w:sz w:val="24"/>
          <w:szCs w:val="24"/>
          <w:lang w:val="uk-UA"/>
        </w:rPr>
        <w:t>Частина четверта</w:t>
      </w:r>
      <w:r w:rsidRPr="00255E26">
        <w:rPr>
          <w:spacing w:val="0"/>
          <w:w w:val="100"/>
          <w:kern w:val="0"/>
          <w:sz w:val="24"/>
          <w:szCs w:val="24"/>
          <w:lang w:val="uk-UA"/>
        </w:rPr>
        <w:br/>
        <w:t>Системи нагляду за зв’язаними з водою захворюваннями і реагування на них</w:t>
      </w:r>
      <w:bookmarkEnd w:id="64"/>
      <w:bookmarkEnd w:id="65"/>
    </w:p>
    <w:p w14:paraId="6EFED9B8" w14:textId="77777777" w:rsidR="00B734BC" w:rsidRPr="00255E26" w:rsidRDefault="00B734BC" w:rsidP="00E64920">
      <w:pPr>
        <w:pStyle w:val="SingleTxtGR"/>
        <w:numPr>
          <w:ilvl w:val="0"/>
          <w:numId w:val="35"/>
        </w:numPr>
        <w:suppressAutoHyphens/>
        <w:ind w:right="-1"/>
        <w:rPr>
          <w:i/>
          <w:spacing w:val="0"/>
          <w:w w:val="100"/>
          <w:kern w:val="0"/>
          <w:sz w:val="22"/>
          <w:szCs w:val="22"/>
          <w:lang w:val="uk-UA"/>
        </w:rPr>
      </w:pPr>
      <w:r w:rsidRPr="00255E26">
        <w:rPr>
          <w:i/>
          <w:spacing w:val="0"/>
          <w:w w:val="100"/>
          <w:kern w:val="0"/>
          <w:sz w:val="22"/>
          <w:szCs w:val="22"/>
          <w:lang w:val="uk-UA"/>
        </w:rPr>
        <w:t xml:space="preserve">Дотримання положень статті 8 Протоколу: </w:t>
      </w:r>
    </w:p>
    <w:p w14:paraId="41F34A13"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Чи створені у вашій країні комплексні системи нагляду за пов'язаними з водою захворюваннями і їх раннього попередження відповідно до пункту 1 a)?</w:t>
      </w:r>
    </w:p>
    <w:p w14:paraId="2D6D99D7" w14:textId="77777777" w:rsidR="00B734BC" w:rsidRPr="00255E26" w:rsidRDefault="00B734BC" w:rsidP="00E64920">
      <w:pPr>
        <w:pStyle w:val="SingleTxtGR"/>
        <w:tabs>
          <w:tab w:val="clear" w:pos="3969"/>
          <w:tab w:val="left" w:pos="4253"/>
          <w:tab w:val="left" w:pos="5670"/>
        </w:tabs>
        <w:suppressAutoHyphens/>
        <w:ind w:right="-1"/>
        <w:rPr>
          <w:spacing w:val="0"/>
          <w:w w:val="100"/>
          <w:kern w:val="0"/>
          <w:lang w:val="uk-UA"/>
        </w:rPr>
      </w:pPr>
      <w:r w:rsidRPr="00255E26">
        <w:rPr>
          <w:spacing w:val="0"/>
          <w:w w:val="100"/>
          <w:kern w:val="0"/>
          <w:lang w:val="uk-UA"/>
        </w:rPr>
        <w:t>ТАК</w:t>
      </w:r>
      <w:r w:rsidRPr="00255E26">
        <w:rPr>
          <w:spacing w:val="0"/>
          <w:w w:val="100"/>
          <w:kern w:val="0"/>
          <w:lang w:val="uk-UA"/>
        </w:rPr>
        <w:tab/>
      </w:r>
      <w:r w:rsidRPr="00255E26">
        <w:rPr>
          <w:rFonts w:ascii="Arial" w:hAnsi="Arial" w:cs="Arial"/>
          <w:spacing w:val="0"/>
          <w:w w:val="100"/>
          <w:kern w:val="0"/>
          <w:lang w:val="uk-UA"/>
        </w:rPr>
        <w:t>Х</w:t>
      </w:r>
      <w:r w:rsidRPr="00255E26">
        <w:rPr>
          <w:spacing w:val="0"/>
          <w:w w:val="100"/>
          <w:kern w:val="0"/>
          <w:lang w:val="uk-UA"/>
        </w:rPr>
        <w:tab/>
      </w:r>
      <w:r w:rsidRPr="00255E26">
        <w:rPr>
          <w:spacing w:val="0"/>
          <w:w w:val="100"/>
          <w:kern w:val="0"/>
          <w:lang w:val="uk-UA"/>
        </w:rPr>
        <w:tab/>
        <w:t>НІ</w:t>
      </w:r>
      <w:r w:rsidRPr="00255E26">
        <w:rPr>
          <w:spacing w:val="0"/>
          <w:w w:val="100"/>
          <w:kern w:val="0"/>
          <w:lang w:val="uk-UA"/>
        </w:rPr>
        <w:tab/>
      </w:r>
      <w:r w:rsidRPr="00255E26">
        <w:rPr>
          <w:rFonts w:ascii="Segoe UI Symbol" w:hAnsi="Segoe UI Symbol" w:cs="Segoe UI Symbol"/>
          <w:spacing w:val="0"/>
          <w:w w:val="100"/>
          <w:kern w:val="0"/>
          <w:lang w:val="uk-UA"/>
        </w:rPr>
        <w:t>☐</w:t>
      </w:r>
      <w:r w:rsidRPr="00255E26">
        <w:rPr>
          <w:spacing w:val="0"/>
          <w:w w:val="100"/>
          <w:kern w:val="0"/>
          <w:lang w:val="uk-UA"/>
        </w:rPr>
        <w:tab/>
        <w:t>У ПРОЦЕСІ</w:t>
      </w:r>
      <w:r w:rsidRPr="00255E26">
        <w:rPr>
          <w:spacing w:val="0"/>
          <w:w w:val="100"/>
          <w:kern w:val="0"/>
          <w:lang w:val="uk-UA"/>
        </w:rPr>
        <w:tab/>
      </w:r>
      <w:r w:rsidRPr="00255E26">
        <w:rPr>
          <w:rFonts w:ascii="Segoe UI Symbol" w:hAnsi="Segoe UI Symbol" w:cs="Segoe UI Symbol"/>
          <w:spacing w:val="0"/>
          <w:w w:val="100"/>
          <w:kern w:val="0"/>
          <w:lang w:val="uk-UA"/>
        </w:rPr>
        <w:t>☐</w:t>
      </w:r>
    </w:p>
    <w:p w14:paraId="60B385E6"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 xml:space="preserve">Підготувала ваша країна комплексні національні або місцеві плани дій в надзвичайних ситуаціях для реагування на спалахи та випадки пов'язаних з водою захворювань відповідно до пункту 1 b)? </w:t>
      </w:r>
    </w:p>
    <w:p w14:paraId="6224BC9E" w14:textId="77777777" w:rsidR="00B734BC" w:rsidRPr="00255E26" w:rsidRDefault="00B734BC" w:rsidP="00E64920">
      <w:pPr>
        <w:pStyle w:val="SingleTxtGR"/>
        <w:tabs>
          <w:tab w:val="clear" w:pos="3969"/>
          <w:tab w:val="left" w:pos="4253"/>
          <w:tab w:val="left" w:pos="5670"/>
        </w:tabs>
        <w:suppressAutoHyphens/>
        <w:ind w:right="-1"/>
        <w:rPr>
          <w:spacing w:val="0"/>
          <w:w w:val="100"/>
          <w:kern w:val="0"/>
          <w:lang w:val="uk-UA"/>
        </w:rPr>
      </w:pPr>
      <w:r w:rsidRPr="00255E26">
        <w:rPr>
          <w:spacing w:val="0"/>
          <w:w w:val="100"/>
          <w:kern w:val="0"/>
          <w:lang w:val="uk-UA"/>
        </w:rPr>
        <w:t>ТАК</w:t>
      </w:r>
      <w:r w:rsidRPr="00255E26">
        <w:rPr>
          <w:spacing w:val="0"/>
          <w:w w:val="100"/>
          <w:kern w:val="0"/>
          <w:lang w:val="uk-UA"/>
        </w:rPr>
        <w:tab/>
      </w:r>
      <w:r w:rsidRPr="00255E26">
        <w:rPr>
          <w:rFonts w:ascii="Arial" w:hAnsi="Arial" w:cs="Arial"/>
          <w:spacing w:val="0"/>
          <w:w w:val="100"/>
          <w:kern w:val="0"/>
          <w:lang w:val="uk-UA"/>
        </w:rPr>
        <w:t>Х</w:t>
      </w:r>
      <w:r w:rsidRPr="00255E26">
        <w:rPr>
          <w:spacing w:val="0"/>
          <w:w w:val="100"/>
          <w:kern w:val="0"/>
          <w:lang w:val="uk-UA"/>
        </w:rPr>
        <w:tab/>
      </w:r>
      <w:r w:rsidRPr="00255E26">
        <w:rPr>
          <w:spacing w:val="0"/>
          <w:w w:val="100"/>
          <w:kern w:val="0"/>
          <w:lang w:val="uk-UA"/>
        </w:rPr>
        <w:tab/>
        <w:t>НІ</w:t>
      </w:r>
      <w:r w:rsidRPr="00255E26">
        <w:rPr>
          <w:spacing w:val="0"/>
          <w:w w:val="100"/>
          <w:kern w:val="0"/>
          <w:lang w:val="uk-UA"/>
        </w:rPr>
        <w:tab/>
      </w:r>
      <w:r w:rsidRPr="00255E26">
        <w:rPr>
          <w:rFonts w:ascii="Segoe UI Symbol" w:hAnsi="Segoe UI Symbol" w:cs="Segoe UI Symbol"/>
          <w:spacing w:val="0"/>
          <w:w w:val="100"/>
          <w:kern w:val="0"/>
          <w:lang w:val="uk-UA"/>
        </w:rPr>
        <w:t>☐</w:t>
      </w:r>
      <w:r w:rsidRPr="00255E26">
        <w:rPr>
          <w:spacing w:val="0"/>
          <w:w w:val="100"/>
          <w:kern w:val="0"/>
          <w:lang w:val="uk-UA"/>
        </w:rPr>
        <w:tab/>
        <w:t>У ПРОЦЕСІ</w:t>
      </w:r>
      <w:r w:rsidRPr="00255E26">
        <w:rPr>
          <w:spacing w:val="0"/>
          <w:w w:val="100"/>
          <w:kern w:val="0"/>
          <w:lang w:val="uk-UA"/>
        </w:rPr>
        <w:tab/>
      </w:r>
      <w:r w:rsidRPr="00255E26">
        <w:rPr>
          <w:rFonts w:ascii="Segoe UI Symbol" w:hAnsi="Segoe UI Symbol" w:cs="Segoe UI Symbol"/>
          <w:spacing w:val="0"/>
          <w:w w:val="100"/>
          <w:kern w:val="0"/>
          <w:lang w:val="uk-UA"/>
        </w:rPr>
        <w:t>☐</w:t>
      </w:r>
    </w:p>
    <w:p w14:paraId="3664E11A"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Чи мають відповідні державні органи необхідними можливостями з реагування на такі спалахи, випадки та ризики згідно з відповідним планом дій в надзвичайних ситуаціях відповідно до пункту 1 c)?</w:t>
      </w:r>
    </w:p>
    <w:p w14:paraId="571C64E8" w14:textId="77777777" w:rsidR="00B734BC" w:rsidRPr="00255E26" w:rsidRDefault="00B734BC" w:rsidP="00E64920">
      <w:pPr>
        <w:pStyle w:val="SingleTxtGR"/>
        <w:tabs>
          <w:tab w:val="clear" w:pos="3969"/>
          <w:tab w:val="left" w:pos="4253"/>
          <w:tab w:val="left" w:pos="5670"/>
        </w:tabs>
        <w:suppressAutoHyphens/>
        <w:ind w:right="-1"/>
        <w:rPr>
          <w:spacing w:val="0"/>
          <w:w w:val="100"/>
          <w:kern w:val="0"/>
          <w:lang w:val="uk-UA"/>
        </w:rPr>
      </w:pPr>
      <w:r w:rsidRPr="00255E26">
        <w:rPr>
          <w:spacing w:val="0"/>
          <w:w w:val="100"/>
          <w:kern w:val="0"/>
          <w:lang w:val="uk-UA"/>
        </w:rPr>
        <w:t>ТАК</w:t>
      </w:r>
      <w:r w:rsidRPr="00255E26">
        <w:rPr>
          <w:spacing w:val="0"/>
          <w:w w:val="100"/>
          <w:kern w:val="0"/>
          <w:lang w:val="uk-UA"/>
        </w:rPr>
        <w:tab/>
      </w:r>
      <w:r w:rsidRPr="00255E26">
        <w:rPr>
          <w:rFonts w:ascii="Arial" w:hAnsi="Arial" w:cs="Arial"/>
          <w:spacing w:val="0"/>
          <w:w w:val="100"/>
          <w:kern w:val="0"/>
          <w:lang w:val="uk-UA"/>
        </w:rPr>
        <w:t>Х</w:t>
      </w:r>
      <w:r w:rsidRPr="00255E26">
        <w:rPr>
          <w:spacing w:val="0"/>
          <w:w w:val="100"/>
          <w:kern w:val="0"/>
          <w:lang w:val="uk-UA"/>
        </w:rPr>
        <w:tab/>
      </w:r>
      <w:r w:rsidRPr="00255E26">
        <w:rPr>
          <w:spacing w:val="0"/>
          <w:w w:val="100"/>
          <w:kern w:val="0"/>
          <w:lang w:val="uk-UA"/>
        </w:rPr>
        <w:tab/>
        <w:t>НІ</w:t>
      </w:r>
      <w:r w:rsidRPr="00255E26">
        <w:rPr>
          <w:spacing w:val="0"/>
          <w:w w:val="100"/>
          <w:kern w:val="0"/>
          <w:lang w:val="uk-UA"/>
        </w:rPr>
        <w:tab/>
      </w:r>
      <w:r w:rsidRPr="00255E26">
        <w:rPr>
          <w:rFonts w:ascii="Segoe UI Symbol" w:hAnsi="Segoe UI Symbol" w:cs="Segoe UI Symbol"/>
          <w:spacing w:val="0"/>
          <w:w w:val="100"/>
          <w:kern w:val="0"/>
          <w:lang w:val="uk-UA"/>
        </w:rPr>
        <w:t>☐</w:t>
      </w:r>
      <w:r w:rsidRPr="00255E26">
        <w:rPr>
          <w:spacing w:val="0"/>
          <w:w w:val="100"/>
          <w:kern w:val="0"/>
          <w:lang w:val="uk-UA"/>
        </w:rPr>
        <w:tab/>
        <w:t>У ПРОЦЕСІ</w:t>
      </w:r>
      <w:r w:rsidRPr="00255E26">
        <w:rPr>
          <w:spacing w:val="0"/>
          <w:w w:val="100"/>
          <w:kern w:val="0"/>
          <w:lang w:val="uk-UA"/>
        </w:rPr>
        <w:tab/>
      </w:r>
      <w:r w:rsidRPr="00255E26">
        <w:rPr>
          <w:rFonts w:ascii="Segoe UI Symbol" w:hAnsi="Segoe UI Symbol" w:cs="Segoe UI Symbol"/>
          <w:spacing w:val="0"/>
          <w:w w:val="100"/>
          <w:kern w:val="0"/>
          <w:lang w:val="uk-UA"/>
        </w:rPr>
        <w:t>☐</w:t>
      </w:r>
    </w:p>
    <w:p w14:paraId="7757F68A" w14:textId="77777777" w:rsidR="00B734BC" w:rsidRPr="00255E26" w:rsidRDefault="00B734BC" w:rsidP="00F65E35">
      <w:pPr>
        <w:pStyle w:val="SingleTxtGR"/>
        <w:numPr>
          <w:ilvl w:val="0"/>
          <w:numId w:val="35"/>
        </w:numPr>
        <w:tabs>
          <w:tab w:val="clear" w:pos="1701"/>
          <w:tab w:val="left" w:pos="1418"/>
        </w:tabs>
        <w:suppressAutoHyphens/>
        <w:spacing w:line="240" w:lineRule="auto"/>
        <w:ind w:left="426" w:right="0" w:firstLine="0"/>
        <w:rPr>
          <w:i/>
          <w:spacing w:val="0"/>
          <w:w w:val="100"/>
          <w:kern w:val="0"/>
          <w:sz w:val="22"/>
          <w:szCs w:val="22"/>
          <w:lang w:val="uk-UA"/>
        </w:rPr>
      </w:pPr>
      <w:r w:rsidRPr="00255E26">
        <w:rPr>
          <w:i/>
          <w:spacing w:val="0"/>
          <w:w w:val="100"/>
          <w:kern w:val="0"/>
          <w:sz w:val="22"/>
          <w:szCs w:val="22"/>
          <w:lang w:val="uk-UA"/>
        </w:rPr>
        <w:t>При варіантах відповіді «так» або «в процесі» прохання надати коротку інформацію про ключові елементи систем нагляду за пов'язаними з водою захворюваннями і реагування на спалахи таких захворювань (наприклад, виявлення спалахів та випадків пов'язаних з водою захворювань, повідомлення, сповіщення громадськості, управління даними і звітність). Прохання також надати посилання на чинне національне законодавство та / або правила, що стосуються нагляду за пов'язаними з водою захворюваннями і реагування на спалахи таких захворювань.</w:t>
      </w:r>
    </w:p>
    <w:p w14:paraId="0499F94F"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разі виникнення групових захворювань (спалахів) інформація з першого рівня протягом 24 годин надається до вищого за рангом закладу, який за необхідності надає методичну і практичну допомогу. Основні заходи проводяться на першому рівні за участі усіх спеціалістів закладів різних міністерств, відомств і служб. </w:t>
      </w:r>
    </w:p>
    <w:p w14:paraId="21FDF1D7" w14:textId="53913A3F"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 відповідності з діючим наказом МОЗ від 23.05.2002 №190 </w:t>
      </w:r>
      <w:r w:rsidR="00432167" w:rsidRPr="00255E26">
        <w:rPr>
          <w:spacing w:val="0"/>
          <w:w w:val="100"/>
          <w:kern w:val="0"/>
          <w:sz w:val="22"/>
          <w:szCs w:val="22"/>
          <w:lang w:val="uk-UA"/>
        </w:rPr>
        <w:t>«</w:t>
      </w:r>
      <w:r w:rsidRPr="00255E26">
        <w:rPr>
          <w:spacing w:val="0"/>
          <w:w w:val="100"/>
          <w:kern w:val="0"/>
          <w:sz w:val="22"/>
          <w:szCs w:val="22"/>
          <w:lang w:val="uk-UA"/>
        </w:rPr>
        <w:t>Про позачергові подання повідомлень Міністерству охорони здоров’я України</w:t>
      </w:r>
      <w:r w:rsidR="00432167" w:rsidRPr="00255E26">
        <w:rPr>
          <w:spacing w:val="0"/>
          <w:w w:val="100"/>
          <w:kern w:val="0"/>
          <w:sz w:val="22"/>
          <w:szCs w:val="22"/>
          <w:lang w:val="uk-UA"/>
        </w:rPr>
        <w:t xml:space="preserve">», </w:t>
      </w:r>
      <w:hyperlink r:id="rId23" w:history="1">
        <w:r w:rsidRPr="00255E26">
          <w:rPr>
            <w:rStyle w:val="af1"/>
            <w:spacing w:val="0"/>
            <w:w w:val="100"/>
            <w:kern w:val="0"/>
            <w:sz w:val="22"/>
            <w:szCs w:val="22"/>
            <w:lang w:val="uk-UA"/>
          </w:rPr>
          <w:t>інформація направляється до МОЗ України та до ДУ «Центр громадського здоров’я МОЗ України»</w:t>
        </w:r>
      </w:hyperlink>
      <w:r w:rsidRPr="00255E26">
        <w:rPr>
          <w:spacing w:val="0"/>
          <w:w w:val="100"/>
          <w:kern w:val="0"/>
          <w:sz w:val="22"/>
          <w:szCs w:val="22"/>
          <w:lang w:val="uk-UA"/>
        </w:rPr>
        <w:t xml:space="preserve"> для прийняття управлінських рішень і контролю за їх виконанням.</w:t>
      </w:r>
    </w:p>
    <w:p w14:paraId="26338A0B"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Погоджено Регламент взаємодії територіальних органів </w:t>
      </w:r>
      <w:proofErr w:type="spellStart"/>
      <w:r w:rsidRPr="00255E26">
        <w:rPr>
          <w:spacing w:val="0"/>
          <w:w w:val="100"/>
          <w:kern w:val="0"/>
          <w:sz w:val="22"/>
          <w:szCs w:val="22"/>
          <w:lang w:val="uk-UA"/>
        </w:rPr>
        <w:t>Держпродспоживслужби</w:t>
      </w:r>
      <w:proofErr w:type="spellEnd"/>
      <w:r w:rsidRPr="00255E26">
        <w:rPr>
          <w:spacing w:val="0"/>
          <w:w w:val="100"/>
          <w:kern w:val="0"/>
          <w:sz w:val="22"/>
          <w:szCs w:val="22"/>
          <w:lang w:val="uk-UA"/>
        </w:rPr>
        <w:t xml:space="preserve"> та центрів контролю та профілактики хвороб МОЗ України.</w:t>
      </w:r>
    </w:p>
    <w:p w14:paraId="22437FAC"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При виникненні ускладнень складаються плани їх ліквідації, де додатково передбачаються сили (спеціалісти), додаткове розгортання ліжок для госпіталізації хворих та з підозрою на захворювання, залучення транспорту, а також увесь комплекс профілактичних та протиепідемічних заходів з метою локалізації та ліквідації ускладнення. </w:t>
      </w:r>
    </w:p>
    <w:p w14:paraId="12859B64"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При цьому реєстрація термінових повідомлень, заповнення </w:t>
      </w:r>
      <w:proofErr w:type="spellStart"/>
      <w:r w:rsidRPr="00255E26">
        <w:rPr>
          <w:spacing w:val="0"/>
          <w:w w:val="100"/>
          <w:kern w:val="0"/>
          <w:sz w:val="22"/>
          <w:szCs w:val="22"/>
          <w:lang w:val="uk-UA"/>
        </w:rPr>
        <w:t>епідкарт</w:t>
      </w:r>
      <w:proofErr w:type="spellEnd"/>
      <w:r w:rsidRPr="00255E26">
        <w:rPr>
          <w:spacing w:val="0"/>
          <w:w w:val="100"/>
          <w:kern w:val="0"/>
          <w:sz w:val="22"/>
          <w:szCs w:val="22"/>
          <w:lang w:val="uk-UA"/>
        </w:rPr>
        <w:t xml:space="preserve">, спостереження за вогнищами, організація та проведення дезінфекційних заходів, лабораторних досліджень, проведення факторного аналізу здійснюється фахівцями центрів контролю та профілактики хвороб МОЗ України, які можуть бути залучені до проведення </w:t>
      </w:r>
      <w:proofErr w:type="spellStart"/>
      <w:r w:rsidRPr="00255E26">
        <w:rPr>
          <w:spacing w:val="0"/>
          <w:w w:val="100"/>
          <w:kern w:val="0"/>
          <w:sz w:val="22"/>
          <w:szCs w:val="22"/>
          <w:lang w:val="uk-UA"/>
        </w:rPr>
        <w:t>епідрозслідування</w:t>
      </w:r>
      <w:proofErr w:type="spellEnd"/>
      <w:r w:rsidRPr="00255E26">
        <w:rPr>
          <w:spacing w:val="0"/>
          <w:w w:val="100"/>
          <w:kern w:val="0"/>
          <w:sz w:val="22"/>
          <w:szCs w:val="22"/>
          <w:lang w:val="uk-UA"/>
        </w:rPr>
        <w:t xml:space="preserve"> окремих випадків та спалахів інфекційних хвороб, здійснення моніторингових обстежень наглядових об’єктів, у тому числі лікувально-профілактичних закладів.</w:t>
      </w:r>
    </w:p>
    <w:p w14:paraId="2AA6FDC2"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На містах при держадміністраціях працюють Комісії з питань техногенно-екологічної безпеки та надзвичайної ситуації.</w:t>
      </w:r>
    </w:p>
    <w:p w14:paraId="6361B851"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Система реєстрації, обліку і звітності про інфекційні хвороби, яка прийнята в нашій країні, забезпечує своєчасне інформування ЦКПХ МОЗ і закладів охорони здоров’я про виявлення </w:t>
      </w:r>
      <w:r w:rsidRPr="00255E26">
        <w:rPr>
          <w:spacing w:val="0"/>
          <w:w w:val="100"/>
          <w:kern w:val="0"/>
          <w:sz w:val="22"/>
          <w:szCs w:val="22"/>
          <w:lang w:val="uk-UA"/>
        </w:rPr>
        <w:lastRenderedPageBreak/>
        <w:t>випадків інфекційних захворювань з метою прийняття всіх необхідних заходів для попередження їх поширення або виникнення епідемічних ускладнень і спалахів серед населення.</w:t>
      </w:r>
    </w:p>
    <w:p w14:paraId="36E8E826"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Виявлення інфекційних хворих або запідозрених на інфекційне захворювання відбувається на першому рівні, до якого відносяться заклади охорони здоров’я. Медичний персонал закладів охорони здоров’я повідомляє відповідний підрозділ обласного центру контролю і профілактики хвороб МОЗ України про виявлений випадок або про підозру.</w:t>
      </w:r>
    </w:p>
    <w:p w14:paraId="201EC2CA"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Протягом 12-24 години повідомлення направляється до відповідних ЦКПХ МОЗ за місцем виявлення захворювання незалежно від місця проживання хворого. При надходженні до ЦКПХ МОЗ екстреного повідомлення епідеміологом проводиться епідеміологічне обстеження вогнища інфекційного захворювання. Дані цього обстеження вносяться до карти епідеміологічного обстеження вогнища (ф. №375). На цьому ж рівні проводиться оперативний і ретроспективний епідеміологічний аналіз захворюваності. </w:t>
      </w:r>
    </w:p>
    <w:p w14:paraId="57236FB6"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За заключним діагнозом у відокремлених підрозділах ЦКПХ МОЗ складається щомісячний звіт про окремі інфекційні і паразитарні захворювання (форма державної статистичної звітності № 1-щомісячна) і направляється на другий рівень – до ЦКПХ  МОЗ України в областях, місті Києві, які щомісячно направляють узагальнений звіт за державною статистичною формою №1-щомісячна «Звіт про окремі інфекційні та паразитарні захворювання» до ДУ «Центр громадського здоров’я МОЗ України». На основі щомісячних звітів складається річний звіт щодо інфекційної захворюваності на території країни, також один раз на рік приймається і зводиться державна статистична форма №2 - щорічна (https://phc.org.ua/kontrol-zakhvoryuvan/inshi-infekciyni-zakhvoryuvannya/infekciyna-zakhvoryuvanist-naselennya-ukraini).</w:t>
      </w:r>
    </w:p>
    <w:p w14:paraId="05817907"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Проводиться робота відповідно до Законів України «Про забезпечення санітарного та епідемічного благополуччя населення», «Про захист населення від інфекційних хвороб», «Про питну воду, питне водопостачання та водовідведення», «Про затвердження Загальнодержавної цільової програми «Питна вода України» на 2011-2020 роки», «Про ратифікацію Протоколу про воду та здоров’я..», «Правил санітарної охорони території України», тощо.</w:t>
      </w:r>
    </w:p>
    <w:p w14:paraId="03F1CDFE" w14:textId="7777777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Загальнодержавна автоматизована система централізованого оповіщення функціонує на загальнодержавному рівні для оповіщення в автоматизованому режимі центральних і місцевих органів виконавчої влади, органів управління ДСНС та забезпечує доведення сигналів про загрозу виникнення або виникнення надзвичайних ситуацій загальнодержавного рівня та інформації з питань цивільного захисту.</w:t>
      </w:r>
    </w:p>
    <w:p w14:paraId="6E7828D1" w14:textId="59E539B5"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Оповіщення та інформування центральних і місцевих органів виконавчої влади, органів управління ДСНС про загрозу виникнення або виникнення надзвичайних ситуацій здійснюється ДСНС через відповідну </w:t>
      </w:r>
      <w:proofErr w:type="spellStart"/>
      <w:r w:rsidRPr="00255E26">
        <w:rPr>
          <w:spacing w:val="0"/>
          <w:w w:val="100"/>
          <w:kern w:val="0"/>
          <w:sz w:val="22"/>
          <w:szCs w:val="22"/>
          <w:lang w:val="uk-UA"/>
        </w:rPr>
        <w:t>оперативно</w:t>
      </w:r>
      <w:proofErr w:type="spellEnd"/>
      <w:r w:rsidRPr="00255E26">
        <w:rPr>
          <w:spacing w:val="0"/>
          <w:w w:val="100"/>
          <w:kern w:val="0"/>
          <w:sz w:val="22"/>
          <w:szCs w:val="22"/>
          <w:lang w:val="uk-UA"/>
        </w:rPr>
        <w:t>-чергову службу з використанням загальнодержавної автоматизованої системи централізованого оповіщення та системи автоматизованого виклику.</w:t>
      </w:r>
    </w:p>
    <w:p w14:paraId="12C2C5D3" w14:textId="7777777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Територіальні автоматизовані системи централізованого оповіщення функціонують в Автономній Республіці Крим, областях, мм. Києві та Севастополі для забезпечення прийому сигналів та інформації від загальнодержавної автоматизованої системи централізованого оповіщення, оповіщення осіб керівного складу місцевих органів виконавчої влади, а також органів місцевого самоврядування, підприємств, установ, організацій, органів управління та сил цивільного захисту і населення через місцеві автоматизовані системи централізованого оповіщення та інші системи оповіщення у разі загрози виникнення або виникнення надзвичайних ситуацій.</w:t>
      </w:r>
    </w:p>
    <w:p w14:paraId="552BF8B5" w14:textId="7777777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Місцеві автоматизовані системи централізованого оповіщення передбачають взаємодію з відповідною територіальною автоматизованою системою централізованого оповіщення та відповідними локальними, спеціальними і об’єктовими системами оповіщення.</w:t>
      </w:r>
    </w:p>
    <w:p w14:paraId="531D4DE9" w14:textId="52E800B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Спеціальні системи оповіщення створюються і функціонують на: на атомних електростанціях; на магістральних продуктопроводах; гідротехнічних спорудах Дніпровського та Дністровського каскадів та в зонах їх можливого катастрофічного затоплення. Спеціальні системи оповіщення передбачають взаємодію з відповідними територіальними та місцевими автоматизованими системами централізованого оповіщення.</w:t>
      </w:r>
    </w:p>
    <w:p w14:paraId="2642BB9D" w14:textId="7777777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Локальні системи оповіщення функціонують на об’єктах підвищеної небезпеки, зона ураження від яких у разі виникнення на них надзвичайної ситуації досягає заселених територій або інших підприємств, установ і організацій.</w:t>
      </w:r>
    </w:p>
    <w:p w14:paraId="692432F3" w14:textId="77777777" w:rsidR="00E428BE" w:rsidRPr="00255E26" w:rsidRDefault="00E428BE"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Об’єктові системи оповіщення створюються і функціонують на об’єктах підвищеної небезпеки, зокрема на промислових підприємствах, місцях збереження небезпечних речовин, на яких зона можливого ураження у разі загрози виникнення або виникнення надзвичайних ситуацій не поширюється за їх територію.</w:t>
      </w:r>
    </w:p>
    <w:p w14:paraId="75DFA318" w14:textId="5CC95A0B" w:rsidR="00E428BE" w:rsidRPr="00255E26" w:rsidRDefault="00E428BE"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Функціонування системи раннього виявлення надзвичайних ситуацій та оповіщення населення у разі їх виникнення регламентується: Кодексом цивільного захисту України; Законом України </w:t>
      </w:r>
      <w:r w:rsidR="00432167" w:rsidRPr="00255E26">
        <w:rPr>
          <w:spacing w:val="0"/>
          <w:w w:val="100"/>
          <w:kern w:val="0"/>
          <w:sz w:val="22"/>
          <w:szCs w:val="22"/>
          <w:lang w:val="uk-UA"/>
        </w:rPr>
        <w:t>«</w:t>
      </w:r>
      <w:r w:rsidRPr="00255E26">
        <w:rPr>
          <w:spacing w:val="0"/>
          <w:w w:val="100"/>
          <w:kern w:val="0"/>
          <w:sz w:val="22"/>
          <w:szCs w:val="22"/>
          <w:lang w:val="uk-UA"/>
        </w:rPr>
        <w:t>Про об’єкти підвищеної небезпеки</w:t>
      </w:r>
      <w:r w:rsidR="00432167" w:rsidRPr="00255E26">
        <w:rPr>
          <w:spacing w:val="0"/>
          <w:w w:val="100"/>
          <w:kern w:val="0"/>
          <w:sz w:val="22"/>
          <w:szCs w:val="22"/>
          <w:lang w:val="uk-UA"/>
        </w:rPr>
        <w:t>»</w:t>
      </w:r>
      <w:r w:rsidRPr="00255E26">
        <w:rPr>
          <w:spacing w:val="0"/>
          <w:w w:val="100"/>
          <w:kern w:val="0"/>
          <w:sz w:val="22"/>
          <w:szCs w:val="22"/>
          <w:lang w:val="uk-UA"/>
        </w:rPr>
        <w:t xml:space="preserve">; постановою Кабінету Міністрів України від 27 вересня 2017 </w:t>
      </w:r>
      <w:r w:rsidR="00AE32B7">
        <w:rPr>
          <w:spacing w:val="0"/>
          <w:w w:val="100"/>
          <w:kern w:val="0"/>
          <w:sz w:val="22"/>
          <w:szCs w:val="22"/>
          <w:lang w:val="uk-UA"/>
        </w:rPr>
        <w:t>ро</w:t>
      </w:r>
      <w:r w:rsidR="00C8400C">
        <w:rPr>
          <w:spacing w:val="0"/>
          <w:w w:val="100"/>
          <w:kern w:val="0"/>
          <w:sz w:val="22"/>
          <w:szCs w:val="22"/>
          <w:lang w:val="uk-UA"/>
        </w:rPr>
        <w:t>ку</w:t>
      </w:r>
      <w:r w:rsidRPr="00255E26">
        <w:rPr>
          <w:spacing w:val="0"/>
          <w:w w:val="100"/>
          <w:kern w:val="0"/>
          <w:sz w:val="22"/>
          <w:szCs w:val="22"/>
          <w:lang w:val="uk-UA"/>
        </w:rPr>
        <w:t xml:space="preserve"> №</w:t>
      </w:r>
      <w:r w:rsidR="008E6364" w:rsidRPr="00255E26">
        <w:rPr>
          <w:spacing w:val="0"/>
          <w:w w:val="100"/>
          <w:kern w:val="0"/>
          <w:sz w:val="22"/>
          <w:szCs w:val="22"/>
          <w:lang w:val="uk-UA"/>
        </w:rPr>
        <w:t> </w:t>
      </w:r>
      <w:r w:rsidRPr="00255E26">
        <w:rPr>
          <w:spacing w:val="0"/>
          <w:w w:val="100"/>
          <w:kern w:val="0"/>
          <w:sz w:val="22"/>
          <w:szCs w:val="22"/>
          <w:lang w:val="uk-UA"/>
        </w:rPr>
        <w:t xml:space="preserve">733 </w:t>
      </w:r>
      <w:r w:rsidR="00432167" w:rsidRPr="00255E26">
        <w:rPr>
          <w:spacing w:val="0"/>
          <w:w w:val="100"/>
          <w:kern w:val="0"/>
          <w:sz w:val="22"/>
          <w:szCs w:val="22"/>
          <w:lang w:val="uk-UA"/>
        </w:rPr>
        <w:t>«</w:t>
      </w:r>
      <w:r w:rsidRPr="00255E26">
        <w:rPr>
          <w:spacing w:val="0"/>
          <w:w w:val="100"/>
          <w:kern w:val="0"/>
          <w:sz w:val="22"/>
          <w:szCs w:val="22"/>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00432167" w:rsidRPr="00255E26">
        <w:rPr>
          <w:spacing w:val="0"/>
          <w:w w:val="100"/>
          <w:kern w:val="0"/>
          <w:sz w:val="22"/>
          <w:szCs w:val="22"/>
          <w:lang w:val="uk-UA"/>
        </w:rPr>
        <w:t>»</w:t>
      </w:r>
      <w:r w:rsidRPr="00255E26">
        <w:rPr>
          <w:spacing w:val="0"/>
          <w:w w:val="100"/>
          <w:kern w:val="0"/>
          <w:sz w:val="22"/>
          <w:szCs w:val="22"/>
          <w:lang w:val="uk-UA"/>
        </w:rPr>
        <w:t xml:space="preserve">; Державними будівельними нормами України ДБН В.2.5-76:2014 </w:t>
      </w:r>
      <w:r w:rsidR="00432167" w:rsidRPr="00255E26">
        <w:rPr>
          <w:spacing w:val="0"/>
          <w:w w:val="100"/>
          <w:kern w:val="0"/>
          <w:sz w:val="22"/>
          <w:szCs w:val="22"/>
          <w:lang w:val="uk-UA"/>
        </w:rPr>
        <w:t>«</w:t>
      </w:r>
      <w:r w:rsidRPr="00255E26">
        <w:rPr>
          <w:spacing w:val="0"/>
          <w:w w:val="100"/>
          <w:kern w:val="0"/>
          <w:sz w:val="22"/>
          <w:szCs w:val="22"/>
          <w:lang w:val="uk-UA"/>
        </w:rPr>
        <w:t>Автоматизовані системи раннього виявлення загрози виникнення надзвичайних ситуацій та оповіщення населення</w:t>
      </w:r>
      <w:r w:rsidR="00432167" w:rsidRPr="00255E26">
        <w:rPr>
          <w:spacing w:val="0"/>
          <w:w w:val="100"/>
          <w:kern w:val="0"/>
          <w:sz w:val="22"/>
          <w:szCs w:val="22"/>
          <w:lang w:val="uk-UA"/>
        </w:rPr>
        <w:t>»</w:t>
      </w:r>
      <w:r w:rsidRPr="00255E26">
        <w:rPr>
          <w:spacing w:val="0"/>
          <w:w w:val="100"/>
          <w:kern w:val="0"/>
          <w:sz w:val="22"/>
          <w:szCs w:val="22"/>
          <w:lang w:val="uk-UA"/>
        </w:rPr>
        <w:t xml:space="preserve"> (затвердженими наказом Міністерства регіонального розвитку, будівництва та житлово-комунального господарства України від 27.01.2014 № 29); наказом Міністерства внутрішніх справ України від 08.02.2019 № 93 </w:t>
      </w:r>
      <w:r w:rsidR="00432167" w:rsidRPr="00255E26">
        <w:rPr>
          <w:spacing w:val="0"/>
          <w:w w:val="100"/>
          <w:kern w:val="0"/>
          <w:sz w:val="22"/>
          <w:szCs w:val="22"/>
          <w:lang w:val="uk-UA"/>
        </w:rPr>
        <w:t>«</w:t>
      </w:r>
      <w:r w:rsidRPr="00255E26">
        <w:rPr>
          <w:spacing w:val="0"/>
          <w:w w:val="100"/>
          <w:kern w:val="0"/>
          <w:sz w:val="22"/>
          <w:szCs w:val="22"/>
          <w:lang w:val="uk-UA"/>
        </w:rPr>
        <w:t>Про затвердження Інструкції щодо практик чи процедур проектування, дослідження, введення в експлуатацію, експлуатації та технічного обслуговування (супроводження) автоматизованих систем централізованого оповіщення</w:t>
      </w:r>
      <w:r w:rsidR="00432167" w:rsidRPr="00255E26">
        <w:rPr>
          <w:spacing w:val="0"/>
          <w:w w:val="100"/>
          <w:kern w:val="0"/>
          <w:sz w:val="22"/>
          <w:szCs w:val="22"/>
          <w:lang w:val="uk-UA"/>
        </w:rPr>
        <w:t>»</w:t>
      </w:r>
      <w:r w:rsidRPr="00255E26">
        <w:rPr>
          <w:spacing w:val="0"/>
          <w:w w:val="100"/>
          <w:kern w:val="0"/>
          <w:sz w:val="22"/>
          <w:szCs w:val="22"/>
          <w:lang w:val="uk-UA"/>
        </w:rPr>
        <w:t xml:space="preserve">, зареєстрованим у Міністерстві юстиції України 22 квітня 2019 </w:t>
      </w:r>
      <w:r w:rsidR="00AE32B7">
        <w:rPr>
          <w:spacing w:val="0"/>
          <w:w w:val="100"/>
          <w:kern w:val="0"/>
          <w:sz w:val="22"/>
          <w:szCs w:val="22"/>
          <w:lang w:val="uk-UA"/>
        </w:rPr>
        <w:t>ро</w:t>
      </w:r>
      <w:r w:rsidR="00C8400C">
        <w:rPr>
          <w:spacing w:val="0"/>
          <w:w w:val="100"/>
          <w:kern w:val="0"/>
          <w:sz w:val="22"/>
          <w:szCs w:val="22"/>
          <w:lang w:val="uk-UA"/>
        </w:rPr>
        <w:t>ку</w:t>
      </w:r>
      <w:r w:rsidRPr="00255E26">
        <w:rPr>
          <w:spacing w:val="0"/>
          <w:w w:val="100"/>
          <w:kern w:val="0"/>
          <w:sz w:val="22"/>
          <w:szCs w:val="22"/>
          <w:lang w:val="uk-UA"/>
        </w:rPr>
        <w:t xml:space="preserve"> за № 418/33389.</w:t>
      </w:r>
    </w:p>
    <w:p w14:paraId="0DFD2B07" w14:textId="0504D7D8" w:rsidR="00E428BE" w:rsidRPr="00255E26" w:rsidRDefault="00E428BE"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Відповідно до статті 130 Кодексу цивільного захисту </w:t>
      </w:r>
      <w:r w:rsidR="00432167" w:rsidRPr="00255E26">
        <w:rPr>
          <w:spacing w:val="0"/>
          <w:w w:val="100"/>
          <w:kern w:val="0"/>
          <w:sz w:val="22"/>
          <w:szCs w:val="22"/>
          <w:lang w:val="uk-UA"/>
        </w:rPr>
        <w:t>«</w:t>
      </w:r>
      <w:r w:rsidRPr="00255E26">
        <w:rPr>
          <w:spacing w:val="0"/>
          <w:w w:val="100"/>
          <w:kern w:val="0"/>
          <w:sz w:val="22"/>
          <w:szCs w:val="22"/>
          <w:lang w:val="uk-UA"/>
        </w:rPr>
        <w:t>Планування діяльності єдиної державної системи цивільного захисту</w:t>
      </w:r>
      <w:r w:rsidR="00432167" w:rsidRPr="00255E26">
        <w:rPr>
          <w:spacing w:val="0"/>
          <w:w w:val="100"/>
          <w:kern w:val="0"/>
          <w:sz w:val="22"/>
          <w:szCs w:val="22"/>
          <w:lang w:val="uk-UA"/>
        </w:rPr>
        <w:t>»</w:t>
      </w:r>
      <w:r w:rsidRPr="00255E26">
        <w:rPr>
          <w:spacing w:val="0"/>
          <w:w w:val="100"/>
          <w:kern w:val="0"/>
          <w:sz w:val="22"/>
          <w:szCs w:val="22"/>
          <w:lang w:val="uk-UA"/>
        </w:rPr>
        <w:t xml:space="preserve">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 плани реагування на надзвичайні ситуації (розробляються у масштабі України, галузі, Автономної Республіки Крим, області, міста, району, району у місті, суб’єкта господарювання), плани локалізації і ліквідації наслідків аварій на об’єктах підвищеної небезпеки, а суб’єктами господарювання з чисельністю працюючого персоналу 50 осіб і менше розробляються та затверджуються інструкції щодо дій персоналу суб’єктів господарювання у разі загрози або виникнення надзвичайних ситуацій.</w:t>
      </w:r>
    </w:p>
    <w:p w14:paraId="446859B3" w14:textId="77777777" w:rsidR="00E428BE" w:rsidRPr="00255E26" w:rsidRDefault="00E428BE"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Крім цього, Державною службою України з надзвичайних ситуацій спільно із центральними органами виконавчої влади відпрацьовано взаємодію та визначено порядок обміну інформацією щодо загрози виникнення або виникнення надзвичайних ситуацій.</w:t>
      </w:r>
    </w:p>
    <w:p w14:paraId="29703EC1" w14:textId="550CD085" w:rsidR="00E428BE" w:rsidRPr="00255E26" w:rsidRDefault="00E428BE" w:rsidP="00B800A0">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Відповідно до наказу Міністерства внутрішніх справ України та Міністерства охорони здоров’я України від 03.04.2018 № 275/600 </w:t>
      </w:r>
      <w:r w:rsidR="00432167" w:rsidRPr="00255E26">
        <w:rPr>
          <w:spacing w:val="0"/>
          <w:w w:val="100"/>
          <w:kern w:val="0"/>
          <w:sz w:val="22"/>
          <w:szCs w:val="22"/>
          <w:lang w:val="uk-UA"/>
        </w:rPr>
        <w:t>«</w:t>
      </w:r>
      <w:r w:rsidRPr="00255E26">
        <w:rPr>
          <w:spacing w:val="0"/>
          <w:w w:val="100"/>
          <w:kern w:val="0"/>
          <w:sz w:val="22"/>
          <w:szCs w:val="22"/>
          <w:lang w:val="uk-UA"/>
        </w:rPr>
        <w:t>Про затвердження Інструкції щодо організації взаємодії між Державною службою України з надзвичайних ситуацій і Міністерством охорони здоров'я України в разі виникнення надзвичайних ситуацій</w:t>
      </w:r>
      <w:r w:rsidR="00432167" w:rsidRPr="00255E26">
        <w:rPr>
          <w:spacing w:val="0"/>
          <w:w w:val="100"/>
          <w:kern w:val="0"/>
          <w:sz w:val="22"/>
          <w:szCs w:val="22"/>
          <w:lang w:val="uk-UA"/>
        </w:rPr>
        <w:t>»</w:t>
      </w:r>
      <w:r w:rsidRPr="00255E26">
        <w:rPr>
          <w:spacing w:val="0"/>
          <w:w w:val="100"/>
          <w:kern w:val="0"/>
          <w:sz w:val="22"/>
          <w:szCs w:val="22"/>
          <w:lang w:val="uk-UA"/>
        </w:rPr>
        <w:t xml:space="preserve">, зареєстрованого в Міністерстві юстиції України 19 квітня 2018 </w:t>
      </w:r>
      <w:r w:rsidR="00AE32B7">
        <w:rPr>
          <w:spacing w:val="0"/>
          <w:w w:val="100"/>
          <w:kern w:val="0"/>
          <w:sz w:val="22"/>
          <w:szCs w:val="22"/>
          <w:lang w:val="uk-UA"/>
        </w:rPr>
        <w:t>ро</w:t>
      </w:r>
      <w:r w:rsidR="00C8400C">
        <w:rPr>
          <w:spacing w:val="0"/>
          <w:w w:val="100"/>
          <w:kern w:val="0"/>
          <w:sz w:val="22"/>
          <w:szCs w:val="22"/>
          <w:lang w:val="uk-UA"/>
        </w:rPr>
        <w:t>ку</w:t>
      </w:r>
      <w:r w:rsidRPr="00255E26">
        <w:rPr>
          <w:spacing w:val="0"/>
          <w:w w:val="100"/>
          <w:kern w:val="0"/>
          <w:sz w:val="22"/>
          <w:szCs w:val="22"/>
          <w:lang w:val="uk-UA"/>
        </w:rPr>
        <w:t xml:space="preserve"> за № 479/31931 організована взаємодія ДСНС та МОЗ під час виконання спільних завдань з ліквідації медико-санітарних наслідків надзвичайних ситуацій, у тому числі медико-біологічних надзвичайних ситуацій, пов’язаних з водою у режимах функціонування єдиної державної системи цивільного захисту.</w:t>
      </w:r>
    </w:p>
    <w:p w14:paraId="530CC833" w14:textId="20DAEF5B" w:rsidR="00B734BC" w:rsidRPr="00255E26" w:rsidRDefault="00B734BC" w:rsidP="00C86102">
      <w:pPr>
        <w:pStyle w:val="SingleTxtGR"/>
        <w:numPr>
          <w:ilvl w:val="0"/>
          <w:numId w:val="35"/>
        </w:numPr>
        <w:tabs>
          <w:tab w:val="left" w:pos="851"/>
        </w:tabs>
        <w:suppressAutoHyphens/>
        <w:spacing w:line="240" w:lineRule="auto"/>
        <w:ind w:left="284" w:right="0" w:firstLine="0"/>
        <w:rPr>
          <w:i/>
          <w:spacing w:val="0"/>
          <w:w w:val="100"/>
          <w:kern w:val="0"/>
          <w:sz w:val="22"/>
          <w:szCs w:val="22"/>
          <w:lang w:val="uk-UA"/>
        </w:rPr>
      </w:pPr>
      <w:r w:rsidRPr="00255E26">
        <w:rPr>
          <w:i/>
          <w:spacing w:val="0"/>
          <w:w w:val="100"/>
          <w:kern w:val="0"/>
          <w:sz w:val="22"/>
          <w:szCs w:val="22"/>
          <w:lang w:val="uk-UA"/>
        </w:rPr>
        <w:t>Прохання повідомити, які дії були зроблені у вашій країні протягом останніх трьох р</w:t>
      </w:r>
      <w:r w:rsidR="00B32684">
        <w:rPr>
          <w:i/>
          <w:spacing w:val="0"/>
          <w:w w:val="100"/>
          <w:kern w:val="0"/>
          <w:sz w:val="22"/>
          <w:szCs w:val="22"/>
          <w:lang w:val="uk-UA"/>
        </w:rPr>
        <w:t>оків з метою вдосконалення та/</w:t>
      </w:r>
      <w:r w:rsidRPr="00255E26">
        <w:rPr>
          <w:i/>
          <w:spacing w:val="0"/>
          <w:w w:val="100"/>
          <w:kern w:val="0"/>
          <w:sz w:val="22"/>
          <w:szCs w:val="22"/>
          <w:lang w:val="uk-UA"/>
        </w:rPr>
        <w:t>або підтримки систем нагляду за пов'язаними з водою захворюваннями, їх раннього попередження і планів дій в надзвичайних ситуаціях, а також для зміцнення потенціалу державних органів по реагуванню на спалахи та випадки пов'язаних з водою захворювань відповідно до положень статті 8 Протоколу.</w:t>
      </w:r>
    </w:p>
    <w:p w14:paraId="2C693162" w14:textId="438DD242"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Україна є активною учасницею міжнародних ініціатив у сфері </w:t>
      </w:r>
      <w:proofErr w:type="spellStart"/>
      <w:r w:rsidRPr="00255E26">
        <w:rPr>
          <w:spacing w:val="0"/>
          <w:w w:val="100"/>
          <w:kern w:val="0"/>
          <w:sz w:val="22"/>
          <w:szCs w:val="22"/>
          <w:lang w:val="uk-UA"/>
        </w:rPr>
        <w:t>біобезпеки</w:t>
      </w:r>
      <w:proofErr w:type="spellEnd"/>
      <w:r w:rsidRPr="00255E26">
        <w:rPr>
          <w:spacing w:val="0"/>
          <w:w w:val="100"/>
          <w:kern w:val="0"/>
          <w:sz w:val="22"/>
          <w:szCs w:val="22"/>
          <w:lang w:val="uk-UA"/>
        </w:rPr>
        <w:t xml:space="preserve">, виконує міжнародні директивні документи: Конвенцію про заборону біологічної та токсичної зброї (1975 </w:t>
      </w:r>
      <w:r w:rsidR="00AE32B7">
        <w:rPr>
          <w:spacing w:val="0"/>
          <w:w w:val="100"/>
          <w:kern w:val="0"/>
          <w:sz w:val="22"/>
          <w:szCs w:val="22"/>
          <w:lang w:val="uk-UA"/>
        </w:rPr>
        <w:t>р</w:t>
      </w:r>
      <w:r w:rsidR="00C8400C">
        <w:rPr>
          <w:spacing w:val="0"/>
          <w:w w:val="100"/>
          <w:kern w:val="0"/>
          <w:sz w:val="22"/>
          <w:szCs w:val="22"/>
          <w:lang w:val="uk-UA"/>
        </w:rPr>
        <w:t>ік</w:t>
      </w:r>
      <w:r w:rsidRPr="00255E26">
        <w:rPr>
          <w:spacing w:val="0"/>
          <w:w w:val="100"/>
          <w:kern w:val="0"/>
          <w:sz w:val="22"/>
          <w:szCs w:val="22"/>
          <w:lang w:val="uk-UA"/>
        </w:rPr>
        <w:t xml:space="preserve">); Міжнародні стандарти ліцензування експорту, які встановлює Австралійська група, заснована у 1985 </w:t>
      </w:r>
      <w:r w:rsidR="00AE32B7">
        <w:rPr>
          <w:spacing w:val="0"/>
          <w:w w:val="100"/>
          <w:kern w:val="0"/>
          <w:sz w:val="22"/>
          <w:szCs w:val="22"/>
          <w:lang w:val="uk-UA"/>
        </w:rPr>
        <w:t>році</w:t>
      </w:r>
      <w:r w:rsidRPr="00255E26">
        <w:rPr>
          <w:spacing w:val="0"/>
          <w:w w:val="100"/>
          <w:kern w:val="0"/>
          <w:sz w:val="22"/>
          <w:szCs w:val="22"/>
          <w:lang w:val="uk-UA"/>
        </w:rPr>
        <w:t xml:space="preserve">; Резолюцію Ради безпеки ООН (№ 1540/2004), яка </w:t>
      </w:r>
      <w:r w:rsidR="00A306A5" w:rsidRPr="00255E26">
        <w:rPr>
          <w:spacing w:val="0"/>
          <w:w w:val="100"/>
          <w:kern w:val="0"/>
          <w:sz w:val="22"/>
          <w:szCs w:val="22"/>
          <w:lang w:val="uk-UA"/>
        </w:rPr>
        <w:t>зобов’язує</w:t>
      </w:r>
      <w:r w:rsidRPr="00255E26">
        <w:rPr>
          <w:spacing w:val="0"/>
          <w:w w:val="100"/>
          <w:kern w:val="0"/>
          <w:sz w:val="22"/>
          <w:szCs w:val="22"/>
          <w:lang w:val="uk-UA"/>
        </w:rPr>
        <w:t xml:space="preserve"> усі держави здійснювати заходи національного контролю для запобігання розповсюдження ядерної, хімічної, біологічної зброї; впроваджує Міжнародні медико-санітарні правила (ММСП-2005); </w:t>
      </w:r>
      <w:proofErr w:type="spellStart"/>
      <w:r w:rsidR="00432167" w:rsidRPr="00255E26">
        <w:rPr>
          <w:spacing w:val="0"/>
          <w:w w:val="100"/>
          <w:kern w:val="0"/>
          <w:sz w:val="22"/>
          <w:szCs w:val="22"/>
          <w:lang w:val="uk-UA"/>
        </w:rPr>
        <w:t>Картахенський</w:t>
      </w:r>
      <w:proofErr w:type="spellEnd"/>
      <w:r w:rsidR="00432167" w:rsidRPr="00255E26">
        <w:rPr>
          <w:spacing w:val="0"/>
          <w:w w:val="100"/>
          <w:kern w:val="0"/>
          <w:sz w:val="22"/>
          <w:szCs w:val="22"/>
          <w:lang w:val="uk-UA"/>
        </w:rPr>
        <w:t xml:space="preserve"> </w:t>
      </w:r>
      <w:r w:rsidRPr="00255E26">
        <w:rPr>
          <w:spacing w:val="0"/>
          <w:w w:val="100"/>
          <w:kern w:val="0"/>
          <w:sz w:val="22"/>
          <w:szCs w:val="22"/>
          <w:lang w:val="uk-UA"/>
        </w:rPr>
        <w:t>протокол по біологічній безпеці до Конвенції ООН про біологічну різноманітність 2003 року, метою якої є контроль над транс</w:t>
      </w:r>
      <w:r w:rsidR="00B32684">
        <w:rPr>
          <w:spacing w:val="0"/>
          <w:w w:val="100"/>
          <w:kern w:val="0"/>
          <w:sz w:val="22"/>
          <w:szCs w:val="22"/>
          <w:lang w:val="uk-UA"/>
        </w:rPr>
        <w:t>кордонним</w:t>
      </w:r>
      <w:r w:rsidRPr="00255E26">
        <w:rPr>
          <w:spacing w:val="0"/>
          <w:w w:val="100"/>
          <w:kern w:val="0"/>
          <w:sz w:val="22"/>
          <w:szCs w:val="22"/>
          <w:lang w:val="uk-UA"/>
        </w:rPr>
        <w:t xml:space="preserve"> пересуванням генетично модифікованих організмів.</w:t>
      </w:r>
    </w:p>
    <w:p w14:paraId="5A9842CF"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lastRenderedPageBreak/>
        <w:t xml:space="preserve">В Україні проводився комплекс заходів щодо профілактики холери, зокрема здійснювався санітарно-епідеміологічний нагляд за санітарним станом населених пунктів, об’єктами водопостачання, харчування, ринками, лікувальними, оздоровчими установами, закладами тощо. Вживалися заходи щодо готовності до роботи в умовах </w:t>
      </w:r>
      <w:proofErr w:type="spellStart"/>
      <w:r w:rsidRPr="00255E26">
        <w:rPr>
          <w:spacing w:val="0"/>
          <w:w w:val="100"/>
          <w:kern w:val="0"/>
          <w:sz w:val="22"/>
          <w:szCs w:val="22"/>
          <w:lang w:val="uk-UA"/>
        </w:rPr>
        <w:t>епідускладнень</w:t>
      </w:r>
      <w:proofErr w:type="spellEnd"/>
      <w:r w:rsidRPr="00255E26">
        <w:rPr>
          <w:spacing w:val="0"/>
          <w:w w:val="100"/>
          <w:kern w:val="0"/>
          <w:sz w:val="22"/>
          <w:szCs w:val="22"/>
          <w:lang w:val="uk-UA"/>
        </w:rPr>
        <w:t xml:space="preserve"> з холери всіх медичних закладів, створення запасу необхідних лікувальних, діагностичних, дезінфекційних засобів та поживних середовищ для проведення лабораторних досліджень.</w:t>
      </w:r>
    </w:p>
    <w:p w14:paraId="1E47E09C"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Рішеннями комісій з питань техногенно-екологічної безпеки та надзвичайних ситуацій при обласних, районних, міських державних адміністраціях (далі – комісій ТЕБ і НС, до березня 2013 року – надзвичайних протиепідемічних комісій (ліквідовані постановою КМУ від 13.03.2013 №180) затверджуються плани заходів щодо попередження виникнення епідемічних ускладнень із захворюваності на грип, ГРВІ та інші інфекції, на засіданнях комісій ТЕБ і НС заслуховувались питання щодо стану захворюваності населення на грип, ГРВІ та інші інфекції тощо.  </w:t>
      </w:r>
    </w:p>
    <w:p w14:paraId="4680793E" w14:textId="77777777" w:rsidR="00066FAD" w:rsidRPr="00255E26" w:rsidRDefault="00066FAD" w:rsidP="00F65E3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На адміністративних територіях областей </w:t>
      </w:r>
      <w:proofErr w:type="spellStart"/>
      <w:r w:rsidRPr="00255E26">
        <w:rPr>
          <w:spacing w:val="0"/>
          <w:w w:val="100"/>
          <w:kern w:val="0"/>
          <w:sz w:val="22"/>
          <w:szCs w:val="22"/>
          <w:lang w:val="uk-UA"/>
        </w:rPr>
        <w:t>переглянуто</w:t>
      </w:r>
      <w:proofErr w:type="spellEnd"/>
      <w:r w:rsidRPr="00255E26">
        <w:rPr>
          <w:spacing w:val="0"/>
          <w:w w:val="100"/>
          <w:kern w:val="0"/>
          <w:sz w:val="22"/>
          <w:szCs w:val="22"/>
          <w:lang w:val="uk-UA"/>
        </w:rPr>
        <w:t xml:space="preserve"> плани перепрофілювання госпітальних баз закладів охорони здоров’я, проведено корегування ліжкового фонду, що підлягали перепрофілюванню на випадок епідемічних ускладнень.</w:t>
      </w:r>
    </w:p>
    <w:p w14:paraId="3654F464" w14:textId="77777777" w:rsidR="006033C5" w:rsidRDefault="00066FAD" w:rsidP="006033C5">
      <w:pPr>
        <w:pStyle w:val="SingleTxtGR"/>
        <w:tabs>
          <w:tab w:val="left" w:pos="1134"/>
        </w:tabs>
        <w:suppressAutoHyphens/>
        <w:spacing w:line="240" w:lineRule="auto"/>
        <w:ind w:left="0" w:right="0"/>
        <w:rPr>
          <w:spacing w:val="0"/>
          <w:w w:val="100"/>
          <w:kern w:val="0"/>
          <w:sz w:val="24"/>
          <w:szCs w:val="24"/>
          <w:lang w:val="uk-UA"/>
        </w:rPr>
        <w:sectPr w:rsidR="006033C5" w:rsidSect="00F65E35">
          <w:headerReference w:type="default" r:id="rId24"/>
          <w:footerReference w:type="even" r:id="rId25"/>
          <w:footerReference w:type="default" r:id="rId26"/>
          <w:headerReference w:type="first" r:id="rId27"/>
          <w:footerReference w:type="first" r:id="rId28"/>
          <w:endnotePr>
            <w:numFmt w:val="decimal"/>
          </w:endnotePr>
          <w:pgSz w:w="11906" w:h="16838" w:code="9"/>
          <w:pgMar w:top="1134" w:right="849" w:bottom="1134" w:left="1701" w:header="680" w:footer="567" w:gutter="0"/>
          <w:cols w:space="708"/>
          <w:titlePg/>
          <w:docGrid w:linePitch="360"/>
        </w:sectPr>
      </w:pPr>
      <w:r w:rsidRPr="00255E26">
        <w:rPr>
          <w:spacing w:val="0"/>
          <w:w w:val="100"/>
          <w:kern w:val="0"/>
          <w:sz w:val="22"/>
          <w:szCs w:val="22"/>
          <w:lang w:val="uk-UA"/>
        </w:rPr>
        <w:t xml:space="preserve">З метою удосконалення організаційного потенціалу у сфері </w:t>
      </w:r>
      <w:proofErr w:type="spellStart"/>
      <w:r w:rsidRPr="00255E26">
        <w:rPr>
          <w:spacing w:val="0"/>
          <w:w w:val="100"/>
          <w:kern w:val="0"/>
          <w:sz w:val="22"/>
          <w:szCs w:val="22"/>
          <w:lang w:val="uk-UA"/>
        </w:rPr>
        <w:t>біобезпеки</w:t>
      </w:r>
      <w:proofErr w:type="spellEnd"/>
      <w:r w:rsidRPr="00255E26">
        <w:rPr>
          <w:spacing w:val="0"/>
          <w:w w:val="100"/>
          <w:kern w:val="0"/>
          <w:sz w:val="22"/>
          <w:szCs w:val="22"/>
          <w:lang w:val="uk-UA"/>
        </w:rPr>
        <w:t xml:space="preserve"> і </w:t>
      </w:r>
      <w:proofErr w:type="spellStart"/>
      <w:r w:rsidRPr="00255E26">
        <w:rPr>
          <w:spacing w:val="0"/>
          <w:w w:val="100"/>
          <w:kern w:val="0"/>
          <w:sz w:val="22"/>
          <w:szCs w:val="22"/>
          <w:lang w:val="uk-UA"/>
        </w:rPr>
        <w:t>біозахисту</w:t>
      </w:r>
      <w:proofErr w:type="spellEnd"/>
      <w:r w:rsidRPr="00255E26">
        <w:rPr>
          <w:spacing w:val="0"/>
          <w:w w:val="100"/>
          <w:kern w:val="0"/>
          <w:sz w:val="22"/>
          <w:szCs w:val="22"/>
          <w:lang w:val="uk-UA"/>
        </w:rPr>
        <w:t xml:space="preserve"> та зміцнення функціонування системи індикації біологічних патогенних агентів шляхом створення на базі регіональних ЦКПХ МОЗ України з лабораторіями BSL-2 рівня Харківської, Львівської, Одеської областей здійснюються заходи щодо забезпечення функціонування державної мережі лабораторій для реагування на надзвичайні події у сфері громадського здоров’я (лабораторії з рівнем захисту не нижче  BSL-2), у тому числі </w:t>
      </w:r>
      <w:proofErr w:type="spellStart"/>
      <w:r w:rsidRPr="00255E26">
        <w:rPr>
          <w:spacing w:val="0"/>
          <w:w w:val="100"/>
          <w:kern w:val="0"/>
          <w:sz w:val="22"/>
          <w:szCs w:val="22"/>
          <w:lang w:val="uk-UA"/>
        </w:rPr>
        <w:t>референс</w:t>
      </w:r>
      <w:proofErr w:type="spellEnd"/>
      <w:r w:rsidRPr="00255E26">
        <w:rPr>
          <w:spacing w:val="0"/>
          <w:w w:val="100"/>
          <w:kern w:val="0"/>
          <w:sz w:val="22"/>
          <w:szCs w:val="22"/>
          <w:lang w:val="uk-UA"/>
        </w:rPr>
        <w:t>-лабораторій за основними видами лабораторних досліджень, та дослідного центру з виявлення та вивчення збудників особливо небезпечних інфекційних хвороб.</w:t>
      </w:r>
      <w:bookmarkStart w:id="66" w:name="_Toc106468829"/>
      <w:bookmarkStart w:id="67" w:name="_Toc106469423"/>
      <w:r w:rsidR="006033C5" w:rsidRPr="00255E26">
        <w:rPr>
          <w:spacing w:val="0"/>
          <w:w w:val="100"/>
          <w:kern w:val="0"/>
          <w:sz w:val="24"/>
          <w:szCs w:val="24"/>
          <w:lang w:val="uk-UA"/>
        </w:rPr>
        <w:t xml:space="preserve"> </w:t>
      </w:r>
    </w:p>
    <w:p w14:paraId="31BBA228" w14:textId="33B67411" w:rsidR="006033C5" w:rsidRPr="006033C5" w:rsidRDefault="00BD1195" w:rsidP="006033C5">
      <w:pPr>
        <w:pStyle w:val="HChGR"/>
        <w:contextualSpacing/>
        <w:rPr>
          <w:w w:val="100"/>
          <w:sz w:val="24"/>
          <w:szCs w:val="24"/>
        </w:rPr>
      </w:pPr>
      <w:proofErr w:type="spellStart"/>
      <w:r w:rsidRPr="006033C5">
        <w:rPr>
          <w:w w:val="100"/>
          <w:sz w:val="24"/>
          <w:szCs w:val="24"/>
        </w:rPr>
        <w:t>Частина</w:t>
      </w:r>
      <w:proofErr w:type="spellEnd"/>
      <w:r w:rsidRPr="006033C5">
        <w:rPr>
          <w:w w:val="100"/>
          <w:sz w:val="24"/>
          <w:szCs w:val="24"/>
        </w:rPr>
        <w:t xml:space="preserve"> </w:t>
      </w:r>
      <w:proofErr w:type="spellStart"/>
      <w:r w:rsidRPr="006033C5">
        <w:rPr>
          <w:w w:val="100"/>
          <w:sz w:val="24"/>
          <w:szCs w:val="24"/>
        </w:rPr>
        <w:t>п’ята</w:t>
      </w:r>
      <w:proofErr w:type="spellEnd"/>
      <w:r w:rsidR="00B734BC" w:rsidRPr="006033C5">
        <w:rPr>
          <w:w w:val="100"/>
          <w:sz w:val="24"/>
          <w:szCs w:val="24"/>
        </w:rPr>
        <w:t xml:space="preserve"> </w:t>
      </w:r>
    </w:p>
    <w:p w14:paraId="44FF77D2" w14:textId="233CE023" w:rsidR="006033C5" w:rsidRPr="006033C5" w:rsidRDefault="00B734BC" w:rsidP="006033C5">
      <w:pPr>
        <w:pStyle w:val="HChGR"/>
        <w:ind w:left="0" w:firstLine="0"/>
        <w:contextualSpacing/>
        <w:jc w:val="both"/>
        <w:rPr>
          <w:w w:val="100"/>
          <w:sz w:val="24"/>
          <w:szCs w:val="24"/>
        </w:rPr>
      </w:pPr>
      <w:proofErr w:type="spellStart"/>
      <w:r w:rsidRPr="006033C5">
        <w:rPr>
          <w:w w:val="100"/>
          <w:sz w:val="24"/>
          <w:szCs w:val="24"/>
        </w:rPr>
        <w:t>Прогрес</w:t>
      </w:r>
      <w:proofErr w:type="spellEnd"/>
      <w:r w:rsidRPr="006033C5">
        <w:rPr>
          <w:w w:val="100"/>
          <w:sz w:val="24"/>
          <w:szCs w:val="24"/>
        </w:rPr>
        <w:t xml:space="preserve">, </w:t>
      </w:r>
      <w:proofErr w:type="spellStart"/>
      <w:r w:rsidRPr="006033C5">
        <w:rPr>
          <w:w w:val="100"/>
          <w:sz w:val="24"/>
          <w:szCs w:val="24"/>
        </w:rPr>
        <w:t>досягнутий</w:t>
      </w:r>
      <w:proofErr w:type="spellEnd"/>
      <w:r w:rsidRPr="006033C5">
        <w:rPr>
          <w:w w:val="100"/>
          <w:sz w:val="24"/>
          <w:szCs w:val="24"/>
        </w:rPr>
        <w:t xml:space="preserve"> </w:t>
      </w:r>
      <w:r w:rsidR="006033C5" w:rsidRPr="006033C5">
        <w:rPr>
          <w:w w:val="100"/>
          <w:sz w:val="24"/>
          <w:szCs w:val="24"/>
        </w:rPr>
        <w:t xml:space="preserve">у </w:t>
      </w:r>
      <w:proofErr w:type="spellStart"/>
      <w:r w:rsidR="006033C5" w:rsidRPr="006033C5">
        <w:rPr>
          <w:w w:val="100"/>
          <w:sz w:val="24"/>
          <w:szCs w:val="24"/>
        </w:rPr>
        <w:t>справі</w:t>
      </w:r>
      <w:proofErr w:type="spellEnd"/>
      <w:r w:rsidR="006033C5" w:rsidRPr="006033C5">
        <w:rPr>
          <w:w w:val="100"/>
          <w:sz w:val="24"/>
          <w:szCs w:val="24"/>
        </w:rPr>
        <w:t xml:space="preserve"> </w:t>
      </w:r>
      <w:proofErr w:type="spellStart"/>
      <w:r w:rsidR="006033C5" w:rsidRPr="006033C5">
        <w:rPr>
          <w:w w:val="100"/>
          <w:sz w:val="24"/>
          <w:szCs w:val="24"/>
        </w:rPr>
        <w:t>виконання</w:t>
      </w:r>
      <w:proofErr w:type="spellEnd"/>
      <w:r w:rsidR="006033C5" w:rsidRPr="006033C5">
        <w:rPr>
          <w:w w:val="100"/>
          <w:sz w:val="24"/>
          <w:szCs w:val="24"/>
        </w:rPr>
        <w:t xml:space="preserve"> </w:t>
      </w:r>
      <w:proofErr w:type="spellStart"/>
      <w:r w:rsidR="006033C5" w:rsidRPr="006033C5">
        <w:rPr>
          <w:w w:val="100"/>
          <w:sz w:val="24"/>
          <w:szCs w:val="24"/>
        </w:rPr>
        <w:t>інших</w:t>
      </w:r>
      <w:proofErr w:type="spellEnd"/>
      <w:r w:rsidR="006033C5" w:rsidRPr="006033C5">
        <w:rPr>
          <w:w w:val="100"/>
          <w:sz w:val="24"/>
          <w:szCs w:val="24"/>
        </w:rPr>
        <w:t xml:space="preserve"> статей </w:t>
      </w:r>
      <w:r w:rsidRPr="006033C5">
        <w:rPr>
          <w:w w:val="100"/>
          <w:sz w:val="24"/>
          <w:szCs w:val="24"/>
        </w:rPr>
        <w:t>Протоколу</w:t>
      </w:r>
      <w:bookmarkEnd w:id="66"/>
      <w:bookmarkEnd w:id="67"/>
    </w:p>
    <w:p w14:paraId="10F13081" w14:textId="77777777" w:rsidR="006033C5" w:rsidRDefault="00B734BC" w:rsidP="006033C5">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Прохання надати короткий опис стану справ зі здійснення статей 9</w:t>
      </w:r>
      <w:r w:rsidR="006033C5">
        <w:rPr>
          <w:i/>
          <w:spacing w:val="0"/>
          <w:w w:val="100"/>
          <w:kern w:val="0"/>
          <w:sz w:val="22"/>
          <w:szCs w:val="22"/>
          <w:lang w:val="uk-UA"/>
        </w:rPr>
        <w:t>-14 Протоколу, якщо це доцільно.</w:t>
      </w:r>
    </w:p>
    <w:p w14:paraId="4F2E9DCA" w14:textId="5FFC9488" w:rsidR="006033C5" w:rsidRDefault="00066FAD" w:rsidP="006033C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стаття 9. Поінформованість громадськості, навчання, підготовка, наукові дослідження та розробки, інформація</w:t>
      </w:r>
    </w:p>
    <w:p w14:paraId="7BA4A1A2" w14:textId="77777777" w:rsidR="006033C5" w:rsidRDefault="00066FAD" w:rsidP="006033C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стаття 10. Інформування громадськості</w:t>
      </w:r>
    </w:p>
    <w:p w14:paraId="31DD4357" w14:textId="77777777" w:rsidR="006033C5" w:rsidRDefault="006558DB" w:rsidP="006033C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Основна інформація представлена у Частині 2</w:t>
      </w:r>
      <w:r w:rsidR="00080922" w:rsidRPr="00255E26">
        <w:rPr>
          <w:spacing w:val="0"/>
          <w:w w:val="100"/>
          <w:kern w:val="0"/>
          <w:sz w:val="22"/>
          <w:szCs w:val="22"/>
          <w:lang w:val="uk-UA"/>
        </w:rPr>
        <w:t xml:space="preserve">. </w:t>
      </w:r>
      <w:r w:rsidRPr="00255E26">
        <w:rPr>
          <w:spacing w:val="0"/>
          <w:w w:val="100"/>
          <w:kern w:val="0"/>
          <w:sz w:val="22"/>
          <w:szCs w:val="22"/>
          <w:lang w:val="uk-UA"/>
        </w:rPr>
        <w:t xml:space="preserve"> XX.</w:t>
      </w:r>
      <w:r w:rsidRPr="00255E26">
        <w:rPr>
          <w:spacing w:val="0"/>
          <w:w w:val="100"/>
          <w:kern w:val="0"/>
          <w:sz w:val="22"/>
          <w:szCs w:val="22"/>
          <w:lang w:val="uk-UA"/>
        </w:rPr>
        <w:tab/>
        <w:t xml:space="preserve"> Додаткові конкретні цільові показники на національному або місцевому рівнях</w:t>
      </w:r>
      <w:r w:rsidR="00080922" w:rsidRPr="00255E26">
        <w:rPr>
          <w:spacing w:val="0"/>
          <w:w w:val="100"/>
          <w:kern w:val="0"/>
          <w:sz w:val="22"/>
          <w:szCs w:val="22"/>
          <w:lang w:val="uk-UA"/>
        </w:rPr>
        <w:t>, на сторінках  38 – 39 цього Звіту.</w:t>
      </w:r>
    </w:p>
    <w:p w14:paraId="00F6930C" w14:textId="77777777" w:rsidR="006033C5" w:rsidRDefault="00066FAD" w:rsidP="006033C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За звітний період структури МОЗ проводили постійну активну роботу з підвищення поінформованості громадськості з питань санітарно-епідеміологічного благополуччя та профілактики захворювань. Керівники та провідні фахівці ЦКПХ МОЗ України регулярно проводили санітарно-просвітню та роз’яснювальну роботу за допомогою ЗМІ, різних інформаційних заходів та на сайтах МОЗ України, ДУ «Центр громадського здоров’я МОЗ України», профільних науково-дослідних інститутів, підпорядкованих МОЗ та НАМН України. Пік такої інформаційної роботи, як правило, припадає на весняно-літній період. У цій роботі центри контролю і профілактики хвороб МОЗ України постійно співпрацювали із органами місцевого самоврядування, державними адміністраціями та громадськістю.</w:t>
      </w:r>
    </w:p>
    <w:p w14:paraId="1E033AC8" w14:textId="0E73F2D4" w:rsidR="00B734BC" w:rsidRPr="006033C5" w:rsidRDefault="00066FAD" w:rsidP="006033C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З різних питань за 12 місяців 2021 року фахівцями обласних центрів контролю та профілактики хвороб МОЗ України проведено 3815 виступів на радіо та 2977 – на телебаченні, підготовлено та опубліковано 15023 публікації у пресі, проведено 98,0 тис. лекцій, проведено і прийнято участь у 973 прес-конференціях, 2115 засіданнях круглих столів, 938 брифінгах, підготовлено 7328 прес-релізів та 23916 </w:t>
      </w:r>
      <w:proofErr w:type="spellStart"/>
      <w:r w:rsidRPr="00255E26">
        <w:rPr>
          <w:spacing w:val="0"/>
          <w:w w:val="100"/>
          <w:kern w:val="0"/>
          <w:sz w:val="22"/>
          <w:szCs w:val="22"/>
          <w:lang w:val="uk-UA"/>
        </w:rPr>
        <w:t>санбюлетенів</w:t>
      </w:r>
      <w:proofErr w:type="spellEnd"/>
      <w:r w:rsidRPr="00255E26">
        <w:rPr>
          <w:spacing w:val="0"/>
          <w:w w:val="100"/>
          <w:kern w:val="0"/>
          <w:sz w:val="22"/>
          <w:szCs w:val="22"/>
          <w:lang w:val="uk-UA"/>
        </w:rPr>
        <w:t>.</w:t>
      </w:r>
    </w:p>
    <w:p w14:paraId="7CF2C2ED" w14:textId="3CBFFE60" w:rsidR="00B734BC" w:rsidRPr="00255E26" w:rsidRDefault="00C13EA1" w:rsidP="00C13EA1">
      <w:pPr>
        <w:pStyle w:val="SingleTxtGR"/>
        <w:keepNext/>
        <w:keepLines/>
        <w:suppressAutoHyphens/>
        <w:spacing w:line="240" w:lineRule="auto"/>
        <w:ind w:left="0" w:right="0"/>
        <w:rPr>
          <w:b/>
          <w:spacing w:val="0"/>
          <w:w w:val="100"/>
          <w:kern w:val="0"/>
          <w:lang w:val="uk-UA"/>
        </w:rPr>
      </w:pPr>
      <w:r w:rsidRPr="00255E26">
        <w:rPr>
          <w:b/>
          <w:spacing w:val="0"/>
          <w:w w:val="100"/>
          <w:kern w:val="0"/>
          <w:lang w:val="uk-UA"/>
        </w:rPr>
        <w:t xml:space="preserve">Таблиця </w:t>
      </w:r>
      <w:r w:rsidR="00DD487F">
        <w:rPr>
          <w:b/>
          <w:spacing w:val="0"/>
          <w:w w:val="100"/>
          <w:kern w:val="0"/>
          <w:lang w:val="uk-UA"/>
        </w:rPr>
        <w:t>34</w:t>
      </w:r>
      <w:r w:rsidR="00B734BC" w:rsidRPr="00255E26">
        <w:rPr>
          <w:b/>
          <w:spacing w:val="0"/>
          <w:w w:val="100"/>
          <w:kern w:val="0"/>
          <w:lang w:val="uk-UA"/>
        </w:rPr>
        <w:t>. Кількість проведених інформаційних заходів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939"/>
        <w:gridCol w:w="1233"/>
        <w:gridCol w:w="773"/>
        <w:gridCol w:w="810"/>
        <w:gridCol w:w="919"/>
        <w:gridCol w:w="1058"/>
        <w:gridCol w:w="899"/>
        <w:gridCol w:w="811"/>
        <w:gridCol w:w="1288"/>
      </w:tblGrid>
      <w:tr w:rsidR="00C86102" w:rsidRPr="00255E26" w14:paraId="526350FE" w14:textId="77777777" w:rsidTr="00C86102">
        <w:trPr>
          <w:trHeight w:val="283"/>
        </w:trPr>
        <w:tc>
          <w:tcPr>
            <w:tcW w:w="318" w:type="pct"/>
            <w:vMerge w:val="restart"/>
            <w:shd w:val="clear" w:color="auto" w:fill="auto"/>
            <w:vAlign w:val="center"/>
          </w:tcPr>
          <w:p w14:paraId="082CE7C0" w14:textId="41453C00" w:rsidR="00C86102" w:rsidRPr="00255E26" w:rsidRDefault="00C86102" w:rsidP="00C86102">
            <w:pPr>
              <w:jc w:val="center"/>
              <w:rPr>
                <w:b/>
                <w:sz w:val="18"/>
                <w:szCs w:val="18"/>
                <w:lang w:val="uk-UA"/>
              </w:rPr>
            </w:pPr>
            <w:r w:rsidRPr="00255E26">
              <w:rPr>
                <w:b/>
                <w:sz w:val="18"/>
                <w:szCs w:val="18"/>
                <w:lang w:val="uk-UA"/>
              </w:rPr>
              <w:t>Рік</w:t>
            </w:r>
          </w:p>
        </w:tc>
        <w:tc>
          <w:tcPr>
            <w:tcW w:w="504" w:type="pct"/>
            <w:vMerge w:val="restart"/>
            <w:shd w:val="clear" w:color="auto" w:fill="auto"/>
            <w:vAlign w:val="center"/>
          </w:tcPr>
          <w:p w14:paraId="3DC368B9" w14:textId="77777777" w:rsidR="00C86102" w:rsidRPr="00255E26" w:rsidRDefault="00C86102" w:rsidP="00C86102">
            <w:pPr>
              <w:jc w:val="center"/>
              <w:rPr>
                <w:b/>
                <w:sz w:val="18"/>
                <w:szCs w:val="18"/>
                <w:lang w:val="uk-UA"/>
              </w:rPr>
            </w:pPr>
            <w:r w:rsidRPr="00255E26">
              <w:rPr>
                <w:b/>
                <w:sz w:val="18"/>
                <w:szCs w:val="18"/>
                <w:lang w:val="uk-UA"/>
              </w:rPr>
              <w:t>Виступи на радіо</w:t>
            </w:r>
          </w:p>
        </w:tc>
        <w:tc>
          <w:tcPr>
            <w:tcW w:w="661" w:type="pct"/>
            <w:vMerge w:val="restart"/>
            <w:shd w:val="clear" w:color="auto" w:fill="auto"/>
            <w:vAlign w:val="center"/>
          </w:tcPr>
          <w:p w14:paraId="0C954EFC" w14:textId="77777777" w:rsidR="00C86102" w:rsidRPr="00255E26" w:rsidRDefault="00C86102" w:rsidP="00C86102">
            <w:pPr>
              <w:jc w:val="center"/>
              <w:rPr>
                <w:b/>
                <w:sz w:val="18"/>
                <w:szCs w:val="18"/>
                <w:lang w:val="uk-UA"/>
              </w:rPr>
            </w:pPr>
            <w:r w:rsidRPr="00255E26">
              <w:rPr>
                <w:b/>
                <w:sz w:val="18"/>
                <w:szCs w:val="18"/>
                <w:lang w:val="uk-UA"/>
              </w:rPr>
              <w:t>Виступи на телебаченні</w:t>
            </w:r>
          </w:p>
        </w:tc>
        <w:tc>
          <w:tcPr>
            <w:tcW w:w="415" w:type="pct"/>
            <w:vMerge w:val="restart"/>
            <w:shd w:val="clear" w:color="auto" w:fill="auto"/>
            <w:vAlign w:val="center"/>
          </w:tcPr>
          <w:p w14:paraId="5703E1DA" w14:textId="77777777" w:rsidR="00C86102" w:rsidRPr="00255E26" w:rsidRDefault="00C86102" w:rsidP="00C86102">
            <w:pPr>
              <w:jc w:val="center"/>
              <w:rPr>
                <w:b/>
                <w:sz w:val="18"/>
                <w:szCs w:val="18"/>
                <w:lang w:val="uk-UA"/>
              </w:rPr>
            </w:pPr>
            <w:proofErr w:type="spellStart"/>
            <w:r w:rsidRPr="00255E26">
              <w:rPr>
                <w:b/>
                <w:sz w:val="18"/>
                <w:szCs w:val="18"/>
                <w:lang w:val="uk-UA"/>
              </w:rPr>
              <w:t>Публі-кації</w:t>
            </w:r>
            <w:proofErr w:type="spellEnd"/>
            <w:r w:rsidRPr="00255E26">
              <w:rPr>
                <w:b/>
                <w:sz w:val="18"/>
                <w:szCs w:val="18"/>
                <w:lang w:val="uk-UA"/>
              </w:rPr>
              <w:t xml:space="preserve"> у ЗМІ</w:t>
            </w:r>
          </w:p>
        </w:tc>
        <w:tc>
          <w:tcPr>
            <w:tcW w:w="435" w:type="pct"/>
            <w:vMerge w:val="restart"/>
            <w:shd w:val="clear" w:color="auto" w:fill="auto"/>
            <w:vAlign w:val="center"/>
          </w:tcPr>
          <w:p w14:paraId="4AFC4CE6" w14:textId="77777777" w:rsidR="00C86102" w:rsidRPr="00255E26" w:rsidRDefault="00C86102" w:rsidP="00C86102">
            <w:pPr>
              <w:jc w:val="center"/>
              <w:rPr>
                <w:b/>
                <w:sz w:val="18"/>
                <w:szCs w:val="18"/>
                <w:lang w:val="uk-UA"/>
              </w:rPr>
            </w:pPr>
            <w:r w:rsidRPr="00255E26">
              <w:rPr>
                <w:b/>
                <w:sz w:val="18"/>
                <w:szCs w:val="18"/>
                <w:lang w:val="uk-UA"/>
              </w:rPr>
              <w:t>Прове-</w:t>
            </w:r>
            <w:proofErr w:type="spellStart"/>
            <w:r w:rsidRPr="00255E26">
              <w:rPr>
                <w:b/>
                <w:sz w:val="18"/>
                <w:szCs w:val="18"/>
                <w:lang w:val="uk-UA"/>
              </w:rPr>
              <w:t>дено</w:t>
            </w:r>
            <w:proofErr w:type="spellEnd"/>
            <w:r w:rsidRPr="00255E26">
              <w:rPr>
                <w:b/>
                <w:sz w:val="18"/>
                <w:szCs w:val="18"/>
                <w:lang w:val="uk-UA"/>
              </w:rPr>
              <w:t xml:space="preserve"> прес-</w:t>
            </w:r>
            <w:proofErr w:type="spellStart"/>
            <w:r w:rsidRPr="00255E26">
              <w:rPr>
                <w:b/>
                <w:sz w:val="18"/>
                <w:szCs w:val="18"/>
                <w:lang w:val="uk-UA"/>
              </w:rPr>
              <w:t>кон</w:t>
            </w:r>
            <w:proofErr w:type="spellEnd"/>
            <w:r w:rsidRPr="00255E26">
              <w:rPr>
                <w:b/>
                <w:sz w:val="18"/>
                <w:szCs w:val="18"/>
                <w:lang w:val="uk-UA"/>
              </w:rPr>
              <w:t>-</w:t>
            </w:r>
            <w:proofErr w:type="spellStart"/>
            <w:r w:rsidRPr="00255E26">
              <w:rPr>
                <w:b/>
                <w:sz w:val="18"/>
                <w:szCs w:val="18"/>
                <w:lang w:val="uk-UA"/>
              </w:rPr>
              <w:lastRenderedPageBreak/>
              <w:t>ферен</w:t>
            </w:r>
            <w:proofErr w:type="spellEnd"/>
            <w:r w:rsidRPr="00255E26">
              <w:rPr>
                <w:b/>
                <w:sz w:val="18"/>
                <w:szCs w:val="18"/>
                <w:lang w:val="uk-UA"/>
              </w:rPr>
              <w:t>-цій</w:t>
            </w:r>
          </w:p>
        </w:tc>
        <w:tc>
          <w:tcPr>
            <w:tcW w:w="493" w:type="pct"/>
            <w:vMerge w:val="restart"/>
            <w:shd w:val="clear" w:color="auto" w:fill="auto"/>
            <w:vAlign w:val="center"/>
          </w:tcPr>
          <w:p w14:paraId="4C1EF230" w14:textId="77777777" w:rsidR="00C86102" w:rsidRPr="00255E26" w:rsidRDefault="00C86102" w:rsidP="00C86102">
            <w:pPr>
              <w:jc w:val="center"/>
              <w:rPr>
                <w:b/>
                <w:sz w:val="18"/>
                <w:szCs w:val="18"/>
                <w:lang w:val="uk-UA"/>
              </w:rPr>
            </w:pPr>
            <w:r w:rsidRPr="00255E26">
              <w:rPr>
                <w:b/>
                <w:sz w:val="18"/>
                <w:szCs w:val="18"/>
                <w:lang w:val="uk-UA"/>
              </w:rPr>
              <w:lastRenderedPageBreak/>
              <w:t>Прове-</w:t>
            </w:r>
            <w:proofErr w:type="spellStart"/>
            <w:r w:rsidRPr="00255E26">
              <w:rPr>
                <w:b/>
                <w:sz w:val="18"/>
                <w:szCs w:val="18"/>
                <w:lang w:val="uk-UA"/>
              </w:rPr>
              <w:t>дено</w:t>
            </w:r>
            <w:proofErr w:type="spellEnd"/>
            <w:r w:rsidRPr="00255E26">
              <w:rPr>
                <w:b/>
                <w:sz w:val="18"/>
                <w:szCs w:val="18"/>
                <w:lang w:val="uk-UA"/>
              </w:rPr>
              <w:t xml:space="preserve"> круглих столів</w:t>
            </w:r>
          </w:p>
        </w:tc>
        <w:tc>
          <w:tcPr>
            <w:tcW w:w="567" w:type="pct"/>
            <w:vMerge w:val="restart"/>
            <w:shd w:val="clear" w:color="auto" w:fill="auto"/>
            <w:vAlign w:val="center"/>
          </w:tcPr>
          <w:p w14:paraId="5A3E0516" w14:textId="77777777" w:rsidR="00C86102" w:rsidRPr="00255E26" w:rsidRDefault="00C86102" w:rsidP="00C86102">
            <w:pPr>
              <w:jc w:val="center"/>
              <w:rPr>
                <w:b/>
                <w:sz w:val="18"/>
                <w:szCs w:val="18"/>
                <w:lang w:val="uk-UA"/>
              </w:rPr>
            </w:pPr>
            <w:r w:rsidRPr="00255E26">
              <w:rPr>
                <w:b/>
                <w:sz w:val="18"/>
                <w:szCs w:val="18"/>
                <w:lang w:val="uk-UA"/>
              </w:rPr>
              <w:t>Прове-</w:t>
            </w:r>
            <w:proofErr w:type="spellStart"/>
            <w:r w:rsidRPr="00255E26">
              <w:rPr>
                <w:b/>
                <w:sz w:val="18"/>
                <w:szCs w:val="18"/>
                <w:lang w:val="uk-UA"/>
              </w:rPr>
              <w:t>дено</w:t>
            </w:r>
            <w:proofErr w:type="spellEnd"/>
            <w:r w:rsidRPr="00255E26">
              <w:rPr>
                <w:b/>
                <w:sz w:val="18"/>
                <w:szCs w:val="18"/>
                <w:lang w:val="uk-UA"/>
              </w:rPr>
              <w:t xml:space="preserve"> брифінгів</w:t>
            </w:r>
          </w:p>
        </w:tc>
        <w:tc>
          <w:tcPr>
            <w:tcW w:w="482" w:type="pct"/>
            <w:vMerge w:val="restart"/>
            <w:shd w:val="clear" w:color="auto" w:fill="auto"/>
            <w:vAlign w:val="center"/>
          </w:tcPr>
          <w:p w14:paraId="1855FB2E" w14:textId="77777777" w:rsidR="00C86102" w:rsidRPr="00255E26" w:rsidRDefault="00C86102" w:rsidP="00C86102">
            <w:pPr>
              <w:jc w:val="center"/>
              <w:rPr>
                <w:b/>
                <w:sz w:val="18"/>
                <w:szCs w:val="18"/>
                <w:lang w:val="uk-UA"/>
              </w:rPr>
            </w:pPr>
            <w:proofErr w:type="spellStart"/>
            <w:r w:rsidRPr="00255E26">
              <w:rPr>
                <w:b/>
                <w:sz w:val="18"/>
                <w:szCs w:val="18"/>
                <w:lang w:val="uk-UA"/>
              </w:rPr>
              <w:t>Підго-товлено</w:t>
            </w:r>
            <w:proofErr w:type="spellEnd"/>
            <w:r w:rsidRPr="00255E26">
              <w:rPr>
                <w:b/>
                <w:sz w:val="18"/>
                <w:szCs w:val="18"/>
                <w:lang w:val="uk-UA"/>
              </w:rPr>
              <w:t xml:space="preserve"> прес-релізів</w:t>
            </w:r>
          </w:p>
        </w:tc>
        <w:tc>
          <w:tcPr>
            <w:tcW w:w="435" w:type="pct"/>
            <w:vMerge w:val="restart"/>
            <w:shd w:val="clear" w:color="auto" w:fill="auto"/>
            <w:vAlign w:val="center"/>
          </w:tcPr>
          <w:p w14:paraId="366D98C5" w14:textId="77777777" w:rsidR="00C86102" w:rsidRPr="00255E26" w:rsidRDefault="00C86102" w:rsidP="00C86102">
            <w:pPr>
              <w:jc w:val="center"/>
              <w:rPr>
                <w:b/>
                <w:sz w:val="18"/>
                <w:szCs w:val="18"/>
                <w:lang w:val="uk-UA"/>
              </w:rPr>
            </w:pPr>
            <w:r w:rsidRPr="00255E26">
              <w:rPr>
                <w:b/>
                <w:sz w:val="18"/>
                <w:szCs w:val="18"/>
                <w:lang w:val="uk-UA"/>
              </w:rPr>
              <w:t>Прове-</w:t>
            </w:r>
            <w:proofErr w:type="spellStart"/>
            <w:r w:rsidRPr="00255E26">
              <w:rPr>
                <w:b/>
                <w:sz w:val="18"/>
                <w:szCs w:val="18"/>
                <w:lang w:val="uk-UA"/>
              </w:rPr>
              <w:t>дено</w:t>
            </w:r>
            <w:proofErr w:type="spellEnd"/>
            <w:r w:rsidRPr="00255E26">
              <w:rPr>
                <w:b/>
                <w:sz w:val="18"/>
                <w:szCs w:val="18"/>
                <w:lang w:val="uk-UA"/>
              </w:rPr>
              <w:t xml:space="preserve"> лекцій</w:t>
            </w:r>
          </w:p>
        </w:tc>
        <w:tc>
          <w:tcPr>
            <w:tcW w:w="691" w:type="pct"/>
            <w:vMerge w:val="restart"/>
            <w:shd w:val="clear" w:color="auto" w:fill="auto"/>
            <w:vAlign w:val="center"/>
          </w:tcPr>
          <w:p w14:paraId="258AA186" w14:textId="77777777" w:rsidR="00C86102" w:rsidRPr="00255E26" w:rsidRDefault="00C86102" w:rsidP="00C86102">
            <w:pPr>
              <w:jc w:val="center"/>
              <w:rPr>
                <w:b/>
                <w:sz w:val="18"/>
                <w:szCs w:val="18"/>
                <w:lang w:val="uk-UA"/>
              </w:rPr>
            </w:pPr>
            <w:proofErr w:type="spellStart"/>
            <w:r w:rsidRPr="00255E26">
              <w:rPr>
                <w:b/>
                <w:sz w:val="18"/>
                <w:szCs w:val="18"/>
                <w:lang w:val="uk-UA"/>
              </w:rPr>
              <w:t>Підго-товлено</w:t>
            </w:r>
            <w:proofErr w:type="spellEnd"/>
            <w:r w:rsidRPr="00255E26">
              <w:rPr>
                <w:b/>
                <w:sz w:val="18"/>
                <w:szCs w:val="18"/>
                <w:lang w:val="uk-UA"/>
              </w:rPr>
              <w:t xml:space="preserve"> </w:t>
            </w:r>
            <w:proofErr w:type="spellStart"/>
            <w:r w:rsidRPr="00255E26">
              <w:rPr>
                <w:b/>
                <w:sz w:val="18"/>
                <w:szCs w:val="18"/>
                <w:lang w:val="uk-UA"/>
              </w:rPr>
              <w:t>санбюлетнів</w:t>
            </w:r>
            <w:proofErr w:type="spellEnd"/>
          </w:p>
        </w:tc>
      </w:tr>
      <w:tr w:rsidR="00C86102" w:rsidRPr="00255E26" w14:paraId="06B7A88C" w14:textId="77777777" w:rsidTr="00C86102">
        <w:trPr>
          <w:trHeight w:val="283"/>
        </w:trPr>
        <w:tc>
          <w:tcPr>
            <w:tcW w:w="318" w:type="pct"/>
            <w:vMerge/>
            <w:vAlign w:val="center"/>
          </w:tcPr>
          <w:p w14:paraId="47270CC5" w14:textId="77777777" w:rsidR="00C86102" w:rsidRPr="00255E26" w:rsidRDefault="00C86102" w:rsidP="00687D45">
            <w:pPr>
              <w:rPr>
                <w:sz w:val="18"/>
                <w:szCs w:val="18"/>
                <w:lang w:val="uk-UA"/>
              </w:rPr>
            </w:pPr>
          </w:p>
        </w:tc>
        <w:tc>
          <w:tcPr>
            <w:tcW w:w="504" w:type="pct"/>
            <w:vMerge/>
            <w:vAlign w:val="center"/>
          </w:tcPr>
          <w:p w14:paraId="4021BC01" w14:textId="77777777" w:rsidR="00C86102" w:rsidRPr="00255E26" w:rsidRDefault="00C86102" w:rsidP="00687D45">
            <w:pPr>
              <w:rPr>
                <w:sz w:val="18"/>
                <w:szCs w:val="18"/>
                <w:lang w:val="uk-UA"/>
              </w:rPr>
            </w:pPr>
          </w:p>
        </w:tc>
        <w:tc>
          <w:tcPr>
            <w:tcW w:w="661" w:type="pct"/>
            <w:vMerge/>
            <w:vAlign w:val="center"/>
          </w:tcPr>
          <w:p w14:paraId="6936556B" w14:textId="77777777" w:rsidR="00C86102" w:rsidRPr="00255E26" w:rsidRDefault="00C86102" w:rsidP="00687D45">
            <w:pPr>
              <w:rPr>
                <w:sz w:val="18"/>
                <w:szCs w:val="18"/>
                <w:lang w:val="uk-UA"/>
              </w:rPr>
            </w:pPr>
          </w:p>
        </w:tc>
        <w:tc>
          <w:tcPr>
            <w:tcW w:w="415" w:type="pct"/>
            <w:vMerge/>
            <w:vAlign w:val="center"/>
          </w:tcPr>
          <w:p w14:paraId="6477C8A7" w14:textId="77777777" w:rsidR="00C86102" w:rsidRPr="00255E26" w:rsidRDefault="00C86102" w:rsidP="00687D45">
            <w:pPr>
              <w:rPr>
                <w:sz w:val="18"/>
                <w:szCs w:val="18"/>
                <w:lang w:val="uk-UA"/>
              </w:rPr>
            </w:pPr>
          </w:p>
        </w:tc>
        <w:tc>
          <w:tcPr>
            <w:tcW w:w="435" w:type="pct"/>
            <w:vMerge/>
            <w:vAlign w:val="center"/>
          </w:tcPr>
          <w:p w14:paraId="6259A640" w14:textId="77777777" w:rsidR="00C86102" w:rsidRPr="00255E26" w:rsidRDefault="00C86102" w:rsidP="00687D45">
            <w:pPr>
              <w:rPr>
                <w:sz w:val="18"/>
                <w:szCs w:val="18"/>
                <w:lang w:val="uk-UA"/>
              </w:rPr>
            </w:pPr>
          </w:p>
        </w:tc>
        <w:tc>
          <w:tcPr>
            <w:tcW w:w="493" w:type="pct"/>
            <w:vMerge/>
            <w:vAlign w:val="center"/>
          </w:tcPr>
          <w:p w14:paraId="244BE18F" w14:textId="77777777" w:rsidR="00C86102" w:rsidRPr="00255E26" w:rsidRDefault="00C86102" w:rsidP="00687D45">
            <w:pPr>
              <w:rPr>
                <w:sz w:val="18"/>
                <w:szCs w:val="18"/>
                <w:lang w:val="uk-UA"/>
              </w:rPr>
            </w:pPr>
          </w:p>
        </w:tc>
        <w:tc>
          <w:tcPr>
            <w:tcW w:w="567" w:type="pct"/>
            <w:vMerge/>
            <w:vAlign w:val="center"/>
          </w:tcPr>
          <w:p w14:paraId="0E18EB8A" w14:textId="77777777" w:rsidR="00C86102" w:rsidRPr="00255E26" w:rsidRDefault="00C86102" w:rsidP="00687D45">
            <w:pPr>
              <w:rPr>
                <w:sz w:val="18"/>
                <w:szCs w:val="18"/>
                <w:lang w:val="uk-UA"/>
              </w:rPr>
            </w:pPr>
          </w:p>
        </w:tc>
        <w:tc>
          <w:tcPr>
            <w:tcW w:w="482" w:type="pct"/>
            <w:vMerge/>
            <w:vAlign w:val="center"/>
          </w:tcPr>
          <w:p w14:paraId="6D10D6A3" w14:textId="77777777" w:rsidR="00C86102" w:rsidRPr="00255E26" w:rsidRDefault="00C86102" w:rsidP="00687D45">
            <w:pPr>
              <w:rPr>
                <w:sz w:val="18"/>
                <w:szCs w:val="18"/>
                <w:lang w:val="uk-UA"/>
              </w:rPr>
            </w:pPr>
          </w:p>
        </w:tc>
        <w:tc>
          <w:tcPr>
            <w:tcW w:w="435" w:type="pct"/>
            <w:vMerge/>
            <w:vAlign w:val="center"/>
          </w:tcPr>
          <w:p w14:paraId="3B708F37" w14:textId="77777777" w:rsidR="00C86102" w:rsidRPr="00255E26" w:rsidRDefault="00C86102" w:rsidP="00687D45">
            <w:pPr>
              <w:rPr>
                <w:sz w:val="18"/>
                <w:szCs w:val="18"/>
                <w:lang w:val="uk-UA"/>
              </w:rPr>
            </w:pPr>
          </w:p>
        </w:tc>
        <w:tc>
          <w:tcPr>
            <w:tcW w:w="691" w:type="pct"/>
            <w:vMerge/>
            <w:vAlign w:val="center"/>
          </w:tcPr>
          <w:p w14:paraId="6832FA42" w14:textId="77777777" w:rsidR="00C86102" w:rsidRPr="00255E26" w:rsidRDefault="00C86102" w:rsidP="00687D45">
            <w:pPr>
              <w:rPr>
                <w:sz w:val="18"/>
                <w:szCs w:val="18"/>
                <w:lang w:val="uk-UA"/>
              </w:rPr>
            </w:pPr>
          </w:p>
        </w:tc>
      </w:tr>
      <w:tr w:rsidR="00C86102" w:rsidRPr="00255E26" w14:paraId="2567B5C2" w14:textId="77777777" w:rsidTr="00C86102">
        <w:trPr>
          <w:trHeight w:val="283"/>
        </w:trPr>
        <w:tc>
          <w:tcPr>
            <w:tcW w:w="318" w:type="pct"/>
            <w:shd w:val="clear" w:color="auto" w:fill="auto"/>
            <w:vAlign w:val="center"/>
          </w:tcPr>
          <w:p w14:paraId="4EC9ABEB" w14:textId="77777777" w:rsidR="00C86102" w:rsidRPr="00255E26" w:rsidRDefault="00C86102" w:rsidP="00687D45">
            <w:pPr>
              <w:rPr>
                <w:bCs/>
                <w:sz w:val="20"/>
                <w:szCs w:val="20"/>
                <w:lang w:val="uk-UA"/>
              </w:rPr>
            </w:pPr>
            <w:r w:rsidRPr="00255E26">
              <w:rPr>
                <w:bCs/>
                <w:sz w:val="20"/>
                <w:szCs w:val="20"/>
                <w:lang w:val="uk-UA"/>
              </w:rPr>
              <w:t>2018</w:t>
            </w:r>
          </w:p>
        </w:tc>
        <w:tc>
          <w:tcPr>
            <w:tcW w:w="504" w:type="pct"/>
            <w:shd w:val="clear" w:color="auto" w:fill="auto"/>
            <w:noWrap/>
            <w:vAlign w:val="center"/>
          </w:tcPr>
          <w:p w14:paraId="29D544E4" w14:textId="77777777" w:rsidR="00C86102" w:rsidRPr="00255E26" w:rsidRDefault="00C86102" w:rsidP="00066FAD">
            <w:pPr>
              <w:jc w:val="center"/>
              <w:rPr>
                <w:bCs/>
                <w:sz w:val="20"/>
                <w:szCs w:val="20"/>
                <w:lang w:val="uk-UA"/>
              </w:rPr>
            </w:pPr>
            <w:r w:rsidRPr="00255E26">
              <w:rPr>
                <w:bCs/>
                <w:sz w:val="20"/>
                <w:szCs w:val="20"/>
                <w:lang w:val="uk-UA"/>
              </w:rPr>
              <w:t>6573</w:t>
            </w:r>
          </w:p>
        </w:tc>
        <w:tc>
          <w:tcPr>
            <w:tcW w:w="661" w:type="pct"/>
            <w:shd w:val="clear" w:color="auto" w:fill="auto"/>
            <w:noWrap/>
            <w:vAlign w:val="center"/>
          </w:tcPr>
          <w:p w14:paraId="75C0B598" w14:textId="77777777" w:rsidR="00C86102" w:rsidRPr="00255E26" w:rsidRDefault="00C86102" w:rsidP="00066FAD">
            <w:pPr>
              <w:jc w:val="center"/>
              <w:rPr>
                <w:bCs/>
                <w:sz w:val="20"/>
                <w:szCs w:val="20"/>
                <w:lang w:val="uk-UA"/>
              </w:rPr>
            </w:pPr>
            <w:r w:rsidRPr="00255E26">
              <w:rPr>
                <w:bCs/>
                <w:sz w:val="20"/>
                <w:szCs w:val="20"/>
                <w:lang w:val="uk-UA"/>
              </w:rPr>
              <w:t>1940</w:t>
            </w:r>
          </w:p>
        </w:tc>
        <w:tc>
          <w:tcPr>
            <w:tcW w:w="415" w:type="pct"/>
            <w:shd w:val="clear" w:color="auto" w:fill="auto"/>
            <w:noWrap/>
            <w:vAlign w:val="center"/>
          </w:tcPr>
          <w:p w14:paraId="7D036F18" w14:textId="77777777" w:rsidR="00C86102" w:rsidRPr="00255E26" w:rsidRDefault="00C86102" w:rsidP="00066FAD">
            <w:pPr>
              <w:jc w:val="center"/>
              <w:rPr>
                <w:bCs/>
                <w:sz w:val="20"/>
                <w:szCs w:val="20"/>
                <w:lang w:val="uk-UA"/>
              </w:rPr>
            </w:pPr>
            <w:r w:rsidRPr="00255E26">
              <w:rPr>
                <w:bCs/>
                <w:sz w:val="20"/>
                <w:szCs w:val="20"/>
                <w:lang w:val="uk-UA"/>
              </w:rPr>
              <w:t>7777</w:t>
            </w:r>
          </w:p>
        </w:tc>
        <w:tc>
          <w:tcPr>
            <w:tcW w:w="435" w:type="pct"/>
            <w:shd w:val="clear" w:color="auto" w:fill="auto"/>
            <w:noWrap/>
            <w:vAlign w:val="center"/>
          </w:tcPr>
          <w:p w14:paraId="07C9D4B2" w14:textId="77777777" w:rsidR="00C86102" w:rsidRPr="00255E26" w:rsidRDefault="00C86102" w:rsidP="00066FAD">
            <w:pPr>
              <w:jc w:val="center"/>
              <w:rPr>
                <w:bCs/>
                <w:sz w:val="20"/>
                <w:szCs w:val="20"/>
                <w:lang w:val="uk-UA"/>
              </w:rPr>
            </w:pPr>
            <w:r w:rsidRPr="00255E26">
              <w:rPr>
                <w:bCs/>
                <w:sz w:val="20"/>
                <w:szCs w:val="20"/>
                <w:lang w:val="uk-UA"/>
              </w:rPr>
              <w:t>177</w:t>
            </w:r>
          </w:p>
        </w:tc>
        <w:tc>
          <w:tcPr>
            <w:tcW w:w="493" w:type="pct"/>
            <w:shd w:val="clear" w:color="auto" w:fill="auto"/>
            <w:noWrap/>
            <w:vAlign w:val="center"/>
          </w:tcPr>
          <w:p w14:paraId="64F17692" w14:textId="77777777" w:rsidR="00C86102" w:rsidRPr="00255E26" w:rsidRDefault="00C86102" w:rsidP="00066FAD">
            <w:pPr>
              <w:jc w:val="center"/>
              <w:rPr>
                <w:bCs/>
                <w:sz w:val="20"/>
                <w:szCs w:val="20"/>
                <w:lang w:val="uk-UA"/>
              </w:rPr>
            </w:pPr>
            <w:r w:rsidRPr="00255E26">
              <w:rPr>
                <w:bCs/>
                <w:sz w:val="20"/>
                <w:szCs w:val="20"/>
                <w:lang w:val="uk-UA"/>
              </w:rPr>
              <w:t>652</w:t>
            </w:r>
          </w:p>
        </w:tc>
        <w:tc>
          <w:tcPr>
            <w:tcW w:w="567" w:type="pct"/>
            <w:shd w:val="clear" w:color="auto" w:fill="auto"/>
            <w:noWrap/>
            <w:vAlign w:val="center"/>
          </w:tcPr>
          <w:p w14:paraId="1E5EAAF0" w14:textId="77777777" w:rsidR="00C86102" w:rsidRPr="00255E26" w:rsidRDefault="00C86102" w:rsidP="00066FAD">
            <w:pPr>
              <w:jc w:val="center"/>
              <w:rPr>
                <w:bCs/>
                <w:sz w:val="20"/>
                <w:szCs w:val="20"/>
                <w:lang w:val="uk-UA"/>
              </w:rPr>
            </w:pPr>
            <w:r w:rsidRPr="00255E26">
              <w:rPr>
                <w:bCs/>
                <w:sz w:val="20"/>
                <w:szCs w:val="20"/>
                <w:lang w:val="uk-UA"/>
              </w:rPr>
              <w:t>139</w:t>
            </w:r>
          </w:p>
        </w:tc>
        <w:tc>
          <w:tcPr>
            <w:tcW w:w="482" w:type="pct"/>
            <w:shd w:val="clear" w:color="auto" w:fill="auto"/>
            <w:noWrap/>
            <w:vAlign w:val="center"/>
          </w:tcPr>
          <w:p w14:paraId="30D0823E" w14:textId="77777777" w:rsidR="00C86102" w:rsidRPr="00255E26" w:rsidRDefault="00C86102" w:rsidP="00066FAD">
            <w:pPr>
              <w:jc w:val="center"/>
              <w:rPr>
                <w:bCs/>
                <w:sz w:val="20"/>
                <w:szCs w:val="20"/>
                <w:lang w:val="uk-UA"/>
              </w:rPr>
            </w:pPr>
            <w:r w:rsidRPr="00255E26">
              <w:rPr>
                <w:bCs/>
                <w:sz w:val="20"/>
                <w:szCs w:val="20"/>
                <w:lang w:val="uk-UA"/>
              </w:rPr>
              <w:t>4314</w:t>
            </w:r>
          </w:p>
        </w:tc>
        <w:tc>
          <w:tcPr>
            <w:tcW w:w="435" w:type="pct"/>
            <w:shd w:val="clear" w:color="auto" w:fill="auto"/>
            <w:noWrap/>
            <w:vAlign w:val="center"/>
          </w:tcPr>
          <w:p w14:paraId="7DC080DC" w14:textId="77777777" w:rsidR="00C86102" w:rsidRPr="00255E26" w:rsidRDefault="00C86102" w:rsidP="00066FAD">
            <w:pPr>
              <w:jc w:val="center"/>
              <w:rPr>
                <w:bCs/>
                <w:sz w:val="20"/>
                <w:szCs w:val="20"/>
                <w:lang w:val="uk-UA"/>
              </w:rPr>
            </w:pPr>
            <w:r w:rsidRPr="00255E26">
              <w:rPr>
                <w:bCs/>
                <w:sz w:val="20"/>
                <w:szCs w:val="20"/>
                <w:lang w:val="uk-UA"/>
              </w:rPr>
              <w:t>83833</w:t>
            </w:r>
          </w:p>
        </w:tc>
        <w:tc>
          <w:tcPr>
            <w:tcW w:w="691" w:type="pct"/>
            <w:shd w:val="clear" w:color="auto" w:fill="auto"/>
            <w:noWrap/>
            <w:vAlign w:val="center"/>
          </w:tcPr>
          <w:p w14:paraId="5D1C6551" w14:textId="77777777" w:rsidR="00C86102" w:rsidRPr="00255E26" w:rsidRDefault="00C86102" w:rsidP="00066FAD">
            <w:pPr>
              <w:jc w:val="center"/>
              <w:rPr>
                <w:bCs/>
                <w:sz w:val="20"/>
                <w:szCs w:val="20"/>
                <w:lang w:val="uk-UA"/>
              </w:rPr>
            </w:pPr>
            <w:r w:rsidRPr="00255E26">
              <w:rPr>
                <w:bCs/>
                <w:sz w:val="20"/>
                <w:szCs w:val="20"/>
                <w:lang w:val="uk-UA"/>
              </w:rPr>
              <w:t>26774</w:t>
            </w:r>
          </w:p>
        </w:tc>
      </w:tr>
      <w:tr w:rsidR="00C86102" w:rsidRPr="00255E26" w14:paraId="1C4EA221" w14:textId="77777777" w:rsidTr="00C86102">
        <w:trPr>
          <w:trHeight w:val="283"/>
        </w:trPr>
        <w:tc>
          <w:tcPr>
            <w:tcW w:w="318" w:type="pct"/>
            <w:shd w:val="clear" w:color="auto" w:fill="auto"/>
            <w:vAlign w:val="center"/>
          </w:tcPr>
          <w:p w14:paraId="16B4AB72" w14:textId="77777777" w:rsidR="00C86102" w:rsidRPr="00255E26" w:rsidRDefault="00C86102" w:rsidP="00687D45">
            <w:pPr>
              <w:rPr>
                <w:bCs/>
                <w:sz w:val="20"/>
                <w:szCs w:val="20"/>
                <w:lang w:val="uk-UA"/>
              </w:rPr>
            </w:pPr>
            <w:r w:rsidRPr="00255E26">
              <w:rPr>
                <w:bCs/>
                <w:sz w:val="20"/>
                <w:szCs w:val="20"/>
                <w:lang w:val="uk-UA"/>
              </w:rPr>
              <w:t>2019</w:t>
            </w:r>
          </w:p>
        </w:tc>
        <w:tc>
          <w:tcPr>
            <w:tcW w:w="504" w:type="pct"/>
            <w:shd w:val="clear" w:color="auto" w:fill="auto"/>
            <w:noWrap/>
            <w:vAlign w:val="center"/>
          </w:tcPr>
          <w:p w14:paraId="2C21F155" w14:textId="77777777" w:rsidR="00C86102" w:rsidRPr="00255E26" w:rsidRDefault="00C86102" w:rsidP="00066FAD">
            <w:pPr>
              <w:jc w:val="center"/>
              <w:rPr>
                <w:bCs/>
                <w:sz w:val="20"/>
                <w:szCs w:val="20"/>
                <w:lang w:val="uk-UA"/>
              </w:rPr>
            </w:pPr>
            <w:r w:rsidRPr="00255E26">
              <w:rPr>
                <w:bCs/>
                <w:sz w:val="20"/>
                <w:szCs w:val="20"/>
                <w:lang w:val="uk-UA"/>
              </w:rPr>
              <w:t>7120</w:t>
            </w:r>
          </w:p>
        </w:tc>
        <w:tc>
          <w:tcPr>
            <w:tcW w:w="661" w:type="pct"/>
            <w:shd w:val="clear" w:color="auto" w:fill="auto"/>
            <w:noWrap/>
            <w:vAlign w:val="center"/>
          </w:tcPr>
          <w:p w14:paraId="2D341735" w14:textId="77777777" w:rsidR="00C86102" w:rsidRPr="00255E26" w:rsidRDefault="00C86102" w:rsidP="00066FAD">
            <w:pPr>
              <w:jc w:val="center"/>
              <w:rPr>
                <w:bCs/>
                <w:sz w:val="20"/>
                <w:szCs w:val="20"/>
                <w:lang w:val="uk-UA"/>
              </w:rPr>
            </w:pPr>
            <w:r w:rsidRPr="00255E26">
              <w:rPr>
                <w:bCs/>
                <w:sz w:val="20"/>
                <w:szCs w:val="20"/>
                <w:lang w:val="uk-UA"/>
              </w:rPr>
              <w:t>1766</w:t>
            </w:r>
          </w:p>
        </w:tc>
        <w:tc>
          <w:tcPr>
            <w:tcW w:w="415" w:type="pct"/>
            <w:shd w:val="clear" w:color="auto" w:fill="auto"/>
            <w:noWrap/>
            <w:vAlign w:val="center"/>
          </w:tcPr>
          <w:p w14:paraId="426B111D" w14:textId="77777777" w:rsidR="00C86102" w:rsidRPr="00255E26" w:rsidRDefault="00C86102" w:rsidP="00066FAD">
            <w:pPr>
              <w:jc w:val="center"/>
              <w:rPr>
                <w:bCs/>
                <w:sz w:val="20"/>
                <w:szCs w:val="20"/>
                <w:lang w:val="uk-UA"/>
              </w:rPr>
            </w:pPr>
            <w:r w:rsidRPr="00255E26">
              <w:rPr>
                <w:bCs/>
                <w:sz w:val="20"/>
                <w:szCs w:val="20"/>
                <w:lang w:val="uk-UA"/>
              </w:rPr>
              <w:t>7669</w:t>
            </w:r>
          </w:p>
        </w:tc>
        <w:tc>
          <w:tcPr>
            <w:tcW w:w="435" w:type="pct"/>
            <w:shd w:val="clear" w:color="auto" w:fill="auto"/>
            <w:noWrap/>
            <w:vAlign w:val="center"/>
          </w:tcPr>
          <w:p w14:paraId="207C5C9B" w14:textId="77777777" w:rsidR="00C86102" w:rsidRPr="00255E26" w:rsidRDefault="00C86102" w:rsidP="00066FAD">
            <w:pPr>
              <w:jc w:val="center"/>
              <w:rPr>
                <w:bCs/>
                <w:sz w:val="20"/>
                <w:szCs w:val="20"/>
                <w:lang w:val="uk-UA"/>
              </w:rPr>
            </w:pPr>
            <w:r w:rsidRPr="00255E26">
              <w:rPr>
                <w:bCs/>
                <w:sz w:val="20"/>
                <w:szCs w:val="20"/>
                <w:lang w:val="uk-UA"/>
              </w:rPr>
              <w:t>179</w:t>
            </w:r>
          </w:p>
        </w:tc>
        <w:tc>
          <w:tcPr>
            <w:tcW w:w="493" w:type="pct"/>
            <w:shd w:val="clear" w:color="auto" w:fill="auto"/>
            <w:noWrap/>
            <w:vAlign w:val="center"/>
          </w:tcPr>
          <w:p w14:paraId="5DF95C55" w14:textId="77777777" w:rsidR="00C86102" w:rsidRPr="00255E26" w:rsidRDefault="00C86102" w:rsidP="00066FAD">
            <w:pPr>
              <w:jc w:val="center"/>
              <w:rPr>
                <w:bCs/>
                <w:sz w:val="20"/>
                <w:szCs w:val="20"/>
                <w:lang w:val="uk-UA"/>
              </w:rPr>
            </w:pPr>
            <w:r w:rsidRPr="00255E26">
              <w:rPr>
                <w:bCs/>
                <w:sz w:val="20"/>
                <w:szCs w:val="20"/>
                <w:lang w:val="uk-UA"/>
              </w:rPr>
              <w:t>589</w:t>
            </w:r>
          </w:p>
        </w:tc>
        <w:tc>
          <w:tcPr>
            <w:tcW w:w="567" w:type="pct"/>
            <w:shd w:val="clear" w:color="auto" w:fill="auto"/>
            <w:noWrap/>
            <w:vAlign w:val="center"/>
          </w:tcPr>
          <w:p w14:paraId="4258014B" w14:textId="77777777" w:rsidR="00C86102" w:rsidRPr="00255E26" w:rsidRDefault="00C86102" w:rsidP="00066FAD">
            <w:pPr>
              <w:jc w:val="center"/>
              <w:rPr>
                <w:bCs/>
                <w:sz w:val="20"/>
                <w:szCs w:val="20"/>
                <w:lang w:val="uk-UA"/>
              </w:rPr>
            </w:pPr>
            <w:r w:rsidRPr="00255E26">
              <w:rPr>
                <w:bCs/>
                <w:sz w:val="20"/>
                <w:szCs w:val="20"/>
                <w:lang w:val="uk-UA"/>
              </w:rPr>
              <w:t>59</w:t>
            </w:r>
          </w:p>
        </w:tc>
        <w:tc>
          <w:tcPr>
            <w:tcW w:w="482" w:type="pct"/>
            <w:shd w:val="clear" w:color="auto" w:fill="auto"/>
            <w:noWrap/>
            <w:vAlign w:val="center"/>
          </w:tcPr>
          <w:p w14:paraId="453680F9" w14:textId="77777777" w:rsidR="00C86102" w:rsidRPr="00255E26" w:rsidRDefault="00C86102" w:rsidP="00066FAD">
            <w:pPr>
              <w:jc w:val="center"/>
              <w:rPr>
                <w:bCs/>
                <w:sz w:val="20"/>
                <w:szCs w:val="20"/>
                <w:lang w:val="uk-UA"/>
              </w:rPr>
            </w:pPr>
            <w:r w:rsidRPr="00255E26">
              <w:rPr>
                <w:bCs/>
                <w:sz w:val="20"/>
                <w:szCs w:val="20"/>
                <w:lang w:val="uk-UA"/>
              </w:rPr>
              <w:t>3964</w:t>
            </w:r>
          </w:p>
        </w:tc>
        <w:tc>
          <w:tcPr>
            <w:tcW w:w="435" w:type="pct"/>
            <w:shd w:val="clear" w:color="auto" w:fill="auto"/>
            <w:noWrap/>
            <w:vAlign w:val="center"/>
          </w:tcPr>
          <w:p w14:paraId="03031558" w14:textId="77777777" w:rsidR="00C86102" w:rsidRPr="00255E26" w:rsidRDefault="00C86102" w:rsidP="00066FAD">
            <w:pPr>
              <w:jc w:val="center"/>
              <w:rPr>
                <w:bCs/>
                <w:sz w:val="20"/>
                <w:szCs w:val="20"/>
                <w:lang w:val="uk-UA"/>
              </w:rPr>
            </w:pPr>
            <w:r w:rsidRPr="00255E26">
              <w:rPr>
                <w:bCs/>
                <w:sz w:val="20"/>
                <w:szCs w:val="20"/>
                <w:lang w:val="uk-UA"/>
              </w:rPr>
              <w:t>70758</w:t>
            </w:r>
          </w:p>
        </w:tc>
        <w:tc>
          <w:tcPr>
            <w:tcW w:w="691" w:type="pct"/>
            <w:shd w:val="clear" w:color="auto" w:fill="auto"/>
            <w:noWrap/>
            <w:vAlign w:val="center"/>
          </w:tcPr>
          <w:p w14:paraId="285692E8" w14:textId="77777777" w:rsidR="00C86102" w:rsidRPr="00255E26" w:rsidRDefault="00C86102" w:rsidP="00066FAD">
            <w:pPr>
              <w:jc w:val="center"/>
              <w:rPr>
                <w:bCs/>
                <w:sz w:val="20"/>
                <w:szCs w:val="20"/>
                <w:lang w:val="uk-UA"/>
              </w:rPr>
            </w:pPr>
            <w:r w:rsidRPr="00255E26">
              <w:rPr>
                <w:bCs/>
                <w:sz w:val="20"/>
                <w:szCs w:val="20"/>
                <w:lang w:val="uk-UA"/>
              </w:rPr>
              <w:t>20456</w:t>
            </w:r>
          </w:p>
        </w:tc>
      </w:tr>
      <w:tr w:rsidR="00C86102" w:rsidRPr="00255E26" w14:paraId="3D064584" w14:textId="77777777" w:rsidTr="00C86102">
        <w:trPr>
          <w:trHeight w:val="283"/>
        </w:trPr>
        <w:tc>
          <w:tcPr>
            <w:tcW w:w="318" w:type="pct"/>
            <w:shd w:val="clear" w:color="auto" w:fill="auto"/>
            <w:vAlign w:val="center"/>
          </w:tcPr>
          <w:p w14:paraId="0FAEA049" w14:textId="77777777" w:rsidR="00C86102" w:rsidRPr="00255E26" w:rsidRDefault="00C86102" w:rsidP="00687D45">
            <w:pPr>
              <w:rPr>
                <w:bCs/>
                <w:sz w:val="20"/>
                <w:szCs w:val="20"/>
                <w:lang w:val="uk-UA"/>
              </w:rPr>
            </w:pPr>
            <w:r w:rsidRPr="00255E26">
              <w:rPr>
                <w:bCs/>
                <w:sz w:val="20"/>
                <w:szCs w:val="20"/>
                <w:lang w:val="uk-UA"/>
              </w:rPr>
              <w:t>2020</w:t>
            </w:r>
          </w:p>
        </w:tc>
        <w:tc>
          <w:tcPr>
            <w:tcW w:w="504" w:type="pct"/>
            <w:shd w:val="clear" w:color="auto" w:fill="auto"/>
            <w:noWrap/>
            <w:vAlign w:val="center"/>
          </w:tcPr>
          <w:p w14:paraId="3947D142" w14:textId="77777777" w:rsidR="00C86102" w:rsidRPr="00255E26" w:rsidRDefault="00C86102" w:rsidP="00066FAD">
            <w:pPr>
              <w:jc w:val="center"/>
              <w:rPr>
                <w:bCs/>
                <w:sz w:val="20"/>
                <w:szCs w:val="20"/>
                <w:lang w:val="uk-UA"/>
              </w:rPr>
            </w:pPr>
            <w:r w:rsidRPr="00255E26">
              <w:rPr>
                <w:bCs/>
                <w:sz w:val="20"/>
                <w:szCs w:val="20"/>
                <w:lang w:val="uk-UA"/>
              </w:rPr>
              <w:t>10449</w:t>
            </w:r>
          </w:p>
        </w:tc>
        <w:tc>
          <w:tcPr>
            <w:tcW w:w="661" w:type="pct"/>
            <w:shd w:val="clear" w:color="auto" w:fill="auto"/>
            <w:noWrap/>
            <w:vAlign w:val="center"/>
          </w:tcPr>
          <w:p w14:paraId="1333A86C" w14:textId="77777777" w:rsidR="00C86102" w:rsidRPr="00255E26" w:rsidRDefault="00C86102" w:rsidP="00066FAD">
            <w:pPr>
              <w:jc w:val="center"/>
              <w:rPr>
                <w:bCs/>
                <w:sz w:val="20"/>
                <w:szCs w:val="20"/>
                <w:lang w:val="uk-UA"/>
              </w:rPr>
            </w:pPr>
            <w:r w:rsidRPr="00255E26">
              <w:rPr>
                <w:bCs/>
                <w:sz w:val="20"/>
                <w:szCs w:val="20"/>
                <w:lang w:val="uk-UA"/>
              </w:rPr>
              <w:t>2892</w:t>
            </w:r>
          </w:p>
        </w:tc>
        <w:tc>
          <w:tcPr>
            <w:tcW w:w="415" w:type="pct"/>
            <w:shd w:val="clear" w:color="auto" w:fill="auto"/>
            <w:noWrap/>
            <w:vAlign w:val="center"/>
          </w:tcPr>
          <w:p w14:paraId="3FD0E9BD" w14:textId="77777777" w:rsidR="00C86102" w:rsidRPr="00255E26" w:rsidRDefault="00C86102" w:rsidP="00066FAD">
            <w:pPr>
              <w:jc w:val="center"/>
              <w:rPr>
                <w:bCs/>
                <w:sz w:val="20"/>
                <w:szCs w:val="20"/>
                <w:lang w:val="uk-UA"/>
              </w:rPr>
            </w:pPr>
            <w:r w:rsidRPr="00255E26">
              <w:rPr>
                <w:bCs/>
                <w:sz w:val="20"/>
                <w:szCs w:val="20"/>
                <w:lang w:val="uk-UA"/>
              </w:rPr>
              <w:t>10690</w:t>
            </w:r>
          </w:p>
        </w:tc>
        <w:tc>
          <w:tcPr>
            <w:tcW w:w="435" w:type="pct"/>
            <w:shd w:val="clear" w:color="auto" w:fill="auto"/>
            <w:noWrap/>
            <w:vAlign w:val="center"/>
          </w:tcPr>
          <w:p w14:paraId="4CA3BB78" w14:textId="77777777" w:rsidR="00C86102" w:rsidRPr="00255E26" w:rsidRDefault="00C86102" w:rsidP="00066FAD">
            <w:pPr>
              <w:jc w:val="center"/>
              <w:rPr>
                <w:bCs/>
                <w:sz w:val="20"/>
                <w:szCs w:val="20"/>
                <w:lang w:val="uk-UA"/>
              </w:rPr>
            </w:pPr>
            <w:r w:rsidRPr="00255E26">
              <w:rPr>
                <w:bCs/>
                <w:sz w:val="20"/>
                <w:szCs w:val="20"/>
                <w:lang w:val="uk-UA"/>
              </w:rPr>
              <w:t>518</w:t>
            </w:r>
          </w:p>
        </w:tc>
        <w:tc>
          <w:tcPr>
            <w:tcW w:w="493" w:type="pct"/>
            <w:shd w:val="clear" w:color="auto" w:fill="auto"/>
            <w:noWrap/>
            <w:vAlign w:val="center"/>
          </w:tcPr>
          <w:p w14:paraId="405BD332" w14:textId="77777777" w:rsidR="00C86102" w:rsidRPr="00255E26" w:rsidRDefault="00C86102" w:rsidP="00066FAD">
            <w:pPr>
              <w:jc w:val="center"/>
              <w:rPr>
                <w:bCs/>
                <w:sz w:val="20"/>
                <w:szCs w:val="20"/>
                <w:lang w:val="uk-UA"/>
              </w:rPr>
            </w:pPr>
            <w:r w:rsidRPr="00255E26">
              <w:rPr>
                <w:bCs/>
                <w:sz w:val="20"/>
                <w:szCs w:val="20"/>
                <w:lang w:val="uk-UA"/>
              </w:rPr>
              <w:t>1757</w:t>
            </w:r>
          </w:p>
        </w:tc>
        <w:tc>
          <w:tcPr>
            <w:tcW w:w="567" w:type="pct"/>
            <w:shd w:val="clear" w:color="auto" w:fill="auto"/>
            <w:noWrap/>
            <w:vAlign w:val="center"/>
          </w:tcPr>
          <w:p w14:paraId="1DC1EE85" w14:textId="77777777" w:rsidR="00C86102" w:rsidRPr="00255E26" w:rsidRDefault="00C86102" w:rsidP="00066FAD">
            <w:pPr>
              <w:jc w:val="center"/>
              <w:rPr>
                <w:bCs/>
                <w:sz w:val="20"/>
                <w:szCs w:val="20"/>
                <w:lang w:val="uk-UA"/>
              </w:rPr>
            </w:pPr>
            <w:r w:rsidRPr="00255E26">
              <w:rPr>
                <w:bCs/>
                <w:sz w:val="20"/>
                <w:szCs w:val="20"/>
                <w:lang w:val="uk-UA"/>
              </w:rPr>
              <w:t>913</w:t>
            </w:r>
          </w:p>
        </w:tc>
        <w:tc>
          <w:tcPr>
            <w:tcW w:w="482" w:type="pct"/>
            <w:shd w:val="clear" w:color="auto" w:fill="auto"/>
            <w:noWrap/>
            <w:vAlign w:val="center"/>
          </w:tcPr>
          <w:p w14:paraId="33E8377D" w14:textId="77777777" w:rsidR="00C86102" w:rsidRPr="00255E26" w:rsidRDefault="00C86102" w:rsidP="00066FAD">
            <w:pPr>
              <w:jc w:val="center"/>
              <w:rPr>
                <w:bCs/>
                <w:sz w:val="20"/>
                <w:szCs w:val="20"/>
                <w:lang w:val="uk-UA"/>
              </w:rPr>
            </w:pPr>
            <w:r w:rsidRPr="00255E26">
              <w:rPr>
                <w:bCs/>
                <w:sz w:val="20"/>
                <w:szCs w:val="20"/>
                <w:lang w:val="uk-UA"/>
              </w:rPr>
              <w:t>7443</w:t>
            </w:r>
          </w:p>
        </w:tc>
        <w:tc>
          <w:tcPr>
            <w:tcW w:w="435" w:type="pct"/>
            <w:shd w:val="clear" w:color="auto" w:fill="auto"/>
            <w:noWrap/>
            <w:vAlign w:val="center"/>
          </w:tcPr>
          <w:p w14:paraId="5E6E1202" w14:textId="77777777" w:rsidR="00C86102" w:rsidRPr="00255E26" w:rsidRDefault="00C86102" w:rsidP="00066FAD">
            <w:pPr>
              <w:jc w:val="center"/>
              <w:rPr>
                <w:bCs/>
                <w:sz w:val="20"/>
                <w:szCs w:val="20"/>
                <w:lang w:val="uk-UA"/>
              </w:rPr>
            </w:pPr>
            <w:r w:rsidRPr="00255E26">
              <w:rPr>
                <w:bCs/>
                <w:sz w:val="20"/>
                <w:szCs w:val="20"/>
                <w:lang w:val="uk-UA"/>
              </w:rPr>
              <w:t>61024</w:t>
            </w:r>
          </w:p>
        </w:tc>
        <w:tc>
          <w:tcPr>
            <w:tcW w:w="691" w:type="pct"/>
            <w:shd w:val="clear" w:color="auto" w:fill="auto"/>
            <w:noWrap/>
            <w:vAlign w:val="center"/>
          </w:tcPr>
          <w:p w14:paraId="3FB5D056" w14:textId="77777777" w:rsidR="00C86102" w:rsidRPr="00255E26" w:rsidRDefault="00C86102" w:rsidP="00066FAD">
            <w:pPr>
              <w:jc w:val="center"/>
              <w:rPr>
                <w:bCs/>
                <w:sz w:val="20"/>
                <w:szCs w:val="20"/>
                <w:lang w:val="uk-UA"/>
              </w:rPr>
            </w:pPr>
            <w:r w:rsidRPr="00255E26">
              <w:rPr>
                <w:bCs/>
                <w:sz w:val="20"/>
                <w:szCs w:val="20"/>
                <w:lang w:val="uk-UA"/>
              </w:rPr>
              <w:t>38094</w:t>
            </w:r>
          </w:p>
        </w:tc>
      </w:tr>
      <w:tr w:rsidR="00C86102" w:rsidRPr="00255E26" w14:paraId="60079DF7" w14:textId="77777777" w:rsidTr="00C86102">
        <w:trPr>
          <w:trHeight w:val="283"/>
        </w:trPr>
        <w:tc>
          <w:tcPr>
            <w:tcW w:w="318" w:type="pct"/>
            <w:shd w:val="clear" w:color="auto" w:fill="auto"/>
            <w:vAlign w:val="center"/>
          </w:tcPr>
          <w:p w14:paraId="34A59D5D" w14:textId="77777777" w:rsidR="00C86102" w:rsidRPr="00255E26" w:rsidRDefault="00C86102" w:rsidP="00687D45">
            <w:pPr>
              <w:rPr>
                <w:bCs/>
                <w:sz w:val="20"/>
                <w:szCs w:val="20"/>
                <w:lang w:val="uk-UA"/>
              </w:rPr>
            </w:pPr>
            <w:r w:rsidRPr="00255E26">
              <w:rPr>
                <w:bCs/>
                <w:sz w:val="20"/>
                <w:szCs w:val="20"/>
                <w:lang w:val="uk-UA"/>
              </w:rPr>
              <w:t>2021</w:t>
            </w:r>
          </w:p>
        </w:tc>
        <w:tc>
          <w:tcPr>
            <w:tcW w:w="504" w:type="pct"/>
            <w:shd w:val="clear" w:color="auto" w:fill="auto"/>
            <w:noWrap/>
            <w:vAlign w:val="center"/>
          </w:tcPr>
          <w:p w14:paraId="5092CC68" w14:textId="77777777" w:rsidR="00C86102" w:rsidRPr="00255E26" w:rsidRDefault="00C86102" w:rsidP="00066FAD">
            <w:pPr>
              <w:jc w:val="center"/>
              <w:rPr>
                <w:bCs/>
                <w:sz w:val="20"/>
                <w:szCs w:val="20"/>
                <w:lang w:val="uk-UA"/>
              </w:rPr>
            </w:pPr>
            <w:r w:rsidRPr="00255E26">
              <w:rPr>
                <w:bCs/>
                <w:sz w:val="20"/>
                <w:szCs w:val="20"/>
                <w:lang w:val="uk-UA"/>
              </w:rPr>
              <w:t>3815</w:t>
            </w:r>
          </w:p>
        </w:tc>
        <w:tc>
          <w:tcPr>
            <w:tcW w:w="661" w:type="pct"/>
            <w:shd w:val="clear" w:color="auto" w:fill="auto"/>
            <w:noWrap/>
            <w:vAlign w:val="center"/>
          </w:tcPr>
          <w:p w14:paraId="2AB88088" w14:textId="77777777" w:rsidR="00C86102" w:rsidRPr="00255E26" w:rsidRDefault="00C86102" w:rsidP="00066FAD">
            <w:pPr>
              <w:jc w:val="center"/>
              <w:rPr>
                <w:bCs/>
                <w:sz w:val="20"/>
                <w:szCs w:val="20"/>
                <w:lang w:val="uk-UA"/>
              </w:rPr>
            </w:pPr>
            <w:r w:rsidRPr="00255E26">
              <w:rPr>
                <w:bCs/>
                <w:sz w:val="20"/>
                <w:szCs w:val="20"/>
                <w:lang w:val="uk-UA"/>
              </w:rPr>
              <w:t>2977</w:t>
            </w:r>
          </w:p>
        </w:tc>
        <w:tc>
          <w:tcPr>
            <w:tcW w:w="415" w:type="pct"/>
            <w:shd w:val="clear" w:color="auto" w:fill="auto"/>
            <w:noWrap/>
            <w:vAlign w:val="center"/>
          </w:tcPr>
          <w:p w14:paraId="0327B794" w14:textId="77777777" w:rsidR="00C86102" w:rsidRPr="00255E26" w:rsidRDefault="00C86102" w:rsidP="00066FAD">
            <w:pPr>
              <w:jc w:val="center"/>
              <w:rPr>
                <w:bCs/>
                <w:sz w:val="20"/>
                <w:szCs w:val="20"/>
                <w:lang w:val="uk-UA"/>
              </w:rPr>
            </w:pPr>
            <w:r w:rsidRPr="00255E26">
              <w:rPr>
                <w:bCs/>
                <w:sz w:val="20"/>
                <w:szCs w:val="20"/>
                <w:lang w:val="uk-UA"/>
              </w:rPr>
              <w:t>15023</w:t>
            </w:r>
          </w:p>
        </w:tc>
        <w:tc>
          <w:tcPr>
            <w:tcW w:w="435" w:type="pct"/>
            <w:shd w:val="clear" w:color="auto" w:fill="auto"/>
            <w:noWrap/>
            <w:vAlign w:val="center"/>
          </w:tcPr>
          <w:p w14:paraId="25BA57E6" w14:textId="77777777" w:rsidR="00C86102" w:rsidRPr="00255E26" w:rsidRDefault="00C86102" w:rsidP="00066FAD">
            <w:pPr>
              <w:jc w:val="center"/>
              <w:rPr>
                <w:bCs/>
                <w:sz w:val="20"/>
                <w:szCs w:val="20"/>
                <w:lang w:val="uk-UA"/>
              </w:rPr>
            </w:pPr>
            <w:r w:rsidRPr="00255E26">
              <w:rPr>
                <w:bCs/>
                <w:sz w:val="20"/>
                <w:szCs w:val="20"/>
                <w:lang w:val="uk-UA"/>
              </w:rPr>
              <w:t>973</w:t>
            </w:r>
          </w:p>
        </w:tc>
        <w:tc>
          <w:tcPr>
            <w:tcW w:w="493" w:type="pct"/>
            <w:shd w:val="clear" w:color="auto" w:fill="auto"/>
            <w:noWrap/>
            <w:vAlign w:val="center"/>
          </w:tcPr>
          <w:p w14:paraId="78CACFB2" w14:textId="77777777" w:rsidR="00C86102" w:rsidRPr="00255E26" w:rsidRDefault="00C86102" w:rsidP="00066FAD">
            <w:pPr>
              <w:jc w:val="center"/>
              <w:rPr>
                <w:bCs/>
                <w:sz w:val="20"/>
                <w:szCs w:val="20"/>
                <w:lang w:val="uk-UA"/>
              </w:rPr>
            </w:pPr>
            <w:r w:rsidRPr="00255E26">
              <w:rPr>
                <w:bCs/>
                <w:sz w:val="20"/>
                <w:szCs w:val="20"/>
                <w:lang w:val="uk-UA"/>
              </w:rPr>
              <w:t>2115</w:t>
            </w:r>
          </w:p>
        </w:tc>
        <w:tc>
          <w:tcPr>
            <w:tcW w:w="567" w:type="pct"/>
            <w:shd w:val="clear" w:color="auto" w:fill="auto"/>
            <w:noWrap/>
            <w:vAlign w:val="center"/>
          </w:tcPr>
          <w:p w14:paraId="178ED8E7" w14:textId="77777777" w:rsidR="00C86102" w:rsidRPr="00255E26" w:rsidRDefault="00C86102" w:rsidP="00066FAD">
            <w:pPr>
              <w:jc w:val="center"/>
              <w:rPr>
                <w:bCs/>
                <w:sz w:val="20"/>
                <w:szCs w:val="20"/>
                <w:lang w:val="uk-UA"/>
              </w:rPr>
            </w:pPr>
            <w:r w:rsidRPr="00255E26">
              <w:rPr>
                <w:bCs/>
                <w:sz w:val="20"/>
                <w:szCs w:val="20"/>
                <w:lang w:val="uk-UA"/>
              </w:rPr>
              <w:t>938</w:t>
            </w:r>
          </w:p>
        </w:tc>
        <w:tc>
          <w:tcPr>
            <w:tcW w:w="482" w:type="pct"/>
            <w:shd w:val="clear" w:color="auto" w:fill="auto"/>
            <w:noWrap/>
            <w:vAlign w:val="center"/>
          </w:tcPr>
          <w:p w14:paraId="5E23C57F" w14:textId="77777777" w:rsidR="00C86102" w:rsidRPr="00255E26" w:rsidRDefault="00C86102" w:rsidP="00066FAD">
            <w:pPr>
              <w:jc w:val="center"/>
              <w:rPr>
                <w:bCs/>
                <w:sz w:val="20"/>
                <w:szCs w:val="20"/>
                <w:lang w:val="uk-UA"/>
              </w:rPr>
            </w:pPr>
            <w:r w:rsidRPr="00255E26">
              <w:rPr>
                <w:bCs/>
                <w:sz w:val="20"/>
                <w:szCs w:val="20"/>
                <w:lang w:val="uk-UA"/>
              </w:rPr>
              <w:t>7328</w:t>
            </w:r>
          </w:p>
        </w:tc>
        <w:tc>
          <w:tcPr>
            <w:tcW w:w="435" w:type="pct"/>
            <w:shd w:val="clear" w:color="auto" w:fill="auto"/>
            <w:noWrap/>
            <w:vAlign w:val="center"/>
          </w:tcPr>
          <w:p w14:paraId="00AABBDD" w14:textId="77777777" w:rsidR="00C86102" w:rsidRPr="00255E26" w:rsidRDefault="00C86102" w:rsidP="00066FAD">
            <w:pPr>
              <w:jc w:val="center"/>
              <w:rPr>
                <w:bCs/>
                <w:sz w:val="20"/>
                <w:szCs w:val="20"/>
                <w:lang w:val="uk-UA"/>
              </w:rPr>
            </w:pPr>
            <w:r w:rsidRPr="00255E26">
              <w:rPr>
                <w:bCs/>
                <w:sz w:val="20"/>
                <w:szCs w:val="20"/>
                <w:lang w:val="uk-UA"/>
              </w:rPr>
              <w:t>98133</w:t>
            </w:r>
          </w:p>
        </w:tc>
        <w:tc>
          <w:tcPr>
            <w:tcW w:w="691" w:type="pct"/>
            <w:shd w:val="clear" w:color="auto" w:fill="auto"/>
            <w:noWrap/>
            <w:vAlign w:val="center"/>
          </w:tcPr>
          <w:p w14:paraId="30F5C808" w14:textId="77777777" w:rsidR="00C86102" w:rsidRPr="00255E26" w:rsidRDefault="00C86102" w:rsidP="00066FAD">
            <w:pPr>
              <w:jc w:val="center"/>
              <w:rPr>
                <w:bCs/>
                <w:sz w:val="20"/>
                <w:szCs w:val="20"/>
                <w:lang w:val="uk-UA"/>
              </w:rPr>
            </w:pPr>
            <w:r w:rsidRPr="00255E26">
              <w:rPr>
                <w:bCs/>
                <w:sz w:val="20"/>
                <w:szCs w:val="20"/>
                <w:lang w:val="uk-UA"/>
              </w:rPr>
              <w:t>23916</w:t>
            </w:r>
          </w:p>
        </w:tc>
      </w:tr>
    </w:tbl>
    <w:p w14:paraId="1F4407E1" w14:textId="77777777" w:rsidR="00B734BC" w:rsidRPr="00255E26" w:rsidRDefault="00B734BC" w:rsidP="00066FAD">
      <w:pPr>
        <w:pStyle w:val="SingleTxtGR"/>
        <w:keepNext/>
        <w:keepLines/>
        <w:suppressAutoHyphens/>
        <w:ind w:left="0" w:right="-1"/>
        <w:rPr>
          <w:spacing w:val="0"/>
          <w:w w:val="100"/>
          <w:kern w:val="0"/>
          <w:lang w:val="uk-UA"/>
        </w:rPr>
      </w:pPr>
    </w:p>
    <w:p w14:paraId="0FEEF731" w14:textId="77777777" w:rsidR="007D46FD" w:rsidRPr="00255E26" w:rsidRDefault="00066FAD" w:rsidP="00E64920">
      <w:pPr>
        <w:pStyle w:val="SingleTxtGR"/>
        <w:keepNext/>
        <w:keepLines/>
        <w:suppressAutoHyphens/>
        <w:ind w:left="0" w:right="-1"/>
        <w:rPr>
          <w:spacing w:val="0"/>
          <w:w w:val="100"/>
          <w:kern w:val="0"/>
          <w:sz w:val="22"/>
          <w:szCs w:val="22"/>
          <w:lang w:val="uk-UA"/>
        </w:rPr>
      </w:pPr>
      <w:r w:rsidRPr="00255E26">
        <w:rPr>
          <w:spacing w:val="0"/>
          <w:w w:val="100"/>
          <w:kern w:val="0"/>
          <w:sz w:val="22"/>
          <w:szCs w:val="22"/>
          <w:lang w:val="uk-UA"/>
        </w:rPr>
        <w:t xml:space="preserve">Основні питання інформаційно-просвітницької роботи: профілактика інфекційних захворювань, профілактика гострих кишкових інфекцій та харчових отруєнь, попередження виникнення водно-нітратної </w:t>
      </w:r>
      <w:proofErr w:type="spellStart"/>
      <w:r w:rsidRPr="00255E26">
        <w:rPr>
          <w:spacing w:val="0"/>
          <w:w w:val="100"/>
          <w:kern w:val="0"/>
          <w:sz w:val="22"/>
          <w:szCs w:val="22"/>
          <w:lang w:val="uk-UA"/>
        </w:rPr>
        <w:t>метгемоглобінемії</w:t>
      </w:r>
      <w:proofErr w:type="spellEnd"/>
      <w:r w:rsidRPr="00255E26">
        <w:rPr>
          <w:spacing w:val="0"/>
          <w:w w:val="100"/>
          <w:kern w:val="0"/>
          <w:sz w:val="22"/>
          <w:szCs w:val="22"/>
          <w:lang w:val="uk-UA"/>
        </w:rPr>
        <w:t xml:space="preserve"> у дітей; стан пляжів; стан питного водопостачання; ситуація в місцях організованого відпочинку, масового перебування населення та надзвичайних умовах та надзвичайні ситуації.</w:t>
      </w:r>
    </w:p>
    <w:p w14:paraId="5D8DCBF8" w14:textId="6FFD71E3" w:rsidR="00B734BC" w:rsidRPr="00255E26" w:rsidRDefault="00B734BC" w:rsidP="00E64920">
      <w:pPr>
        <w:pStyle w:val="SingleTxtGR"/>
        <w:keepNext/>
        <w:keepLines/>
        <w:suppressAutoHyphens/>
        <w:ind w:left="0" w:right="-1"/>
        <w:rPr>
          <w:b/>
          <w:spacing w:val="0"/>
          <w:w w:val="100"/>
          <w:kern w:val="0"/>
          <w:lang w:val="uk-UA"/>
        </w:rPr>
      </w:pPr>
      <w:r w:rsidRPr="00255E26">
        <w:rPr>
          <w:b/>
          <w:spacing w:val="0"/>
          <w:w w:val="100"/>
          <w:kern w:val="0"/>
          <w:lang w:val="uk-UA"/>
        </w:rPr>
        <w:t xml:space="preserve">Таблиця </w:t>
      </w:r>
      <w:r w:rsidR="00DD487F">
        <w:rPr>
          <w:b/>
          <w:spacing w:val="0"/>
          <w:w w:val="100"/>
          <w:kern w:val="0"/>
          <w:lang w:val="uk-UA"/>
        </w:rPr>
        <w:t>35</w:t>
      </w:r>
      <w:r w:rsidRPr="00255E26">
        <w:rPr>
          <w:b/>
          <w:spacing w:val="0"/>
          <w:w w:val="100"/>
          <w:kern w:val="0"/>
          <w:lang w:val="uk-UA"/>
        </w:rPr>
        <w:t>.</w:t>
      </w:r>
      <w:r w:rsidR="00730DA9">
        <w:rPr>
          <w:b/>
          <w:spacing w:val="0"/>
          <w:w w:val="100"/>
          <w:kern w:val="0"/>
          <w:lang w:val="uk-UA"/>
        </w:rPr>
        <w:t xml:space="preserve"> Види інформаційних заходів та ї</w:t>
      </w:r>
      <w:r w:rsidRPr="00255E26">
        <w:rPr>
          <w:b/>
          <w:spacing w:val="0"/>
          <w:w w:val="100"/>
          <w:kern w:val="0"/>
          <w:lang w:val="uk-UA"/>
        </w:rPr>
        <w:t>х кількість</w:t>
      </w:r>
    </w:p>
    <w:tbl>
      <w:tblPr>
        <w:tblW w:w="4970" w:type="pct"/>
        <w:tblLayout w:type="fixed"/>
        <w:tblLook w:val="0000" w:firstRow="0" w:lastRow="0" w:firstColumn="0" w:lastColumn="0" w:noHBand="0" w:noVBand="0"/>
      </w:tblPr>
      <w:tblGrid>
        <w:gridCol w:w="1582"/>
        <w:gridCol w:w="854"/>
        <w:gridCol w:w="856"/>
        <w:gridCol w:w="857"/>
        <w:gridCol w:w="857"/>
        <w:gridCol w:w="855"/>
        <w:gridCol w:w="857"/>
        <w:gridCol w:w="857"/>
        <w:gridCol w:w="857"/>
        <w:gridCol w:w="858"/>
      </w:tblGrid>
      <w:tr w:rsidR="00066FAD" w:rsidRPr="00255E26" w14:paraId="28066266" w14:textId="77777777" w:rsidTr="004D0298">
        <w:trPr>
          <w:trHeight w:val="20"/>
        </w:trPr>
        <w:tc>
          <w:tcPr>
            <w:tcW w:w="852" w:type="pct"/>
            <w:vMerge w:val="restart"/>
            <w:tcBorders>
              <w:top w:val="single" w:sz="4" w:space="0" w:color="auto"/>
              <w:left w:val="single" w:sz="4" w:space="0" w:color="auto"/>
              <w:right w:val="single" w:sz="4" w:space="0" w:color="auto"/>
            </w:tcBorders>
            <w:shd w:val="clear" w:color="auto" w:fill="auto"/>
            <w:vAlign w:val="center"/>
          </w:tcPr>
          <w:p w14:paraId="23D6D9A3" w14:textId="3A9FDED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Тематика</w:t>
            </w:r>
          </w:p>
        </w:tc>
        <w:tc>
          <w:tcPr>
            <w:tcW w:w="4148" w:type="pct"/>
            <w:gridSpan w:val="9"/>
            <w:tcBorders>
              <w:top w:val="single" w:sz="4" w:space="0" w:color="auto"/>
              <w:left w:val="nil"/>
              <w:bottom w:val="single" w:sz="4" w:space="0" w:color="auto"/>
              <w:right w:val="single" w:sz="4" w:space="0" w:color="auto"/>
            </w:tcBorders>
            <w:shd w:val="clear" w:color="auto" w:fill="auto"/>
            <w:noWrap/>
            <w:vAlign w:val="center"/>
          </w:tcPr>
          <w:p w14:paraId="04681550" w14:textId="2234A07F"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Інформаційні заходи</w:t>
            </w:r>
          </w:p>
        </w:tc>
      </w:tr>
      <w:tr w:rsidR="00066FAD" w:rsidRPr="00255E26" w14:paraId="175522D1" w14:textId="77777777" w:rsidTr="004D0298">
        <w:trPr>
          <w:trHeight w:val="20"/>
        </w:trPr>
        <w:tc>
          <w:tcPr>
            <w:tcW w:w="852" w:type="pct"/>
            <w:vMerge/>
            <w:tcBorders>
              <w:left w:val="single" w:sz="4" w:space="0" w:color="auto"/>
              <w:bottom w:val="single" w:sz="4" w:space="0" w:color="auto"/>
              <w:right w:val="single" w:sz="4" w:space="0" w:color="auto"/>
            </w:tcBorders>
            <w:shd w:val="clear" w:color="auto" w:fill="auto"/>
            <w:vAlign w:val="center"/>
          </w:tcPr>
          <w:p w14:paraId="17F9AFB6" w14:textId="77777777" w:rsidR="00066FAD" w:rsidRPr="00255E26" w:rsidRDefault="00066FAD" w:rsidP="004D0298">
            <w:pPr>
              <w:jc w:val="center"/>
              <w:rPr>
                <w:color w:val="000000"/>
                <w:sz w:val="18"/>
                <w:szCs w:val="18"/>
                <w:lang w:val="uk-UA" w:eastAsia="en-US"/>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0D6859F" w14:textId="517E0446" w:rsidR="00066FAD" w:rsidRPr="00255E26" w:rsidRDefault="00C86102" w:rsidP="004D0298">
            <w:pPr>
              <w:jc w:val="center"/>
              <w:rPr>
                <w:b/>
                <w:color w:val="000000"/>
                <w:sz w:val="18"/>
                <w:szCs w:val="18"/>
                <w:lang w:val="uk-UA" w:eastAsia="en-US"/>
              </w:rPr>
            </w:pPr>
            <w:proofErr w:type="spellStart"/>
            <w:r w:rsidRPr="00255E26">
              <w:rPr>
                <w:b/>
                <w:color w:val="000000"/>
                <w:sz w:val="18"/>
                <w:szCs w:val="18"/>
                <w:lang w:val="uk-UA" w:eastAsia="en-US"/>
              </w:rPr>
              <w:t>висту-</w:t>
            </w:r>
            <w:r w:rsidR="00066FAD" w:rsidRPr="00255E26">
              <w:rPr>
                <w:b/>
                <w:color w:val="000000"/>
                <w:sz w:val="18"/>
                <w:szCs w:val="18"/>
                <w:lang w:val="uk-UA" w:eastAsia="en-US"/>
              </w:rPr>
              <w:t>пи</w:t>
            </w:r>
            <w:proofErr w:type="spellEnd"/>
            <w:r w:rsidR="00066FAD" w:rsidRPr="00255E26">
              <w:rPr>
                <w:b/>
                <w:color w:val="000000"/>
                <w:sz w:val="18"/>
                <w:szCs w:val="18"/>
                <w:lang w:val="uk-UA" w:eastAsia="en-US"/>
              </w:rPr>
              <w:t xml:space="preserve"> радіо</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0D120EC" w14:textId="7055D7E2" w:rsidR="00066FAD" w:rsidRPr="00255E26" w:rsidRDefault="00C86102" w:rsidP="004D0298">
            <w:pPr>
              <w:jc w:val="center"/>
              <w:rPr>
                <w:b/>
                <w:color w:val="000000"/>
                <w:sz w:val="18"/>
                <w:szCs w:val="18"/>
                <w:lang w:val="uk-UA" w:eastAsia="en-US"/>
              </w:rPr>
            </w:pPr>
            <w:proofErr w:type="spellStart"/>
            <w:r w:rsidRPr="00255E26">
              <w:rPr>
                <w:b/>
                <w:color w:val="000000"/>
                <w:sz w:val="18"/>
                <w:szCs w:val="18"/>
                <w:lang w:val="uk-UA" w:eastAsia="en-US"/>
              </w:rPr>
              <w:t>висту-</w:t>
            </w:r>
            <w:r w:rsidR="00066FAD" w:rsidRPr="00255E26">
              <w:rPr>
                <w:b/>
                <w:color w:val="000000"/>
                <w:sz w:val="18"/>
                <w:szCs w:val="18"/>
                <w:lang w:val="uk-UA" w:eastAsia="en-US"/>
              </w:rPr>
              <w:t>пи</w:t>
            </w:r>
            <w:proofErr w:type="spellEnd"/>
            <w:r w:rsidR="00066FAD" w:rsidRPr="00255E26">
              <w:rPr>
                <w:b/>
                <w:color w:val="000000"/>
                <w:sz w:val="18"/>
                <w:szCs w:val="18"/>
                <w:lang w:val="uk-UA" w:eastAsia="en-US"/>
              </w:rPr>
              <w:t xml:space="preserve"> на ТБ</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1E8B064" w14:textId="13636CE0" w:rsidR="00066FAD" w:rsidRPr="00255E26" w:rsidRDefault="00C86102" w:rsidP="004D0298">
            <w:pPr>
              <w:jc w:val="center"/>
              <w:rPr>
                <w:b/>
                <w:color w:val="000000"/>
                <w:sz w:val="18"/>
                <w:szCs w:val="18"/>
                <w:lang w:val="uk-UA" w:eastAsia="en-US"/>
              </w:rPr>
            </w:pPr>
            <w:r w:rsidRPr="00255E26">
              <w:rPr>
                <w:b/>
                <w:color w:val="000000"/>
                <w:sz w:val="18"/>
                <w:szCs w:val="18"/>
                <w:lang w:val="uk-UA" w:eastAsia="en-US"/>
              </w:rPr>
              <w:t>пу</w:t>
            </w:r>
            <w:r w:rsidR="00066FAD" w:rsidRPr="00255E26">
              <w:rPr>
                <w:b/>
                <w:color w:val="000000"/>
                <w:sz w:val="18"/>
                <w:szCs w:val="18"/>
                <w:lang w:val="uk-UA" w:eastAsia="en-US"/>
              </w:rPr>
              <w:t>блі</w:t>
            </w:r>
            <w:r w:rsidR="00066FAD" w:rsidRPr="00255E26">
              <w:rPr>
                <w:b/>
                <w:color w:val="000000"/>
                <w:sz w:val="18"/>
                <w:szCs w:val="18"/>
                <w:lang w:val="uk-UA" w:eastAsia="en-US"/>
              </w:rPr>
              <w:softHyphen/>
              <w:t>кації у ЗМІ</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6C397B7" w14:textId="7777777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прес-</w:t>
            </w:r>
          </w:p>
          <w:p w14:paraId="38A0017A" w14:textId="6FB38432" w:rsidR="00066FAD" w:rsidRPr="00255E26" w:rsidRDefault="00C86102" w:rsidP="004D0298">
            <w:pPr>
              <w:jc w:val="center"/>
              <w:rPr>
                <w:b/>
                <w:color w:val="000000"/>
                <w:sz w:val="18"/>
                <w:szCs w:val="18"/>
                <w:lang w:val="uk-UA" w:eastAsia="en-US"/>
              </w:rPr>
            </w:pPr>
            <w:proofErr w:type="spellStart"/>
            <w:r w:rsidRPr="00255E26">
              <w:rPr>
                <w:b/>
                <w:color w:val="000000"/>
                <w:sz w:val="18"/>
                <w:szCs w:val="18"/>
                <w:lang w:val="uk-UA" w:eastAsia="en-US"/>
              </w:rPr>
              <w:t>кон</w:t>
            </w:r>
            <w:r w:rsidR="00066FAD" w:rsidRPr="00255E26">
              <w:rPr>
                <w:b/>
                <w:color w:val="000000"/>
                <w:sz w:val="18"/>
                <w:szCs w:val="18"/>
                <w:lang w:val="uk-UA" w:eastAsia="en-US"/>
              </w:rPr>
              <w:t>фе</w:t>
            </w:r>
            <w:r w:rsidRPr="00255E26">
              <w:rPr>
                <w:b/>
                <w:color w:val="000000"/>
                <w:sz w:val="18"/>
                <w:szCs w:val="18"/>
                <w:lang w:val="uk-UA" w:eastAsia="en-US"/>
              </w:rPr>
              <w:t>-</w:t>
            </w:r>
            <w:r w:rsidR="00066FAD" w:rsidRPr="00255E26">
              <w:rPr>
                <w:b/>
                <w:color w:val="000000"/>
                <w:sz w:val="18"/>
                <w:szCs w:val="18"/>
                <w:lang w:val="uk-UA" w:eastAsia="en-US"/>
              </w:rPr>
              <w:t>ренції</w:t>
            </w:r>
            <w:proofErr w:type="spellEnd"/>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D656F6C" w14:textId="7777777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круглі столи</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77074B9" w14:textId="639A8914" w:rsidR="00066FAD" w:rsidRPr="00255E26" w:rsidRDefault="00C86102" w:rsidP="004D0298">
            <w:pPr>
              <w:jc w:val="center"/>
              <w:rPr>
                <w:b/>
                <w:color w:val="000000"/>
                <w:sz w:val="18"/>
                <w:szCs w:val="18"/>
                <w:lang w:val="uk-UA" w:eastAsia="en-US"/>
              </w:rPr>
            </w:pPr>
            <w:proofErr w:type="spellStart"/>
            <w:r w:rsidRPr="00255E26">
              <w:rPr>
                <w:b/>
                <w:color w:val="000000"/>
                <w:sz w:val="18"/>
                <w:szCs w:val="18"/>
                <w:lang w:val="uk-UA" w:eastAsia="en-US"/>
              </w:rPr>
              <w:t>б</w:t>
            </w:r>
            <w:r w:rsidR="00066FAD" w:rsidRPr="00255E26">
              <w:rPr>
                <w:b/>
                <w:color w:val="000000"/>
                <w:sz w:val="18"/>
                <w:szCs w:val="18"/>
                <w:lang w:val="uk-UA" w:eastAsia="en-US"/>
              </w:rPr>
              <w:t>ри</w:t>
            </w:r>
            <w:r w:rsidRPr="00255E26">
              <w:rPr>
                <w:b/>
                <w:color w:val="000000"/>
                <w:sz w:val="18"/>
                <w:szCs w:val="18"/>
                <w:lang w:val="uk-UA" w:eastAsia="en-US"/>
              </w:rPr>
              <w:t>-</w:t>
            </w:r>
            <w:r w:rsidR="00066FAD" w:rsidRPr="00255E26">
              <w:rPr>
                <w:b/>
                <w:color w:val="000000"/>
                <w:sz w:val="18"/>
                <w:szCs w:val="18"/>
                <w:lang w:val="uk-UA" w:eastAsia="en-US"/>
              </w:rPr>
              <w:t>ф</w:t>
            </w:r>
            <w:r w:rsidRPr="00255E26">
              <w:rPr>
                <w:b/>
                <w:color w:val="000000"/>
                <w:sz w:val="18"/>
                <w:szCs w:val="18"/>
                <w:lang w:val="uk-UA" w:eastAsia="en-US"/>
              </w:rPr>
              <w:t>ін</w:t>
            </w:r>
            <w:r w:rsidR="00066FAD" w:rsidRPr="00255E26">
              <w:rPr>
                <w:b/>
                <w:color w:val="000000"/>
                <w:sz w:val="18"/>
                <w:szCs w:val="18"/>
                <w:lang w:val="uk-UA" w:eastAsia="en-US"/>
              </w:rPr>
              <w:t>ги</w:t>
            </w:r>
            <w:proofErr w:type="spellEnd"/>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03ACC06" w14:textId="7777777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прес-</w:t>
            </w:r>
          </w:p>
          <w:p w14:paraId="4AB1F4D2" w14:textId="7777777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релізи</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809F2AF" w14:textId="77777777" w:rsidR="00066FAD" w:rsidRPr="00255E26" w:rsidRDefault="00066FAD" w:rsidP="004D0298">
            <w:pPr>
              <w:jc w:val="center"/>
              <w:rPr>
                <w:b/>
                <w:color w:val="000000"/>
                <w:sz w:val="18"/>
                <w:szCs w:val="18"/>
                <w:lang w:val="uk-UA" w:eastAsia="en-US"/>
              </w:rPr>
            </w:pPr>
            <w:r w:rsidRPr="00255E26">
              <w:rPr>
                <w:b/>
                <w:color w:val="000000"/>
                <w:sz w:val="18"/>
                <w:szCs w:val="18"/>
                <w:lang w:val="uk-UA" w:eastAsia="en-US"/>
              </w:rPr>
              <w:t>лекції</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0AFE79D" w14:textId="57AC8431" w:rsidR="00066FAD" w:rsidRPr="00255E26" w:rsidRDefault="00C86102" w:rsidP="004D0298">
            <w:pPr>
              <w:jc w:val="center"/>
              <w:rPr>
                <w:b/>
                <w:color w:val="000000"/>
                <w:sz w:val="18"/>
                <w:szCs w:val="18"/>
                <w:lang w:val="uk-UA" w:eastAsia="en-US"/>
              </w:rPr>
            </w:pPr>
            <w:proofErr w:type="spellStart"/>
            <w:r w:rsidRPr="00255E26">
              <w:rPr>
                <w:b/>
                <w:color w:val="000000"/>
                <w:sz w:val="18"/>
                <w:szCs w:val="18"/>
                <w:lang w:val="uk-UA" w:eastAsia="en-US"/>
              </w:rPr>
              <w:t>санбю-</w:t>
            </w:r>
            <w:r w:rsidR="00066FAD" w:rsidRPr="00255E26">
              <w:rPr>
                <w:b/>
                <w:color w:val="000000"/>
                <w:sz w:val="18"/>
                <w:szCs w:val="18"/>
                <w:lang w:val="uk-UA" w:eastAsia="en-US"/>
              </w:rPr>
              <w:t>летні</w:t>
            </w:r>
            <w:proofErr w:type="spellEnd"/>
          </w:p>
        </w:tc>
      </w:tr>
      <w:tr w:rsidR="00066FAD" w:rsidRPr="00255E26" w14:paraId="162D18AF"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382568EB" w14:textId="77777777" w:rsidR="00066FAD" w:rsidRPr="00255E26" w:rsidRDefault="00066FAD" w:rsidP="00C86102">
            <w:pPr>
              <w:rPr>
                <w:bCs/>
                <w:color w:val="000000"/>
                <w:sz w:val="20"/>
                <w:szCs w:val="20"/>
                <w:lang w:val="uk-UA"/>
              </w:rPr>
            </w:pPr>
            <w:r w:rsidRPr="00255E26">
              <w:rPr>
                <w:bCs/>
                <w:color w:val="000000"/>
                <w:sz w:val="20"/>
                <w:szCs w:val="20"/>
                <w:lang w:val="uk-UA"/>
              </w:rPr>
              <w:t>всі теми</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0E36D3AB" w14:textId="77777777" w:rsidR="00066FAD" w:rsidRPr="00255E26" w:rsidRDefault="00066FAD" w:rsidP="00C86102">
            <w:pPr>
              <w:jc w:val="center"/>
              <w:rPr>
                <w:bCs/>
                <w:sz w:val="20"/>
                <w:szCs w:val="20"/>
                <w:lang w:val="uk-UA"/>
              </w:rPr>
            </w:pPr>
            <w:r w:rsidRPr="00255E26">
              <w:rPr>
                <w:bCs/>
                <w:sz w:val="20"/>
                <w:szCs w:val="20"/>
                <w:lang w:val="uk-UA"/>
              </w:rPr>
              <w:t>3815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86307DB" w14:textId="77777777" w:rsidR="00066FAD" w:rsidRPr="00255E26" w:rsidRDefault="00066FAD" w:rsidP="00C86102">
            <w:pPr>
              <w:jc w:val="center"/>
              <w:rPr>
                <w:bCs/>
                <w:sz w:val="20"/>
                <w:szCs w:val="20"/>
                <w:lang w:val="uk-UA"/>
              </w:rPr>
            </w:pPr>
            <w:r w:rsidRPr="00255E26">
              <w:rPr>
                <w:bCs/>
                <w:sz w:val="20"/>
                <w:szCs w:val="20"/>
                <w:lang w:val="uk-UA"/>
              </w:rPr>
              <w:t>2977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A315A5D" w14:textId="77777777" w:rsidR="00066FAD" w:rsidRPr="00255E26" w:rsidRDefault="00066FAD" w:rsidP="00C86102">
            <w:pPr>
              <w:jc w:val="center"/>
              <w:rPr>
                <w:bCs/>
                <w:sz w:val="20"/>
                <w:szCs w:val="20"/>
                <w:lang w:val="uk-UA"/>
              </w:rPr>
            </w:pPr>
            <w:r w:rsidRPr="00255E26">
              <w:rPr>
                <w:bCs/>
                <w:sz w:val="20"/>
                <w:szCs w:val="20"/>
                <w:lang w:val="uk-UA"/>
              </w:rPr>
              <w:t>15023</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2647AA7" w14:textId="77777777" w:rsidR="00066FAD" w:rsidRPr="00255E26" w:rsidRDefault="00066FAD" w:rsidP="00C86102">
            <w:pPr>
              <w:jc w:val="center"/>
              <w:rPr>
                <w:bCs/>
                <w:sz w:val="20"/>
                <w:szCs w:val="20"/>
                <w:lang w:val="uk-UA"/>
              </w:rPr>
            </w:pPr>
            <w:r w:rsidRPr="00255E26">
              <w:rPr>
                <w:bCs/>
                <w:sz w:val="20"/>
                <w:szCs w:val="20"/>
                <w:lang w:val="uk-UA"/>
              </w:rPr>
              <w:t>973</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33C21C7B" w14:textId="77777777" w:rsidR="00066FAD" w:rsidRPr="00255E26" w:rsidRDefault="00066FAD" w:rsidP="00C86102">
            <w:pPr>
              <w:jc w:val="center"/>
              <w:rPr>
                <w:bCs/>
                <w:sz w:val="20"/>
                <w:szCs w:val="20"/>
                <w:lang w:val="uk-UA"/>
              </w:rPr>
            </w:pPr>
            <w:r w:rsidRPr="00255E26">
              <w:rPr>
                <w:bCs/>
                <w:sz w:val="20"/>
                <w:szCs w:val="20"/>
                <w:lang w:val="uk-UA"/>
              </w:rPr>
              <w:t>2115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8CB5CEC" w14:textId="77777777" w:rsidR="00066FAD" w:rsidRPr="00255E26" w:rsidRDefault="00066FAD" w:rsidP="00C86102">
            <w:pPr>
              <w:jc w:val="center"/>
              <w:rPr>
                <w:bCs/>
                <w:sz w:val="20"/>
                <w:szCs w:val="20"/>
                <w:lang w:val="uk-UA"/>
              </w:rPr>
            </w:pPr>
            <w:r w:rsidRPr="00255E26">
              <w:rPr>
                <w:bCs/>
                <w:sz w:val="20"/>
                <w:szCs w:val="20"/>
                <w:lang w:val="uk-UA"/>
              </w:rPr>
              <w:t>938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CB89316" w14:textId="77777777" w:rsidR="00066FAD" w:rsidRPr="00255E26" w:rsidRDefault="00066FAD" w:rsidP="00C86102">
            <w:pPr>
              <w:jc w:val="center"/>
              <w:rPr>
                <w:bCs/>
                <w:sz w:val="20"/>
                <w:szCs w:val="20"/>
                <w:lang w:val="uk-UA"/>
              </w:rPr>
            </w:pPr>
            <w:r w:rsidRPr="00255E26">
              <w:rPr>
                <w:bCs/>
                <w:sz w:val="20"/>
                <w:szCs w:val="20"/>
                <w:lang w:val="uk-UA"/>
              </w:rPr>
              <w:t>7328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FEFAC86" w14:textId="77777777" w:rsidR="00066FAD" w:rsidRPr="00255E26" w:rsidRDefault="00066FAD" w:rsidP="00C86102">
            <w:pPr>
              <w:jc w:val="center"/>
              <w:rPr>
                <w:bCs/>
                <w:sz w:val="20"/>
                <w:szCs w:val="20"/>
                <w:lang w:val="uk-UA"/>
              </w:rPr>
            </w:pPr>
            <w:r w:rsidRPr="00255E26">
              <w:rPr>
                <w:bCs/>
                <w:sz w:val="20"/>
                <w:szCs w:val="20"/>
                <w:lang w:val="uk-UA"/>
              </w:rPr>
              <w:t>98133</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8BA827F" w14:textId="77777777" w:rsidR="00066FAD" w:rsidRPr="00255E26" w:rsidRDefault="00066FAD" w:rsidP="00C86102">
            <w:pPr>
              <w:jc w:val="center"/>
              <w:rPr>
                <w:bCs/>
                <w:sz w:val="20"/>
                <w:szCs w:val="20"/>
                <w:lang w:val="uk-UA"/>
              </w:rPr>
            </w:pPr>
            <w:r w:rsidRPr="00255E26">
              <w:rPr>
                <w:bCs/>
                <w:sz w:val="20"/>
                <w:szCs w:val="20"/>
                <w:lang w:val="uk-UA"/>
              </w:rPr>
              <w:t>23916</w:t>
            </w:r>
          </w:p>
        </w:tc>
      </w:tr>
      <w:tr w:rsidR="00066FAD" w:rsidRPr="00255E26" w14:paraId="5512D299"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B189D2E" w14:textId="77777777" w:rsidR="00066FAD" w:rsidRPr="00255E26" w:rsidRDefault="00066FAD" w:rsidP="00C86102">
            <w:pPr>
              <w:rPr>
                <w:bCs/>
                <w:color w:val="000000"/>
                <w:sz w:val="20"/>
                <w:szCs w:val="20"/>
                <w:lang w:val="uk-UA"/>
              </w:rPr>
            </w:pPr>
            <w:r w:rsidRPr="00255E26">
              <w:rPr>
                <w:bCs/>
                <w:color w:val="000000"/>
                <w:sz w:val="20"/>
                <w:szCs w:val="20"/>
                <w:lang w:val="uk-UA"/>
              </w:rPr>
              <w:t>профілактика інфекцій</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5A52E2F9" w14:textId="77777777" w:rsidR="00066FAD" w:rsidRPr="00255E26" w:rsidRDefault="00066FAD" w:rsidP="00C86102">
            <w:pPr>
              <w:jc w:val="center"/>
              <w:rPr>
                <w:bCs/>
                <w:sz w:val="20"/>
                <w:szCs w:val="20"/>
                <w:lang w:val="uk-UA"/>
              </w:rPr>
            </w:pPr>
            <w:r w:rsidRPr="00255E26">
              <w:rPr>
                <w:bCs/>
                <w:sz w:val="20"/>
                <w:szCs w:val="20"/>
                <w:lang w:val="uk-UA"/>
              </w:rPr>
              <w:t>2670</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8DA4E90" w14:textId="77777777" w:rsidR="00066FAD" w:rsidRPr="00255E26" w:rsidRDefault="00066FAD" w:rsidP="00C86102">
            <w:pPr>
              <w:jc w:val="center"/>
              <w:rPr>
                <w:bCs/>
                <w:sz w:val="20"/>
                <w:szCs w:val="20"/>
                <w:lang w:val="uk-UA"/>
              </w:rPr>
            </w:pPr>
            <w:r w:rsidRPr="00255E26">
              <w:rPr>
                <w:bCs/>
                <w:sz w:val="20"/>
                <w:szCs w:val="20"/>
                <w:lang w:val="uk-UA"/>
              </w:rPr>
              <w:t>1981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A04B791" w14:textId="77777777" w:rsidR="00066FAD" w:rsidRPr="00255E26" w:rsidRDefault="00066FAD" w:rsidP="00C86102">
            <w:pPr>
              <w:jc w:val="center"/>
              <w:rPr>
                <w:bCs/>
                <w:sz w:val="20"/>
                <w:szCs w:val="20"/>
                <w:lang w:val="uk-UA"/>
              </w:rPr>
            </w:pPr>
            <w:r w:rsidRPr="00255E26">
              <w:rPr>
                <w:bCs/>
                <w:sz w:val="20"/>
                <w:szCs w:val="20"/>
                <w:lang w:val="uk-UA"/>
              </w:rPr>
              <w:t>11757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202F392" w14:textId="77777777" w:rsidR="00066FAD" w:rsidRPr="00255E26" w:rsidRDefault="00066FAD" w:rsidP="00C86102">
            <w:pPr>
              <w:jc w:val="center"/>
              <w:rPr>
                <w:bCs/>
                <w:sz w:val="20"/>
                <w:szCs w:val="20"/>
                <w:lang w:val="uk-UA"/>
              </w:rPr>
            </w:pPr>
            <w:r w:rsidRPr="00255E26">
              <w:rPr>
                <w:bCs/>
                <w:sz w:val="20"/>
                <w:szCs w:val="20"/>
                <w:lang w:val="uk-UA"/>
              </w:rPr>
              <w:t>814</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646DCDE" w14:textId="77777777" w:rsidR="00066FAD" w:rsidRPr="00255E26" w:rsidRDefault="00066FAD" w:rsidP="00C86102">
            <w:pPr>
              <w:jc w:val="center"/>
              <w:rPr>
                <w:bCs/>
                <w:sz w:val="20"/>
                <w:szCs w:val="20"/>
                <w:lang w:val="uk-UA"/>
              </w:rPr>
            </w:pPr>
            <w:r w:rsidRPr="00255E26">
              <w:rPr>
                <w:bCs/>
                <w:sz w:val="20"/>
                <w:szCs w:val="20"/>
                <w:lang w:val="uk-UA"/>
              </w:rPr>
              <w:t>1814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793E64C" w14:textId="77777777" w:rsidR="00066FAD" w:rsidRPr="00255E26" w:rsidRDefault="00066FAD" w:rsidP="00C86102">
            <w:pPr>
              <w:jc w:val="center"/>
              <w:rPr>
                <w:bCs/>
                <w:sz w:val="20"/>
                <w:szCs w:val="20"/>
                <w:lang w:val="uk-UA"/>
              </w:rPr>
            </w:pPr>
            <w:r w:rsidRPr="00255E26">
              <w:rPr>
                <w:bCs/>
                <w:sz w:val="20"/>
                <w:szCs w:val="20"/>
                <w:lang w:val="uk-UA"/>
              </w:rPr>
              <w:t>801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FF6CD8C" w14:textId="77777777" w:rsidR="00066FAD" w:rsidRPr="00255E26" w:rsidRDefault="00066FAD" w:rsidP="00C86102">
            <w:pPr>
              <w:jc w:val="center"/>
              <w:rPr>
                <w:bCs/>
                <w:sz w:val="20"/>
                <w:szCs w:val="20"/>
                <w:lang w:val="uk-UA"/>
              </w:rPr>
            </w:pPr>
            <w:r w:rsidRPr="00255E26">
              <w:rPr>
                <w:bCs/>
                <w:sz w:val="20"/>
                <w:szCs w:val="20"/>
                <w:lang w:val="uk-UA"/>
              </w:rPr>
              <w:t>5391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A3848D3" w14:textId="77777777" w:rsidR="00066FAD" w:rsidRPr="00255E26" w:rsidRDefault="00066FAD" w:rsidP="00C86102">
            <w:pPr>
              <w:jc w:val="center"/>
              <w:rPr>
                <w:bCs/>
                <w:sz w:val="20"/>
                <w:szCs w:val="20"/>
                <w:lang w:val="uk-UA"/>
              </w:rPr>
            </w:pPr>
            <w:r w:rsidRPr="00255E26">
              <w:rPr>
                <w:bCs/>
                <w:sz w:val="20"/>
                <w:szCs w:val="20"/>
                <w:lang w:val="uk-UA"/>
              </w:rPr>
              <w:t>66842</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C4EC61B" w14:textId="77777777" w:rsidR="00066FAD" w:rsidRPr="00255E26" w:rsidRDefault="00066FAD" w:rsidP="00C86102">
            <w:pPr>
              <w:jc w:val="center"/>
              <w:rPr>
                <w:bCs/>
                <w:sz w:val="20"/>
                <w:szCs w:val="20"/>
                <w:lang w:val="uk-UA"/>
              </w:rPr>
            </w:pPr>
            <w:r w:rsidRPr="00255E26">
              <w:rPr>
                <w:bCs/>
                <w:sz w:val="20"/>
                <w:szCs w:val="20"/>
                <w:lang w:val="uk-UA"/>
              </w:rPr>
              <w:t>17480</w:t>
            </w:r>
          </w:p>
        </w:tc>
      </w:tr>
      <w:tr w:rsidR="00066FAD" w:rsidRPr="00255E26" w14:paraId="202A150E"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E261AC9" w14:textId="77777777" w:rsidR="00066FAD" w:rsidRPr="00255E26" w:rsidRDefault="00066FAD" w:rsidP="00C86102">
            <w:pPr>
              <w:rPr>
                <w:bCs/>
                <w:color w:val="000000"/>
                <w:sz w:val="20"/>
                <w:szCs w:val="20"/>
                <w:lang w:val="uk-UA"/>
              </w:rPr>
            </w:pPr>
            <w:r w:rsidRPr="00255E26">
              <w:rPr>
                <w:bCs/>
                <w:color w:val="000000"/>
                <w:sz w:val="20"/>
                <w:szCs w:val="20"/>
                <w:lang w:val="uk-UA"/>
              </w:rPr>
              <w:t xml:space="preserve">профілактика гострих інфекцій </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26DE7DBE" w14:textId="77777777" w:rsidR="00066FAD" w:rsidRPr="00255E26" w:rsidRDefault="00066FAD" w:rsidP="00C86102">
            <w:pPr>
              <w:jc w:val="center"/>
              <w:rPr>
                <w:bCs/>
                <w:sz w:val="20"/>
                <w:szCs w:val="20"/>
                <w:lang w:val="uk-UA"/>
              </w:rPr>
            </w:pPr>
            <w:r w:rsidRPr="00255E26">
              <w:rPr>
                <w:bCs/>
                <w:sz w:val="20"/>
                <w:szCs w:val="20"/>
                <w:lang w:val="uk-UA"/>
              </w:rPr>
              <w:t>260</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08AAB01" w14:textId="77777777" w:rsidR="00066FAD" w:rsidRPr="00255E26" w:rsidRDefault="00066FAD" w:rsidP="00C86102">
            <w:pPr>
              <w:jc w:val="center"/>
              <w:rPr>
                <w:bCs/>
                <w:sz w:val="20"/>
                <w:szCs w:val="20"/>
                <w:lang w:val="uk-UA"/>
              </w:rPr>
            </w:pPr>
            <w:r w:rsidRPr="00255E26">
              <w:rPr>
                <w:bCs/>
                <w:sz w:val="20"/>
                <w:szCs w:val="20"/>
                <w:lang w:val="uk-UA"/>
              </w:rPr>
              <w:t>155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2CF1C0F" w14:textId="77777777" w:rsidR="00066FAD" w:rsidRPr="00255E26" w:rsidRDefault="00066FAD" w:rsidP="00C86102">
            <w:pPr>
              <w:jc w:val="center"/>
              <w:rPr>
                <w:bCs/>
                <w:sz w:val="20"/>
                <w:szCs w:val="20"/>
                <w:lang w:val="uk-UA"/>
              </w:rPr>
            </w:pPr>
            <w:r w:rsidRPr="00255E26">
              <w:rPr>
                <w:bCs/>
                <w:sz w:val="20"/>
                <w:szCs w:val="20"/>
                <w:lang w:val="uk-UA"/>
              </w:rPr>
              <w:t>574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E7424FE" w14:textId="77777777" w:rsidR="00066FAD" w:rsidRPr="00255E26" w:rsidRDefault="00066FAD" w:rsidP="00C86102">
            <w:pPr>
              <w:jc w:val="center"/>
              <w:rPr>
                <w:bCs/>
                <w:sz w:val="20"/>
                <w:szCs w:val="20"/>
                <w:lang w:val="uk-UA"/>
              </w:rPr>
            </w:pPr>
            <w:r w:rsidRPr="00255E26">
              <w:rPr>
                <w:bCs/>
                <w:sz w:val="20"/>
                <w:szCs w:val="20"/>
                <w:lang w:val="uk-UA"/>
              </w:rPr>
              <w:t>37</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48BC114B" w14:textId="77777777" w:rsidR="00066FAD" w:rsidRPr="00255E26" w:rsidRDefault="00066FAD" w:rsidP="00C86102">
            <w:pPr>
              <w:jc w:val="center"/>
              <w:rPr>
                <w:bCs/>
                <w:sz w:val="20"/>
                <w:szCs w:val="20"/>
                <w:lang w:val="uk-UA"/>
              </w:rPr>
            </w:pPr>
            <w:r w:rsidRPr="00255E26">
              <w:rPr>
                <w:bCs/>
                <w:sz w:val="20"/>
                <w:szCs w:val="20"/>
                <w:lang w:val="uk-UA"/>
              </w:rPr>
              <w:t>47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1F04F2C" w14:textId="77777777" w:rsidR="00066FAD" w:rsidRPr="00255E26" w:rsidRDefault="00066FAD" w:rsidP="00C86102">
            <w:pPr>
              <w:jc w:val="center"/>
              <w:rPr>
                <w:bCs/>
                <w:sz w:val="20"/>
                <w:szCs w:val="20"/>
                <w:lang w:val="uk-UA"/>
              </w:rPr>
            </w:pPr>
            <w:r w:rsidRPr="00255E26">
              <w:rPr>
                <w:bCs/>
                <w:sz w:val="20"/>
                <w:szCs w:val="20"/>
                <w:lang w:val="uk-UA"/>
              </w:rPr>
              <w:t>41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B1A3E87" w14:textId="77777777" w:rsidR="00066FAD" w:rsidRPr="00255E26" w:rsidRDefault="00066FAD" w:rsidP="00C86102">
            <w:pPr>
              <w:jc w:val="center"/>
              <w:rPr>
                <w:bCs/>
                <w:sz w:val="20"/>
                <w:szCs w:val="20"/>
                <w:lang w:val="uk-UA"/>
              </w:rPr>
            </w:pPr>
            <w:r w:rsidRPr="00255E26">
              <w:rPr>
                <w:bCs/>
                <w:sz w:val="20"/>
                <w:szCs w:val="20"/>
                <w:lang w:val="uk-UA"/>
              </w:rPr>
              <w:t>498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8DD781E" w14:textId="77777777" w:rsidR="00066FAD" w:rsidRPr="00255E26" w:rsidRDefault="00066FAD" w:rsidP="00C86102">
            <w:pPr>
              <w:jc w:val="center"/>
              <w:rPr>
                <w:bCs/>
                <w:sz w:val="20"/>
                <w:szCs w:val="20"/>
                <w:lang w:val="uk-UA"/>
              </w:rPr>
            </w:pPr>
            <w:r w:rsidRPr="00255E26">
              <w:rPr>
                <w:bCs/>
                <w:sz w:val="20"/>
                <w:szCs w:val="20"/>
                <w:lang w:val="uk-UA"/>
              </w:rPr>
              <w:t>7150</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355DDC8" w14:textId="77777777" w:rsidR="00066FAD" w:rsidRPr="00255E26" w:rsidRDefault="00066FAD" w:rsidP="00C86102">
            <w:pPr>
              <w:jc w:val="center"/>
              <w:rPr>
                <w:bCs/>
                <w:sz w:val="20"/>
                <w:szCs w:val="20"/>
                <w:lang w:val="uk-UA"/>
              </w:rPr>
            </w:pPr>
            <w:r w:rsidRPr="00255E26">
              <w:rPr>
                <w:bCs/>
                <w:sz w:val="20"/>
                <w:szCs w:val="20"/>
                <w:lang w:val="uk-UA"/>
              </w:rPr>
              <w:t>1533</w:t>
            </w:r>
          </w:p>
        </w:tc>
      </w:tr>
      <w:tr w:rsidR="00066FAD" w:rsidRPr="00255E26" w14:paraId="29C2787F"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97673EF" w14:textId="77777777" w:rsidR="00066FAD" w:rsidRPr="00255E26" w:rsidRDefault="00066FAD" w:rsidP="00C86102">
            <w:pPr>
              <w:rPr>
                <w:bCs/>
                <w:color w:val="000000"/>
                <w:sz w:val="20"/>
                <w:szCs w:val="20"/>
                <w:lang w:val="uk-UA"/>
              </w:rPr>
            </w:pPr>
            <w:r w:rsidRPr="00255E26">
              <w:rPr>
                <w:bCs/>
                <w:color w:val="000000"/>
                <w:sz w:val="20"/>
                <w:szCs w:val="20"/>
                <w:lang w:val="uk-UA"/>
              </w:rPr>
              <w:t>водно-нітратна МГГН</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204A53FE" w14:textId="77777777" w:rsidR="00066FAD" w:rsidRPr="00255E26" w:rsidRDefault="00066FAD" w:rsidP="00C86102">
            <w:pPr>
              <w:jc w:val="center"/>
              <w:rPr>
                <w:bCs/>
                <w:sz w:val="20"/>
                <w:szCs w:val="20"/>
                <w:lang w:val="uk-UA"/>
              </w:rPr>
            </w:pPr>
            <w:r w:rsidRPr="00255E26">
              <w:rPr>
                <w:bCs/>
                <w:sz w:val="20"/>
                <w:szCs w:val="20"/>
                <w:lang w:val="uk-UA"/>
              </w:rPr>
              <w:t>46</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E850BA4" w14:textId="77777777" w:rsidR="00066FAD" w:rsidRPr="00255E26" w:rsidRDefault="00066FAD" w:rsidP="00C86102">
            <w:pPr>
              <w:jc w:val="center"/>
              <w:rPr>
                <w:bCs/>
                <w:sz w:val="20"/>
                <w:szCs w:val="20"/>
                <w:lang w:val="uk-UA"/>
              </w:rPr>
            </w:pPr>
            <w:r w:rsidRPr="00255E26">
              <w:rPr>
                <w:bCs/>
                <w:sz w:val="20"/>
                <w:szCs w:val="20"/>
                <w:lang w:val="uk-UA"/>
              </w:rPr>
              <w:t>15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11C80A6" w14:textId="77777777" w:rsidR="00066FAD" w:rsidRPr="00255E26" w:rsidRDefault="00066FAD" w:rsidP="00C86102">
            <w:pPr>
              <w:jc w:val="center"/>
              <w:rPr>
                <w:bCs/>
                <w:sz w:val="20"/>
                <w:szCs w:val="20"/>
                <w:lang w:val="uk-UA"/>
              </w:rPr>
            </w:pPr>
            <w:r w:rsidRPr="00255E26">
              <w:rPr>
                <w:bCs/>
                <w:sz w:val="20"/>
                <w:szCs w:val="20"/>
                <w:lang w:val="uk-UA"/>
              </w:rPr>
              <w:t>138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D8033A0" w14:textId="77777777" w:rsidR="00066FAD" w:rsidRPr="00255E26" w:rsidRDefault="00066FAD" w:rsidP="00C86102">
            <w:pPr>
              <w:jc w:val="center"/>
              <w:rPr>
                <w:bCs/>
                <w:sz w:val="20"/>
                <w:szCs w:val="20"/>
                <w:lang w:val="uk-UA"/>
              </w:rPr>
            </w:pPr>
            <w:r w:rsidRPr="00255E26">
              <w:rPr>
                <w:bCs/>
                <w:sz w:val="20"/>
                <w:szCs w:val="20"/>
                <w:lang w:val="uk-UA"/>
              </w:rPr>
              <w:t>17</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2A495A5E" w14:textId="77777777" w:rsidR="00066FAD" w:rsidRPr="00255E26" w:rsidRDefault="00066FAD" w:rsidP="00C86102">
            <w:pPr>
              <w:jc w:val="center"/>
              <w:rPr>
                <w:bCs/>
                <w:sz w:val="20"/>
                <w:szCs w:val="20"/>
                <w:lang w:val="uk-UA"/>
              </w:rPr>
            </w:pPr>
            <w:r w:rsidRPr="00255E26">
              <w:rPr>
                <w:bCs/>
                <w:sz w:val="20"/>
                <w:szCs w:val="20"/>
                <w:lang w:val="uk-UA"/>
              </w:rPr>
              <w:t>9</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B1C8870" w14:textId="77777777" w:rsidR="00066FAD" w:rsidRPr="00255E26" w:rsidRDefault="00066FAD" w:rsidP="00C86102">
            <w:pPr>
              <w:jc w:val="center"/>
              <w:rPr>
                <w:bCs/>
                <w:sz w:val="20"/>
                <w:szCs w:val="20"/>
                <w:lang w:val="uk-UA"/>
              </w:rPr>
            </w:pPr>
            <w:r w:rsidRPr="00255E26">
              <w:rPr>
                <w:bCs/>
                <w:sz w:val="20"/>
                <w:szCs w:val="20"/>
                <w:lang w:val="uk-UA"/>
              </w:rPr>
              <w:t>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0AB04AE" w14:textId="77777777" w:rsidR="00066FAD" w:rsidRPr="00255E26" w:rsidRDefault="00066FAD" w:rsidP="00C86102">
            <w:pPr>
              <w:jc w:val="center"/>
              <w:rPr>
                <w:bCs/>
                <w:sz w:val="20"/>
                <w:szCs w:val="20"/>
                <w:lang w:val="uk-UA"/>
              </w:rPr>
            </w:pPr>
            <w:r w:rsidRPr="00255E26">
              <w:rPr>
                <w:bCs/>
                <w:sz w:val="20"/>
                <w:szCs w:val="20"/>
                <w:lang w:val="uk-UA"/>
              </w:rPr>
              <w:t>178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BDF78CD" w14:textId="77777777" w:rsidR="00066FAD" w:rsidRPr="00255E26" w:rsidRDefault="00066FAD" w:rsidP="00C86102">
            <w:pPr>
              <w:jc w:val="center"/>
              <w:rPr>
                <w:bCs/>
                <w:sz w:val="20"/>
                <w:szCs w:val="20"/>
                <w:lang w:val="uk-UA"/>
              </w:rPr>
            </w:pPr>
            <w:r w:rsidRPr="00255E26">
              <w:rPr>
                <w:bCs/>
                <w:sz w:val="20"/>
                <w:szCs w:val="20"/>
                <w:lang w:val="uk-UA"/>
              </w:rPr>
              <w:t>965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72A3865" w14:textId="77777777" w:rsidR="00066FAD" w:rsidRPr="00255E26" w:rsidRDefault="00066FAD" w:rsidP="00C86102">
            <w:pPr>
              <w:jc w:val="center"/>
              <w:rPr>
                <w:bCs/>
                <w:sz w:val="20"/>
                <w:szCs w:val="20"/>
                <w:lang w:val="uk-UA"/>
              </w:rPr>
            </w:pPr>
            <w:r w:rsidRPr="00255E26">
              <w:rPr>
                <w:bCs/>
                <w:sz w:val="20"/>
                <w:szCs w:val="20"/>
                <w:lang w:val="uk-UA"/>
              </w:rPr>
              <w:t>853</w:t>
            </w:r>
          </w:p>
        </w:tc>
      </w:tr>
      <w:tr w:rsidR="00066FAD" w:rsidRPr="00255E26" w14:paraId="5F1B9E85"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4957914" w14:textId="77777777" w:rsidR="00066FAD" w:rsidRPr="00255E26" w:rsidRDefault="00066FAD" w:rsidP="00C86102">
            <w:pPr>
              <w:rPr>
                <w:bCs/>
                <w:color w:val="000000"/>
                <w:sz w:val="20"/>
                <w:szCs w:val="20"/>
                <w:lang w:val="uk-UA"/>
              </w:rPr>
            </w:pPr>
            <w:r w:rsidRPr="00255E26">
              <w:rPr>
                <w:bCs/>
                <w:color w:val="000000"/>
                <w:sz w:val="20"/>
                <w:szCs w:val="20"/>
                <w:lang w:val="uk-UA"/>
              </w:rPr>
              <w:t>стан пляжів</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552BF0C" w14:textId="77777777" w:rsidR="00066FAD" w:rsidRPr="00255E26" w:rsidRDefault="00066FAD" w:rsidP="00C86102">
            <w:pPr>
              <w:jc w:val="center"/>
              <w:rPr>
                <w:bCs/>
                <w:sz w:val="20"/>
                <w:szCs w:val="20"/>
                <w:lang w:val="uk-UA"/>
              </w:rPr>
            </w:pPr>
            <w:r w:rsidRPr="00255E26">
              <w:rPr>
                <w:bCs/>
                <w:sz w:val="20"/>
                <w:szCs w:val="20"/>
                <w:lang w:val="uk-UA"/>
              </w:rPr>
              <w:t>51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277ED7A" w14:textId="77777777" w:rsidR="00066FAD" w:rsidRPr="00255E26" w:rsidRDefault="00066FAD" w:rsidP="00C86102">
            <w:pPr>
              <w:jc w:val="center"/>
              <w:rPr>
                <w:bCs/>
                <w:sz w:val="20"/>
                <w:szCs w:val="20"/>
                <w:lang w:val="uk-UA"/>
              </w:rPr>
            </w:pPr>
            <w:r w:rsidRPr="00255E26">
              <w:rPr>
                <w:bCs/>
                <w:sz w:val="20"/>
                <w:szCs w:val="20"/>
                <w:lang w:val="uk-UA"/>
              </w:rPr>
              <w:t>77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DDE2B0C" w14:textId="77777777" w:rsidR="00066FAD" w:rsidRPr="00255E26" w:rsidRDefault="00066FAD" w:rsidP="00C86102">
            <w:pPr>
              <w:jc w:val="center"/>
              <w:rPr>
                <w:bCs/>
                <w:sz w:val="20"/>
                <w:szCs w:val="20"/>
                <w:lang w:val="uk-UA"/>
              </w:rPr>
            </w:pPr>
            <w:r w:rsidRPr="00255E26">
              <w:rPr>
                <w:bCs/>
                <w:sz w:val="20"/>
                <w:szCs w:val="20"/>
                <w:lang w:val="uk-UA"/>
              </w:rPr>
              <w:t>125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F26615E" w14:textId="77777777" w:rsidR="00066FAD" w:rsidRPr="00255E26" w:rsidRDefault="00066FAD" w:rsidP="00C86102">
            <w:pPr>
              <w:jc w:val="center"/>
              <w:rPr>
                <w:bCs/>
                <w:sz w:val="20"/>
                <w:szCs w:val="20"/>
                <w:lang w:val="uk-UA"/>
              </w:rPr>
            </w:pPr>
            <w:r w:rsidRPr="00255E26">
              <w:rPr>
                <w:bCs/>
                <w:sz w:val="20"/>
                <w:szCs w:val="20"/>
                <w:lang w:val="uk-UA"/>
              </w:rPr>
              <w:t>4</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7E7256A5" w14:textId="77777777" w:rsidR="00066FAD" w:rsidRPr="00255E26" w:rsidRDefault="00066FAD" w:rsidP="00C86102">
            <w:pPr>
              <w:jc w:val="center"/>
              <w:rPr>
                <w:bCs/>
                <w:sz w:val="20"/>
                <w:szCs w:val="20"/>
                <w:lang w:val="uk-UA"/>
              </w:rPr>
            </w:pPr>
            <w:r w:rsidRPr="00255E26">
              <w:rPr>
                <w:bCs/>
                <w:sz w:val="20"/>
                <w:szCs w:val="20"/>
                <w:lang w:val="uk-UA"/>
              </w:rPr>
              <w:t>26</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0372EFC1" w14:textId="77777777" w:rsidR="00066FAD" w:rsidRPr="00255E26" w:rsidRDefault="00066FAD" w:rsidP="00C86102">
            <w:pPr>
              <w:jc w:val="center"/>
              <w:rPr>
                <w:bCs/>
                <w:sz w:val="20"/>
                <w:szCs w:val="20"/>
                <w:lang w:val="uk-UA"/>
              </w:rPr>
            </w:pPr>
            <w:r w:rsidRPr="00255E26">
              <w:rPr>
                <w:bCs/>
                <w:sz w:val="20"/>
                <w:szCs w:val="20"/>
                <w:lang w:val="uk-UA"/>
              </w:rPr>
              <w:t>6</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B6483AC" w14:textId="77777777" w:rsidR="00066FAD" w:rsidRPr="00255E26" w:rsidRDefault="00066FAD" w:rsidP="00C86102">
            <w:pPr>
              <w:jc w:val="center"/>
              <w:rPr>
                <w:bCs/>
                <w:sz w:val="20"/>
                <w:szCs w:val="20"/>
                <w:lang w:val="uk-UA"/>
              </w:rPr>
            </w:pPr>
            <w:r w:rsidRPr="00255E26">
              <w:rPr>
                <w:bCs/>
                <w:sz w:val="20"/>
                <w:szCs w:val="20"/>
                <w:lang w:val="uk-UA"/>
              </w:rPr>
              <w:t>104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0A1C3F0B" w14:textId="77777777" w:rsidR="00066FAD" w:rsidRPr="00255E26" w:rsidRDefault="00066FAD" w:rsidP="00C86102">
            <w:pPr>
              <w:jc w:val="center"/>
              <w:rPr>
                <w:bCs/>
                <w:sz w:val="20"/>
                <w:szCs w:val="20"/>
                <w:lang w:val="uk-UA"/>
              </w:rPr>
            </w:pPr>
            <w:r w:rsidRPr="00255E26">
              <w:rPr>
                <w:bCs/>
                <w:sz w:val="20"/>
                <w:szCs w:val="20"/>
                <w:lang w:val="uk-UA"/>
              </w:rPr>
              <w:t>136</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8AB4FA6" w14:textId="77777777" w:rsidR="00066FAD" w:rsidRPr="00255E26" w:rsidRDefault="00066FAD" w:rsidP="00C86102">
            <w:pPr>
              <w:jc w:val="center"/>
              <w:rPr>
                <w:bCs/>
                <w:sz w:val="20"/>
                <w:szCs w:val="20"/>
                <w:lang w:val="uk-UA"/>
              </w:rPr>
            </w:pPr>
            <w:r w:rsidRPr="00255E26">
              <w:rPr>
                <w:bCs/>
                <w:sz w:val="20"/>
                <w:szCs w:val="20"/>
                <w:lang w:val="uk-UA"/>
              </w:rPr>
              <w:t>101</w:t>
            </w:r>
          </w:p>
        </w:tc>
      </w:tr>
      <w:tr w:rsidR="00066FAD" w:rsidRPr="00255E26" w14:paraId="0F36CECB"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19D410A" w14:textId="77777777" w:rsidR="00066FAD" w:rsidRPr="00255E26" w:rsidRDefault="00066FAD" w:rsidP="00C86102">
            <w:pPr>
              <w:rPr>
                <w:bCs/>
                <w:color w:val="000000"/>
                <w:sz w:val="20"/>
                <w:szCs w:val="20"/>
                <w:lang w:val="uk-UA"/>
              </w:rPr>
            </w:pPr>
            <w:r w:rsidRPr="00255E26">
              <w:rPr>
                <w:bCs/>
                <w:color w:val="000000"/>
                <w:sz w:val="20"/>
                <w:szCs w:val="20"/>
                <w:lang w:val="uk-UA"/>
              </w:rPr>
              <w:t>стан питного водопостачання</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48D4E59D" w14:textId="77777777" w:rsidR="00066FAD" w:rsidRPr="00255E26" w:rsidRDefault="00066FAD" w:rsidP="00C86102">
            <w:pPr>
              <w:jc w:val="center"/>
              <w:rPr>
                <w:bCs/>
                <w:sz w:val="20"/>
                <w:szCs w:val="20"/>
                <w:lang w:val="uk-UA"/>
              </w:rPr>
            </w:pPr>
            <w:r w:rsidRPr="00255E26">
              <w:rPr>
                <w:bCs/>
                <w:sz w:val="20"/>
                <w:szCs w:val="20"/>
                <w:lang w:val="uk-UA"/>
              </w:rPr>
              <w:t>91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A798EBB" w14:textId="77777777" w:rsidR="00066FAD" w:rsidRPr="00255E26" w:rsidRDefault="00066FAD" w:rsidP="00C86102">
            <w:pPr>
              <w:jc w:val="center"/>
              <w:rPr>
                <w:bCs/>
                <w:sz w:val="20"/>
                <w:szCs w:val="20"/>
                <w:lang w:val="uk-UA"/>
              </w:rPr>
            </w:pPr>
            <w:r w:rsidRPr="00255E26">
              <w:rPr>
                <w:bCs/>
                <w:sz w:val="20"/>
                <w:szCs w:val="20"/>
                <w:lang w:val="uk-UA"/>
              </w:rPr>
              <w:t>100</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465557B" w14:textId="77777777" w:rsidR="00066FAD" w:rsidRPr="00255E26" w:rsidRDefault="00066FAD" w:rsidP="00C86102">
            <w:pPr>
              <w:jc w:val="center"/>
              <w:rPr>
                <w:bCs/>
                <w:sz w:val="20"/>
                <w:szCs w:val="20"/>
                <w:lang w:val="uk-UA"/>
              </w:rPr>
            </w:pPr>
            <w:r w:rsidRPr="00255E26">
              <w:rPr>
                <w:bCs/>
                <w:sz w:val="20"/>
                <w:szCs w:val="20"/>
                <w:lang w:val="uk-UA"/>
              </w:rPr>
              <w:t>261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0E8D1658" w14:textId="77777777" w:rsidR="00066FAD" w:rsidRPr="00255E26" w:rsidRDefault="00066FAD" w:rsidP="00C86102">
            <w:pPr>
              <w:jc w:val="center"/>
              <w:rPr>
                <w:bCs/>
                <w:sz w:val="20"/>
                <w:szCs w:val="20"/>
                <w:lang w:val="uk-UA"/>
              </w:rPr>
            </w:pPr>
            <w:r w:rsidRPr="00255E26">
              <w:rPr>
                <w:bCs/>
                <w:sz w:val="20"/>
                <w:szCs w:val="20"/>
                <w:lang w:val="uk-UA"/>
              </w:rPr>
              <w:t>35</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559EEC75" w14:textId="77777777" w:rsidR="00066FAD" w:rsidRPr="00255E26" w:rsidRDefault="00066FAD" w:rsidP="00C86102">
            <w:pPr>
              <w:jc w:val="center"/>
              <w:rPr>
                <w:bCs/>
                <w:sz w:val="20"/>
                <w:szCs w:val="20"/>
                <w:lang w:val="uk-UA"/>
              </w:rPr>
            </w:pPr>
            <w:r w:rsidRPr="00255E26">
              <w:rPr>
                <w:bCs/>
                <w:sz w:val="20"/>
                <w:szCs w:val="20"/>
                <w:lang w:val="uk-UA"/>
              </w:rPr>
              <w:t>15</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CE23113" w14:textId="77777777" w:rsidR="00066FAD" w:rsidRPr="00255E26" w:rsidRDefault="00066FAD" w:rsidP="00C86102">
            <w:pPr>
              <w:jc w:val="center"/>
              <w:rPr>
                <w:bCs/>
                <w:sz w:val="20"/>
                <w:szCs w:val="20"/>
                <w:lang w:val="uk-UA"/>
              </w:rPr>
            </w:pPr>
            <w:r w:rsidRPr="00255E26">
              <w:rPr>
                <w:bCs/>
                <w:sz w:val="20"/>
                <w:szCs w:val="20"/>
                <w:lang w:val="uk-UA"/>
              </w:rPr>
              <w:t>11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C818750" w14:textId="77777777" w:rsidR="00066FAD" w:rsidRPr="00255E26" w:rsidRDefault="00066FAD" w:rsidP="00C86102">
            <w:pPr>
              <w:jc w:val="center"/>
              <w:rPr>
                <w:bCs/>
                <w:sz w:val="20"/>
                <w:szCs w:val="20"/>
                <w:lang w:val="uk-UA"/>
              </w:rPr>
            </w:pPr>
            <w:r w:rsidRPr="00255E26">
              <w:rPr>
                <w:bCs/>
                <w:sz w:val="20"/>
                <w:szCs w:val="20"/>
                <w:lang w:val="uk-UA"/>
              </w:rPr>
              <w:t>137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030C0A2" w14:textId="77777777" w:rsidR="00066FAD" w:rsidRPr="00255E26" w:rsidRDefault="00066FAD" w:rsidP="00C86102">
            <w:pPr>
              <w:jc w:val="center"/>
              <w:rPr>
                <w:bCs/>
                <w:sz w:val="20"/>
                <w:szCs w:val="20"/>
                <w:lang w:val="uk-UA"/>
              </w:rPr>
            </w:pPr>
            <w:r w:rsidRPr="00255E26">
              <w:rPr>
                <w:bCs/>
                <w:sz w:val="20"/>
                <w:szCs w:val="20"/>
                <w:lang w:val="uk-UA"/>
              </w:rPr>
              <w:t>1031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95AE602" w14:textId="77777777" w:rsidR="00066FAD" w:rsidRPr="00255E26" w:rsidRDefault="00066FAD" w:rsidP="00C86102">
            <w:pPr>
              <w:jc w:val="center"/>
              <w:rPr>
                <w:bCs/>
                <w:sz w:val="20"/>
                <w:szCs w:val="20"/>
                <w:lang w:val="uk-UA"/>
              </w:rPr>
            </w:pPr>
            <w:r w:rsidRPr="00255E26">
              <w:rPr>
                <w:bCs/>
                <w:sz w:val="20"/>
                <w:szCs w:val="20"/>
                <w:lang w:val="uk-UA"/>
              </w:rPr>
              <w:t>364</w:t>
            </w:r>
          </w:p>
        </w:tc>
      </w:tr>
      <w:tr w:rsidR="00066FAD" w:rsidRPr="00255E26" w14:paraId="1FB13446"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4A80315" w14:textId="77777777" w:rsidR="00066FAD" w:rsidRPr="00255E26" w:rsidRDefault="00066FAD" w:rsidP="00C86102">
            <w:pPr>
              <w:rPr>
                <w:bCs/>
                <w:color w:val="000000"/>
                <w:sz w:val="20"/>
                <w:szCs w:val="20"/>
                <w:lang w:val="uk-UA"/>
              </w:rPr>
            </w:pPr>
            <w:r w:rsidRPr="00255E26">
              <w:rPr>
                <w:bCs/>
                <w:color w:val="000000"/>
                <w:sz w:val="20"/>
                <w:szCs w:val="20"/>
                <w:lang w:val="uk-UA"/>
              </w:rPr>
              <w:t>місця відпочинку та масового перебування населення</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7C8B2573" w14:textId="77777777" w:rsidR="00066FAD" w:rsidRPr="00255E26" w:rsidRDefault="00066FAD" w:rsidP="00C86102">
            <w:pPr>
              <w:jc w:val="center"/>
              <w:rPr>
                <w:bCs/>
                <w:sz w:val="20"/>
                <w:szCs w:val="20"/>
                <w:lang w:val="uk-UA"/>
              </w:rPr>
            </w:pPr>
            <w:r w:rsidRPr="00255E26">
              <w:rPr>
                <w:bCs/>
                <w:sz w:val="20"/>
                <w:szCs w:val="20"/>
                <w:lang w:val="uk-UA"/>
              </w:rPr>
              <w:t>168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0128B168" w14:textId="77777777" w:rsidR="00066FAD" w:rsidRPr="00255E26" w:rsidRDefault="00066FAD" w:rsidP="00C86102">
            <w:pPr>
              <w:jc w:val="center"/>
              <w:rPr>
                <w:bCs/>
                <w:sz w:val="20"/>
                <w:szCs w:val="20"/>
                <w:lang w:val="uk-UA"/>
              </w:rPr>
            </w:pPr>
            <w:r w:rsidRPr="00255E26">
              <w:rPr>
                <w:bCs/>
                <w:sz w:val="20"/>
                <w:szCs w:val="20"/>
                <w:lang w:val="uk-UA"/>
              </w:rPr>
              <w:t>169</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12A8361" w14:textId="77777777" w:rsidR="00066FAD" w:rsidRPr="00255E26" w:rsidRDefault="00066FAD" w:rsidP="00C86102">
            <w:pPr>
              <w:jc w:val="center"/>
              <w:rPr>
                <w:bCs/>
                <w:sz w:val="20"/>
                <w:szCs w:val="20"/>
                <w:lang w:val="uk-UA"/>
              </w:rPr>
            </w:pPr>
            <w:r w:rsidRPr="00255E26">
              <w:rPr>
                <w:bCs/>
                <w:sz w:val="20"/>
                <w:szCs w:val="20"/>
                <w:lang w:val="uk-UA"/>
              </w:rPr>
              <w:t>202</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6FED43E" w14:textId="77777777" w:rsidR="00066FAD" w:rsidRPr="00255E26" w:rsidRDefault="00066FAD" w:rsidP="00C86102">
            <w:pPr>
              <w:jc w:val="center"/>
              <w:rPr>
                <w:bCs/>
                <w:sz w:val="20"/>
                <w:szCs w:val="20"/>
                <w:lang w:val="uk-UA"/>
              </w:rPr>
            </w:pPr>
            <w:r w:rsidRPr="00255E26">
              <w:rPr>
                <w:bCs/>
                <w:sz w:val="20"/>
                <w:szCs w:val="20"/>
                <w:lang w:val="uk-UA"/>
              </w:rPr>
              <w:t>48</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9210FC0" w14:textId="77777777" w:rsidR="00066FAD" w:rsidRPr="00255E26" w:rsidRDefault="00066FAD" w:rsidP="00C86102">
            <w:pPr>
              <w:jc w:val="center"/>
              <w:rPr>
                <w:bCs/>
                <w:sz w:val="20"/>
                <w:szCs w:val="20"/>
                <w:lang w:val="uk-UA"/>
              </w:rPr>
            </w:pPr>
            <w:r w:rsidRPr="00255E26">
              <w:rPr>
                <w:bCs/>
                <w:sz w:val="20"/>
                <w:szCs w:val="20"/>
                <w:lang w:val="uk-UA"/>
              </w:rPr>
              <w:t>113</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46603F1" w14:textId="77777777" w:rsidR="00066FAD" w:rsidRPr="00255E26" w:rsidRDefault="00066FAD" w:rsidP="00C86102">
            <w:pPr>
              <w:jc w:val="center"/>
              <w:rPr>
                <w:bCs/>
                <w:sz w:val="20"/>
                <w:szCs w:val="20"/>
                <w:lang w:val="uk-UA"/>
              </w:rPr>
            </w:pPr>
            <w:r w:rsidRPr="00255E26">
              <w:rPr>
                <w:bCs/>
                <w:sz w:val="20"/>
                <w:szCs w:val="20"/>
                <w:lang w:val="uk-UA"/>
              </w:rPr>
              <w:t>54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8B205CF" w14:textId="77777777" w:rsidR="00066FAD" w:rsidRPr="00255E26" w:rsidRDefault="00066FAD" w:rsidP="00C86102">
            <w:pPr>
              <w:jc w:val="center"/>
              <w:rPr>
                <w:bCs/>
                <w:sz w:val="20"/>
                <w:szCs w:val="20"/>
                <w:lang w:val="uk-UA"/>
              </w:rPr>
            </w:pPr>
            <w:r w:rsidRPr="00255E26">
              <w:rPr>
                <w:bCs/>
                <w:sz w:val="20"/>
                <w:szCs w:val="20"/>
                <w:lang w:val="uk-UA"/>
              </w:rPr>
              <w:t>219</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095C2CE" w14:textId="77777777" w:rsidR="00066FAD" w:rsidRPr="00255E26" w:rsidRDefault="00066FAD" w:rsidP="00C86102">
            <w:pPr>
              <w:jc w:val="center"/>
              <w:rPr>
                <w:bCs/>
                <w:sz w:val="20"/>
                <w:szCs w:val="20"/>
                <w:lang w:val="uk-UA"/>
              </w:rPr>
            </w:pPr>
            <w:r w:rsidRPr="00255E26">
              <w:rPr>
                <w:bCs/>
                <w:sz w:val="20"/>
                <w:szCs w:val="20"/>
                <w:lang w:val="uk-UA"/>
              </w:rPr>
              <w:t>2050</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C5F50F2" w14:textId="77777777" w:rsidR="00066FAD" w:rsidRPr="00255E26" w:rsidRDefault="00066FAD" w:rsidP="00C86102">
            <w:pPr>
              <w:jc w:val="center"/>
              <w:rPr>
                <w:bCs/>
                <w:sz w:val="20"/>
                <w:szCs w:val="20"/>
                <w:lang w:val="uk-UA"/>
              </w:rPr>
            </w:pPr>
            <w:r w:rsidRPr="00255E26">
              <w:rPr>
                <w:bCs/>
                <w:sz w:val="20"/>
                <w:szCs w:val="20"/>
                <w:lang w:val="uk-UA"/>
              </w:rPr>
              <w:t>800</w:t>
            </w:r>
          </w:p>
        </w:tc>
      </w:tr>
      <w:tr w:rsidR="00066FAD" w:rsidRPr="00255E26" w14:paraId="48CB6763" w14:textId="77777777" w:rsidTr="00C86102">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6C2F2BAE" w14:textId="77777777" w:rsidR="00066FAD" w:rsidRPr="00255E26" w:rsidRDefault="00066FAD" w:rsidP="00C86102">
            <w:pPr>
              <w:rPr>
                <w:bCs/>
                <w:color w:val="000000"/>
                <w:sz w:val="20"/>
                <w:szCs w:val="20"/>
                <w:lang w:val="uk-UA"/>
              </w:rPr>
            </w:pPr>
            <w:r w:rsidRPr="00255E26">
              <w:rPr>
                <w:bCs/>
                <w:color w:val="000000"/>
                <w:sz w:val="20"/>
                <w:szCs w:val="20"/>
                <w:lang w:val="uk-UA"/>
              </w:rPr>
              <w:t>надзвичайні ситуації</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8ABB2A3" w14:textId="77777777" w:rsidR="00066FAD" w:rsidRPr="00255E26" w:rsidRDefault="00066FAD" w:rsidP="00C86102">
            <w:pPr>
              <w:jc w:val="center"/>
              <w:rPr>
                <w:bCs/>
                <w:sz w:val="20"/>
                <w:szCs w:val="20"/>
                <w:lang w:val="uk-UA"/>
              </w:rPr>
            </w:pPr>
            <w:r w:rsidRPr="00255E26">
              <w:rPr>
                <w:bCs/>
                <w:sz w:val="20"/>
                <w:szCs w:val="20"/>
                <w:lang w:val="uk-UA"/>
              </w:rPr>
              <w:t>24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DF0FDF2" w14:textId="77777777" w:rsidR="00066FAD" w:rsidRPr="00255E26" w:rsidRDefault="00066FAD" w:rsidP="00C86102">
            <w:pPr>
              <w:jc w:val="center"/>
              <w:rPr>
                <w:bCs/>
                <w:sz w:val="20"/>
                <w:szCs w:val="20"/>
                <w:lang w:val="uk-UA"/>
              </w:rPr>
            </w:pPr>
            <w:r w:rsidRPr="00255E26">
              <w:rPr>
                <w:bCs/>
                <w:sz w:val="20"/>
                <w:szCs w:val="20"/>
                <w:lang w:val="uk-UA"/>
              </w:rPr>
              <w:t>11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14AE184" w14:textId="77777777" w:rsidR="00066FAD" w:rsidRPr="00255E26" w:rsidRDefault="00066FAD" w:rsidP="00C86102">
            <w:pPr>
              <w:jc w:val="center"/>
              <w:rPr>
                <w:bCs/>
                <w:sz w:val="20"/>
                <w:szCs w:val="20"/>
                <w:lang w:val="uk-UA"/>
              </w:rPr>
            </w:pPr>
            <w:r w:rsidRPr="00255E26">
              <w:rPr>
                <w:bCs/>
                <w:sz w:val="20"/>
                <w:szCs w:val="20"/>
                <w:lang w:val="uk-UA"/>
              </w:rPr>
              <w:t>117</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0BA4C0F" w14:textId="77777777" w:rsidR="00066FAD" w:rsidRPr="00255E26" w:rsidRDefault="00066FAD" w:rsidP="00C86102">
            <w:pPr>
              <w:jc w:val="center"/>
              <w:rPr>
                <w:bCs/>
                <w:sz w:val="20"/>
                <w:szCs w:val="20"/>
                <w:lang w:val="uk-UA"/>
              </w:rPr>
            </w:pPr>
            <w:r w:rsidRPr="00255E26">
              <w:rPr>
                <w:bCs/>
                <w:sz w:val="20"/>
                <w:szCs w:val="20"/>
                <w:lang w:val="uk-UA"/>
              </w:rPr>
              <w:t>17</w:t>
            </w: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3604C3C0" w14:textId="77777777" w:rsidR="00066FAD" w:rsidRPr="00255E26" w:rsidRDefault="00066FAD" w:rsidP="00C86102">
            <w:pPr>
              <w:jc w:val="center"/>
              <w:rPr>
                <w:bCs/>
                <w:sz w:val="20"/>
                <w:szCs w:val="20"/>
                <w:lang w:val="uk-UA"/>
              </w:rPr>
            </w:pPr>
            <w:r w:rsidRPr="00255E26">
              <w:rPr>
                <w:bCs/>
                <w:sz w:val="20"/>
                <w:szCs w:val="20"/>
                <w:lang w:val="uk-UA"/>
              </w:rPr>
              <w:t>24</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FD67098" w14:textId="77777777" w:rsidR="00066FAD" w:rsidRPr="00255E26" w:rsidRDefault="00066FAD" w:rsidP="00C86102">
            <w:pPr>
              <w:jc w:val="center"/>
              <w:rPr>
                <w:bCs/>
                <w:sz w:val="20"/>
                <w:szCs w:val="20"/>
                <w:lang w:val="uk-UA"/>
              </w:rPr>
            </w:pPr>
            <w:r w:rsidRPr="00255E26">
              <w:rPr>
                <w:bCs/>
                <w:sz w:val="20"/>
                <w:szCs w:val="20"/>
                <w:lang w:val="uk-UA"/>
              </w:rPr>
              <w:t>6</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0AA5AE0" w14:textId="77777777" w:rsidR="00066FAD" w:rsidRPr="00255E26" w:rsidRDefault="00066FAD" w:rsidP="00C86102">
            <w:pPr>
              <w:jc w:val="center"/>
              <w:rPr>
                <w:bCs/>
                <w:sz w:val="20"/>
                <w:szCs w:val="20"/>
                <w:lang w:val="uk-UA"/>
              </w:rPr>
            </w:pPr>
            <w:r w:rsidRPr="00255E26">
              <w:rPr>
                <w:bCs/>
                <w:sz w:val="20"/>
                <w:szCs w:val="20"/>
                <w:lang w:val="uk-UA"/>
              </w:rPr>
              <w:t>11</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26D0D54" w14:textId="77777777" w:rsidR="00066FAD" w:rsidRPr="00255E26" w:rsidRDefault="00066FAD" w:rsidP="00C86102">
            <w:pPr>
              <w:jc w:val="center"/>
              <w:rPr>
                <w:bCs/>
                <w:sz w:val="20"/>
                <w:szCs w:val="20"/>
                <w:lang w:val="uk-UA"/>
              </w:rPr>
            </w:pPr>
            <w:r w:rsidRPr="00255E26">
              <w:rPr>
                <w:bCs/>
                <w:sz w:val="20"/>
                <w:szCs w:val="20"/>
                <w:lang w:val="uk-UA"/>
              </w:rPr>
              <w:t>838</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CA53411" w14:textId="77777777" w:rsidR="00066FAD" w:rsidRPr="00255E26" w:rsidRDefault="00066FAD" w:rsidP="00C86102">
            <w:pPr>
              <w:jc w:val="center"/>
              <w:rPr>
                <w:bCs/>
                <w:sz w:val="20"/>
                <w:szCs w:val="20"/>
                <w:lang w:val="uk-UA"/>
              </w:rPr>
            </w:pPr>
            <w:r w:rsidRPr="00255E26">
              <w:rPr>
                <w:bCs/>
                <w:sz w:val="20"/>
                <w:szCs w:val="20"/>
                <w:lang w:val="uk-UA"/>
              </w:rPr>
              <w:t>329</w:t>
            </w:r>
          </w:p>
        </w:tc>
      </w:tr>
    </w:tbl>
    <w:p w14:paraId="24A5BDF4" w14:textId="77777777" w:rsidR="00795878" w:rsidRDefault="00B734BC" w:rsidP="00E64920">
      <w:pPr>
        <w:pStyle w:val="HChGR"/>
        <w:ind w:left="0" w:right="-1"/>
        <w:outlineLvl w:val="0"/>
        <w:rPr>
          <w:spacing w:val="0"/>
          <w:w w:val="100"/>
          <w:kern w:val="0"/>
          <w:lang w:val="uk-UA"/>
        </w:rPr>
      </w:pPr>
      <w:r w:rsidRPr="00255E26">
        <w:rPr>
          <w:spacing w:val="0"/>
          <w:w w:val="100"/>
          <w:kern w:val="0"/>
          <w:lang w:val="uk-UA"/>
        </w:rPr>
        <w:tab/>
      </w:r>
      <w:bookmarkStart w:id="68" w:name="_Toc106468830"/>
      <w:bookmarkStart w:id="69" w:name="_Toc106469424"/>
    </w:p>
    <w:p w14:paraId="7254A295" w14:textId="77777777" w:rsidR="00795878" w:rsidRDefault="00795878">
      <w:pPr>
        <w:rPr>
          <w:b/>
          <w:sz w:val="28"/>
          <w:szCs w:val="20"/>
          <w:lang w:val="uk-UA"/>
        </w:rPr>
      </w:pPr>
      <w:r>
        <w:rPr>
          <w:lang w:val="uk-UA"/>
        </w:rPr>
        <w:br w:type="page"/>
      </w:r>
    </w:p>
    <w:p w14:paraId="3E4A1A6E" w14:textId="0574F12B" w:rsidR="00B734BC" w:rsidRPr="00255E26" w:rsidRDefault="00B734BC" w:rsidP="00795878">
      <w:pPr>
        <w:pStyle w:val="HChGR"/>
        <w:ind w:left="0" w:right="-1" w:firstLine="0"/>
        <w:outlineLvl w:val="0"/>
        <w:rPr>
          <w:spacing w:val="0"/>
          <w:w w:val="100"/>
          <w:kern w:val="0"/>
          <w:sz w:val="24"/>
          <w:szCs w:val="24"/>
          <w:lang w:val="uk-UA"/>
        </w:rPr>
      </w:pPr>
      <w:r w:rsidRPr="00255E26">
        <w:rPr>
          <w:spacing w:val="0"/>
          <w:w w:val="100"/>
          <w:kern w:val="0"/>
          <w:sz w:val="24"/>
          <w:szCs w:val="24"/>
          <w:lang w:val="uk-UA"/>
        </w:rPr>
        <w:lastRenderedPageBreak/>
        <w:t>Частина шоста</w:t>
      </w:r>
      <w:r w:rsidRPr="00255E26">
        <w:rPr>
          <w:spacing w:val="0"/>
          <w:w w:val="100"/>
          <w:kern w:val="0"/>
          <w:sz w:val="24"/>
          <w:szCs w:val="24"/>
          <w:lang w:val="uk-UA"/>
        </w:rPr>
        <w:br/>
      </w:r>
      <w:r w:rsidRPr="00255E26">
        <w:rPr>
          <w:spacing w:val="0"/>
          <w:w w:val="100"/>
          <w:kern w:val="0"/>
          <w:sz w:val="24"/>
          <w:szCs w:val="24"/>
          <w:lang w:val="uk-UA"/>
        </w:rPr>
        <w:tab/>
        <w:t>Тематична частина, пов’язана з пріоритетними областями роботи з Протоколу</w:t>
      </w:r>
      <w:bookmarkEnd w:id="68"/>
      <w:bookmarkEnd w:id="69"/>
    </w:p>
    <w:p w14:paraId="3BE4C328" w14:textId="77777777" w:rsidR="00B734BC" w:rsidRPr="00255E26" w:rsidRDefault="00B734BC" w:rsidP="00E64920">
      <w:pPr>
        <w:pStyle w:val="af3"/>
        <w:numPr>
          <w:ilvl w:val="0"/>
          <w:numId w:val="34"/>
        </w:numPr>
        <w:ind w:right="-1"/>
        <w:rPr>
          <w:b/>
          <w:i/>
          <w:sz w:val="22"/>
          <w:szCs w:val="22"/>
          <w:lang w:val="uk-UA" w:eastAsia="ru-RU"/>
        </w:rPr>
      </w:pPr>
      <w:r w:rsidRPr="00255E26">
        <w:rPr>
          <w:b/>
          <w:i/>
          <w:sz w:val="22"/>
          <w:szCs w:val="22"/>
          <w:lang w:val="uk-UA" w:eastAsia="ru-RU"/>
        </w:rPr>
        <w:t>Вода, санітарія та гігієна в соціальних закладах</w:t>
      </w:r>
    </w:p>
    <w:p w14:paraId="521F9D29" w14:textId="4B9768F9" w:rsidR="00B734BC" w:rsidRPr="00730DA9" w:rsidRDefault="00C13EA1" w:rsidP="00E64920">
      <w:pPr>
        <w:pStyle w:val="H23GR"/>
        <w:ind w:left="0" w:right="-1"/>
        <w:rPr>
          <w:spacing w:val="0"/>
          <w:w w:val="100"/>
          <w:kern w:val="0"/>
          <w:lang w:val="uk-UA"/>
        </w:rPr>
      </w:pPr>
      <w:r w:rsidRPr="00255E26">
        <w:rPr>
          <w:spacing w:val="0"/>
          <w:w w:val="100"/>
          <w:kern w:val="0"/>
          <w:lang w:val="uk-UA"/>
        </w:rPr>
        <w:tab/>
      </w:r>
      <w:r w:rsidRPr="00730DA9">
        <w:rPr>
          <w:spacing w:val="0"/>
          <w:w w:val="100"/>
          <w:kern w:val="0"/>
          <w:lang w:val="uk-UA"/>
        </w:rPr>
        <w:t>Таблиця</w:t>
      </w:r>
      <w:r w:rsidR="00DD487F">
        <w:rPr>
          <w:spacing w:val="0"/>
          <w:w w:val="100"/>
          <w:kern w:val="0"/>
          <w:lang w:val="uk-UA"/>
        </w:rPr>
        <w:t xml:space="preserve"> 36</w:t>
      </w:r>
      <w:r w:rsidR="00B734BC" w:rsidRPr="00730DA9">
        <w:rPr>
          <w:spacing w:val="0"/>
          <w:w w:val="100"/>
          <w:kern w:val="0"/>
          <w:lang w:val="uk-UA"/>
        </w:rPr>
        <w:t>. Вода, санітарія та гігієна в соціальних закладах</w:t>
      </w:r>
      <w:r w:rsidR="00095121">
        <w:rPr>
          <w:spacing w:val="0"/>
          <w:w w:val="100"/>
          <w:kern w:val="0"/>
          <w:lang w:val="uk-UA"/>
        </w:rPr>
        <w:t xml:space="preserve"> (</w:t>
      </w:r>
      <w:r w:rsidR="00F53BBE" w:rsidRPr="00730DA9">
        <w:rPr>
          <w:spacing w:val="0"/>
          <w:w w:val="100"/>
          <w:kern w:val="0"/>
          <w:lang w:val="uk-UA"/>
        </w:rPr>
        <w:t xml:space="preserve">за даними </w:t>
      </w:r>
      <w:proofErr w:type="spellStart"/>
      <w:r w:rsidR="00F53BBE" w:rsidRPr="00730DA9">
        <w:rPr>
          <w:spacing w:val="0"/>
          <w:w w:val="100"/>
          <w:kern w:val="0"/>
          <w:lang w:val="uk-UA"/>
        </w:rPr>
        <w:t>Держпродспоживслужби</w:t>
      </w:r>
      <w:proofErr w:type="spellEnd"/>
      <w:r w:rsidR="00F53BBE" w:rsidRPr="00730DA9">
        <w:rPr>
          <w:spacing w:val="0"/>
          <w:w w:val="100"/>
          <w:kern w:val="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0"/>
        <w:gridCol w:w="851"/>
        <w:gridCol w:w="850"/>
        <w:gridCol w:w="850"/>
        <w:gridCol w:w="850"/>
        <w:gridCol w:w="845"/>
      </w:tblGrid>
      <w:tr w:rsidR="00F53BBE" w:rsidRPr="00730DA9" w14:paraId="0C4411F3" w14:textId="77777777" w:rsidTr="00561BAF">
        <w:trPr>
          <w:tblHeader/>
        </w:trPr>
        <w:tc>
          <w:tcPr>
            <w:tcW w:w="2728" w:type="pct"/>
            <w:shd w:val="clear" w:color="auto" w:fill="auto"/>
            <w:vAlign w:val="bottom"/>
          </w:tcPr>
          <w:p w14:paraId="21E758B5" w14:textId="77777777" w:rsidR="00F53BBE" w:rsidRPr="00ED25FE" w:rsidRDefault="00F53BBE" w:rsidP="00730DA9">
            <w:pPr>
              <w:suppressAutoHyphens/>
              <w:spacing w:before="80" w:after="80" w:line="200" w:lineRule="exact"/>
              <w:rPr>
                <w:b/>
                <w:sz w:val="20"/>
                <w:szCs w:val="20"/>
                <w:lang w:val="uk-UA" w:eastAsia="en-GB"/>
              </w:rPr>
            </w:pPr>
            <w:r w:rsidRPr="00ED25FE">
              <w:rPr>
                <w:b/>
                <w:sz w:val="20"/>
                <w:szCs w:val="20"/>
                <w:lang w:val="uk-UA" w:eastAsia="en-GB"/>
              </w:rPr>
              <w:t xml:space="preserve">Заклад    </w:t>
            </w:r>
          </w:p>
        </w:tc>
        <w:tc>
          <w:tcPr>
            <w:tcW w:w="455" w:type="pct"/>
            <w:vAlign w:val="center"/>
          </w:tcPr>
          <w:p w14:paraId="4342E082" w14:textId="0EB3F3D3" w:rsidR="00F53BBE" w:rsidRPr="00730DA9" w:rsidRDefault="00F53BBE" w:rsidP="00ED25FE">
            <w:pPr>
              <w:suppressAutoHyphens/>
              <w:spacing w:before="80" w:after="80" w:line="200" w:lineRule="exact"/>
              <w:jc w:val="center"/>
              <w:rPr>
                <w:b/>
                <w:bCs/>
                <w:sz w:val="20"/>
                <w:szCs w:val="20"/>
                <w:lang w:val="uk-UA" w:eastAsia="en-GB"/>
              </w:rPr>
            </w:pPr>
            <w:r w:rsidRPr="00730DA9">
              <w:rPr>
                <w:b/>
                <w:bCs/>
                <w:sz w:val="20"/>
                <w:szCs w:val="20"/>
                <w:lang w:val="uk-UA" w:eastAsia="en-GB"/>
              </w:rPr>
              <w:t>2015</w:t>
            </w:r>
            <w:r w:rsidR="00C8400C">
              <w:rPr>
                <w:b/>
                <w:bCs/>
                <w:sz w:val="20"/>
                <w:szCs w:val="20"/>
                <w:lang w:val="uk-UA" w:eastAsia="en-GB"/>
              </w:rPr>
              <w:t xml:space="preserve"> рік</w:t>
            </w:r>
          </w:p>
        </w:tc>
        <w:tc>
          <w:tcPr>
            <w:tcW w:w="455" w:type="pct"/>
            <w:vAlign w:val="center"/>
          </w:tcPr>
          <w:p w14:paraId="77ABC360" w14:textId="5EA35659" w:rsidR="00F53BBE" w:rsidRPr="00730DA9" w:rsidRDefault="00F53BBE" w:rsidP="00ED25FE">
            <w:pPr>
              <w:suppressAutoHyphens/>
              <w:spacing w:before="80" w:after="80" w:line="200" w:lineRule="exact"/>
              <w:jc w:val="center"/>
              <w:rPr>
                <w:b/>
                <w:bCs/>
                <w:sz w:val="20"/>
                <w:szCs w:val="20"/>
                <w:lang w:val="uk-UA" w:eastAsia="en-GB"/>
              </w:rPr>
            </w:pPr>
            <w:r w:rsidRPr="00730DA9">
              <w:rPr>
                <w:b/>
                <w:bCs/>
                <w:sz w:val="20"/>
                <w:szCs w:val="20"/>
                <w:lang w:val="uk-UA" w:eastAsia="en-GB"/>
              </w:rPr>
              <w:t>2018</w:t>
            </w:r>
            <w:r w:rsidR="00C8400C">
              <w:rPr>
                <w:b/>
                <w:bCs/>
                <w:sz w:val="20"/>
                <w:szCs w:val="20"/>
                <w:lang w:val="uk-UA" w:eastAsia="en-GB"/>
              </w:rPr>
              <w:t xml:space="preserve"> рік</w:t>
            </w:r>
          </w:p>
        </w:tc>
        <w:tc>
          <w:tcPr>
            <w:tcW w:w="455" w:type="pct"/>
            <w:vAlign w:val="center"/>
          </w:tcPr>
          <w:p w14:paraId="13732626" w14:textId="52D3890A" w:rsidR="00F53BBE" w:rsidRPr="00730DA9" w:rsidRDefault="00F53BBE" w:rsidP="00ED25FE">
            <w:pPr>
              <w:suppressAutoHyphens/>
              <w:spacing w:before="80" w:after="80" w:line="200" w:lineRule="exact"/>
              <w:jc w:val="center"/>
              <w:rPr>
                <w:b/>
                <w:bCs/>
                <w:sz w:val="20"/>
                <w:szCs w:val="20"/>
                <w:lang w:val="uk-UA" w:eastAsia="en-GB"/>
              </w:rPr>
            </w:pPr>
            <w:r w:rsidRPr="00730DA9">
              <w:rPr>
                <w:b/>
                <w:bCs/>
                <w:sz w:val="20"/>
                <w:szCs w:val="20"/>
                <w:lang w:val="uk-UA" w:eastAsia="en-GB"/>
              </w:rPr>
              <w:t>2019</w:t>
            </w:r>
            <w:r w:rsidR="00C8400C">
              <w:rPr>
                <w:b/>
                <w:bCs/>
                <w:sz w:val="20"/>
                <w:szCs w:val="20"/>
                <w:lang w:val="uk-UA" w:eastAsia="en-GB"/>
              </w:rPr>
              <w:t xml:space="preserve"> рік</w:t>
            </w:r>
          </w:p>
        </w:tc>
        <w:tc>
          <w:tcPr>
            <w:tcW w:w="455" w:type="pct"/>
            <w:vAlign w:val="center"/>
          </w:tcPr>
          <w:p w14:paraId="438B456A" w14:textId="3862392E" w:rsidR="00F53BBE" w:rsidRPr="00730DA9" w:rsidRDefault="00F53BBE" w:rsidP="00ED25FE">
            <w:pPr>
              <w:suppressAutoHyphens/>
              <w:spacing w:before="80" w:after="80" w:line="200" w:lineRule="exact"/>
              <w:jc w:val="center"/>
              <w:rPr>
                <w:b/>
                <w:bCs/>
                <w:sz w:val="20"/>
                <w:szCs w:val="20"/>
                <w:lang w:val="uk-UA" w:eastAsia="en-GB"/>
              </w:rPr>
            </w:pPr>
            <w:r w:rsidRPr="00730DA9">
              <w:rPr>
                <w:b/>
                <w:bCs/>
                <w:sz w:val="20"/>
                <w:szCs w:val="20"/>
                <w:lang w:val="uk-UA" w:eastAsia="en-GB"/>
              </w:rPr>
              <w:t>2020</w:t>
            </w:r>
            <w:r w:rsidR="00C8400C">
              <w:rPr>
                <w:b/>
                <w:bCs/>
                <w:sz w:val="20"/>
                <w:szCs w:val="20"/>
                <w:lang w:val="uk-UA" w:eastAsia="en-GB"/>
              </w:rPr>
              <w:t xml:space="preserve"> рік</w:t>
            </w:r>
          </w:p>
        </w:tc>
        <w:tc>
          <w:tcPr>
            <w:tcW w:w="453" w:type="pct"/>
            <w:vAlign w:val="center"/>
          </w:tcPr>
          <w:p w14:paraId="50F2C388" w14:textId="3382A62F" w:rsidR="00F53BBE" w:rsidRPr="00730DA9" w:rsidRDefault="00F53BBE" w:rsidP="00ED25FE">
            <w:pPr>
              <w:suppressAutoHyphens/>
              <w:spacing w:before="80" w:after="80" w:line="200" w:lineRule="exact"/>
              <w:jc w:val="center"/>
              <w:rPr>
                <w:b/>
                <w:bCs/>
                <w:sz w:val="20"/>
                <w:szCs w:val="20"/>
                <w:lang w:val="uk-UA" w:eastAsia="en-GB"/>
              </w:rPr>
            </w:pPr>
            <w:r w:rsidRPr="00730DA9">
              <w:rPr>
                <w:b/>
                <w:bCs/>
                <w:sz w:val="20"/>
                <w:szCs w:val="20"/>
                <w:lang w:val="uk-UA" w:eastAsia="en-GB"/>
              </w:rPr>
              <w:t>2021</w:t>
            </w:r>
            <w:r w:rsidR="00C8400C">
              <w:rPr>
                <w:b/>
                <w:bCs/>
                <w:sz w:val="20"/>
                <w:szCs w:val="20"/>
                <w:lang w:val="uk-UA" w:eastAsia="en-GB"/>
              </w:rPr>
              <w:t xml:space="preserve"> рік</w:t>
            </w:r>
          </w:p>
        </w:tc>
      </w:tr>
      <w:tr w:rsidR="00F53BBE" w:rsidRPr="00730DA9" w14:paraId="058EC383" w14:textId="77777777" w:rsidTr="00561BAF">
        <w:trPr>
          <w:trHeight w:val="4423"/>
        </w:trPr>
        <w:tc>
          <w:tcPr>
            <w:tcW w:w="2728" w:type="pct"/>
            <w:shd w:val="clear" w:color="auto" w:fill="auto"/>
          </w:tcPr>
          <w:p w14:paraId="2A714D14" w14:textId="77777777" w:rsidR="00F53BBE" w:rsidRPr="00730DA9" w:rsidRDefault="00F53BBE" w:rsidP="00730DA9">
            <w:pPr>
              <w:suppressAutoHyphens/>
              <w:rPr>
                <w:b/>
                <w:sz w:val="20"/>
                <w:szCs w:val="20"/>
                <w:lang w:val="uk-UA" w:eastAsia="en-GB"/>
              </w:rPr>
            </w:pPr>
            <w:r w:rsidRPr="00730DA9">
              <w:rPr>
                <w:b/>
                <w:sz w:val="20"/>
                <w:szCs w:val="20"/>
                <w:lang w:val="uk-UA" w:eastAsia="en-GB"/>
              </w:rPr>
              <w:t>Дошкільні навчальні заклади</w:t>
            </w:r>
          </w:p>
          <w:p w14:paraId="57A6BBC6" w14:textId="77777777" w:rsidR="00F53BBE" w:rsidRPr="00730DA9" w:rsidRDefault="00F53BBE" w:rsidP="00730DA9">
            <w:pPr>
              <w:suppressAutoHyphens/>
              <w:rPr>
                <w:sz w:val="20"/>
                <w:szCs w:val="20"/>
                <w:lang w:val="uk-UA" w:eastAsia="en-GB"/>
              </w:rPr>
            </w:pPr>
            <w:r w:rsidRPr="00730DA9">
              <w:rPr>
                <w:sz w:val="20"/>
                <w:szCs w:val="20"/>
                <w:lang w:val="uk-UA" w:eastAsia="en-GB"/>
              </w:rPr>
              <w:t>Базова послуга санітарії (доступ до каналізації  + каналізовані на вигріб)</w:t>
            </w:r>
            <w:r w:rsidRPr="00730DA9">
              <w:rPr>
                <w:sz w:val="20"/>
                <w:szCs w:val="20"/>
                <w:lang w:val="uk-UA" w:eastAsia="en-GB"/>
              </w:rPr>
              <w:tab/>
              <w:t>%</w:t>
            </w:r>
          </w:p>
          <w:p w14:paraId="327E8E05" w14:textId="77777777" w:rsidR="00F53BBE" w:rsidRPr="00730DA9" w:rsidRDefault="00F53BBE" w:rsidP="00730DA9">
            <w:pPr>
              <w:suppressAutoHyphens/>
              <w:rPr>
                <w:sz w:val="20"/>
                <w:szCs w:val="20"/>
                <w:lang w:val="uk-UA" w:eastAsia="en-GB"/>
              </w:rPr>
            </w:pPr>
            <w:r w:rsidRPr="00730DA9">
              <w:rPr>
                <w:sz w:val="20"/>
                <w:szCs w:val="20"/>
                <w:lang w:val="uk-UA" w:eastAsia="en-GB"/>
              </w:rPr>
              <w:t>Базова послуга питного ВП (</w:t>
            </w:r>
            <w:proofErr w:type="spellStart"/>
            <w:r w:rsidRPr="00730DA9">
              <w:rPr>
                <w:sz w:val="20"/>
                <w:szCs w:val="20"/>
                <w:lang w:val="uk-UA" w:eastAsia="en-GB"/>
              </w:rPr>
              <w:t>централіз</w:t>
            </w:r>
            <w:proofErr w:type="spellEnd"/>
            <w:r w:rsidRPr="00730DA9">
              <w:rPr>
                <w:sz w:val="20"/>
                <w:szCs w:val="20"/>
                <w:lang w:val="uk-UA" w:eastAsia="en-GB"/>
              </w:rPr>
              <w:t>. + нецентралізоване водопостачання) %</w:t>
            </w:r>
          </w:p>
          <w:p w14:paraId="3C1B2FA8" w14:textId="77777777" w:rsidR="00F53BBE" w:rsidRPr="00730DA9" w:rsidRDefault="00F53BBE" w:rsidP="00730DA9">
            <w:pPr>
              <w:suppressAutoHyphens/>
              <w:rPr>
                <w:sz w:val="20"/>
                <w:szCs w:val="20"/>
                <w:lang w:val="uk-UA" w:eastAsia="en-GB"/>
              </w:rPr>
            </w:pPr>
            <w:r w:rsidRPr="00730DA9">
              <w:rPr>
                <w:sz w:val="20"/>
                <w:szCs w:val="20"/>
                <w:lang w:val="uk-UA" w:eastAsia="en-GB"/>
              </w:rPr>
              <w:t xml:space="preserve">Базова послуга гігієни  % </w:t>
            </w:r>
            <w:r w:rsidRPr="00730DA9">
              <w:rPr>
                <w:sz w:val="20"/>
                <w:szCs w:val="20"/>
                <w:lang w:val="uk-UA" w:eastAsia="en-GB"/>
              </w:rPr>
              <w:tab/>
            </w:r>
            <w:r w:rsidRPr="00730DA9">
              <w:rPr>
                <w:sz w:val="20"/>
                <w:szCs w:val="20"/>
                <w:lang w:val="uk-UA" w:eastAsia="en-GB"/>
              </w:rPr>
              <w:tab/>
            </w:r>
            <w:r w:rsidRPr="00730DA9">
              <w:rPr>
                <w:sz w:val="20"/>
                <w:szCs w:val="20"/>
                <w:lang w:val="uk-UA" w:eastAsia="en-GB"/>
              </w:rPr>
              <w:tab/>
            </w:r>
            <w:r w:rsidRPr="00730DA9">
              <w:rPr>
                <w:sz w:val="20"/>
                <w:szCs w:val="20"/>
                <w:lang w:val="uk-UA" w:eastAsia="en-GB"/>
              </w:rPr>
              <w:tab/>
            </w:r>
          </w:p>
          <w:p w14:paraId="29F58E69" w14:textId="77777777" w:rsidR="00B32684" w:rsidRDefault="00B32684" w:rsidP="00730DA9">
            <w:pPr>
              <w:suppressAutoHyphens/>
              <w:rPr>
                <w:b/>
                <w:sz w:val="20"/>
                <w:szCs w:val="20"/>
                <w:lang w:val="uk-UA" w:eastAsia="en-GB"/>
              </w:rPr>
            </w:pPr>
          </w:p>
          <w:p w14:paraId="7A0011B3" w14:textId="77777777" w:rsidR="00F53BBE" w:rsidRPr="00730DA9" w:rsidRDefault="00F53BBE" w:rsidP="00730DA9">
            <w:pPr>
              <w:suppressAutoHyphens/>
              <w:rPr>
                <w:b/>
                <w:sz w:val="20"/>
                <w:szCs w:val="20"/>
                <w:lang w:val="uk-UA" w:eastAsia="en-GB"/>
              </w:rPr>
            </w:pPr>
            <w:r w:rsidRPr="00730DA9">
              <w:rPr>
                <w:b/>
                <w:sz w:val="20"/>
                <w:szCs w:val="20"/>
                <w:lang w:val="uk-UA" w:eastAsia="en-GB"/>
              </w:rPr>
              <w:t>Школи</w:t>
            </w:r>
          </w:p>
          <w:p w14:paraId="676869F4" w14:textId="5A2DA67D" w:rsidR="00F53BBE" w:rsidRPr="00730DA9" w:rsidRDefault="00F53BBE" w:rsidP="00730DA9">
            <w:pPr>
              <w:suppressAutoHyphens/>
              <w:rPr>
                <w:sz w:val="20"/>
                <w:szCs w:val="20"/>
                <w:lang w:val="uk-UA" w:eastAsia="en-GB"/>
              </w:rPr>
            </w:pPr>
            <w:r w:rsidRPr="00730DA9">
              <w:rPr>
                <w:sz w:val="20"/>
                <w:szCs w:val="20"/>
                <w:lang w:val="uk-UA" w:eastAsia="en-GB"/>
              </w:rPr>
              <w:t>Базо</w:t>
            </w:r>
            <w:r w:rsidR="00B32684">
              <w:rPr>
                <w:sz w:val="20"/>
                <w:szCs w:val="20"/>
                <w:lang w:val="uk-UA" w:eastAsia="en-GB"/>
              </w:rPr>
              <w:t xml:space="preserve">ва послуга санітарії (доступ до </w:t>
            </w:r>
            <w:r w:rsidRPr="00730DA9">
              <w:rPr>
                <w:sz w:val="20"/>
                <w:szCs w:val="20"/>
                <w:lang w:val="uk-UA" w:eastAsia="en-GB"/>
              </w:rPr>
              <w:t>каналізації  + каналізовані на вигріб)%</w:t>
            </w:r>
            <w:r w:rsidRPr="00730DA9">
              <w:rPr>
                <w:sz w:val="20"/>
                <w:szCs w:val="20"/>
                <w:lang w:val="uk-UA" w:eastAsia="en-GB"/>
              </w:rPr>
              <w:tab/>
            </w:r>
          </w:p>
          <w:p w14:paraId="2BB5AECD" w14:textId="77777777" w:rsidR="00F53BBE" w:rsidRPr="00730DA9" w:rsidRDefault="00F53BBE" w:rsidP="00730DA9">
            <w:pPr>
              <w:suppressAutoHyphens/>
              <w:rPr>
                <w:sz w:val="20"/>
                <w:szCs w:val="20"/>
                <w:lang w:val="uk-UA" w:eastAsia="en-GB"/>
              </w:rPr>
            </w:pPr>
            <w:r w:rsidRPr="00730DA9">
              <w:rPr>
                <w:sz w:val="20"/>
                <w:szCs w:val="20"/>
                <w:lang w:val="uk-UA" w:eastAsia="en-GB"/>
              </w:rPr>
              <w:t>Базова послуга питного ВП , % (</w:t>
            </w:r>
            <w:proofErr w:type="spellStart"/>
            <w:r w:rsidRPr="00730DA9">
              <w:rPr>
                <w:sz w:val="20"/>
                <w:szCs w:val="20"/>
                <w:lang w:val="uk-UA" w:eastAsia="en-GB"/>
              </w:rPr>
              <w:t>централіз</w:t>
            </w:r>
            <w:proofErr w:type="spellEnd"/>
            <w:r w:rsidRPr="00730DA9">
              <w:rPr>
                <w:sz w:val="20"/>
                <w:szCs w:val="20"/>
                <w:lang w:val="uk-UA" w:eastAsia="en-GB"/>
              </w:rPr>
              <w:t xml:space="preserve">.+нецентралізоване водопостачання)    </w:t>
            </w:r>
          </w:p>
          <w:p w14:paraId="7DE9C4E7" w14:textId="77777777" w:rsidR="009A6B81" w:rsidRDefault="00F53BBE" w:rsidP="00730DA9">
            <w:pPr>
              <w:suppressAutoHyphens/>
              <w:rPr>
                <w:sz w:val="20"/>
                <w:szCs w:val="20"/>
                <w:lang w:val="uk-UA" w:eastAsia="en-GB"/>
              </w:rPr>
            </w:pPr>
            <w:r w:rsidRPr="00730DA9">
              <w:rPr>
                <w:sz w:val="20"/>
                <w:szCs w:val="20"/>
                <w:lang w:val="uk-UA" w:eastAsia="en-GB"/>
              </w:rPr>
              <w:t xml:space="preserve">Базова послуга гігієни </w:t>
            </w:r>
          </w:p>
          <w:p w14:paraId="73FFBD4B" w14:textId="0C33D605" w:rsidR="00F53BBE" w:rsidRPr="00730DA9" w:rsidRDefault="00F53BBE" w:rsidP="00730DA9">
            <w:pPr>
              <w:suppressAutoHyphens/>
              <w:rPr>
                <w:sz w:val="20"/>
                <w:szCs w:val="20"/>
                <w:lang w:val="uk-UA" w:eastAsia="en-GB"/>
              </w:rPr>
            </w:pPr>
            <w:r w:rsidRPr="00730DA9">
              <w:rPr>
                <w:sz w:val="20"/>
                <w:szCs w:val="20"/>
                <w:lang w:val="uk-UA" w:eastAsia="en-GB"/>
              </w:rPr>
              <w:tab/>
            </w:r>
            <w:r w:rsidRPr="00730DA9">
              <w:rPr>
                <w:sz w:val="20"/>
                <w:szCs w:val="20"/>
                <w:lang w:val="uk-UA" w:eastAsia="en-GB"/>
              </w:rPr>
              <w:tab/>
            </w:r>
            <w:r w:rsidRPr="00730DA9">
              <w:rPr>
                <w:sz w:val="20"/>
                <w:szCs w:val="20"/>
                <w:lang w:val="uk-UA" w:eastAsia="en-GB"/>
              </w:rPr>
              <w:tab/>
            </w:r>
            <w:r w:rsidRPr="00730DA9">
              <w:rPr>
                <w:sz w:val="20"/>
                <w:szCs w:val="20"/>
                <w:lang w:val="uk-UA" w:eastAsia="en-GB"/>
              </w:rPr>
              <w:tab/>
            </w:r>
          </w:p>
          <w:p w14:paraId="350DE9BF" w14:textId="77777777" w:rsidR="00F53BBE" w:rsidRPr="00730DA9" w:rsidRDefault="00F53BBE" w:rsidP="00730DA9">
            <w:pPr>
              <w:suppressAutoHyphens/>
              <w:rPr>
                <w:b/>
                <w:sz w:val="20"/>
                <w:szCs w:val="20"/>
                <w:lang w:val="uk-UA" w:eastAsia="en-GB"/>
              </w:rPr>
            </w:pPr>
            <w:r w:rsidRPr="00730DA9">
              <w:rPr>
                <w:b/>
                <w:sz w:val="20"/>
                <w:szCs w:val="20"/>
                <w:lang w:val="uk-UA" w:eastAsia="en-GB"/>
              </w:rPr>
              <w:t>Медичні заклади (станом на 2015 рік)</w:t>
            </w:r>
          </w:p>
          <w:p w14:paraId="71CD15D5" w14:textId="77777777" w:rsidR="00F53BBE" w:rsidRPr="00730DA9" w:rsidRDefault="00F53BBE" w:rsidP="00730DA9">
            <w:pPr>
              <w:suppressAutoHyphens/>
              <w:rPr>
                <w:sz w:val="20"/>
                <w:szCs w:val="20"/>
                <w:lang w:val="uk-UA" w:eastAsia="en-GB"/>
              </w:rPr>
            </w:pPr>
            <w:r w:rsidRPr="00730DA9">
              <w:rPr>
                <w:sz w:val="20"/>
                <w:szCs w:val="20"/>
                <w:lang w:val="uk-UA" w:eastAsia="en-GB"/>
              </w:rPr>
              <w:t xml:space="preserve">Базова послуга санітарії (доступ до каналізації та локальних очисних споруд) </w:t>
            </w:r>
          </w:p>
          <w:p w14:paraId="63CB773A" w14:textId="77777777" w:rsidR="00F53BBE" w:rsidRPr="00730DA9" w:rsidRDefault="00F53BBE" w:rsidP="00730DA9">
            <w:pPr>
              <w:suppressAutoHyphens/>
              <w:rPr>
                <w:sz w:val="20"/>
                <w:szCs w:val="20"/>
                <w:lang w:val="uk-UA" w:eastAsia="en-GB"/>
              </w:rPr>
            </w:pPr>
            <w:r w:rsidRPr="00730DA9">
              <w:rPr>
                <w:sz w:val="20"/>
                <w:szCs w:val="20"/>
                <w:lang w:val="uk-UA" w:eastAsia="en-GB"/>
              </w:rPr>
              <w:t>Базова послуга питного ВП (</w:t>
            </w:r>
            <w:proofErr w:type="spellStart"/>
            <w:r w:rsidRPr="00730DA9">
              <w:rPr>
                <w:sz w:val="20"/>
                <w:szCs w:val="20"/>
                <w:lang w:val="uk-UA" w:eastAsia="en-GB"/>
              </w:rPr>
              <w:t>централіз</w:t>
            </w:r>
            <w:proofErr w:type="spellEnd"/>
            <w:r w:rsidRPr="00730DA9">
              <w:rPr>
                <w:sz w:val="20"/>
                <w:szCs w:val="20"/>
                <w:lang w:val="uk-UA" w:eastAsia="en-GB"/>
              </w:rPr>
              <w:t>. + нецентралізоване водопостачання)</w:t>
            </w:r>
            <w:r w:rsidRPr="00730DA9">
              <w:rPr>
                <w:sz w:val="20"/>
                <w:szCs w:val="20"/>
                <w:lang w:val="uk-UA" w:eastAsia="en-GB"/>
              </w:rPr>
              <w:tab/>
            </w:r>
          </w:p>
          <w:p w14:paraId="0FA9C6D0" w14:textId="3DAFF260" w:rsidR="00F53BBE" w:rsidRPr="00730DA9" w:rsidRDefault="00B32684" w:rsidP="00B32684">
            <w:pPr>
              <w:suppressAutoHyphens/>
              <w:rPr>
                <w:sz w:val="20"/>
                <w:szCs w:val="20"/>
                <w:lang w:val="uk-UA" w:eastAsia="en-GB"/>
              </w:rPr>
            </w:pPr>
            <w:r>
              <w:rPr>
                <w:sz w:val="20"/>
                <w:szCs w:val="20"/>
                <w:lang w:val="uk-UA" w:eastAsia="en-GB"/>
              </w:rPr>
              <w:t>Базова послуга гігієни</w:t>
            </w:r>
            <w:r>
              <w:rPr>
                <w:sz w:val="20"/>
                <w:szCs w:val="20"/>
                <w:lang w:val="uk-UA" w:eastAsia="en-GB"/>
              </w:rPr>
              <w:tab/>
            </w:r>
            <w:r>
              <w:rPr>
                <w:sz w:val="20"/>
                <w:szCs w:val="20"/>
                <w:lang w:val="uk-UA" w:eastAsia="en-GB"/>
              </w:rPr>
              <w:tab/>
            </w:r>
            <w:r>
              <w:rPr>
                <w:sz w:val="20"/>
                <w:szCs w:val="20"/>
                <w:lang w:val="uk-UA" w:eastAsia="en-GB"/>
              </w:rPr>
              <w:tab/>
            </w:r>
            <w:r>
              <w:rPr>
                <w:sz w:val="20"/>
                <w:szCs w:val="20"/>
                <w:lang w:val="uk-UA" w:eastAsia="en-GB"/>
              </w:rPr>
              <w:tab/>
            </w:r>
            <w:r>
              <w:rPr>
                <w:sz w:val="20"/>
                <w:szCs w:val="20"/>
                <w:lang w:val="uk-UA" w:eastAsia="en-GB"/>
              </w:rPr>
              <w:tab/>
            </w:r>
            <w:r>
              <w:rPr>
                <w:sz w:val="20"/>
                <w:szCs w:val="20"/>
                <w:lang w:val="uk-UA" w:eastAsia="en-GB"/>
              </w:rPr>
              <w:tab/>
            </w:r>
          </w:p>
        </w:tc>
        <w:tc>
          <w:tcPr>
            <w:tcW w:w="455" w:type="pct"/>
          </w:tcPr>
          <w:p w14:paraId="7F3CCBC3" w14:textId="77777777" w:rsidR="00F53BBE" w:rsidRPr="00730DA9" w:rsidRDefault="00F53BBE" w:rsidP="00730DA9">
            <w:pPr>
              <w:suppressAutoHyphens/>
              <w:jc w:val="center"/>
              <w:rPr>
                <w:sz w:val="20"/>
                <w:szCs w:val="20"/>
                <w:lang w:val="uk-UA" w:eastAsia="en-GB"/>
              </w:rPr>
            </w:pPr>
          </w:p>
          <w:p w14:paraId="5A61EC80" w14:textId="6B733D81" w:rsidR="00F53BBE" w:rsidRPr="00730DA9" w:rsidRDefault="00F53BBE" w:rsidP="00730DA9">
            <w:pPr>
              <w:suppressAutoHyphens/>
              <w:jc w:val="center"/>
              <w:rPr>
                <w:sz w:val="20"/>
                <w:szCs w:val="20"/>
                <w:lang w:val="uk-UA" w:eastAsia="en-GB"/>
              </w:rPr>
            </w:pPr>
            <w:r w:rsidRPr="00730DA9">
              <w:rPr>
                <w:sz w:val="20"/>
                <w:szCs w:val="20"/>
                <w:lang w:val="uk-UA" w:eastAsia="en-GB"/>
              </w:rPr>
              <w:t>98,4</w:t>
            </w:r>
          </w:p>
          <w:p w14:paraId="79BAE3A8" w14:textId="77777777" w:rsidR="00F53BBE" w:rsidRPr="00730DA9" w:rsidRDefault="00F53BBE" w:rsidP="00730DA9">
            <w:pPr>
              <w:suppressAutoHyphens/>
              <w:jc w:val="center"/>
              <w:rPr>
                <w:sz w:val="20"/>
                <w:szCs w:val="20"/>
                <w:lang w:val="uk-UA" w:eastAsia="en-GB"/>
              </w:rPr>
            </w:pPr>
          </w:p>
          <w:p w14:paraId="11BC9939" w14:textId="3F0B6E7B" w:rsidR="00F53BBE" w:rsidRPr="00730DA9" w:rsidRDefault="00F53BBE" w:rsidP="00730DA9">
            <w:pPr>
              <w:suppressAutoHyphens/>
              <w:jc w:val="center"/>
              <w:rPr>
                <w:sz w:val="20"/>
                <w:szCs w:val="20"/>
                <w:lang w:val="uk-UA" w:eastAsia="en-GB"/>
              </w:rPr>
            </w:pPr>
            <w:r w:rsidRPr="00730DA9">
              <w:rPr>
                <w:sz w:val="20"/>
                <w:szCs w:val="20"/>
                <w:lang w:val="uk-UA" w:eastAsia="en-GB"/>
              </w:rPr>
              <w:t>98,3</w:t>
            </w:r>
          </w:p>
          <w:p w14:paraId="0B4ED67C" w14:textId="77777777" w:rsidR="00F53BBE" w:rsidRPr="00730DA9" w:rsidRDefault="00F53BBE" w:rsidP="00730DA9">
            <w:pPr>
              <w:suppressAutoHyphens/>
              <w:jc w:val="center"/>
              <w:rPr>
                <w:sz w:val="20"/>
                <w:szCs w:val="20"/>
                <w:lang w:val="uk-UA" w:eastAsia="en-GB"/>
              </w:rPr>
            </w:pPr>
          </w:p>
          <w:p w14:paraId="6A86FE0E" w14:textId="349A3ED3"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57CD42F7" w14:textId="77777777" w:rsidR="00F53BBE" w:rsidRPr="00730DA9" w:rsidRDefault="00F53BBE" w:rsidP="00730DA9">
            <w:pPr>
              <w:suppressAutoHyphens/>
              <w:jc w:val="center"/>
              <w:rPr>
                <w:sz w:val="20"/>
                <w:szCs w:val="20"/>
                <w:lang w:val="uk-UA" w:eastAsia="en-GB"/>
              </w:rPr>
            </w:pPr>
          </w:p>
          <w:p w14:paraId="788EDC70" w14:textId="77777777" w:rsidR="00F53BBE" w:rsidRPr="00730DA9" w:rsidRDefault="00F53BBE" w:rsidP="00730DA9">
            <w:pPr>
              <w:suppressAutoHyphens/>
              <w:jc w:val="center"/>
              <w:rPr>
                <w:sz w:val="20"/>
                <w:szCs w:val="20"/>
                <w:lang w:val="uk-UA" w:eastAsia="en-GB"/>
              </w:rPr>
            </w:pPr>
          </w:p>
          <w:p w14:paraId="1BABA54F" w14:textId="1C68EBD6" w:rsidR="00F53BBE" w:rsidRPr="00730DA9" w:rsidRDefault="00F53BBE" w:rsidP="00730DA9">
            <w:pPr>
              <w:suppressAutoHyphens/>
              <w:jc w:val="center"/>
              <w:rPr>
                <w:sz w:val="20"/>
                <w:szCs w:val="20"/>
                <w:lang w:val="uk-UA" w:eastAsia="en-GB"/>
              </w:rPr>
            </w:pPr>
            <w:r w:rsidRPr="00730DA9">
              <w:rPr>
                <w:sz w:val="20"/>
                <w:szCs w:val="20"/>
                <w:lang w:val="uk-UA" w:eastAsia="en-GB"/>
              </w:rPr>
              <w:t>96</w:t>
            </w:r>
          </w:p>
          <w:p w14:paraId="22F17B7A" w14:textId="77777777" w:rsidR="00F53BBE" w:rsidRPr="00730DA9" w:rsidRDefault="00F53BBE" w:rsidP="00730DA9">
            <w:pPr>
              <w:suppressAutoHyphens/>
              <w:jc w:val="center"/>
              <w:rPr>
                <w:sz w:val="20"/>
                <w:szCs w:val="20"/>
                <w:lang w:val="uk-UA" w:eastAsia="en-GB"/>
              </w:rPr>
            </w:pPr>
          </w:p>
          <w:p w14:paraId="251ABE81" w14:textId="3BAC6507" w:rsidR="00F53BBE" w:rsidRPr="00730DA9" w:rsidRDefault="00F53BBE" w:rsidP="00730DA9">
            <w:pPr>
              <w:suppressAutoHyphens/>
              <w:jc w:val="center"/>
              <w:rPr>
                <w:sz w:val="20"/>
                <w:szCs w:val="20"/>
                <w:lang w:val="uk-UA" w:eastAsia="en-GB"/>
              </w:rPr>
            </w:pPr>
            <w:r w:rsidRPr="00730DA9">
              <w:rPr>
                <w:sz w:val="20"/>
                <w:szCs w:val="20"/>
                <w:lang w:val="uk-UA" w:eastAsia="en-GB"/>
              </w:rPr>
              <w:t>96,9</w:t>
            </w:r>
          </w:p>
          <w:p w14:paraId="0E0B23C6" w14:textId="5FACA192" w:rsidR="00F53BBE" w:rsidRPr="00730DA9" w:rsidRDefault="00F53BBE" w:rsidP="00730DA9">
            <w:pPr>
              <w:suppressAutoHyphens/>
              <w:jc w:val="center"/>
              <w:rPr>
                <w:sz w:val="20"/>
                <w:szCs w:val="20"/>
                <w:lang w:val="uk-UA" w:eastAsia="en-GB"/>
              </w:rPr>
            </w:pPr>
          </w:p>
          <w:p w14:paraId="5C680C4A" w14:textId="7CBF5911"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1EAC56EA" w14:textId="77777777" w:rsidR="00F53BBE" w:rsidRPr="00730DA9" w:rsidRDefault="00F53BBE" w:rsidP="00730DA9">
            <w:pPr>
              <w:suppressAutoHyphens/>
              <w:jc w:val="center"/>
              <w:rPr>
                <w:sz w:val="20"/>
                <w:szCs w:val="20"/>
                <w:lang w:val="uk-UA" w:eastAsia="en-GB"/>
              </w:rPr>
            </w:pPr>
          </w:p>
          <w:p w14:paraId="3BA63A49" w14:textId="77777777" w:rsidR="009A6B81" w:rsidRDefault="009A6B81" w:rsidP="00730DA9">
            <w:pPr>
              <w:suppressAutoHyphens/>
              <w:jc w:val="center"/>
              <w:rPr>
                <w:sz w:val="20"/>
                <w:szCs w:val="20"/>
                <w:lang w:val="uk-UA" w:eastAsia="en-GB"/>
              </w:rPr>
            </w:pPr>
          </w:p>
          <w:p w14:paraId="4CAC42A4" w14:textId="77777777" w:rsidR="009A6B81" w:rsidRDefault="009A6B81" w:rsidP="009A6B81">
            <w:pPr>
              <w:suppressAutoHyphens/>
              <w:jc w:val="center"/>
              <w:rPr>
                <w:sz w:val="20"/>
                <w:szCs w:val="20"/>
                <w:lang w:val="uk-UA" w:eastAsia="en-GB"/>
              </w:rPr>
            </w:pPr>
          </w:p>
          <w:p w14:paraId="1030A043" w14:textId="7316CC65" w:rsidR="00F53BBE" w:rsidRPr="00730DA9" w:rsidRDefault="00F53BBE" w:rsidP="009A6B81">
            <w:pPr>
              <w:suppressAutoHyphens/>
              <w:jc w:val="center"/>
              <w:rPr>
                <w:sz w:val="20"/>
                <w:szCs w:val="20"/>
                <w:lang w:val="uk-UA" w:eastAsia="en-GB"/>
              </w:rPr>
            </w:pPr>
            <w:r w:rsidRPr="00730DA9">
              <w:rPr>
                <w:sz w:val="20"/>
                <w:szCs w:val="20"/>
                <w:lang w:val="uk-UA" w:eastAsia="en-GB"/>
              </w:rPr>
              <w:t>95,8%</w:t>
            </w:r>
          </w:p>
          <w:p w14:paraId="231F8E15" w14:textId="77777777" w:rsidR="009A6B81" w:rsidRDefault="009A6B81" w:rsidP="009A6B81">
            <w:pPr>
              <w:suppressAutoHyphens/>
              <w:jc w:val="center"/>
              <w:rPr>
                <w:sz w:val="20"/>
                <w:szCs w:val="20"/>
                <w:lang w:val="uk-UA" w:eastAsia="en-GB"/>
              </w:rPr>
            </w:pPr>
          </w:p>
          <w:p w14:paraId="4EEFCAEA" w14:textId="0785627A" w:rsidR="00F53BBE" w:rsidRPr="00730DA9" w:rsidRDefault="009A6B81" w:rsidP="009A6B81">
            <w:pPr>
              <w:suppressAutoHyphens/>
              <w:jc w:val="center"/>
              <w:rPr>
                <w:sz w:val="20"/>
                <w:szCs w:val="20"/>
                <w:lang w:val="uk-UA" w:eastAsia="en-GB"/>
              </w:rPr>
            </w:pPr>
            <w:r>
              <w:rPr>
                <w:sz w:val="20"/>
                <w:szCs w:val="20"/>
                <w:lang w:val="uk-UA" w:eastAsia="en-GB"/>
              </w:rPr>
              <w:t>77%</w:t>
            </w:r>
          </w:p>
          <w:p w14:paraId="67936D1F" w14:textId="21F21AE1" w:rsidR="00F53BBE" w:rsidRPr="00730DA9" w:rsidRDefault="00B32684" w:rsidP="00B32684">
            <w:pPr>
              <w:suppressAutoHyphens/>
              <w:jc w:val="center"/>
              <w:rPr>
                <w:sz w:val="20"/>
                <w:szCs w:val="20"/>
                <w:lang w:val="uk-UA" w:eastAsia="en-GB"/>
              </w:rPr>
            </w:pPr>
            <w:proofErr w:type="spellStart"/>
            <w:r>
              <w:rPr>
                <w:sz w:val="20"/>
                <w:szCs w:val="20"/>
                <w:lang w:val="uk-UA" w:eastAsia="en-GB"/>
              </w:rPr>
              <w:t>н.д</w:t>
            </w:r>
            <w:proofErr w:type="spellEnd"/>
          </w:p>
        </w:tc>
        <w:tc>
          <w:tcPr>
            <w:tcW w:w="455" w:type="pct"/>
          </w:tcPr>
          <w:p w14:paraId="1DCE3147" w14:textId="77777777" w:rsidR="00F53BBE" w:rsidRPr="00730DA9" w:rsidRDefault="00F53BBE" w:rsidP="00730DA9">
            <w:pPr>
              <w:suppressAutoHyphens/>
              <w:jc w:val="center"/>
              <w:rPr>
                <w:sz w:val="20"/>
                <w:szCs w:val="20"/>
                <w:lang w:val="uk-UA" w:eastAsia="en-GB"/>
              </w:rPr>
            </w:pPr>
          </w:p>
          <w:p w14:paraId="0A4543AB" w14:textId="53278EBE" w:rsidR="00F53BBE" w:rsidRPr="00730DA9" w:rsidRDefault="00F53BBE" w:rsidP="00730DA9">
            <w:pPr>
              <w:suppressAutoHyphens/>
              <w:jc w:val="center"/>
              <w:rPr>
                <w:sz w:val="20"/>
                <w:szCs w:val="20"/>
                <w:lang w:val="uk-UA" w:eastAsia="en-GB"/>
              </w:rPr>
            </w:pPr>
            <w:r w:rsidRPr="00730DA9">
              <w:rPr>
                <w:sz w:val="20"/>
                <w:szCs w:val="20"/>
                <w:lang w:val="uk-UA" w:eastAsia="en-GB"/>
              </w:rPr>
              <w:t>99,8</w:t>
            </w:r>
          </w:p>
          <w:p w14:paraId="1E41A68E" w14:textId="77777777" w:rsidR="00F53BBE" w:rsidRPr="00730DA9" w:rsidRDefault="00F53BBE" w:rsidP="00730DA9">
            <w:pPr>
              <w:suppressAutoHyphens/>
              <w:jc w:val="center"/>
              <w:rPr>
                <w:sz w:val="20"/>
                <w:szCs w:val="20"/>
                <w:lang w:val="uk-UA" w:eastAsia="en-GB"/>
              </w:rPr>
            </w:pPr>
          </w:p>
          <w:p w14:paraId="579F483D" w14:textId="2F9C0423" w:rsidR="00F53BBE" w:rsidRPr="00730DA9" w:rsidRDefault="00F53BBE" w:rsidP="00730DA9">
            <w:pPr>
              <w:suppressAutoHyphens/>
              <w:jc w:val="center"/>
              <w:rPr>
                <w:sz w:val="20"/>
                <w:szCs w:val="20"/>
                <w:lang w:val="uk-UA" w:eastAsia="en-GB"/>
              </w:rPr>
            </w:pPr>
            <w:r w:rsidRPr="00730DA9">
              <w:rPr>
                <w:sz w:val="20"/>
                <w:szCs w:val="20"/>
                <w:lang w:val="uk-UA" w:eastAsia="en-GB"/>
              </w:rPr>
              <w:t>97</w:t>
            </w:r>
          </w:p>
          <w:p w14:paraId="14A31DE9" w14:textId="77777777" w:rsidR="00F53BBE" w:rsidRPr="00730DA9" w:rsidRDefault="00F53BBE" w:rsidP="00730DA9">
            <w:pPr>
              <w:suppressAutoHyphens/>
              <w:jc w:val="center"/>
              <w:rPr>
                <w:sz w:val="20"/>
                <w:szCs w:val="20"/>
                <w:lang w:val="uk-UA" w:eastAsia="en-GB"/>
              </w:rPr>
            </w:pPr>
          </w:p>
          <w:p w14:paraId="50BF2DA3" w14:textId="0F5788E3"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5146B6AE" w14:textId="77777777" w:rsidR="00F53BBE" w:rsidRPr="00730DA9" w:rsidRDefault="00F53BBE" w:rsidP="00730DA9">
            <w:pPr>
              <w:suppressAutoHyphens/>
              <w:jc w:val="center"/>
              <w:rPr>
                <w:sz w:val="20"/>
                <w:szCs w:val="20"/>
                <w:lang w:val="uk-UA" w:eastAsia="en-GB"/>
              </w:rPr>
            </w:pPr>
          </w:p>
          <w:p w14:paraId="20DB23B4" w14:textId="2C2B1B99" w:rsidR="00F53BBE" w:rsidRPr="00730DA9" w:rsidRDefault="00F53BBE" w:rsidP="00730DA9">
            <w:pPr>
              <w:suppressAutoHyphens/>
              <w:jc w:val="center"/>
              <w:rPr>
                <w:sz w:val="20"/>
                <w:szCs w:val="20"/>
                <w:lang w:val="uk-UA" w:eastAsia="en-GB"/>
              </w:rPr>
            </w:pPr>
          </w:p>
          <w:p w14:paraId="11F578D9" w14:textId="77777777" w:rsidR="00F53BBE" w:rsidRPr="00730DA9" w:rsidRDefault="00F53BBE" w:rsidP="00730DA9">
            <w:pPr>
              <w:suppressAutoHyphens/>
              <w:jc w:val="center"/>
              <w:rPr>
                <w:sz w:val="20"/>
                <w:szCs w:val="20"/>
                <w:lang w:val="uk-UA" w:eastAsia="en-GB"/>
              </w:rPr>
            </w:pPr>
            <w:r w:rsidRPr="00730DA9">
              <w:rPr>
                <w:sz w:val="20"/>
                <w:szCs w:val="20"/>
                <w:lang w:val="uk-UA" w:eastAsia="en-GB"/>
              </w:rPr>
              <w:t>98,7%</w:t>
            </w:r>
          </w:p>
          <w:p w14:paraId="1129E91D" w14:textId="77777777" w:rsidR="00F53BBE" w:rsidRPr="00730DA9" w:rsidRDefault="00F53BBE" w:rsidP="00730DA9">
            <w:pPr>
              <w:suppressAutoHyphens/>
              <w:jc w:val="center"/>
              <w:rPr>
                <w:b/>
                <w:sz w:val="20"/>
                <w:szCs w:val="20"/>
                <w:lang w:val="uk-UA" w:eastAsia="en-GB"/>
              </w:rPr>
            </w:pPr>
          </w:p>
          <w:p w14:paraId="0FE0AD91" w14:textId="0CCE79BA" w:rsidR="00F53BBE" w:rsidRPr="00730DA9" w:rsidRDefault="00F53BBE" w:rsidP="00730DA9">
            <w:pPr>
              <w:suppressAutoHyphens/>
              <w:jc w:val="center"/>
              <w:rPr>
                <w:sz w:val="20"/>
                <w:szCs w:val="20"/>
                <w:lang w:val="uk-UA" w:eastAsia="en-GB"/>
              </w:rPr>
            </w:pPr>
            <w:r w:rsidRPr="00730DA9">
              <w:rPr>
                <w:sz w:val="20"/>
                <w:szCs w:val="20"/>
                <w:lang w:val="uk-UA" w:eastAsia="en-GB"/>
              </w:rPr>
              <w:t>96,9</w:t>
            </w:r>
          </w:p>
          <w:p w14:paraId="396F57B6" w14:textId="68209070" w:rsidR="00F53BBE" w:rsidRPr="00730DA9" w:rsidRDefault="00F53BBE" w:rsidP="00730DA9">
            <w:pPr>
              <w:suppressAutoHyphens/>
              <w:jc w:val="center"/>
              <w:rPr>
                <w:sz w:val="20"/>
                <w:szCs w:val="20"/>
                <w:lang w:val="uk-UA" w:eastAsia="en-GB"/>
              </w:rPr>
            </w:pPr>
          </w:p>
          <w:p w14:paraId="7F84B841" w14:textId="4451F78C"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219D9F55" w14:textId="77777777" w:rsidR="00F53BBE" w:rsidRPr="00730DA9" w:rsidRDefault="00F53BBE" w:rsidP="00730DA9">
            <w:pPr>
              <w:suppressAutoHyphens/>
              <w:jc w:val="center"/>
              <w:rPr>
                <w:sz w:val="20"/>
                <w:szCs w:val="20"/>
                <w:lang w:val="uk-UA" w:eastAsia="en-GB"/>
              </w:rPr>
            </w:pPr>
          </w:p>
          <w:p w14:paraId="0C9A721B" w14:textId="77777777" w:rsidR="009A6B81" w:rsidRDefault="009A6B81" w:rsidP="00730DA9">
            <w:pPr>
              <w:suppressAutoHyphens/>
              <w:jc w:val="center"/>
              <w:rPr>
                <w:sz w:val="20"/>
                <w:szCs w:val="20"/>
                <w:lang w:val="uk-UA" w:eastAsia="en-GB"/>
              </w:rPr>
            </w:pPr>
          </w:p>
          <w:p w14:paraId="1C182B4F" w14:textId="77777777" w:rsidR="009A6B81" w:rsidRDefault="009A6B81" w:rsidP="00730DA9">
            <w:pPr>
              <w:suppressAutoHyphens/>
              <w:jc w:val="center"/>
              <w:rPr>
                <w:sz w:val="20"/>
                <w:szCs w:val="20"/>
                <w:lang w:val="uk-UA" w:eastAsia="en-GB"/>
              </w:rPr>
            </w:pPr>
          </w:p>
          <w:p w14:paraId="36F65453" w14:textId="17928E0E"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230DC2D4" w14:textId="77777777" w:rsidR="00F53BBE" w:rsidRPr="00730DA9" w:rsidRDefault="00F53BBE" w:rsidP="00730DA9">
            <w:pPr>
              <w:suppressAutoHyphens/>
              <w:jc w:val="center"/>
              <w:rPr>
                <w:sz w:val="20"/>
                <w:szCs w:val="20"/>
                <w:lang w:val="uk-UA" w:eastAsia="en-GB"/>
              </w:rPr>
            </w:pPr>
          </w:p>
          <w:p w14:paraId="61F80E37" w14:textId="77777777" w:rsidR="00F53BBE" w:rsidRPr="00730DA9" w:rsidRDefault="00F53BBE" w:rsidP="00730DA9">
            <w:pPr>
              <w:suppressAutoHyphens/>
              <w:jc w:val="center"/>
              <w:rPr>
                <w:sz w:val="20"/>
                <w:szCs w:val="20"/>
                <w:lang w:val="uk-UA" w:eastAsia="en-GB"/>
              </w:rPr>
            </w:pPr>
          </w:p>
          <w:p w14:paraId="51894018" w14:textId="77777777" w:rsidR="00F53BBE" w:rsidRPr="00730DA9" w:rsidRDefault="00F53BBE" w:rsidP="00B32684">
            <w:pPr>
              <w:suppressAutoHyphens/>
              <w:rPr>
                <w:b/>
                <w:sz w:val="20"/>
                <w:szCs w:val="20"/>
                <w:lang w:val="uk-UA" w:eastAsia="en-GB"/>
              </w:rPr>
            </w:pPr>
          </w:p>
        </w:tc>
        <w:tc>
          <w:tcPr>
            <w:tcW w:w="455" w:type="pct"/>
          </w:tcPr>
          <w:p w14:paraId="196CAF1D" w14:textId="77777777" w:rsidR="00F53BBE" w:rsidRPr="00730DA9" w:rsidRDefault="00F53BBE" w:rsidP="00730DA9">
            <w:pPr>
              <w:suppressAutoHyphens/>
              <w:jc w:val="center"/>
              <w:rPr>
                <w:b/>
                <w:sz w:val="20"/>
                <w:szCs w:val="20"/>
                <w:lang w:val="uk-UA" w:eastAsia="en-GB"/>
              </w:rPr>
            </w:pPr>
          </w:p>
          <w:p w14:paraId="7986AF91" w14:textId="6C605A8B" w:rsidR="00F53BBE" w:rsidRPr="00730DA9" w:rsidRDefault="00F53BBE" w:rsidP="00730DA9">
            <w:pPr>
              <w:suppressAutoHyphens/>
              <w:jc w:val="center"/>
              <w:rPr>
                <w:bCs/>
                <w:sz w:val="20"/>
                <w:szCs w:val="20"/>
                <w:lang w:val="uk-UA" w:eastAsia="en-GB"/>
              </w:rPr>
            </w:pPr>
            <w:r w:rsidRPr="00730DA9">
              <w:rPr>
                <w:bCs/>
                <w:sz w:val="20"/>
                <w:szCs w:val="20"/>
                <w:lang w:val="uk-UA" w:eastAsia="en-GB"/>
              </w:rPr>
              <w:t>99,7</w:t>
            </w:r>
          </w:p>
          <w:p w14:paraId="3F0A4B2E" w14:textId="77777777" w:rsidR="00F53BBE" w:rsidRPr="00730DA9" w:rsidRDefault="00F53BBE" w:rsidP="00730DA9">
            <w:pPr>
              <w:suppressAutoHyphens/>
              <w:jc w:val="center"/>
              <w:rPr>
                <w:bCs/>
                <w:sz w:val="20"/>
                <w:szCs w:val="20"/>
                <w:lang w:val="uk-UA" w:eastAsia="en-GB"/>
              </w:rPr>
            </w:pPr>
          </w:p>
          <w:p w14:paraId="08F30725" w14:textId="477E6DD2" w:rsidR="00F53BBE" w:rsidRPr="00730DA9" w:rsidRDefault="00F53BBE" w:rsidP="00730DA9">
            <w:pPr>
              <w:suppressAutoHyphens/>
              <w:jc w:val="center"/>
              <w:rPr>
                <w:bCs/>
                <w:sz w:val="20"/>
                <w:szCs w:val="20"/>
                <w:lang w:val="uk-UA" w:eastAsia="en-GB"/>
              </w:rPr>
            </w:pPr>
            <w:r w:rsidRPr="00730DA9">
              <w:rPr>
                <w:bCs/>
                <w:sz w:val="20"/>
                <w:szCs w:val="20"/>
                <w:lang w:val="uk-UA" w:eastAsia="en-GB"/>
              </w:rPr>
              <w:t>97,4</w:t>
            </w:r>
          </w:p>
          <w:p w14:paraId="6E65CB57" w14:textId="77777777" w:rsidR="00F53BBE" w:rsidRPr="00730DA9" w:rsidRDefault="00F53BBE" w:rsidP="00730DA9">
            <w:pPr>
              <w:suppressAutoHyphens/>
              <w:jc w:val="center"/>
              <w:rPr>
                <w:bCs/>
                <w:sz w:val="20"/>
                <w:szCs w:val="20"/>
                <w:lang w:val="uk-UA" w:eastAsia="en-GB"/>
              </w:rPr>
            </w:pPr>
          </w:p>
          <w:p w14:paraId="5236AB96" w14:textId="5847FDB6"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16617163" w14:textId="77777777" w:rsidR="00F53BBE" w:rsidRPr="00730DA9" w:rsidRDefault="00F53BBE" w:rsidP="00730DA9">
            <w:pPr>
              <w:suppressAutoHyphens/>
              <w:jc w:val="center"/>
              <w:rPr>
                <w:sz w:val="20"/>
                <w:szCs w:val="20"/>
                <w:lang w:val="uk-UA" w:eastAsia="en-GB"/>
              </w:rPr>
            </w:pPr>
          </w:p>
          <w:p w14:paraId="334798EA" w14:textId="77777777" w:rsidR="00F53BBE" w:rsidRPr="00730DA9" w:rsidRDefault="00F53BBE" w:rsidP="00730DA9">
            <w:pPr>
              <w:suppressAutoHyphens/>
              <w:jc w:val="center"/>
              <w:rPr>
                <w:sz w:val="20"/>
                <w:szCs w:val="20"/>
                <w:lang w:val="uk-UA" w:eastAsia="en-GB"/>
              </w:rPr>
            </w:pPr>
          </w:p>
          <w:p w14:paraId="5CC21A74" w14:textId="5CDD0296" w:rsidR="00F53BBE" w:rsidRPr="00730DA9" w:rsidRDefault="00F53BBE" w:rsidP="00730DA9">
            <w:pPr>
              <w:suppressAutoHyphens/>
              <w:jc w:val="center"/>
              <w:rPr>
                <w:sz w:val="20"/>
                <w:szCs w:val="20"/>
                <w:lang w:val="uk-UA" w:eastAsia="en-GB"/>
              </w:rPr>
            </w:pPr>
            <w:r w:rsidRPr="00730DA9">
              <w:rPr>
                <w:sz w:val="20"/>
                <w:szCs w:val="20"/>
                <w:lang w:val="uk-UA" w:eastAsia="en-GB"/>
              </w:rPr>
              <w:t>98,5</w:t>
            </w:r>
          </w:p>
          <w:p w14:paraId="1D7DBEFE" w14:textId="77777777" w:rsidR="00F53BBE" w:rsidRPr="00730DA9" w:rsidRDefault="00F53BBE" w:rsidP="00730DA9">
            <w:pPr>
              <w:suppressAutoHyphens/>
              <w:jc w:val="center"/>
              <w:rPr>
                <w:sz w:val="20"/>
                <w:szCs w:val="20"/>
                <w:lang w:val="uk-UA" w:eastAsia="en-GB"/>
              </w:rPr>
            </w:pPr>
          </w:p>
          <w:p w14:paraId="7C14CA7F" w14:textId="25B91BAC" w:rsidR="00F53BBE" w:rsidRPr="00730DA9" w:rsidRDefault="00F53BBE" w:rsidP="00730DA9">
            <w:pPr>
              <w:suppressAutoHyphens/>
              <w:jc w:val="center"/>
              <w:rPr>
                <w:sz w:val="20"/>
                <w:szCs w:val="20"/>
                <w:lang w:val="uk-UA" w:eastAsia="en-GB"/>
              </w:rPr>
            </w:pPr>
            <w:r w:rsidRPr="00730DA9">
              <w:rPr>
                <w:sz w:val="20"/>
                <w:szCs w:val="20"/>
                <w:lang w:val="uk-UA" w:eastAsia="en-GB"/>
              </w:rPr>
              <w:t>97,1</w:t>
            </w:r>
          </w:p>
          <w:p w14:paraId="44A95B21" w14:textId="49674D88" w:rsidR="00F53BBE" w:rsidRPr="00730DA9" w:rsidRDefault="00F53BBE" w:rsidP="00730DA9">
            <w:pPr>
              <w:suppressAutoHyphens/>
              <w:jc w:val="center"/>
              <w:rPr>
                <w:sz w:val="20"/>
                <w:szCs w:val="20"/>
                <w:lang w:val="uk-UA" w:eastAsia="en-GB"/>
              </w:rPr>
            </w:pPr>
          </w:p>
          <w:p w14:paraId="3019D788" w14:textId="1B162F27"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6A6E4E60" w14:textId="77777777" w:rsidR="00F53BBE" w:rsidRPr="00730DA9" w:rsidRDefault="00F53BBE" w:rsidP="00730DA9">
            <w:pPr>
              <w:suppressAutoHyphens/>
              <w:jc w:val="center"/>
              <w:rPr>
                <w:sz w:val="20"/>
                <w:szCs w:val="20"/>
                <w:lang w:val="uk-UA" w:eastAsia="en-GB"/>
              </w:rPr>
            </w:pPr>
          </w:p>
          <w:p w14:paraId="664243B3" w14:textId="77777777" w:rsidR="009A6B81" w:rsidRDefault="009A6B81" w:rsidP="00730DA9">
            <w:pPr>
              <w:suppressAutoHyphens/>
              <w:jc w:val="center"/>
              <w:rPr>
                <w:sz w:val="20"/>
                <w:szCs w:val="20"/>
                <w:lang w:val="uk-UA" w:eastAsia="en-GB"/>
              </w:rPr>
            </w:pPr>
          </w:p>
          <w:p w14:paraId="172C073E" w14:textId="77777777" w:rsidR="009A6B81" w:rsidRDefault="009A6B81" w:rsidP="00730DA9">
            <w:pPr>
              <w:suppressAutoHyphens/>
              <w:jc w:val="center"/>
              <w:rPr>
                <w:sz w:val="20"/>
                <w:szCs w:val="20"/>
                <w:lang w:val="uk-UA" w:eastAsia="en-GB"/>
              </w:rPr>
            </w:pPr>
          </w:p>
          <w:p w14:paraId="24C1AE24" w14:textId="3D1BAF5A" w:rsidR="00F53BBE" w:rsidRPr="00730DA9" w:rsidRDefault="00F53BBE" w:rsidP="00730DA9">
            <w:pPr>
              <w:suppressAutoHyphens/>
              <w:jc w:val="center"/>
              <w:rPr>
                <w:sz w:val="20"/>
                <w:szCs w:val="20"/>
                <w:lang w:val="uk-UA" w:eastAsia="en-GB"/>
              </w:rPr>
            </w:pPr>
            <w:r w:rsidRPr="00730DA9">
              <w:rPr>
                <w:sz w:val="20"/>
                <w:szCs w:val="20"/>
                <w:lang w:val="uk-UA" w:eastAsia="en-GB"/>
              </w:rPr>
              <w:t>н/д</w:t>
            </w:r>
          </w:p>
          <w:p w14:paraId="354258D2" w14:textId="77777777" w:rsidR="00F53BBE" w:rsidRPr="00730DA9" w:rsidRDefault="00F53BBE" w:rsidP="00730DA9">
            <w:pPr>
              <w:suppressAutoHyphens/>
              <w:jc w:val="center"/>
              <w:rPr>
                <w:sz w:val="20"/>
                <w:szCs w:val="20"/>
                <w:lang w:val="uk-UA" w:eastAsia="en-GB"/>
              </w:rPr>
            </w:pPr>
          </w:p>
          <w:p w14:paraId="4D563D8A" w14:textId="6A22F4C5" w:rsidR="00F53BBE" w:rsidRPr="00730DA9" w:rsidRDefault="00F53BBE" w:rsidP="00730DA9">
            <w:pPr>
              <w:suppressAutoHyphens/>
              <w:jc w:val="center"/>
              <w:rPr>
                <w:sz w:val="20"/>
                <w:szCs w:val="20"/>
                <w:lang w:val="uk-UA" w:eastAsia="en-GB"/>
              </w:rPr>
            </w:pPr>
          </w:p>
          <w:p w14:paraId="3DE4D42E" w14:textId="77777777" w:rsidR="00F53BBE" w:rsidRPr="00730DA9" w:rsidRDefault="00F53BBE" w:rsidP="00B32684">
            <w:pPr>
              <w:suppressAutoHyphens/>
              <w:rPr>
                <w:bCs/>
                <w:sz w:val="20"/>
                <w:szCs w:val="20"/>
                <w:lang w:val="uk-UA" w:eastAsia="en-GB"/>
              </w:rPr>
            </w:pPr>
          </w:p>
        </w:tc>
        <w:tc>
          <w:tcPr>
            <w:tcW w:w="455" w:type="pct"/>
          </w:tcPr>
          <w:p w14:paraId="0EACD01E" w14:textId="77777777" w:rsidR="00F53BBE" w:rsidRPr="00730DA9" w:rsidRDefault="00F53BBE" w:rsidP="00730DA9">
            <w:pPr>
              <w:suppressAutoHyphens/>
              <w:jc w:val="center"/>
              <w:rPr>
                <w:bCs/>
                <w:sz w:val="20"/>
                <w:szCs w:val="20"/>
                <w:lang w:val="uk-UA" w:eastAsia="en-GB"/>
              </w:rPr>
            </w:pPr>
          </w:p>
          <w:p w14:paraId="16B8B57D" w14:textId="79211A09" w:rsidR="00F53BBE" w:rsidRPr="00730DA9" w:rsidRDefault="00F53BBE" w:rsidP="00730DA9">
            <w:pPr>
              <w:suppressAutoHyphens/>
              <w:jc w:val="center"/>
              <w:rPr>
                <w:bCs/>
                <w:sz w:val="20"/>
                <w:szCs w:val="20"/>
                <w:lang w:val="uk-UA" w:eastAsia="en-GB"/>
              </w:rPr>
            </w:pPr>
            <w:r w:rsidRPr="00730DA9">
              <w:rPr>
                <w:bCs/>
                <w:sz w:val="20"/>
                <w:szCs w:val="20"/>
                <w:lang w:val="uk-UA" w:eastAsia="en-GB"/>
              </w:rPr>
              <w:t>99,8</w:t>
            </w:r>
          </w:p>
          <w:p w14:paraId="471744CA" w14:textId="77777777" w:rsidR="00F53BBE" w:rsidRPr="00730DA9" w:rsidRDefault="00F53BBE" w:rsidP="00730DA9">
            <w:pPr>
              <w:suppressAutoHyphens/>
              <w:jc w:val="center"/>
              <w:rPr>
                <w:bCs/>
                <w:sz w:val="20"/>
                <w:szCs w:val="20"/>
                <w:lang w:val="uk-UA" w:eastAsia="en-GB"/>
              </w:rPr>
            </w:pPr>
          </w:p>
          <w:p w14:paraId="62B6E50E" w14:textId="02A9480C" w:rsidR="00F53BBE" w:rsidRPr="00730DA9" w:rsidRDefault="00F53BBE" w:rsidP="00730DA9">
            <w:pPr>
              <w:suppressAutoHyphens/>
              <w:jc w:val="center"/>
              <w:rPr>
                <w:bCs/>
                <w:sz w:val="20"/>
                <w:szCs w:val="20"/>
                <w:lang w:val="uk-UA" w:eastAsia="en-GB"/>
              </w:rPr>
            </w:pPr>
            <w:r w:rsidRPr="00730DA9">
              <w:rPr>
                <w:bCs/>
                <w:sz w:val="20"/>
                <w:szCs w:val="20"/>
                <w:lang w:val="uk-UA" w:eastAsia="en-GB"/>
              </w:rPr>
              <w:t>97,4</w:t>
            </w:r>
          </w:p>
          <w:p w14:paraId="1D7E249A" w14:textId="77777777" w:rsidR="00F53BBE" w:rsidRPr="00730DA9" w:rsidRDefault="00F53BBE" w:rsidP="00730DA9">
            <w:pPr>
              <w:suppressAutoHyphens/>
              <w:jc w:val="center"/>
              <w:rPr>
                <w:bCs/>
                <w:sz w:val="20"/>
                <w:szCs w:val="20"/>
                <w:lang w:val="uk-UA" w:eastAsia="en-GB"/>
              </w:rPr>
            </w:pPr>
          </w:p>
          <w:p w14:paraId="0B4EEB9C" w14:textId="333DB88C"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6DB173F8" w14:textId="77777777" w:rsidR="00F53BBE" w:rsidRPr="00730DA9" w:rsidRDefault="00F53BBE" w:rsidP="00730DA9">
            <w:pPr>
              <w:suppressAutoHyphens/>
              <w:jc w:val="center"/>
              <w:rPr>
                <w:bCs/>
                <w:sz w:val="20"/>
                <w:szCs w:val="20"/>
                <w:lang w:val="uk-UA" w:eastAsia="en-GB"/>
              </w:rPr>
            </w:pPr>
          </w:p>
          <w:p w14:paraId="4BBAE90E" w14:textId="77777777" w:rsidR="00F53BBE" w:rsidRPr="00730DA9" w:rsidRDefault="00F53BBE" w:rsidP="00730DA9">
            <w:pPr>
              <w:suppressAutoHyphens/>
              <w:jc w:val="center"/>
              <w:rPr>
                <w:bCs/>
                <w:sz w:val="20"/>
                <w:szCs w:val="20"/>
                <w:lang w:val="uk-UA" w:eastAsia="en-GB"/>
              </w:rPr>
            </w:pPr>
          </w:p>
          <w:p w14:paraId="5C8B9095" w14:textId="61DD9193" w:rsidR="00F53BBE" w:rsidRPr="00730DA9" w:rsidRDefault="00F53BBE" w:rsidP="00730DA9">
            <w:pPr>
              <w:suppressAutoHyphens/>
              <w:jc w:val="center"/>
              <w:rPr>
                <w:bCs/>
                <w:sz w:val="20"/>
                <w:szCs w:val="20"/>
                <w:lang w:val="uk-UA" w:eastAsia="en-GB"/>
              </w:rPr>
            </w:pPr>
            <w:r w:rsidRPr="00730DA9">
              <w:rPr>
                <w:bCs/>
                <w:sz w:val="20"/>
                <w:szCs w:val="20"/>
                <w:lang w:val="uk-UA" w:eastAsia="en-GB"/>
              </w:rPr>
              <w:t>98,7</w:t>
            </w:r>
          </w:p>
          <w:p w14:paraId="71367D71" w14:textId="77777777" w:rsidR="00F53BBE" w:rsidRPr="00730DA9" w:rsidRDefault="00F53BBE" w:rsidP="00730DA9">
            <w:pPr>
              <w:suppressAutoHyphens/>
              <w:jc w:val="center"/>
              <w:rPr>
                <w:bCs/>
                <w:sz w:val="20"/>
                <w:szCs w:val="20"/>
                <w:lang w:val="uk-UA" w:eastAsia="en-GB"/>
              </w:rPr>
            </w:pPr>
          </w:p>
          <w:p w14:paraId="527745AC" w14:textId="0C26A686" w:rsidR="00F53BBE" w:rsidRPr="00730DA9" w:rsidRDefault="00F53BBE" w:rsidP="00730DA9">
            <w:pPr>
              <w:suppressAutoHyphens/>
              <w:jc w:val="center"/>
              <w:rPr>
                <w:bCs/>
                <w:sz w:val="20"/>
                <w:szCs w:val="20"/>
                <w:lang w:val="uk-UA" w:eastAsia="en-GB"/>
              </w:rPr>
            </w:pPr>
            <w:r w:rsidRPr="00730DA9">
              <w:rPr>
                <w:bCs/>
                <w:sz w:val="20"/>
                <w:szCs w:val="20"/>
                <w:lang w:val="uk-UA" w:eastAsia="en-GB"/>
              </w:rPr>
              <w:t>97,4</w:t>
            </w:r>
          </w:p>
          <w:p w14:paraId="44B8A76F" w14:textId="77777777" w:rsidR="00F53BBE" w:rsidRPr="00730DA9" w:rsidRDefault="00F53BBE" w:rsidP="00730DA9">
            <w:pPr>
              <w:suppressAutoHyphens/>
              <w:jc w:val="center"/>
              <w:rPr>
                <w:bCs/>
                <w:sz w:val="20"/>
                <w:szCs w:val="20"/>
                <w:lang w:val="uk-UA" w:eastAsia="en-GB"/>
              </w:rPr>
            </w:pPr>
          </w:p>
          <w:p w14:paraId="7AFC1FE4" w14:textId="41CF084B"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3560747A" w14:textId="77777777" w:rsidR="00F53BBE" w:rsidRPr="00730DA9" w:rsidRDefault="00F53BBE" w:rsidP="00730DA9">
            <w:pPr>
              <w:suppressAutoHyphens/>
              <w:jc w:val="center"/>
              <w:rPr>
                <w:bCs/>
                <w:sz w:val="20"/>
                <w:szCs w:val="20"/>
                <w:lang w:val="uk-UA" w:eastAsia="en-GB"/>
              </w:rPr>
            </w:pPr>
          </w:p>
          <w:p w14:paraId="0F1E8781" w14:textId="77777777" w:rsidR="009A6B81" w:rsidRDefault="009A6B81" w:rsidP="00730DA9">
            <w:pPr>
              <w:suppressAutoHyphens/>
              <w:jc w:val="center"/>
              <w:rPr>
                <w:bCs/>
                <w:sz w:val="20"/>
                <w:szCs w:val="20"/>
                <w:lang w:val="uk-UA" w:eastAsia="en-GB"/>
              </w:rPr>
            </w:pPr>
          </w:p>
          <w:p w14:paraId="21411943" w14:textId="77777777" w:rsidR="009A6B81" w:rsidRDefault="009A6B81" w:rsidP="00730DA9">
            <w:pPr>
              <w:suppressAutoHyphens/>
              <w:jc w:val="center"/>
              <w:rPr>
                <w:bCs/>
                <w:sz w:val="20"/>
                <w:szCs w:val="20"/>
                <w:lang w:val="uk-UA" w:eastAsia="en-GB"/>
              </w:rPr>
            </w:pPr>
          </w:p>
          <w:p w14:paraId="50612F88" w14:textId="3E7E0621"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3B694BA0" w14:textId="77777777" w:rsidR="00F53BBE" w:rsidRPr="00730DA9" w:rsidRDefault="00F53BBE" w:rsidP="00730DA9">
            <w:pPr>
              <w:suppressAutoHyphens/>
              <w:jc w:val="center"/>
              <w:rPr>
                <w:bCs/>
                <w:sz w:val="20"/>
                <w:szCs w:val="20"/>
                <w:lang w:val="uk-UA" w:eastAsia="en-GB"/>
              </w:rPr>
            </w:pPr>
          </w:p>
          <w:p w14:paraId="5186FD16" w14:textId="03BDF483" w:rsidR="00F53BBE" w:rsidRPr="00730DA9" w:rsidRDefault="00F53BBE" w:rsidP="00730DA9">
            <w:pPr>
              <w:suppressAutoHyphens/>
              <w:jc w:val="center"/>
              <w:rPr>
                <w:bCs/>
                <w:sz w:val="20"/>
                <w:szCs w:val="20"/>
                <w:lang w:val="uk-UA" w:eastAsia="en-GB"/>
              </w:rPr>
            </w:pPr>
          </w:p>
        </w:tc>
        <w:tc>
          <w:tcPr>
            <w:tcW w:w="453" w:type="pct"/>
          </w:tcPr>
          <w:p w14:paraId="42A8052A" w14:textId="77777777" w:rsidR="00F53BBE" w:rsidRPr="00730DA9" w:rsidRDefault="00F53BBE" w:rsidP="00730DA9">
            <w:pPr>
              <w:suppressAutoHyphens/>
              <w:jc w:val="center"/>
              <w:rPr>
                <w:bCs/>
                <w:sz w:val="20"/>
                <w:szCs w:val="20"/>
                <w:lang w:val="uk-UA" w:eastAsia="en-GB"/>
              </w:rPr>
            </w:pPr>
          </w:p>
          <w:p w14:paraId="42DB03BC" w14:textId="2959F4DF" w:rsidR="00F53BBE" w:rsidRPr="00730DA9" w:rsidRDefault="00F53BBE" w:rsidP="00730DA9">
            <w:pPr>
              <w:suppressAutoHyphens/>
              <w:jc w:val="center"/>
              <w:rPr>
                <w:bCs/>
                <w:sz w:val="20"/>
                <w:szCs w:val="20"/>
                <w:lang w:val="uk-UA" w:eastAsia="en-GB"/>
              </w:rPr>
            </w:pPr>
            <w:r w:rsidRPr="00730DA9">
              <w:rPr>
                <w:bCs/>
                <w:sz w:val="20"/>
                <w:szCs w:val="20"/>
                <w:lang w:val="uk-UA" w:eastAsia="en-GB"/>
              </w:rPr>
              <w:t>99,9</w:t>
            </w:r>
          </w:p>
          <w:p w14:paraId="672B1737" w14:textId="77777777" w:rsidR="00F53BBE" w:rsidRPr="00730DA9" w:rsidRDefault="00F53BBE" w:rsidP="00730DA9">
            <w:pPr>
              <w:suppressAutoHyphens/>
              <w:jc w:val="center"/>
              <w:rPr>
                <w:bCs/>
                <w:sz w:val="20"/>
                <w:szCs w:val="20"/>
                <w:lang w:val="uk-UA" w:eastAsia="en-GB"/>
              </w:rPr>
            </w:pPr>
          </w:p>
          <w:p w14:paraId="7B26839A" w14:textId="43A27E58" w:rsidR="00F53BBE" w:rsidRPr="00730DA9" w:rsidRDefault="00F53BBE" w:rsidP="00730DA9">
            <w:pPr>
              <w:suppressAutoHyphens/>
              <w:jc w:val="center"/>
              <w:rPr>
                <w:bCs/>
                <w:sz w:val="20"/>
                <w:szCs w:val="20"/>
                <w:lang w:val="uk-UA" w:eastAsia="en-GB"/>
              </w:rPr>
            </w:pPr>
            <w:r w:rsidRPr="00730DA9">
              <w:rPr>
                <w:bCs/>
                <w:sz w:val="20"/>
                <w:szCs w:val="20"/>
                <w:lang w:val="uk-UA" w:eastAsia="en-GB"/>
              </w:rPr>
              <w:t>97,7</w:t>
            </w:r>
          </w:p>
          <w:p w14:paraId="0F9396FF" w14:textId="77777777" w:rsidR="00F53BBE" w:rsidRPr="00730DA9" w:rsidRDefault="00F53BBE" w:rsidP="00730DA9">
            <w:pPr>
              <w:suppressAutoHyphens/>
              <w:jc w:val="center"/>
              <w:rPr>
                <w:bCs/>
                <w:sz w:val="20"/>
                <w:szCs w:val="20"/>
                <w:lang w:val="uk-UA" w:eastAsia="en-GB"/>
              </w:rPr>
            </w:pPr>
          </w:p>
          <w:p w14:paraId="2C14656B" w14:textId="4BD5D5A7"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258376DD" w14:textId="77777777" w:rsidR="00F53BBE" w:rsidRPr="00730DA9" w:rsidRDefault="00F53BBE" w:rsidP="00730DA9">
            <w:pPr>
              <w:suppressAutoHyphens/>
              <w:jc w:val="center"/>
              <w:rPr>
                <w:bCs/>
                <w:sz w:val="20"/>
                <w:szCs w:val="20"/>
                <w:lang w:val="uk-UA" w:eastAsia="en-GB"/>
              </w:rPr>
            </w:pPr>
          </w:p>
          <w:p w14:paraId="3F73D094" w14:textId="77777777" w:rsidR="00F53BBE" w:rsidRPr="00730DA9" w:rsidRDefault="00F53BBE" w:rsidP="00730DA9">
            <w:pPr>
              <w:suppressAutoHyphens/>
              <w:jc w:val="center"/>
              <w:rPr>
                <w:bCs/>
                <w:sz w:val="20"/>
                <w:szCs w:val="20"/>
                <w:lang w:val="uk-UA" w:eastAsia="en-GB"/>
              </w:rPr>
            </w:pPr>
          </w:p>
          <w:p w14:paraId="5915A4DE" w14:textId="65723FC8" w:rsidR="00F53BBE" w:rsidRPr="00730DA9" w:rsidRDefault="00F53BBE" w:rsidP="00730DA9">
            <w:pPr>
              <w:suppressAutoHyphens/>
              <w:jc w:val="center"/>
              <w:rPr>
                <w:bCs/>
                <w:sz w:val="20"/>
                <w:szCs w:val="20"/>
                <w:lang w:val="uk-UA" w:eastAsia="en-GB"/>
              </w:rPr>
            </w:pPr>
            <w:r w:rsidRPr="00730DA9">
              <w:rPr>
                <w:bCs/>
                <w:sz w:val="20"/>
                <w:szCs w:val="20"/>
                <w:lang w:val="uk-UA" w:eastAsia="en-GB"/>
              </w:rPr>
              <w:t>99,3</w:t>
            </w:r>
          </w:p>
          <w:p w14:paraId="2E62B017" w14:textId="77777777" w:rsidR="00F53BBE" w:rsidRPr="00730DA9" w:rsidRDefault="00F53BBE" w:rsidP="00730DA9">
            <w:pPr>
              <w:suppressAutoHyphens/>
              <w:jc w:val="center"/>
              <w:rPr>
                <w:bCs/>
                <w:sz w:val="20"/>
                <w:szCs w:val="20"/>
                <w:lang w:val="uk-UA" w:eastAsia="en-GB"/>
              </w:rPr>
            </w:pPr>
          </w:p>
          <w:p w14:paraId="1B0A3B39" w14:textId="6B05CCDF" w:rsidR="00F53BBE" w:rsidRPr="00730DA9" w:rsidRDefault="00F53BBE" w:rsidP="00730DA9">
            <w:pPr>
              <w:suppressAutoHyphens/>
              <w:jc w:val="center"/>
              <w:rPr>
                <w:bCs/>
                <w:sz w:val="20"/>
                <w:szCs w:val="20"/>
                <w:lang w:val="uk-UA" w:eastAsia="en-GB"/>
              </w:rPr>
            </w:pPr>
            <w:r w:rsidRPr="00730DA9">
              <w:rPr>
                <w:bCs/>
                <w:sz w:val="20"/>
                <w:szCs w:val="20"/>
                <w:lang w:val="uk-UA" w:eastAsia="en-GB"/>
              </w:rPr>
              <w:t>97,8</w:t>
            </w:r>
          </w:p>
          <w:p w14:paraId="728EBD84" w14:textId="58917275" w:rsidR="00F53BBE" w:rsidRPr="00730DA9" w:rsidRDefault="00F53BBE" w:rsidP="00730DA9">
            <w:pPr>
              <w:suppressAutoHyphens/>
              <w:jc w:val="center"/>
              <w:rPr>
                <w:bCs/>
                <w:sz w:val="20"/>
                <w:szCs w:val="20"/>
                <w:lang w:val="uk-UA" w:eastAsia="en-GB"/>
              </w:rPr>
            </w:pPr>
          </w:p>
          <w:p w14:paraId="6909598D" w14:textId="5EE0DEA0"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26BD65F1" w14:textId="77777777" w:rsidR="00F53BBE" w:rsidRPr="00730DA9" w:rsidRDefault="00F53BBE" w:rsidP="00730DA9">
            <w:pPr>
              <w:suppressAutoHyphens/>
              <w:jc w:val="center"/>
              <w:rPr>
                <w:bCs/>
                <w:sz w:val="20"/>
                <w:szCs w:val="20"/>
                <w:lang w:val="uk-UA" w:eastAsia="en-GB"/>
              </w:rPr>
            </w:pPr>
          </w:p>
          <w:p w14:paraId="5972D80F" w14:textId="77777777" w:rsidR="009A6B81" w:rsidRDefault="009A6B81" w:rsidP="00730DA9">
            <w:pPr>
              <w:suppressAutoHyphens/>
              <w:jc w:val="center"/>
              <w:rPr>
                <w:bCs/>
                <w:sz w:val="20"/>
                <w:szCs w:val="20"/>
                <w:lang w:val="uk-UA" w:eastAsia="en-GB"/>
              </w:rPr>
            </w:pPr>
          </w:p>
          <w:p w14:paraId="25D7A48C" w14:textId="77777777" w:rsidR="009A6B81" w:rsidRDefault="009A6B81" w:rsidP="00730DA9">
            <w:pPr>
              <w:suppressAutoHyphens/>
              <w:jc w:val="center"/>
              <w:rPr>
                <w:bCs/>
                <w:sz w:val="20"/>
                <w:szCs w:val="20"/>
                <w:lang w:val="uk-UA" w:eastAsia="en-GB"/>
              </w:rPr>
            </w:pPr>
          </w:p>
          <w:p w14:paraId="4AFCA1B9" w14:textId="73C97E15" w:rsidR="00F53BBE" w:rsidRPr="00730DA9" w:rsidRDefault="00F53BBE" w:rsidP="00730DA9">
            <w:pPr>
              <w:suppressAutoHyphens/>
              <w:jc w:val="center"/>
              <w:rPr>
                <w:bCs/>
                <w:sz w:val="20"/>
                <w:szCs w:val="20"/>
                <w:lang w:val="uk-UA" w:eastAsia="en-GB"/>
              </w:rPr>
            </w:pPr>
            <w:r w:rsidRPr="00730DA9">
              <w:rPr>
                <w:bCs/>
                <w:sz w:val="20"/>
                <w:szCs w:val="20"/>
                <w:lang w:val="uk-UA" w:eastAsia="en-GB"/>
              </w:rPr>
              <w:t>н/д</w:t>
            </w:r>
          </w:p>
          <w:p w14:paraId="58D50182" w14:textId="77777777" w:rsidR="00F53BBE" w:rsidRPr="00730DA9" w:rsidRDefault="00F53BBE" w:rsidP="00730DA9">
            <w:pPr>
              <w:suppressAutoHyphens/>
              <w:jc w:val="center"/>
              <w:rPr>
                <w:bCs/>
                <w:sz w:val="20"/>
                <w:szCs w:val="20"/>
                <w:lang w:val="uk-UA" w:eastAsia="en-GB"/>
              </w:rPr>
            </w:pPr>
          </w:p>
          <w:p w14:paraId="7EA7C71E" w14:textId="77777777" w:rsidR="00F53BBE" w:rsidRPr="00730DA9" w:rsidRDefault="00F53BBE" w:rsidP="00730DA9">
            <w:pPr>
              <w:suppressAutoHyphens/>
              <w:jc w:val="center"/>
              <w:rPr>
                <w:bCs/>
                <w:sz w:val="20"/>
                <w:szCs w:val="20"/>
                <w:lang w:val="uk-UA" w:eastAsia="en-GB"/>
              </w:rPr>
            </w:pPr>
          </w:p>
        </w:tc>
      </w:tr>
    </w:tbl>
    <w:p w14:paraId="29538B19" w14:textId="77777777" w:rsidR="00F53BBE" w:rsidRPr="00255E26" w:rsidRDefault="00F53BBE" w:rsidP="00F53BBE">
      <w:pPr>
        <w:rPr>
          <w:sz w:val="20"/>
          <w:szCs w:val="20"/>
          <w:lang w:val="uk-UA"/>
        </w:rPr>
      </w:pPr>
    </w:p>
    <w:tbl>
      <w:tblPr>
        <w:tblW w:w="5005" w:type="pct"/>
        <w:tblInd w:w="-5"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1290"/>
        <w:gridCol w:w="1875"/>
        <w:gridCol w:w="1922"/>
        <w:gridCol w:w="1295"/>
        <w:gridCol w:w="1295"/>
        <w:gridCol w:w="1678"/>
      </w:tblGrid>
      <w:tr w:rsidR="00B800A0" w:rsidRPr="00255E26" w14:paraId="0EFB50D4" w14:textId="77777777" w:rsidTr="00730DA9">
        <w:trPr>
          <w:trHeight w:val="2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6547A" w14:textId="7ACA85F1" w:rsidR="00DE4DB4" w:rsidRPr="00255E26" w:rsidRDefault="000272E2" w:rsidP="000272E2">
            <w:pPr>
              <w:jc w:val="center"/>
              <w:rPr>
                <w:b/>
                <w:sz w:val="20"/>
                <w:szCs w:val="20"/>
                <w:lang w:val="uk-UA"/>
              </w:rPr>
            </w:pPr>
            <w:r w:rsidRPr="00255E26">
              <w:rPr>
                <w:b/>
                <w:sz w:val="20"/>
                <w:szCs w:val="20"/>
                <w:lang w:val="uk-UA"/>
              </w:rPr>
              <w:t>Р</w:t>
            </w:r>
            <w:r w:rsidR="00DE4DB4" w:rsidRPr="00255E26">
              <w:rPr>
                <w:b/>
                <w:sz w:val="20"/>
                <w:szCs w:val="20"/>
                <w:lang w:val="uk-UA"/>
              </w:rPr>
              <w:t>ік</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14:paraId="71426A5A" w14:textId="57279052" w:rsidR="00987BC0" w:rsidRPr="00255E26" w:rsidRDefault="000272E2" w:rsidP="000272E2">
            <w:pPr>
              <w:jc w:val="center"/>
              <w:rPr>
                <w:b/>
                <w:bCs/>
                <w:sz w:val="20"/>
                <w:szCs w:val="20"/>
                <w:lang w:val="uk-UA"/>
              </w:rPr>
            </w:pPr>
            <w:r w:rsidRPr="00255E26">
              <w:rPr>
                <w:b/>
                <w:bCs/>
                <w:sz w:val="20"/>
                <w:szCs w:val="20"/>
                <w:lang w:val="uk-UA"/>
              </w:rPr>
              <w:t>К</w:t>
            </w:r>
            <w:r w:rsidR="00DE4DB4" w:rsidRPr="00255E26">
              <w:rPr>
                <w:b/>
                <w:bCs/>
                <w:sz w:val="20"/>
                <w:szCs w:val="20"/>
                <w:lang w:val="uk-UA"/>
              </w:rPr>
              <w:t>ількість ЗЗСО</w:t>
            </w:r>
            <w:r w:rsidR="00F53BBE" w:rsidRPr="00255E26">
              <w:rPr>
                <w:b/>
                <w:bCs/>
                <w:sz w:val="20"/>
                <w:szCs w:val="20"/>
                <w:lang w:val="uk-UA"/>
              </w:rPr>
              <w:t>*</w:t>
            </w:r>
          </w:p>
          <w:p w14:paraId="58B3A3FC" w14:textId="4A7E37E8" w:rsidR="00DE4DB4" w:rsidRPr="00255E26" w:rsidRDefault="00987BC0" w:rsidP="000272E2">
            <w:pPr>
              <w:jc w:val="center"/>
              <w:rPr>
                <w:b/>
                <w:bCs/>
                <w:sz w:val="20"/>
                <w:szCs w:val="20"/>
                <w:lang w:val="uk-UA"/>
              </w:rPr>
            </w:pPr>
            <w:r w:rsidRPr="00255E26">
              <w:rPr>
                <w:b/>
                <w:bCs/>
                <w:sz w:val="20"/>
                <w:szCs w:val="20"/>
                <w:lang w:val="uk-UA"/>
              </w:rPr>
              <w:t>(тисяч)</w:t>
            </w:r>
          </w:p>
        </w:tc>
        <w:tc>
          <w:tcPr>
            <w:tcW w:w="1027" w:type="pct"/>
            <w:tcBorders>
              <w:top w:val="single" w:sz="4" w:space="0" w:color="auto"/>
              <w:left w:val="nil"/>
              <w:bottom w:val="single" w:sz="4" w:space="0" w:color="auto"/>
              <w:right w:val="nil"/>
            </w:tcBorders>
            <w:shd w:val="clear" w:color="auto" w:fill="auto"/>
            <w:noWrap/>
            <w:vAlign w:val="center"/>
            <w:hideMark/>
          </w:tcPr>
          <w:p w14:paraId="14C4E531" w14:textId="23D86E03" w:rsidR="00987BC0" w:rsidRPr="00255E26" w:rsidRDefault="000272E2" w:rsidP="000272E2">
            <w:pPr>
              <w:jc w:val="center"/>
              <w:rPr>
                <w:b/>
                <w:bCs/>
                <w:sz w:val="20"/>
                <w:szCs w:val="20"/>
                <w:lang w:val="uk-UA"/>
              </w:rPr>
            </w:pPr>
            <w:r w:rsidRPr="00255E26">
              <w:rPr>
                <w:b/>
                <w:bCs/>
                <w:sz w:val="20"/>
                <w:szCs w:val="20"/>
                <w:lang w:val="uk-UA"/>
              </w:rPr>
              <w:t>К</w:t>
            </w:r>
            <w:r w:rsidR="00DE4DB4" w:rsidRPr="00255E26">
              <w:rPr>
                <w:b/>
                <w:bCs/>
                <w:sz w:val="20"/>
                <w:szCs w:val="20"/>
                <w:lang w:val="uk-UA"/>
              </w:rPr>
              <w:t>ількість</w:t>
            </w:r>
            <w:r w:rsidR="00F53BBE" w:rsidRPr="00255E26">
              <w:rPr>
                <w:b/>
                <w:bCs/>
                <w:sz w:val="20"/>
                <w:szCs w:val="20"/>
                <w:lang w:val="uk-UA"/>
              </w:rPr>
              <w:t>*</w:t>
            </w:r>
          </w:p>
          <w:p w14:paraId="788C4D81" w14:textId="44716A4F" w:rsidR="00987BC0" w:rsidRPr="00255E26" w:rsidRDefault="00DE4DB4" w:rsidP="000272E2">
            <w:pPr>
              <w:jc w:val="center"/>
              <w:rPr>
                <w:b/>
                <w:bCs/>
                <w:sz w:val="20"/>
                <w:szCs w:val="20"/>
                <w:lang w:val="uk-UA"/>
              </w:rPr>
            </w:pPr>
            <w:r w:rsidRPr="00255E26">
              <w:rPr>
                <w:b/>
                <w:bCs/>
                <w:sz w:val="20"/>
                <w:szCs w:val="20"/>
                <w:lang w:val="uk-UA"/>
              </w:rPr>
              <w:t>учнів</w:t>
            </w:r>
          </w:p>
          <w:p w14:paraId="7EA6E850" w14:textId="4E0834C9" w:rsidR="00DE4DB4" w:rsidRPr="00255E26" w:rsidRDefault="00987BC0" w:rsidP="000272E2">
            <w:pPr>
              <w:jc w:val="center"/>
              <w:rPr>
                <w:b/>
                <w:bCs/>
                <w:sz w:val="20"/>
                <w:szCs w:val="20"/>
                <w:lang w:val="uk-UA"/>
              </w:rPr>
            </w:pPr>
            <w:r w:rsidRPr="00255E26">
              <w:rPr>
                <w:b/>
                <w:bCs/>
                <w:sz w:val="20"/>
                <w:szCs w:val="20"/>
                <w:lang w:val="uk-UA"/>
              </w:rPr>
              <w:t>(тисяч)</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B493C" w14:textId="0614C68B" w:rsidR="00987BC0" w:rsidRPr="00255E26" w:rsidRDefault="00DE4DB4" w:rsidP="000272E2">
            <w:pPr>
              <w:jc w:val="center"/>
              <w:rPr>
                <w:b/>
                <w:bCs/>
                <w:sz w:val="20"/>
                <w:szCs w:val="20"/>
                <w:lang w:val="uk-UA"/>
              </w:rPr>
            </w:pPr>
            <w:r w:rsidRPr="00255E26">
              <w:rPr>
                <w:b/>
                <w:bCs/>
                <w:sz w:val="20"/>
                <w:szCs w:val="20"/>
                <w:lang w:val="uk-UA"/>
              </w:rPr>
              <w:t>К</w:t>
            </w:r>
            <w:r w:rsidR="00987BC0" w:rsidRPr="00255E26">
              <w:rPr>
                <w:b/>
                <w:bCs/>
                <w:sz w:val="20"/>
                <w:szCs w:val="20"/>
                <w:lang w:val="uk-UA"/>
              </w:rPr>
              <w:t>ількі</w:t>
            </w:r>
            <w:r w:rsidRPr="00255E26">
              <w:rPr>
                <w:b/>
                <w:bCs/>
                <w:sz w:val="20"/>
                <w:szCs w:val="20"/>
                <w:lang w:val="uk-UA"/>
              </w:rPr>
              <w:t>сть ЗЗСО, з водогоном</w:t>
            </w:r>
            <w:r w:rsidR="00F53BBE" w:rsidRPr="00255E26">
              <w:rPr>
                <w:b/>
                <w:bCs/>
                <w:sz w:val="20"/>
                <w:szCs w:val="20"/>
                <w:lang w:val="uk-UA"/>
              </w:rPr>
              <w:t>*</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6BA56C85" w14:textId="66116376" w:rsidR="00DE4DB4" w:rsidRPr="00255E26" w:rsidRDefault="000272E2" w:rsidP="000272E2">
            <w:pPr>
              <w:jc w:val="center"/>
              <w:rPr>
                <w:b/>
                <w:bCs/>
                <w:sz w:val="20"/>
                <w:szCs w:val="20"/>
                <w:lang w:val="uk-UA"/>
              </w:rPr>
            </w:pPr>
            <w:r w:rsidRPr="00255E26">
              <w:rPr>
                <w:b/>
                <w:bCs/>
                <w:sz w:val="20"/>
                <w:szCs w:val="20"/>
                <w:lang w:val="uk-UA"/>
              </w:rPr>
              <w:t>Кількість</w:t>
            </w:r>
            <w:r w:rsidR="00DE4DB4" w:rsidRPr="00255E26">
              <w:rPr>
                <w:b/>
                <w:bCs/>
                <w:sz w:val="20"/>
                <w:szCs w:val="20"/>
                <w:lang w:val="uk-UA"/>
              </w:rPr>
              <w:t xml:space="preserve"> ЗЗСО, з гарячою водою</w:t>
            </w:r>
            <w:r w:rsidR="00F53BBE" w:rsidRPr="00255E26">
              <w:rPr>
                <w:b/>
                <w:bCs/>
                <w:sz w:val="20"/>
                <w:szCs w:val="20"/>
                <w:lang w:val="uk-UA"/>
              </w:rPr>
              <w:t>*</w:t>
            </w:r>
          </w:p>
        </w:tc>
        <w:tc>
          <w:tcPr>
            <w:tcW w:w="897" w:type="pct"/>
            <w:tcBorders>
              <w:top w:val="single" w:sz="4" w:space="0" w:color="auto"/>
              <w:left w:val="nil"/>
              <w:bottom w:val="single" w:sz="4" w:space="0" w:color="auto"/>
              <w:right w:val="single" w:sz="4" w:space="0" w:color="auto"/>
            </w:tcBorders>
            <w:shd w:val="clear" w:color="auto" w:fill="auto"/>
            <w:vAlign w:val="center"/>
            <w:hideMark/>
          </w:tcPr>
          <w:p w14:paraId="44410F78" w14:textId="4421A313" w:rsidR="00DE4DB4" w:rsidRPr="00255E26" w:rsidRDefault="00DE4DB4" w:rsidP="000272E2">
            <w:pPr>
              <w:jc w:val="center"/>
              <w:rPr>
                <w:b/>
                <w:bCs/>
                <w:sz w:val="20"/>
                <w:szCs w:val="20"/>
                <w:lang w:val="uk-UA"/>
              </w:rPr>
            </w:pPr>
            <w:r w:rsidRPr="00255E26">
              <w:rPr>
                <w:b/>
                <w:bCs/>
                <w:sz w:val="20"/>
                <w:szCs w:val="20"/>
                <w:lang w:val="uk-UA"/>
              </w:rPr>
              <w:t>К</w:t>
            </w:r>
            <w:r w:rsidR="000272E2" w:rsidRPr="00255E26">
              <w:rPr>
                <w:b/>
                <w:bCs/>
                <w:sz w:val="20"/>
                <w:szCs w:val="20"/>
                <w:lang w:val="uk-UA"/>
              </w:rPr>
              <w:t>ількі</w:t>
            </w:r>
            <w:r w:rsidRPr="00255E26">
              <w:rPr>
                <w:b/>
                <w:bCs/>
                <w:sz w:val="20"/>
                <w:szCs w:val="20"/>
                <w:lang w:val="uk-UA"/>
              </w:rPr>
              <w:t>сть закладів,  з каналізацією</w:t>
            </w:r>
            <w:r w:rsidR="00F53BBE" w:rsidRPr="00255E26">
              <w:rPr>
                <w:b/>
                <w:bCs/>
                <w:sz w:val="20"/>
                <w:szCs w:val="20"/>
                <w:lang w:val="uk-UA"/>
              </w:rPr>
              <w:t>*</w:t>
            </w:r>
          </w:p>
        </w:tc>
      </w:tr>
      <w:tr w:rsidR="00DE4DB4" w:rsidRPr="00255E26" w14:paraId="0D56D4AB" w14:textId="77777777" w:rsidTr="00730DA9">
        <w:trPr>
          <w:trHeight w:val="20"/>
        </w:trPr>
        <w:tc>
          <w:tcPr>
            <w:tcW w:w="690" w:type="pct"/>
            <w:tcBorders>
              <w:top w:val="nil"/>
              <w:left w:val="single" w:sz="4" w:space="0" w:color="auto"/>
              <w:bottom w:val="single" w:sz="4" w:space="0" w:color="auto"/>
              <w:right w:val="single" w:sz="4" w:space="0" w:color="auto"/>
            </w:tcBorders>
            <w:shd w:val="clear" w:color="auto" w:fill="auto"/>
            <w:noWrap/>
            <w:hideMark/>
          </w:tcPr>
          <w:p w14:paraId="276C8397" w14:textId="77777777" w:rsidR="00DE4DB4" w:rsidRPr="00255E26" w:rsidRDefault="00DE4DB4" w:rsidP="000272E2">
            <w:pPr>
              <w:jc w:val="center"/>
              <w:rPr>
                <w:b/>
                <w:bCs/>
                <w:sz w:val="20"/>
                <w:szCs w:val="20"/>
                <w:lang w:val="uk-UA"/>
              </w:rPr>
            </w:pPr>
            <w:r w:rsidRPr="00255E26">
              <w:rPr>
                <w:b/>
                <w:bCs/>
                <w:sz w:val="20"/>
                <w:szCs w:val="20"/>
                <w:lang w:val="uk-UA"/>
              </w:rPr>
              <w:t>2015</w:t>
            </w:r>
          </w:p>
        </w:tc>
        <w:tc>
          <w:tcPr>
            <w:tcW w:w="1002" w:type="pct"/>
            <w:tcBorders>
              <w:top w:val="nil"/>
              <w:left w:val="nil"/>
              <w:bottom w:val="single" w:sz="4" w:space="0" w:color="auto"/>
              <w:right w:val="single" w:sz="4" w:space="0" w:color="auto"/>
            </w:tcBorders>
            <w:shd w:val="clear" w:color="auto" w:fill="auto"/>
            <w:noWrap/>
            <w:hideMark/>
          </w:tcPr>
          <w:p w14:paraId="09011033" w14:textId="77777777" w:rsidR="00DE4DB4" w:rsidRPr="00255E26" w:rsidRDefault="00DE4DB4" w:rsidP="000272E2">
            <w:pPr>
              <w:jc w:val="center"/>
              <w:rPr>
                <w:b/>
                <w:bCs/>
                <w:sz w:val="20"/>
                <w:szCs w:val="20"/>
                <w:lang w:val="uk-UA"/>
              </w:rPr>
            </w:pPr>
            <w:r w:rsidRPr="00255E26">
              <w:rPr>
                <w:b/>
                <w:bCs/>
                <w:sz w:val="20"/>
                <w:szCs w:val="20"/>
                <w:lang w:val="uk-UA"/>
              </w:rPr>
              <w:t>17,6</w:t>
            </w:r>
          </w:p>
        </w:tc>
        <w:tc>
          <w:tcPr>
            <w:tcW w:w="1027" w:type="pct"/>
            <w:tcBorders>
              <w:top w:val="nil"/>
              <w:left w:val="nil"/>
              <w:bottom w:val="single" w:sz="4" w:space="0" w:color="auto"/>
              <w:right w:val="single" w:sz="4" w:space="0" w:color="auto"/>
            </w:tcBorders>
            <w:shd w:val="clear" w:color="auto" w:fill="auto"/>
            <w:noWrap/>
            <w:vAlign w:val="bottom"/>
            <w:hideMark/>
          </w:tcPr>
          <w:p w14:paraId="08D72DED" w14:textId="77777777" w:rsidR="00DE4DB4" w:rsidRPr="00255E26" w:rsidRDefault="00DE4DB4" w:rsidP="00B800A0">
            <w:pPr>
              <w:jc w:val="center"/>
              <w:rPr>
                <w:sz w:val="20"/>
                <w:szCs w:val="20"/>
                <w:lang w:val="uk-UA"/>
              </w:rPr>
            </w:pPr>
            <w:r w:rsidRPr="00255E26">
              <w:rPr>
                <w:sz w:val="20"/>
                <w:szCs w:val="20"/>
                <w:lang w:val="uk-UA"/>
              </w:rPr>
              <w:t>3757</w:t>
            </w:r>
          </w:p>
        </w:tc>
        <w:tc>
          <w:tcPr>
            <w:tcW w:w="692" w:type="pct"/>
            <w:tcBorders>
              <w:top w:val="nil"/>
              <w:left w:val="nil"/>
              <w:bottom w:val="single" w:sz="4" w:space="0" w:color="auto"/>
              <w:right w:val="single" w:sz="4" w:space="0" w:color="auto"/>
            </w:tcBorders>
            <w:shd w:val="clear" w:color="auto" w:fill="auto"/>
            <w:vAlign w:val="bottom"/>
            <w:hideMark/>
          </w:tcPr>
          <w:p w14:paraId="420995D2" w14:textId="7A49557A" w:rsidR="00DE4DB4" w:rsidRPr="00255E26" w:rsidRDefault="00DE4DB4" w:rsidP="000272E2">
            <w:pPr>
              <w:jc w:val="center"/>
              <w:rPr>
                <w:b/>
                <w:bCs/>
                <w:sz w:val="20"/>
                <w:szCs w:val="20"/>
                <w:lang w:val="uk-UA"/>
              </w:rPr>
            </w:pPr>
          </w:p>
        </w:tc>
        <w:tc>
          <w:tcPr>
            <w:tcW w:w="692" w:type="pct"/>
            <w:tcBorders>
              <w:top w:val="nil"/>
              <w:left w:val="nil"/>
              <w:bottom w:val="single" w:sz="4" w:space="0" w:color="auto"/>
              <w:right w:val="single" w:sz="4" w:space="0" w:color="auto"/>
            </w:tcBorders>
            <w:shd w:val="clear" w:color="auto" w:fill="auto"/>
            <w:vAlign w:val="bottom"/>
            <w:hideMark/>
          </w:tcPr>
          <w:p w14:paraId="04C56006" w14:textId="6A612A32" w:rsidR="00DE4DB4" w:rsidRPr="00255E26" w:rsidRDefault="00DE4DB4" w:rsidP="000272E2">
            <w:pPr>
              <w:jc w:val="center"/>
              <w:rPr>
                <w:b/>
                <w:bCs/>
                <w:sz w:val="20"/>
                <w:szCs w:val="20"/>
                <w:lang w:val="uk-UA"/>
              </w:rPr>
            </w:pPr>
          </w:p>
        </w:tc>
        <w:tc>
          <w:tcPr>
            <w:tcW w:w="897" w:type="pct"/>
            <w:tcBorders>
              <w:top w:val="nil"/>
              <w:left w:val="nil"/>
              <w:bottom w:val="single" w:sz="4" w:space="0" w:color="auto"/>
              <w:right w:val="single" w:sz="4" w:space="0" w:color="auto"/>
            </w:tcBorders>
            <w:shd w:val="clear" w:color="auto" w:fill="auto"/>
            <w:vAlign w:val="bottom"/>
            <w:hideMark/>
          </w:tcPr>
          <w:p w14:paraId="23018BA4" w14:textId="2C9CAA30" w:rsidR="00DE4DB4" w:rsidRPr="00255E26" w:rsidRDefault="00DE4DB4" w:rsidP="000272E2">
            <w:pPr>
              <w:jc w:val="center"/>
              <w:rPr>
                <w:b/>
                <w:bCs/>
                <w:sz w:val="20"/>
                <w:szCs w:val="20"/>
                <w:lang w:val="uk-UA"/>
              </w:rPr>
            </w:pPr>
          </w:p>
        </w:tc>
      </w:tr>
      <w:tr w:rsidR="00DE4DB4" w:rsidRPr="00255E26" w14:paraId="2B1D7690" w14:textId="77777777" w:rsidTr="00730DA9">
        <w:trPr>
          <w:trHeight w:val="20"/>
        </w:trPr>
        <w:tc>
          <w:tcPr>
            <w:tcW w:w="690" w:type="pct"/>
            <w:tcBorders>
              <w:top w:val="nil"/>
              <w:left w:val="single" w:sz="4" w:space="0" w:color="auto"/>
              <w:bottom w:val="single" w:sz="4" w:space="0" w:color="auto"/>
              <w:right w:val="single" w:sz="4" w:space="0" w:color="auto"/>
            </w:tcBorders>
            <w:shd w:val="clear" w:color="auto" w:fill="auto"/>
            <w:noWrap/>
            <w:hideMark/>
          </w:tcPr>
          <w:p w14:paraId="57295F8A" w14:textId="77777777" w:rsidR="00DE4DB4" w:rsidRPr="00255E26" w:rsidRDefault="00DE4DB4" w:rsidP="000272E2">
            <w:pPr>
              <w:jc w:val="center"/>
              <w:rPr>
                <w:b/>
                <w:bCs/>
                <w:sz w:val="20"/>
                <w:szCs w:val="20"/>
                <w:lang w:val="uk-UA"/>
              </w:rPr>
            </w:pPr>
            <w:r w:rsidRPr="00255E26">
              <w:rPr>
                <w:b/>
                <w:bCs/>
                <w:sz w:val="20"/>
                <w:szCs w:val="20"/>
                <w:lang w:val="uk-UA"/>
              </w:rPr>
              <w:t>2018</w:t>
            </w:r>
          </w:p>
        </w:tc>
        <w:tc>
          <w:tcPr>
            <w:tcW w:w="1002" w:type="pct"/>
            <w:tcBorders>
              <w:top w:val="nil"/>
              <w:left w:val="nil"/>
              <w:bottom w:val="single" w:sz="4" w:space="0" w:color="auto"/>
              <w:right w:val="single" w:sz="4" w:space="0" w:color="auto"/>
            </w:tcBorders>
            <w:shd w:val="clear" w:color="auto" w:fill="auto"/>
            <w:noWrap/>
            <w:hideMark/>
          </w:tcPr>
          <w:p w14:paraId="69430C8B" w14:textId="77777777" w:rsidR="00DE4DB4" w:rsidRPr="00255E26" w:rsidRDefault="00DE4DB4" w:rsidP="000272E2">
            <w:pPr>
              <w:jc w:val="center"/>
              <w:rPr>
                <w:b/>
                <w:bCs/>
                <w:sz w:val="20"/>
                <w:szCs w:val="20"/>
                <w:lang w:val="uk-UA"/>
              </w:rPr>
            </w:pPr>
            <w:r w:rsidRPr="00255E26">
              <w:rPr>
                <w:b/>
                <w:bCs/>
                <w:sz w:val="20"/>
                <w:szCs w:val="20"/>
                <w:lang w:val="uk-UA"/>
              </w:rPr>
              <w:t>16,2</w:t>
            </w:r>
          </w:p>
        </w:tc>
        <w:tc>
          <w:tcPr>
            <w:tcW w:w="1027" w:type="pct"/>
            <w:tcBorders>
              <w:top w:val="nil"/>
              <w:left w:val="nil"/>
              <w:bottom w:val="single" w:sz="4" w:space="0" w:color="auto"/>
              <w:right w:val="single" w:sz="4" w:space="0" w:color="auto"/>
            </w:tcBorders>
            <w:shd w:val="clear" w:color="auto" w:fill="auto"/>
            <w:noWrap/>
            <w:vAlign w:val="bottom"/>
            <w:hideMark/>
          </w:tcPr>
          <w:p w14:paraId="4C45216A" w14:textId="77777777" w:rsidR="00DE4DB4" w:rsidRPr="00255E26" w:rsidRDefault="00DE4DB4" w:rsidP="00B800A0">
            <w:pPr>
              <w:jc w:val="center"/>
              <w:rPr>
                <w:sz w:val="20"/>
                <w:szCs w:val="20"/>
                <w:lang w:val="uk-UA"/>
              </w:rPr>
            </w:pPr>
            <w:r w:rsidRPr="00255E26">
              <w:rPr>
                <w:sz w:val="20"/>
                <w:szCs w:val="20"/>
                <w:lang w:val="uk-UA"/>
              </w:rPr>
              <w:t>3922</w:t>
            </w:r>
          </w:p>
        </w:tc>
        <w:tc>
          <w:tcPr>
            <w:tcW w:w="692" w:type="pct"/>
            <w:tcBorders>
              <w:top w:val="nil"/>
              <w:left w:val="nil"/>
              <w:bottom w:val="single" w:sz="4" w:space="0" w:color="auto"/>
              <w:right w:val="single" w:sz="4" w:space="0" w:color="auto"/>
            </w:tcBorders>
            <w:shd w:val="clear" w:color="auto" w:fill="auto"/>
            <w:noWrap/>
            <w:hideMark/>
          </w:tcPr>
          <w:p w14:paraId="131FAF16" w14:textId="77777777" w:rsidR="00DE4DB4" w:rsidRPr="00255E26" w:rsidRDefault="00DE4DB4" w:rsidP="000272E2">
            <w:pPr>
              <w:jc w:val="center"/>
              <w:rPr>
                <w:b/>
                <w:bCs/>
                <w:sz w:val="20"/>
                <w:szCs w:val="20"/>
                <w:lang w:val="uk-UA"/>
              </w:rPr>
            </w:pPr>
            <w:r w:rsidRPr="00255E26">
              <w:rPr>
                <w:b/>
                <w:bCs/>
                <w:sz w:val="20"/>
                <w:szCs w:val="20"/>
                <w:lang w:val="uk-UA"/>
              </w:rPr>
              <w:t>14798</w:t>
            </w:r>
          </w:p>
        </w:tc>
        <w:tc>
          <w:tcPr>
            <w:tcW w:w="692" w:type="pct"/>
            <w:tcBorders>
              <w:top w:val="nil"/>
              <w:left w:val="nil"/>
              <w:bottom w:val="single" w:sz="4" w:space="0" w:color="auto"/>
              <w:right w:val="single" w:sz="4" w:space="0" w:color="auto"/>
            </w:tcBorders>
            <w:shd w:val="clear" w:color="auto" w:fill="auto"/>
            <w:noWrap/>
            <w:hideMark/>
          </w:tcPr>
          <w:p w14:paraId="418C8EB9" w14:textId="77777777" w:rsidR="00DE4DB4" w:rsidRPr="00255E26" w:rsidRDefault="00DE4DB4" w:rsidP="000272E2">
            <w:pPr>
              <w:jc w:val="center"/>
              <w:rPr>
                <w:b/>
                <w:bCs/>
                <w:sz w:val="20"/>
                <w:szCs w:val="20"/>
                <w:lang w:val="uk-UA"/>
              </w:rPr>
            </w:pPr>
            <w:r w:rsidRPr="00255E26">
              <w:rPr>
                <w:b/>
                <w:bCs/>
                <w:sz w:val="20"/>
                <w:szCs w:val="20"/>
                <w:lang w:val="uk-UA"/>
              </w:rPr>
              <w:t>8359</w:t>
            </w:r>
          </w:p>
        </w:tc>
        <w:tc>
          <w:tcPr>
            <w:tcW w:w="897" w:type="pct"/>
            <w:tcBorders>
              <w:top w:val="nil"/>
              <w:left w:val="nil"/>
              <w:bottom w:val="single" w:sz="4" w:space="0" w:color="auto"/>
              <w:right w:val="single" w:sz="4" w:space="0" w:color="auto"/>
            </w:tcBorders>
            <w:shd w:val="clear" w:color="auto" w:fill="auto"/>
            <w:noWrap/>
            <w:hideMark/>
          </w:tcPr>
          <w:p w14:paraId="484C1DBB" w14:textId="77777777" w:rsidR="00DE4DB4" w:rsidRPr="00255E26" w:rsidRDefault="00DE4DB4" w:rsidP="000272E2">
            <w:pPr>
              <w:jc w:val="center"/>
              <w:rPr>
                <w:b/>
                <w:bCs/>
                <w:sz w:val="20"/>
                <w:szCs w:val="20"/>
                <w:lang w:val="uk-UA"/>
              </w:rPr>
            </w:pPr>
            <w:r w:rsidRPr="00255E26">
              <w:rPr>
                <w:b/>
                <w:bCs/>
                <w:sz w:val="20"/>
                <w:szCs w:val="20"/>
                <w:lang w:val="uk-UA"/>
              </w:rPr>
              <w:t>14724</w:t>
            </w:r>
          </w:p>
        </w:tc>
      </w:tr>
      <w:tr w:rsidR="00DE4DB4" w:rsidRPr="00255E26" w14:paraId="02F8E93F" w14:textId="77777777" w:rsidTr="00730DA9">
        <w:trPr>
          <w:trHeight w:val="20"/>
        </w:trPr>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245A2DCF" w14:textId="77777777" w:rsidR="00DE4DB4" w:rsidRPr="00255E26" w:rsidRDefault="00DE4DB4" w:rsidP="000272E2">
            <w:pPr>
              <w:jc w:val="center"/>
              <w:rPr>
                <w:b/>
                <w:bCs/>
                <w:sz w:val="20"/>
                <w:szCs w:val="20"/>
                <w:lang w:val="uk-UA"/>
              </w:rPr>
            </w:pPr>
            <w:r w:rsidRPr="00255E26">
              <w:rPr>
                <w:b/>
                <w:bCs/>
                <w:sz w:val="20"/>
                <w:szCs w:val="20"/>
                <w:lang w:val="uk-UA"/>
              </w:rPr>
              <w:t>2019</w:t>
            </w:r>
          </w:p>
        </w:tc>
        <w:tc>
          <w:tcPr>
            <w:tcW w:w="1002" w:type="pct"/>
            <w:tcBorders>
              <w:top w:val="nil"/>
              <w:left w:val="nil"/>
              <w:bottom w:val="single" w:sz="4" w:space="0" w:color="auto"/>
              <w:right w:val="single" w:sz="4" w:space="0" w:color="auto"/>
            </w:tcBorders>
            <w:shd w:val="clear" w:color="auto" w:fill="auto"/>
            <w:noWrap/>
            <w:vAlign w:val="bottom"/>
            <w:hideMark/>
          </w:tcPr>
          <w:p w14:paraId="329C1A38" w14:textId="77777777" w:rsidR="00DE4DB4" w:rsidRPr="00255E26" w:rsidRDefault="00DE4DB4" w:rsidP="000272E2">
            <w:pPr>
              <w:jc w:val="center"/>
              <w:rPr>
                <w:b/>
                <w:bCs/>
                <w:sz w:val="20"/>
                <w:szCs w:val="20"/>
                <w:lang w:val="uk-UA"/>
              </w:rPr>
            </w:pPr>
            <w:r w:rsidRPr="00255E26">
              <w:rPr>
                <w:b/>
                <w:bCs/>
                <w:sz w:val="20"/>
                <w:szCs w:val="20"/>
                <w:lang w:val="uk-UA"/>
              </w:rPr>
              <w:t>15,5</w:t>
            </w:r>
          </w:p>
        </w:tc>
        <w:tc>
          <w:tcPr>
            <w:tcW w:w="1027" w:type="pct"/>
            <w:tcBorders>
              <w:top w:val="nil"/>
              <w:left w:val="nil"/>
              <w:bottom w:val="single" w:sz="4" w:space="0" w:color="auto"/>
              <w:right w:val="single" w:sz="4" w:space="0" w:color="auto"/>
            </w:tcBorders>
            <w:shd w:val="clear" w:color="auto" w:fill="auto"/>
            <w:noWrap/>
            <w:vAlign w:val="bottom"/>
            <w:hideMark/>
          </w:tcPr>
          <w:p w14:paraId="29A69CC7" w14:textId="77777777" w:rsidR="00DE4DB4" w:rsidRPr="00255E26" w:rsidRDefault="00DE4DB4" w:rsidP="00B800A0">
            <w:pPr>
              <w:jc w:val="center"/>
              <w:rPr>
                <w:sz w:val="20"/>
                <w:szCs w:val="20"/>
                <w:lang w:val="uk-UA"/>
              </w:rPr>
            </w:pPr>
            <w:r w:rsidRPr="00255E26">
              <w:rPr>
                <w:sz w:val="20"/>
                <w:szCs w:val="20"/>
                <w:lang w:val="uk-UA"/>
              </w:rPr>
              <w:t>4042</w:t>
            </w:r>
          </w:p>
        </w:tc>
        <w:tc>
          <w:tcPr>
            <w:tcW w:w="692" w:type="pct"/>
            <w:tcBorders>
              <w:top w:val="nil"/>
              <w:left w:val="nil"/>
              <w:bottom w:val="single" w:sz="4" w:space="0" w:color="auto"/>
              <w:right w:val="single" w:sz="4" w:space="0" w:color="auto"/>
            </w:tcBorders>
            <w:shd w:val="clear" w:color="auto" w:fill="auto"/>
            <w:noWrap/>
            <w:hideMark/>
          </w:tcPr>
          <w:p w14:paraId="77D94E3D" w14:textId="77777777" w:rsidR="00DE4DB4" w:rsidRPr="00255E26" w:rsidRDefault="00DE4DB4" w:rsidP="000272E2">
            <w:pPr>
              <w:jc w:val="center"/>
              <w:rPr>
                <w:b/>
                <w:bCs/>
                <w:sz w:val="20"/>
                <w:szCs w:val="20"/>
                <w:lang w:val="uk-UA"/>
              </w:rPr>
            </w:pPr>
            <w:r w:rsidRPr="00255E26">
              <w:rPr>
                <w:b/>
                <w:bCs/>
                <w:sz w:val="20"/>
                <w:szCs w:val="20"/>
                <w:lang w:val="uk-UA"/>
              </w:rPr>
              <w:t>14364</w:t>
            </w:r>
          </w:p>
        </w:tc>
        <w:tc>
          <w:tcPr>
            <w:tcW w:w="692" w:type="pct"/>
            <w:tcBorders>
              <w:top w:val="nil"/>
              <w:left w:val="nil"/>
              <w:bottom w:val="single" w:sz="4" w:space="0" w:color="auto"/>
              <w:right w:val="single" w:sz="4" w:space="0" w:color="auto"/>
            </w:tcBorders>
            <w:shd w:val="clear" w:color="auto" w:fill="auto"/>
            <w:noWrap/>
            <w:hideMark/>
          </w:tcPr>
          <w:p w14:paraId="669B7318" w14:textId="77777777" w:rsidR="00DE4DB4" w:rsidRPr="00255E26" w:rsidRDefault="00DE4DB4" w:rsidP="000272E2">
            <w:pPr>
              <w:jc w:val="center"/>
              <w:rPr>
                <w:b/>
                <w:bCs/>
                <w:sz w:val="20"/>
                <w:szCs w:val="20"/>
                <w:lang w:val="uk-UA"/>
              </w:rPr>
            </w:pPr>
            <w:r w:rsidRPr="00255E26">
              <w:rPr>
                <w:b/>
                <w:bCs/>
                <w:sz w:val="20"/>
                <w:szCs w:val="20"/>
                <w:lang w:val="uk-UA"/>
              </w:rPr>
              <w:t>7301</w:t>
            </w:r>
          </w:p>
        </w:tc>
        <w:tc>
          <w:tcPr>
            <w:tcW w:w="897" w:type="pct"/>
            <w:tcBorders>
              <w:top w:val="nil"/>
              <w:left w:val="nil"/>
              <w:bottom w:val="single" w:sz="4" w:space="0" w:color="auto"/>
              <w:right w:val="single" w:sz="4" w:space="0" w:color="auto"/>
            </w:tcBorders>
            <w:shd w:val="clear" w:color="auto" w:fill="auto"/>
            <w:noWrap/>
            <w:hideMark/>
          </w:tcPr>
          <w:p w14:paraId="749B4026" w14:textId="77777777" w:rsidR="00DE4DB4" w:rsidRPr="00255E26" w:rsidRDefault="00DE4DB4" w:rsidP="000272E2">
            <w:pPr>
              <w:jc w:val="center"/>
              <w:rPr>
                <w:b/>
                <w:bCs/>
                <w:sz w:val="20"/>
                <w:szCs w:val="20"/>
                <w:lang w:val="uk-UA"/>
              </w:rPr>
            </w:pPr>
            <w:r w:rsidRPr="00255E26">
              <w:rPr>
                <w:b/>
                <w:bCs/>
                <w:sz w:val="20"/>
                <w:szCs w:val="20"/>
                <w:lang w:val="uk-UA"/>
              </w:rPr>
              <w:t>14321</w:t>
            </w:r>
          </w:p>
        </w:tc>
      </w:tr>
      <w:tr w:rsidR="00DE4DB4" w:rsidRPr="00255E26" w14:paraId="58EC6428" w14:textId="77777777" w:rsidTr="00730DA9">
        <w:trPr>
          <w:trHeight w:val="20"/>
        </w:trPr>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2218B7AE" w14:textId="77777777" w:rsidR="00DE4DB4" w:rsidRPr="00255E26" w:rsidRDefault="00DE4DB4" w:rsidP="000272E2">
            <w:pPr>
              <w:jc w:val="center"/>
              <w:rPr>
                <w:b/>
                <w:bCs/>
                <w:sz w:val="20"/>
                <w:szCs w:val="20"/>
                <w:lang w:val="uk-UA"/>
              </w:rPr>
            </w:pPr>
            <w:r w:rsidRPr="00255E26">
              <w:rPr>
                <w:b/>
                <w:bCs/>
                <w:sz w:val="20"/>
                <w:szCs w:val="20"/>
                <w:lang w:val="uk-UA"/>
              </w:rPr>
              <w:t>2020</w:t>
            </w:r>
          </w:p>
        </w:tc>
        <w:tc>
          <w:tcPr>
            <w:tcW w:w="1002" w:type="pct"/>
            <w:tcBorders>
              <w:top w:val="nil"/>
              <w:left w:val="nil"/>
              <w:bottom w:val="single" w:sz="4" w:space="0" w:color="auto"/>
              <w:right w:val="single" w:sz="4" w:space="0" w:color="auto"/>
            </w:tcBorders>
            <w:shd w:val="clear" w:color="auto" w:fill="auto"/>
            <w:noWrap/>
            <w:vAlign w:val="bottom"/>
            <w:hideMark/>
          </w:tcPr>
          <w:p w14:paraId="294B64FB" w14:textId="77777777" w:rsidR="00DE4DB4" w:rsidRPr="00255E26" w:rsidRDefault="00DE4DB4" w:rsidP="000272E2">
            <w:pPr>
              <w:jc w:val="center"/>
              <w:rPr>
                <w:b/>
                <w:bCs/>
                <w:sz w:val="20"/>
                <w:szCs w:val="20"/>
                <w:lang w:val="uk-UA"/>
              </w:rPr>
            </w:pPr>
            <w:r w:rsidRPr="00255E26">
              <w:rPr>
                <w:b/>
                <w:bCs/>
                <w:sz w:val="20"/>
                <w:szCs w:val="20"/>
                <w:lang w:val="uk-UA"/>
              </w:rPr>
              <w:t>15,2</w:t>
            </w:r>
          </w:p>
        </w:tc>
        <w:tc>
          <w:tcPr>
            <w:tcW w:w="1027" w:type="pct"/>
            <w:tcBorders>
              <w:top w:val="nil"/>
              <w:left w:val="nil"/>
              <w:bottom w:val="single" w:sz="4" w:space="0" w:color="auto"/>
              <w:right w:val="single" w:sz="4" w:space="0" w:color="auto"/>
            </w:tcBorders>
            <w:shd w:val="clear" w:color="auto" w:fill="auto"/>
            <w:noWrap/>
            <w:vAlign w:val="bottom"/>
            <w:hideMark/>
          </w:tcPr>
          <w:p w14:paraId="4C6DC8B3" w14:textId="77777777" w:rsidR="00DE4DB4" w:rsidRPr="00255E26" w:rsidRDefault="00DE4DB4" w:rsidP="00B800A0">
            <w:pPr>
              <w:jc w:val="center"/>
              <w:rPr>
                <w:sz w:val="20"/>
                <w:szCs w:val="20"/>
                <w:lang w:val="uk-UA"/>
              </w:rPr>
            </w:pPr>
            <w:r w:rsidRPr="00255E26">
              <w:rPr>
                <w:sz w:val="20"/>
                <w:szCs w:val="20"/>
                <w:lang w:val="uk-UA"/>
              </w:rPr>
              <w:t>4138</w:t>
            </w:r>
          </w:p>
        </w:tc>
        <w:tc>
          <w:tcPr>
            <w:tcW w:w="692" w:type="pct"/>
            <w:tcBorders>
              <w:top w:val="nil"/>
              <w:left w:val="nil"/>
              <w:bottom w:val="single" w:sz="4" w:space="0" w:color="auto"/>
              <w:right w:val="single" w:sz="4" w:space="0" w:color="auto"/>
            </w:tcBorders>
            <w:shd w:val="clear" w:color="auto" w:fill="auto"/>
            <w:noWrap/>
            <w:hideMark/>
          </w:tcPr>
          <w:p w14:paraId="2AB95ADD" w14:textId="77777777" w:rsidR="00DE4DB4" w:rsidRPr="00255E26" w:rsidRDefault="00DE4DB4" w:rsidP="000272E2">
            <w:pPr>
              <w:jc w:val="center"/>
              <w:rPr>
                <w:b/>
                <w:bCs/>
                <w:sz w:val="20"/>
                <w:szCs w:val="20"/>
                <w:lang w:val="uk-UA"/>
              </w:rPr>
            </w:pPr>
            <w:r w:rsidRPr="00255E26">
              <w:rPr>
                <w:b/>
                <w:bCs/>
                <w:sz w:val="20"/>
                <w:szCs w:val="20"/>
                <w:lang w:val="uk-UA"/>
              </w:rPr>
              <w:t>14148</w:t>
            </w:r>
          </w:p>
        </w:tc>
        <w:tc>
          <w:tcPr>
            <w:tcW w:w="692" w:type="pct"/>
            <w:tcBorders>
              <w:top w:val="nil"/>
              <w:left w:val="nil"/>
              <w:bottom w:val="single" w:sz="4" w:space="0" w:color="auto"/>
              <w:right w:val="single" w:sz="4" w:space="0" w:color="auto"/>
            </w:tcBorders>
            <w:shd w:val="clear" w:color="auto" w:fill="auto"/>
            <w:noWrap/>
            <w:hideMark/>
          </w:tcPr>
          <w:p w14:paraId="23DF8FFA" w14:textId="77777777" w:rsidR="00DE4DB4" w:rsidRPr="00255E26" w:rsidRDefault="00DE4DB4" w:rsidP="000272E2">
            <w:pPr>
              <w:jc w:val="center"/>
              <w:rPr>
                <w:b/>
                <w:bCs/>
                <w:sz w:val="20"/>
                <w:szCs w:val="20"/>
                <w:lang w:val="uk-UA"/>
              </w:rPr>
            </w:pPr>
            <w:r w:rsidRPr="00255E26">
              <w:rPr>
                <w:b/>
                <w:bCs/>
                <w:sz w:val="20"/>
                <w:szCs w:val="20"/>
                <w:lang w:val="uk-UA"/>
              </w:rPr>
              <w:t>7233</w:t>
            </w:r>
          </w:p>
        </w:tc>
        <w:tc>
          <w:tcPr>
            <w:tcW w:w="897" w:type="pct"/>
            <w:tcBorders>
              <w:top w:val="nil"/>
              <w:left w:val="nil"/>
              <w:bottom w:val="single" w:sz="4" w:space="0" w:color="auto"/>
              <w:right w:val="single" w:sz="4" w:space="0" w:color="auto"/>
            </w:tcBorders>
            <w:shd w:val="clear" w:color="auto" w:fill="auto"/>
            <w:noWrap/>
            <w:hideMark/>
          </w:tcPr>
          <w:p w14:paraId="52A32C6E" w14:textId="77777777" w:rsidR="00DE4DB4" w:rsidRPr="00255E26" w:rsidRDefault="00DE4DB4" w:rsidP="000272E2">
            <w:pPr>
              <w:jc w:val="center"/>
              <w:rPr>
                <w:b/>
                <w:bCs/>
                <w:sz w:val="20"/>
                <w:szCs w:val="20"/>
                <w:lang w:val="uk-UA"/>
              </w:rPr>
            </w:pPr>
            <w:r w:rsidRPr="00255E26">
              <w:rPr>
                <w:b/>
                <w:bCs/>
                <w:sz w:val="20"/>
                <w:szCs w:val="20"/>
                <w:lang w:val="uk-UA"/>
              </w:rPr>
              <w:t>14141</w:t>
            </w:r>
          </w:p>
        </w:tc>
      </w:tr>
      <w:tr w:rsidR="00DE4DB4" w:rsidRPr="00255E26" w14:paraId="315632FE" w14:textId="77777777" w:rsidTr="00730DA9">
        <w:trPr>
          <w:trHeight w:val="20"/>
        </w:trPr>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7FCB3775" w14:textId="77777777" w:rsidR="00DE4DB4" w:rsidRPr="00255E26" w:rsidRDefault="00DE4DB4" w:rsidP="000272E2">
            <w:pPr>
              <w:jc w:val="center"/>
              <w:rPr>
                <w:b/>
                <w:bCs/>
                <w:sz w:val="20"/>
                <w:szCs w:val="20"/>
                <w:lang w:val="uk-UA"/>
              </w:rPr>
            </w:pPr>
            <w:r w:rsidRPr="00255E26">
              <w:rPr>
                <w:b/>
                <w:bCs/>
                <w:sz w:val="20"/>
                <w:szCs w:val="20"/>
                <w:lang w:val="uk-UA"/>
              </w:rPr>
              <w:t>2021</w:t>
            </w:r>
          </w:p>
        </w:tc>
        <w:tc>
          <w:tcPr>
            <w:tcW w:w="1002" w:type="pct"/>
            <w:tcBorders>
              <w:top w:val="nil"/>
              <w:left w:val="nil"/>
              <w:bottom w:val="single" w:sz="4" w:space="0" w:color="auto"/>
              <w:right w:val="single" w:sz="4" w:space="0" w:color="auto"/>
            </w:tcBorders>
            <w:shd w:val="clear" w:color="auto" w:fill="auto"/>
            <w:noWrap/>
            <w:vAlign w:val="bottom"/>
            <w:hideMark/>
          </w:tcPr>
          <w:p w14:paraId="321B770B" w14:textId="77777777" w:rsidR="00DE4DB4" w:rsidRPr="00255E26" w:rsidRDefault="00DE4DB4" w:rsidP="000272E2">
            <w:pPr>
              <w:jc w:val="center"/>
              <w:rPr>
                <w:b/>
                <w:bCs/>
                <w:sz w:val="20"/>
                <w:szCs w:val="20"/>
                <w:lang w:val="uk-UA"/>
              </w:rPr>
            </w:pPr>
            <w:r w:rsidRPr="00255E26">
              <w:rPr>
                <w:b/>
                <w:bCs/>
                <w:sz w:val="20"/>
                <w:szCs w:val="20"/>
                <w:lang w:val="uk-UA"/>
              </w:rPr>
              <w:t>14, 9</w:t>
            </w:r>
          </w:p>
        </w:tc>
        <w:tc>
          <w:tcPr>
            <w:tcW w:w="1027" w:type="pct"/>
            <w:tcBorders>
              <w:top w:val="nil"/>
              <w:left w:val="nil"/>
              <w:bottom w:val="single" w:sz="4" w:space="0" w:color="auto"/>
              <w:right w:val="single" w:sz="4" w:space="0" w:color="auto"/>
            </w:tcBorders>
            <w:shd w:val="clear" w:color="auto" w:fill="auto"/>
            <w:noWrap/>
            <w:vAlign w:val="bottom"/>
            <w:hideMark/>
          </w:tcPr>
          <w:p w14:paraId="62B2BE6E" w14:textId="77777777" w:rsidR="00DE4DB4" w:rsidRPr="00255E26" w:rsidRDefault="00DE4DB4" w:rsidP="00B800A0">
            <w:pPr>
              <w:jc w:val="center"/>
              <w:rPr>
                <w:sz w:val="20"/>
                <w:szCs w:val="20"/>
                <w:lang w:val="uk-UA"/>
              </w:rPr>
            </w:pPr>
            <w:r w:rsidRPr="00255E26">
              <w:rPr>
                <w:sz w:val="20"/>
                <w:szCs w:val="20"/>
                <w:lang w:val="uk-UA"/>
              </w:rPr>
              <w:t>4211</w:t>
            </w:r>
          </w:p>
        </w:tc>
        <w:tc>
          <w:tcPr>
            <w:tcW w:w="692" w:type="pct"/>
            <w:tcBorders>
              <w:top w:val="nil"/>
              <w:left w:val="nil"/>
              <w:bottom w:val="single" w:sz="4" w:space="0" w:color="auto"/>
              <w:right w:val="single" w:sz="4" w:space="0" w:color="auto"/>
            </w:tcBorders>
            <w:shd w:val="clear" w:color="auto" w:fill="auto"/>
            <w:noWrap/>
            <w:hideMark/>
          </w:tcPr>
          <w:p w14:paraId="7E406F34" w14:textId="77777777" w:rsidR="00DE4DB4" w:rsidRPr="00255E26" w:rsidRDefault="00DE4DB4" w:rsidP="000272E2">
            <w:pPr>
              <w:jc w:val="center"/>
              <w:rPr>
                <w:b/>
                <w:bCs/>
                <w:sz w:val="20"/>
                <w:szCs w:val="20"/>
                <w:lang w:val="uk-UA"/>
              </w:rPr>
            </w:pPr>
            <w:r w:rsidRPr="00255E26">
              <w:rPr>
                <w:b/>
                <w:bCs/>
                <w:sz w:val="20"/>
                <w:szCs w:val="20"/>
                <w:lang w:val="uk-UA"/>
              </w:rPr>
              <w:t>13997</w:t>
            </w:r>
          </w:p>
        </w:tc>
        <w:tc>
          <w:tcPr>
            <w:tcW w:w="692" w:type="pct"/>
            <w:tcBorders>
              <w:top w:val="nil"/>
              <w:left w:val="nil"/>
              <w:bottom w:val="single" w:sz="4" w:space="0" w:color="auto"/>
              <w:right w:val="single" w:sz="4" w:space="0" w:color="auto"/>
            </w:tcBorders>
            <w:shd w:val="clear" w:color="auto" w:fill="auto"/>
            <w:noWrap/>
            <w:hideMark/>
          </w:tcPr>
          <w:p w14:paraId="08F717A7" w14:textId="77777777" w:rsidR="00DE4DB4" w:rsidRPr="00255E26" w:rsidRDefault="00DE4DB4" w:rsidP="000272E2">
            <w:pPr>
              <w:jc w:val="center"/>
              <w:rPr>
                <w:b/>
                <w:bCs/>
                <w:sz w:val="20"/>
                <w:szCs w:val="20"/>
                <w:lang w:val="uk-UA"/>
              </w:rPr>
            </w:pPr>
            <w:r w:rsidRPr="00255E26">
              <w:rPr>
                <w:b/>
                <w:bCs/>
                <w:sz w:val="20"/>
                <w:szCs w:val="20"/>
                <w:lang w:val="uk-UA"/>
              </w:rPr>
              <w:t>7155</w:t>
            </w:r>
          </w:p>
        </w:tc>
        <w:tc>
          <w:tcPr>
            <w:tcW w:w="897" w:type="pct"/>
            <w:tcBorders>
              <w:top w:val="nil"/>
              <w:left w:val="nil"/>
              <w:bottom w:val="single" w:sz="4" w:space="0" w:color="auto"/>
              <w:right w:val="single" w:sz="4" w:space="0" w:color="auto"/>
            </w:tcBorders>
            <w:shd w:val="clear" w:color="auto" w:fill="auto"/>
            <w:noWrap/>
            <w:hideMark/>
          </w:tcPr>
          <w:p w14:paraId="0A531B97" w14:textId="77777777" w:rsidR="00DE4DB4" w:rsidRPr="00255E26" w:rsidRDefault="00DE4DB4" w:rsidP="000272E2">
            <w:pPr>
              <w:jc w:val="center"/>
              <w:rPr>
                <w:b/>
                <w:bCs/>
                <w:sz w:val="20"/>
                <w:szCs w:val="20"/>
                <w:lang w:val="uk-UA"/>
              </w:rPr>
            </w:pPr>
            <w:r w:rsidRPr="00255E26">
              <w:rPr>
                <w:b/>
                <w:bCs/>
                <w:sz w:val="20"/>
                <w:szCs w:val="20"/>
                <w:lang w:val="uk-UA"/>
              </w:rPr>
              <w:t>14010</w:t>
            </w:r>
          </w:p>
        </w:tc>
      </w:tr>
    </w:tbl>
    <w:p w14:paraId="283AB0B6" w14:textId="3248AF62" w:rsidR="00DE4DB4" w:rsidRPr="00255E26" w:rsidRDefault="00F53BBE" w:rsidP="00E64920">
      <w:pPr>
        <w:pStyle w:val="SingleTxtGR"/>
        <w:suppressAutoHyphens/>
        <w:spacing w:before="120"/>
        <w:ind w:left="0" w:right="-1"/>
        <w:rPr>
          <w:spacing w:val="0"/>
          <w:w w:val="100"/>
          <w:kern w:val="0"/>
          <w:lang w:val="uk-UA"/>
        </w:rPr>
      </w:pPr>
      <w:r w:rsidRPr="00255E26">
        <w:rPr>
          <w:spacing w:val="0"/>
          <w:w w:val="100"/>
          <w:kern w:val="0"/>
          <w:sz w:val="22"/>
          <w:szCs w:val="22"/>
          <w:lang w:val="uk-UA"/>
        </w:rPr>
        <w:t xml:space="preserve">* </w:t>
      </w:r>
      <w:r w:rsidR="00DE4DB4" w:rsidRPr="00255E26">
        <w:rPr>
          <w:spacing w:val="0"/>
          <w:w w:val="100"/>
          <w:kern w:val="0"/>
          <w:lang w:val="uk-UA"/>
        </w:rPr>
        <w:t>За даними МОН</w:t>
      </w:r>
      <w:r w:rsidR="00987BC0" w:rsidRPr="00255E26">
        <w:rPr>
          <w:spacing w:val="0"/>
          <w:w w:val="100"/>
          <w:kern w:val="0"/>
          <w:lang w:val="uk-UA"/>
        </w:rPr>
        <w:t xml:space="preserve"> щодо забезпечення централізованим водопостачанням холодної і гарячої води та підключених до каналізації  закладів загальної та середньої освіти.</w:t>
      </w:r>
    </w:p>
    <w:p w14:paraId="3A35723A" w14:textId="15E90A3E" w:rsidR="00B734BC" w:rsidRPr="00255E26" w:rsidRDefault="00B734BC" w:rsidP="00E64920">
      <w:pPr>
        <w:pStyle w:val="SingleTxtGR"/>
        <w:suppressAutoHyphens/>
        <w:spacing w:before="120"/>
        <w:ind w:left="0" w:right="-1"/>
        <w:rPr>
          <w:b/>
          <w:i/>
          <w:spacing w:val="0"/>
          <w:w w:val="100"/>
          <w:kern w:val="0"/>
          <w:sz w:val="22"/>
          <w:szCs w:val="22"/>
          <w:lang w:val="uk-UA"/>
        </w:rPr>
      </w:pPr>
      <w:r w:rsidRPr="00255E26">
        <w:rPr>
          <w:b/>
          <w:i/>
          <w:spacing w:val="0"/>
          <w:w w:val="100"/>
          <w:kern w:val="0"/>
          <w:sz w:val="22"/>
          <w:szCs w:val="22"/>
          <w:lang w:val="uk-UA"/>
        </w:rPr>
        <w:t>2.Чи було оцінено у вашій країні положення справ з ВСГ у школах?</w:t>
      </w:r>
    </w:p>
    <w:p w14:paraId="2F6BE21B" w14:textId="77777777" w:rsidR="00B734BC" w:rsidRPr="00255E26" w:rsidRDefault="00B734BC" w:rsidP="00E64920">
      <w:pPr>
        <w:pStyle w:val="SingleTxtGR"/>
        <w:tabs>
          <w:tab w:val="clear" w:pos="3969"/>
          <w:tab w:val="left" w:pos="4253"/>
          <w:tab w:val="left" w:pos="5670"/>
        </w:tabs>
        <w:suppressAutoHyphens/>
        <w:ind w:left="0" w:right="-1"/>
        <w:rPr>
          <w:spacing w:val="0"/>
          <w:w w:val="100"/>
          <w:kern w:val="0"/>
          <w:sz w:val="22"/>
          <w:szCs w:val="22"/>
          <w:lang w:val="uk-UA"/>
        </w:rPr>
      </w:pPr>
      <w:r w:rsidRPr="00255E26">
        <w:rPr>
          <w:spacing w:val="0"/>
          <w:w w:val="100"/>
          <w:kern w:val="0"/>
          <w:sz w:val="22"/>
          <w:szCs w:val="22"/>
          <w:lang w:val="uk-UA"/>
        </w:rPr>
        <w:t xml:space="preserve">ТАК </w:t>
      </w:r>
      <w:r w:rsidR="00B82056" w:rsidRPr="00255E26">
        <w:rPr>
          <w:rFonts w:ascii="Segoe UI Symbol" w:hAnsi="Segoe UI Symbol" w:cs="Segoe UI Symbol"/>
          <w:spacing w:val="0"/>
          <w:w w:val="100"/>
          <w:kern w:val="0"/>
          <w:sz w:val="22"/>
          <w:szCs w:val="22"/>
          <w:lang w:val="uk-UA"/>
        </w:rPr>
        <w:t>☐</w:t>
      </w:r>
      <w:r w:rsidRPr="00255E26">
        <w:rPr>
          <w:spacing w:val="0"/>
          <w:w w:val="100"/>
          <w:kern w:val="0"/>
          <w:sz w:val="22"/>
          <w:szCs w:val="22"/>
          <w:lang w:val="uk-UA"/>
        </w:rPr>
        <w:tab/>
      </w:r>
      <w:r w:rsidRPr="00255E26">
        <w:rPr>
          <w:spacing w:val="0"/>
          <w:w w:val="100"/>
          <w:kern w:val="0"/>
          <w:sz w:val="22"/>
          <w:szCs w:val="22"/>
          <w:lang w:val="uk-UA"/>
        </w:rPr>
        <w:tab/>
        <w:t>НІ</w:t>
      </w:r>
      <w:r w:rsidRPr="00255E26">
        <w:rPr>
          <w:spacing w:val="0"/>
          <w:w w:val="100"/>
          <w:kern w:val="0"/>
          <w:sz w:val="22"/>
          <w:szCs w:val="22"/>
          <w:lang w:val="uk-UA"/>
        </w:rPr>
        <w:tab/>
      </w:r>
      <w:r w:rsidR="00B82056" w:rsidRPr="00255E26">
        <w:rPr>
          <w:rFonts w:ascii="Segoe UI Symbol" w:hAnsi="Segoe UI Symbol" w:cs="Segoe UI Symbol"/>
          <w:spacing w:val="0"/>
          <w:w w:val="100"/>
          <w:kern w:val="0"/>
          <w:sz w:val="22"/>
          <w:szCs w:val="22"/>
          <w:lang w:val="uk-UA"/>
        </w:rPr>
        <w:t>х</w:t>
      </w:r>
      <w:r w:rsidRPr="00255E26">
        <w:rPr>
          <w:spacing w:val="0"/>
          <w:w w:val="100"/>
          <w:kern w:val="0"/>
          <w:sz w:val="22"/>
          <w:szCs w:val="22"/>
          <w:lang w:val="uk-UA"/>
        </w:rPr>
        <w:tab/>
        <w:t xml:space="preserve">У ПРОЦЕСІ </w:t>
      </w:r>
      <w:r w:rsidRPr="00255E26">
        <w:rPr>
          <w:rFonts w:ascii="Segoe UI Symbol" w:hAnsi="Segoe UI Symbol" w:cs="Segoe UI Symbol"/>
          <w:spacing w:val="0"/>
          <w:w w:val="100"/>
          <w:kern w:val="0"/>
          <w:sz w:val="22"/>
          <w:szCs w:val="22"/>
          <w:lang w:val="uk-UA"/>
        </w:rPr>
        <w:t>☐</w:t>
      </w:r>
    </w:p>
    <w:p w14:paraId="1A3ADC1B" w14:textId="77777777" w:rsidR="005E4D38" w:rsidRPr="00255E26" w:rsidRDefault="005E4D38" w:rsidP="00E64920">
      <w:pPr>
        <w:pStyle w:val="SingleTxtGR"/>
        <w:suppressAutoHyphens/>
        <w:ind w:left="0" w:right="-1"/>
        <w:rPr>
          <w:b/>
          <w:i/>
          <w:spacing w:val="0"/>
          <w:w w:val="100"/>
          <w:kern w:val="0"/>
          <w:sz w:val="22"/>
          <w:szCs w:val="22"/>
          <w:lang w:val="uk-UA"/>
        </w:rPr>
      </w:pPr>
    </w:p>
    <w:p w14:paraId="58CDE0C7" w14:textId="77777777" w:rsidR="00B734BC" w:rsidRPr="00255E26" w:rsidRDefault="00B734BC" w:rsidP="00E64920">
      <w:pPr>
        <w:pStyle w:val="SingleTxtGR"/>
        <w:suppressAutoHyphens/>
        <w:ind w:left="0" w:right="-1"/>
        <w:rPr>
          <w:b/>
          <w:i/>
          <w:spacing w:val="0"/>
          <w:w w:val="100"/>
          <w:kern w:val="0"/>
          <w:sz w:val="22"/>
          <w:szCs w:val="22"/>
          <w:lang w:val="uk-UA"/>
        </w:rPr>
      </w:pPr>
      <w:r w:rsidRPr="00255E26">
        <w:rPr>
          <w:b/>
          <w:i/>
          <w:spacing w:val="0"/>
          <w:w w:val="100"/>
          <w:kern w:val="0"/>
          <w:sz w:val="22"/>
          <w:szCs w:val="22"/>
          <w:lang w:val="uk-UA"/>
        </w:rPr>
        <w:t xml:space="preserve">3.Чи було оцінено у вашій країні положення справ з ВСГ у </w:t>
      </w:r>
      <w:proofErr w:type="spellStart"/>
      <w:r w:rsidRPr="00255E26">
        <w:rPr>
          <w:b/>
          <w:i/>
          <w:spacing w:val="0"/>
          <w:w w:val="100"/>
          <w:kern w:val="0"/>
          <w:sz w:val="22"/>
          <w:szCs w:val="22"/>
          <w:lang w:val="uk-UA"/>
        </w:rPr>
        <w:t>медзакладах</w:t>
      </w:r>
      <w:proofErr w:type="spellEnd"/>
      <w:r w:rsidRPr="00255E26">
        <w:rPr>
          <w:b/>
          <w:i/>
          <w:spacing w:val="0"/>
          <w:w w:val="100"/>
          <w:kern w:val="0"/>
          <w:sz w:val="22"/>
          <w:szCs w:val="22"/>
          <w:lang w:val="uk-UA"/>
        </w:rPr>
        <w:t>?</w:t>
      </w:r>
    </w:p>
    <w:p w14:paraId="6D350A42" w14:textId="77777777" w:rsidR="00B734BC" w:rsidRPr="00255E26" w:rsidRDefault="00B734BC" w:rsidP="00E64920">
      <w:pPr>
        <w:pStyle w:val="SingleTxtGR"/>
        <w:tabs>
          <w:tab w:val="clear" w:pos="3969"/>
          <w:tab w:val="left" w:pos="4253"/>
          <w:tab w:val="left" w:pos="5670"/>
        </w:tabs>
        <w:suppressAutoHyphens/>
        <w:ind w:left="0" w:right="-1"/>
        <w:rPr>
          <w:rFonts w:asciiTheme="minorHAnsi" w:hAnsiTheme="minorHAnsi" w:cs="Segoe UI Symbol"/>
          <w:spacing w:val="0"/>
          <w:w w:val="100"/>
          <w:kern w:val="0"/>
          <w:sz w:val="22"/>
          <w:szCs w:val="22"/>
          <w:lang w:val="uk-UA"/>
        </w:rPr>
      </w:pPr>
      <w:r w:rsidRPr="00255E26">
        <w:rPr>
          <w:spacing w:val="0"/>
          <w:w w:val="100"/>
          <w:kern w:val="0"/>
          <w:sz w:val="22"/>
          <w:szCs w:val="22"/>
          <w:lang w:val="uk-UA"/>
        </w:rPr>
        <w:t xml:space="preserve">ТАК </w:t>
      </w:r>
      <w:r w:rsidR="00B82056" w:rsidRPr="00255E26">
        <w:rPr>
          <w:rFonts w:ascii="Segoe UI Symbol" w:hAnsi="Segoe UI Symbol" w:cs="Segoe UI Symbol"/>
          <w:spacing w:val="0"/>
          <w:w w:val="100"/>
          <w:kern w:val="0"/>
          <w:sz w:val="22"/>
          <w:szCs w:val="22"/>
          <w:lang w:val="uk-UA"/>
        </w:rPr>
        <w:t>☐</w:t>
      </w:r>
      <w:r w:rsidRPr="00255E26">
        <w:rPr>
          <w:spacing w:val="0"/>
          <w:w w:val="100"/>
          <w:kern w:val="0"/>
          <w:sz w:val="22"/>
          <w:szCs w:val="22"/>
          <w:lang w:val="uk-UA"/>
        </w:rPr>
        <w:tab/>
      </w:r>
      <w:r w:rsidRPr="00255E26">
        <w:rPr>
          <w:spacing w:val="0"/>
          <w:w w:val="100"/>
          <w:kern w:val="0"/>
          <w:sz w:val="22"/>
          <w:szCs w:val="22"/>
          <w:lang w:val="uk-UA"/>
        </w:rPr>
        <w:tab/>
        <w:t>НІ</w:t>
      </w:r>
      <w:r w:rsidRPr="00255E26">
        <w:rPr>
          <w:spacing w:val="0"/>
          <w:w w:val="100"/>
          <w:kern w:val="0"/>
          <w:sz w:val="22"/>
          <w:szCs w:val="22"/>
          <w:lang w:val="uk-UA"/>
        </w:rPr>
        <w:tab/>
      </w:r>
      <w:r w:rsidR="00B82056" w:rsidRPr="00255E26">
        <w:rPr>
          <w:rFonts w:ascii="Calibri" w:hAnsi="Calibri" w:cs="Calibri"/>
          <w:spacing w:val="0"/>
          <w:w w:val="100"/>
          <w:kern w:val="0"/>
          <w:sz w:val="22"/>
          <w:szCs w:val="22"/>
          <w:lang w:val="uk-UA"/>
        </w:rPr>
        <w:t>х</w:t>
      </w:r>
      <w:r w:rsidRPr="00255E26">
        <w:rPr>
          <w:spacing w:val="0"/>
          <w:w w:val="100"/>
          <w:kern w:val="0"/>
          <w:sz w:val="22"/>
          <w:szCs w:val="22"/>
          <w:lang w:val="uk-UA"/>
        </w:rPr>
        <w:tab/>
        <w:t xml:space="preserve">У ПРОЦЕСІ </w:t>
      </w:r>
      <w:r w:rsidRPr="00255E26">
        <w:rPr>
          <w:rFonts w:ascii="Segoe UI Symbol" w:hAnsi="Segoe UI Symbol" w:cs="Segoe UI Symbol"/>
          <w:spacing w:val="0"/>
          <w:w w:val="100"/>
          <w:kern w:val="0"/>
          <w:sz w:val="22"/>
          <w:szCs w:val="22"/>
          <w:lang w:val="uk-UA"/>
        </w:rPr>
        <w:t>☐</w:t>
      </w:r>
    </w:p>
    <w:p w14:paraId="4F0E3DB0" w14:textId="77777777" w:rsidR="005E4D38" w:rsidRPr="00255E26" w:rsidRDefault="005E4D38" w:rsidP="00E64920">
      <w:pPr>
        <w:pStyle w:val="SingleTxtGR"/>
        <w:suppressAutoHyphens/>
        <w:ind w:left="0" w:right="-1"/>
        <w:rPr>
          <w:i/>
          <w:spacing w:val="0"/>
          <w:w w:val="100"/>
          <w:kern w:val="0"/>
          <w:sz w:val="22"/>
          <w:szCs w:val="22"/>
          <w:lang w:val="uk-UA"/>
        </w:rPr>
      </w:pPr>
    </w:p>
    <w:p w14:paraId="26D76942"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4. Чи передбачає затверджені політики чи програми виконання дій:</w:t>
      </w:r>
    </w:p>
    <w:p w14:paraId="30EDD661" w14:textId="77777777" w:rsidR="00B734BC" w:rsidRPr="00255E26" w:rsidRDefault="00B82056" w:rsidP="00E64920">
      <w:pPr>
        <w:pStyle w:val="SingleTxtGR"/>
        <w:suppressAutoHyphens/>
        <w:ind w:left="0" w:right="-1"/>
        <w:rPr>
          <w:i/>
          <w:spacing w:val="0"/>
          <w:w w:val="100"/>
          <w:kern w:val="0"/>
          <w:sz w:val="22"/>
          <w:szCs w:val="22"/>
          <w:lang w:val="uk-UA"/>
        </w:rPr>
      </w:pPr>
      <w:r w:rsidRPr="00255E26">
        <w:rPr>
          <w:rFonts w:ascii="Segoe UI Symbol" w:hAnsi="Segoe UI Symbol" w:cs="Segoe UI Symbol"/>
          <w:spacing w:val="0"/>
          <w:w w:val="100"/>
          <w:kern w:val="0"/>
          <w:sz w:val="22"/>
          <w:szCs w:val="22"/>
          <w:lang w:val="uk-UA"/>
        </w:rPr>
        <w:t>☐</w:t>
      </w:r>
      <w:r w:rsidR="00B734BC" w:rsidRPr="00255E26">
        <w:rPr>
          <w:spacing w:val="0"/>
          <w:w w:val="100"/>
          <w:kern w:val="0"/>
          <w:sz w:val="22"/>
          <w:szCs w:val="22"/>
          <w:lang w:val="uk-UA"/>
        </w:rPr>
        <w:tab/>
      </w:r>
      <w:r w:rsidR="00B734BC" w:rsidRPr="00255E26">
        <w:rPr>
          <w:i/>
          <w:spacing w:val="0"/>
          <w:w w:val="100"/>
          <w:kern w:val="0"/>
          <w:sz w:val="22"/>
          <w:szCs w:val="22"/>
          <w:lang w:val="uk-UA"/>
        </w:rPr>
        <w:t>для покращення ВСГ у школах</w:t>
      </w:r>
    </w:p>
    <w:p w14:paraId="2F461311" w14:textId="77777777" w:rsidR="00B734BC" w:rsidRPr="00255E26" w:rsidRDefault="00B82056" w:rsidP="00E64920">
      <w:pPr>
        <w:pStyle w:val="SingleTxtGR"/>
        <w:suppressAutoHyphens/>
        <w:ind w:left="0" w:right="-1"/>
        <w:rPr>
          <w:i/>
          <w:spacing w:val="0"/>
          <w:w w:val="100"/>
          <w:kern w:val="0"/>
          <w:sz w:val="22"/>
          <w:szCs w:val="22"/>
          <w:lang w:val="uk-UA"/>
        </w:rPr>
      </w:pPr>
      <w:r w:rsidRPr="00255E26">
        <w:rPr>
          <w:rFonts w:ascii="Segoe UI Symbol" w:hAnsi="Segoe UI Symbol" w:cs="Segoe UI Symbol"/>
          <w:spacing w:val="0"/>
          <w:w w:val="100"/>
          <w:kern w:val="0"/>
          <w:sz w:val="22"/>
          <w:szCs w:val="22"/>
          <w:lang w:val="uk-UA"/>
        </w:rPr>
        <w:t>☐</w:t>
      </w:r>
      <w:r w:rsidR="00B734BC" w:rsidRPr="00255E26">
        <w:rPr>
          <w:i/>
          <w:spacing w:val="0"/>
          <w:w w:val="100"/>
          <w:kern w:val="0"/>
          <w:sz w:val="22"/>
          <w:szCs w:val="22"/>
          <w:lang w:val="uk-UA"/>
        </w:rPr>
        <w:tab/>
        <w:t xml:space="preserve">для покращення ВСГ у </w:t>
      </w:r>
      <w:proofErr w:type="spellStart"/>
      <w:r w:rsidR="00B734BC" w:rsidRPr="00255E26">
        <w:rPr>
          <w:i/>
          <w:spacing w:val="0"/>
          <w:w w:val="100"/>
          <w:kern w:val="0"/>
          <w:sz w:val="22"/>
          <w:szCs w:val="22"/>
          <w:lang w:val="uk-UA"/>
        </w:rPr>
        <w:t>медзакладах</w:t>
      </w:r>
      <w:proofErr w:type="spellEnd"/>
      <w:r w:rsidR="00B734BC" w:rsidRPr="00255E26">
        <w:rPr>
          <w:i/>
          <w:spacing w:val="0"/>
          <w:w w:val="100"/>
          <w:kern w:val="0"/>
          <w:sz w:val="22"/>
          <w:szCs w:val="22"/>
          <w:lang w:val="uk-UA"/>
        </w:rPr>
        <w:t xml:space="preserve"> </w:t>
      </w:r>
    </w:p>
    <w:p w14:paraId="2E56461F" w14:textId="77777777" w:rsidR="00B734BC" w:rsidRPr="00255E26" w:rsidRDefault="00B82056" w:rsidP="00E64920">
      <w:pPr>
        <w:pStyle w:val="SingleTxtGR"/>
        <w:suppressAutoHyphens/>
        <w:spacing w:after="0"/>
        <w:ind w:left="0" w:right="-1"/>
        <w:rPr>
          <w:spacing w:val="0"/>
          <w:w w:val="100"/>
          <w:kern w:val="0"/>
          <w:sz w:val="22"/>
          <w:szCs w:val="22"/>
          <w:lang w:val="uk-UA"/>
        </w:rPr>
      </w:pPr>
      <w:r w:rsidRPr="00255E26">
        <w:rPr>
          <w:spacing w:val="0"/>
          <w:w w:val="100"/>
          <w:kern w:val="0"/>
          <w:sz w:val="22"/>
          <w:szCs w:val="22"/>
          <w:lang w:val="uk-UA"/>
        </w:rPr>
        <w:t xml:space="preserve">Починаючи з 2016 року інформація щодо доступу дошкільних та </w:t>
      </w:r>
      <w:r w:rsidR="00C13EA1" w:rsidRPr="00255E26">
        <w:rPr>
          <w:spacing w:val="0"/>
          <w:w w:val="100"/>
          <w:kern w:val="0"/>
          <w:sz w:val="22"/>
          <w:szCs w:val="22"/>
          <w:lang w:val="uk-UA"/>
        </w:rPr>
        <w:t>загальноосвітніх</w:t>
      </w:r>
      <w:r w:rsidRPr="00255E26">
        <w:rPr>
          <w:spacing w:val="0"/>
          <w:w w:val="100"/>
          <w:kern w:val="0"/>
          <w:sz w:val="22"/>
          <w:szCs w:val="22"/>
          <w:lang w:val="uk-UA"/>
        </w:rPr>
        <w:t xml:space="preserve"> закладів до водопостачання та санітарії не формувалася на базі ДУ «Центр громадського здоров’я МОЗ України».</w:t>
      </w:r>
    </w:p>
    <w:p w14:paraId="3ECCF006" w14:textId="29BA2DD3" w:rsidR="00B82056" w:rsidRPr="00255E26" w:rsidRDefault="00B82056" w:rsidP="00B82056">
      <w:pPr>
        <w:pStyle w:val="SingleTxtGR"/>
        <w:suppressAutoHyphens/>
        <w:spacing w:before="120"/>
        <w:ind w:left="0" w:right="-1"/>
        <w:rPr>
          <w:b/>
          <w:color w:val="FF0000"/>
          <w:spacing w:val="0"/>
          <w:w w:val="100"/>
          <w:kern w:val="0"/>
          <w:lang w:val="uk-UA"/>
        </w:rPr>
      </w:pPr>
      <w:r w:rsidRPr="00255E26">
        <w:rPr>
          <w:b/>
          <w:spacing w:val="0"/>
          <w:w w:val="100"/>
          <w:kern w:val="0"/>
          <w:lang w:val="uk-UA"/>
        </w:rPr>
        <w:lastRenderedPageBreak/>
        <w:t>Таблиця</w:t>
      </w:r>
      <w:r w:rsidR="00C13EA1" w:rsidRPr="00255E26">
        <w:rPr>
          <w:b/>
          <w:spacing w:val="0"/>
          <w:w w:val="100"/>
          <w:kern w:val="0"/>
          <w:lang w:val="uk-UA"/>
        </w:rPr>
        <w:t xml:space="preserve"> </w:t>
      </w:r>
      <w:r w:rsidR="00DD487F">
        <w:rPr>
          <w:b/>
          <w:spacing w:val="0"/>
          <w:w w:val="100"/>
          <w:kern w:val="0"/>
          <w:lang w:val="uk-UA"/>
        </w:rPr>
        <w:t>37</w:t>
      </w:r>
      <w:r w:rsidR="005E4D38" w:rsidRPr="00255E26">
        <w:rPr>
          <w:b/>
          <w:spacing w:val="0"/>
          <w:w w:val="100"/>
          <w:kern w:val="0"/>
          <w:lang w:val="uk-UA"/>
        </w:rPr>
        <w:t>.</w:t>
      </w:r>
      <w:r w:rsidRPr="00255E26">
        <w:rPr>
          <w:b/>
          <w:spacing w:val="0"/>
          <w:w w:val="100"/>
          <w:kern w:val="0"/>
          <w:lang w:val="uk-UA"/>
        </w:rPr>
        <w:t xml:space="preserve"> Кількість обстежених дитячих навчальних закладів, де проводились дослідження якості питної води за хімічними показниками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970"/>
        <w:gridCol w:w="970"/>
        <w:gridCol w:w="970"/>
        <w:gridCol w:w="1177"/>
        <w:gridCol w:w="1177"/>
        <w:gridCol w:w="1177"/>
      </w:tblGrid>
      <w:tr w:rsidR="000272E2" w:rsidRPr="00255E26" w14:paraId="7BC82650" w14:textId="77777777" w:rsidTr="00C47F59">
        <w:trPr>
          <w:trHeight w:val="20"/>
        </w:trPr>
        <w:tc>
          <w:tcPr>
            <w:tcW w:w="0" w:type="auto"/>
            <w:vMerge w:val="restart"/>
            <w:vAlign w:val="center"/>
          </w:tcPr>
          <w:p w14:paraId="5720EB13" w14:textId="32C02F51" w:rsidR="000272E2" w:rsidRPr="00255E26" w:rsidRDefault="000272E2" w:rsidP="000272E2">
            <w:pPr>
              <w:jc w:val="center"/>
              <w:rPr>
                <w:b/>
                <w:bCs/>
                <w:sz w:val="20"/>
                <w:szCs w:val="20"/>
                <w:lang w:val="uk-UA" w:eastAsia="en-US"/>
              </w:rPr>
            </w:pPr>
            <w:r w:rsidRPr="00255E26">
              <w:rPr>
                <w:b/>
                <w:bCs/>
                <w:sz w:val="20"/>
                <w:szCs w:val="20"/>
                <w:lang w:val="uk-UA" w:eastAsia="en-US"/>
              </w:rPr>
              <w:t>Заклад</w:t>
            </w:r>
          </w:p>
        </w:tc>
        <w:tc>
          <w:tcPr>
            <w:tcW w:w="0" w:type="auto"/>
            <w:gridSpan w:val="3"/>
            <w:shd w:val="clear" w:color="auto" w:fill="auto"/>
            <w:vAlign w:val="center"/>
            <w:hideMark/>
          </w:tcPr>
          <w:p w14:paraId="24E70A07" w14:textId="73C70417" w:rsidR="000272E2" w:rsidRPr="00255E26" w:rsidRDefault="000272E2" w:rsidP="000272E2">
            <w:pPr>
              <w:jc w:val="center"/>
              <w:rPr>
                <w:b/>
                <w:bCs/>
                <w:sz w:val="20"/>
                <w:szCs w:val="20"/>
                <w:lang w:val="uk-UA" w:eastAsia="en-US"/>
              </w:rPr>
            </w:pPr>
            <w:r w:rsidRPr="00255E26">
              <w:rPr>
                <w:b/>
                <w:bCs/>
                <w:sz w:val="20"/>
                <w:szCs w:val="20"/>
                <w:lang w:val="uk-UA" w:eastAsia="en-US"/>
              </w:rPr>
              <w:t>Кількість обстежених закладів</w:t>
            </w:r>
          </w:p>
        </w:tc>
        <w:tc>
          <w:tcPr>
            <w:tcW w:w="0" w:type="auto"/>
            <w:gridSpan w:val="3"/>
            <w:shd w:val="clear" w:color="auto" w:fill="auto"/>
            <w:vAlign w:val="center"/>
            <w:hideMark/>
          </w:tcPr>
          <w:p w14:paraId="4E786504" w14:textId="308BC127" w:rsidR="000272E2" w:rsidRPr="00255E26" w:rsidRDefault="000272E2" w:rsidP="000272E2">
            <w:pPr>
              <w:jc w:val="center"/>
              <w:rPr>
                <w:b/>
                <w:bCs/>
                <w:sz w:val="20"/>
                <w:szCs w:val="20"/>
                <w:lang w:val="uk-UA" w:eastAsia="en-US"/>
              </w:rPr>
            </w:pPr>
            <w:r w:rsidRPr="00255E26">
              <w:rPr>
                <w:b/>
                <w:bCs/>
                <w:sz w:val="20"/>
                <w:szCs w:val="20"/>
                <w:lang w:val="uk-UA" w:eastAsia="en-US"/>
              </w:rPr>
              <w:t>Кількість закладів, де зареєстровано відхилення</w:t>
            </w:r>
          </w:p>
        </w:tc>
      </w:tr>
      <w:tr w:rsidR="000272E2" w:rsidRPr="00255E26" w14:paraId="657CDC4A" w14:textId="77777777" w:rsidTr="00C47F59">
        <w:trPr>
          <w:trHeight w:val="20"/>
        </w:trPr>
        <w:tc>
          <w:tcPr>
            <w:tcW w:w="0" w:type="auto"/>
            <w:vMerge/>
            <w:vAlign w:val="center"/>
          </w:tcPr>
          <w:p w14:paraId="4872BF6D" w14:textId="77777777" w:rsidR="000272E2" w:rsidRPr="00255E26" w:rsidRDefault="000272E2" w:rsidP="000272E2">
            <w:pPr>
              <w:jc w:val="center"/>
              <w:rPr>
                <w:b/>
                <w:sz w:val="20"/>
                <w:szCs w:val="20"/>
                <w:lang w:val="uk-UA" w:eastAsia="en-US"/>
              </w:rPr>
            </w:pPr>
          </w:p>
        </w:tc>
        <w:tc>
          <w:tcPr>
            <w:tcW w:w="0" w:type="auto"/>
            <w:shd w:val="clear" w:color="auto" w:fill="auto"/>
            <w:noWrap/>
            <w:vAlign w:val="center"/>
            <w:hideMark/>
          </w:tcPr>
          <w:p w14:paraId="752695E1" w14:textId="56D0B449" w:rsidR="000272E2" w:rsidRPr="00255E26" w:rsidRDefault="000272E2" w:rsidP="00B800A0">
            <w:pPr>
              <w:jc w:val="center"/>
              <w:rPr>
                <w:b/>
                <w:sz w:val="20"/>
                <w:szCs w:val="20"/>
                <w:lang w:val="uk-UA" w:eastAsia="en-US"/>
              </w:rPr>
            </w:pPr>
            <w:r w:rsidRPr="00255E26">
              <w:rPr>
                <w:b/>
                <w:sz w:val="20"/>
                <w:szCs w:val="20"/>
                <w:lang w:val="uk-UA" w:eastAsia="en-US"/>
              </w:rPr>
              <w:t>2018</w:t>
            </w:r>
            <w:r w:rsidR="00E03D43">
              <w:rPr>
                <w:b/>
                <w:sz w:val="20"/>
                <w:szCs w:val="20"/>
                <w:lang w:val="uk-UA" w:eastAsia="en-US"/>
              </w:rPr>
              <w:t xml:space="preserve"> рік</w:t>
            </w:r>
          </w:p>
        </w:tc>
        <w:tc>
          <w:tcPr>
            <w:tcW w:w="0" w:type="auto"/>
            <w:shd w:val="clear" w:color="auto" w:fill="auto"/>
            <w:noWrap/>
            <w:vAlign w:val="center"/>
            <w:hideMark/>
          </w:tcPr>
          <w:p w14:paraId="6450DE69" w14:textId="1FB0C6AA" w:rsidR="000272E2" w:rsidRPr="00255E26" w:rsidRDefault="000272E2" w:rsidP="00B800A0">
            <w:pPr>
              <w:jc w:val="center"/>
              <w:rPr>
                <w:b/>
                <w:sz w:val="20"/>
                <w:szCs w:val="20"/>
                <w:lang w:val="uk-UA" w:eastAsia="en-US"/>
              </w:rPr>
            </w:pPr>
            <w:r w:rsidRPr="00255E26">
              <w:rPr>
                <w:b/>
                <w:sz w:val="20"/>
                <w:szCs w:val="20"/>
                <w:lang w:val="uk-UA" w:eastAsia="en-US"/>
              </w:rPr>
              <w:t>2019</w:t>
            </w:r>
            <w:r w:rsidR="00E03D43">
              <w:rPr>
                <w:b/>
                <w:sz w:val="20"/>
                <w:szCs w:val="20"/>
                <w:lang w:val="uk-UA" w:eastAsia="en-US"/>
              </w:rPr>
              <w:t xml:space="preserve"> рік</w:t>
            </w:r>
          </w:p>
        </w:tc>
        <w:tc>
          <w:tcPr>
            <w:tcW w:w="0" w:type="auto"/>
            <w:shd w:val="clear" w:color="auto" w:fill="auto"/>
            <w:noWrap/>
            <w:vAlign w:val="center"/>
            <w:hideMark/>
          </w:tcPr>
          <w:p w14:paraId="0D713DC9" w14:textId="7794DAD9" w:rsidR="000272E2" w:rsidRPr="00255E26" w:rsidRDefault="000272E2" w:rsidP="00B800A0">
            <w:pPr>
              <w:jc w:val="center"/>
              <w:rPr>
                <w:b/>
                <w:sz w:val="20"/>
                <w:szCs w:val="20"/>
                <w:lang w:val="uk-UA" w:eastAsia="en-US"/>
              </w:rPr>
            </w:pPr>
            <w:r w:rsidRPr="00255E26">
              <w:rPr>
                <w:b/>
                <w:sz w:val="20"/>
                <w:szCs w:val="20"/>
                <w:lang w:val="uk-UA" w:eastAsia="en-US"/>
              </w:rPr>
              <w:t>2020</w:t>
            </w:r>
            <w:r w:rsidR="00E03D43">
              <w:rPr>
                <w:b/>
                <w:sz w:val="20"/>
                <w:szCs w:val="20"/>
                <w:lang w:val="uk-UA" w:eastAsia="en-US"/>
              </w:rPr>
              <w:t xml:space="preserve"> рік</w:t>
            </w:r>
          </w:p>
        </w:tc>
        <w:tc>
          <w:tcPr>
            <w:tcW w:w="0" w:type="auto"/>
            <w:shd w:val="clear" w:color="auto" w:fill="auto"/>
            <w:noWrap/>
            <w:vAlign w:val="center"/>
            <w:hideMark/>
          </w:tcPr>
          <w:p w14:paraId="4C5C011D" w14:textId="08D89E9B" w:rsidR="000272E2" w:rsidRPr="00255E26" w:rsidRDefault="000272E2" w:rsidP="00B800A0">
            <w:pPr>
              <w:jc w:val="center"/>
              <w:rPr>
                <w:b/>
                <w:sz w:val="20"/>
                <w:szCs w:val="20"/>
                <w:lang w:val="uk-UA" w:eastAsia="en-US"/>
              </w:rPr>
            </w:pPr>
            <w:r w:rsidRPr="00255E26">
              <w:rPr>
                <w:b/>
                <w:sz w:val="20"/>
                <w:szCs w:val="20"/>
                <w:lang w:val="uk-UA" w:eastAsia="en-US"/>
              </w:rPr>
              <w:t>2018</w:t>
            </w:r>
            <w:r w:rsidR="00E03D43">
              <w:rPr>
                <w:b/>
                <w:sz w:val="20"/>
                <w:szCs w:val="20"/>
                <w:lang w:val="uk-UA" w:eastAsia="en-US"/>
              </w:rPr>
              <w:t xml:space="preserve"> рік</w:t>
            </w:r>
          </w:p>
        </w:tc>
        <w:tc>
          <w:tcPr>
            <w:tcW w:w="0" w:type="auto"/>
            <w:shd w:val="clear" w:color="auto" w:fill="auto"/>
            <w:noWrap/>
            <w:vAlign w:val="center"/>
            <w:hideMark/>
          </w:tcPr>
          <w:p w14:paraId="00A39F1D" w14:textId="65951D16" w:rsidR="000272E2" w:rsidRPr="00255E26" w:rsidRDefault="000272E2" w:rsidP="00B800A0">
            <w:pPr>
              <w:jc w:val="center"/>
              <w:rPr>
                <w:b/>
                <w:sz w:val="20"/>
                <w:szCs w:val="20"/>
                <w:lang w:val="uk-UA" w:eastAsia="en-US"/>
              </w:rPr>
            </w:pPr>
            <w:r w:rsidRPr="00255E26">
              <w:rPr>
                <w:b/>
                <w:sz w:val="20"/>
                <w:szCs w:val="20"/>
                <w:lang w:val="uk-UA" w:eastAsia="en-US"/>
              </w:rPr>
              <w:t>2019</w:t>
            </w:r>
            <w:r w:rsidR="00E03D43">
              <w:rPr>
                <w:b/>
                <w:sz w:val="20"/>
                <w:szCs w:val="20"/>
                <w:lang w:val="uk-UA" w:eastAsia="en-US"/>
              </w:rPr>
              <w:t xml:space="preserve"> рік</w:t>
            </w:r>
          </w:p>
        </w:tc>
        <w:tc>
          <w:tcPr>
            <w:tcW w:w="0" w:type="auto"/>
            <w:shd w:val="clear" w:color="auto" w:fill="auto"/>
            <w:noWrap/>
            <w:vAlign w:val="center"/>
            <w:hideMark/>
          </w:tcPr>
          <w:p w14:paraId="201BCC64" w14:textId="78BAA143" w:rsidR="000272E2" w:rsidRPr="00255E26" w:rsidRDefault="000272E2" w:rsidP="00B800A0">
            <w:pPr>
              <w:jc w:val="center"/>
              <w:rPr>
                <w:b/>
                <w:sz w:val="20"/>
                <w:szCs w:val="20"/>
                <w:lang w:val="uk-UA" w:eastAsia="en-US"/>
              </w:rPr>
            </w:pPr>
            <w:r w:rsidRPr="00255E26">
              <w:rPr>
                <w:b/>
                <w:sz w:val="20"/>
                <w:szCs w:val="20"/>
                <w:lang w:val="uk-UA" w:eastAsia="en-US"/>
              </w:rPr>
              <w:t>2020</w:t>
            </w:r>
            <w:r w:rsidR="00E03D43">
              <w:rPr>
                <w:b/>
                <w:sz w:val="20"/>
                <w:szCs w:val="20"/>
                <w:lang w:val="uk-UA" w:eastAsia="en-US"/>
              </w:rPr>
              <w:t xml:space="preserve"> рік</w:t>
            </w:r>
          </w:p>
        </w:tc>
      </w:tr>
      <w:tr w:rsidR="00B82056" w:rsidRPr="00255E26" w14:paraId="5825F5E7" w14:textId="77777777" w:rsidTr="00C47F59">
        <w:trPr>
          <w:trHeight w:val="20"/>
        </w:trPr>
        <w:tc>
          <w:tcPr>
            <w:tcW w:w="0" w:type="auto"/>
            <w:vAlign w:val="center"/>
          </w:tcPr>
          <w:p w14:paraId="021BDE90" w14:textId="77777777" w:rsidR="00B82056" w:rsidRPr="00255E26" w:rsidRDefault="00B82056" w:rsidP="00B615B4">
            <w:pPr>
              <w:rPr>
                <w:sz w:val="20"/>
                <w:szCs w:val="20"/>
                <w:lang w:val="uk-UA" w:eastAsia="en-US"/>
              </w:rPr>
            </w:pPr>
            <w:r w:rsidRPr="00255E26">
              <w:rPr>
                <w:sz w:val="20"/>
                <w:szCs w:val="20"/>
                <w:lang w:val="uk-UA" w:eastAsia="en-US"/>
              </w:rPr>
              <w:t>Дитячі та підліткові заклади, усього</w:t>
            </w:r>
          </w:p>
        </w:tc>
        <w:tc>
          <w:tcPr>
            <w:tcW w:w="0" w:type="auto"/>
            <w:shd w:val="clear" w:color="auto" w:fill="auto"/>
            <w:noWrap/>
            <w:vAlign w:val="center"/>
            <w:hideMark/>
          </w:tcPr>
          <w:p w14:paraId="0235E3AD" w14:textId="77777777" w:rsidR="00B82056" w:rsidRPr="00255E26" w:rsidRDefault="00B82056" w:rsidP="00B800A0">
            <w:pPr>
              <w:jc w:val="center"/>
              <w:rPr>
                <w:sz w:val="20"/>
                <w:szCs w:val="20"/>
                <w:lang w:val="uk-UA" w:eastAsia="en-US"/>
              </w:rPr>
            </w:pPr>
            <w:r w:rsidRPr="00255E26">
              <w:rPr>
                <w:sz w:val="20"/>
                <w:szCs w:val="20"/>
                <w:lang w:val="uk-UA" w:eastAsia="en-US"/>
              </w:rPr>
              <w:t>26491</w:t>
            </w:r>
          </w:p>
        </w:tc>
        <w:tc>
          <w:tcPr>
            <w:tcW w:w="0" w:type="auto"/>
            <w:shd w:val="clear" w:color="auto" w:fill="auto"/>
            <w:noWrap/>
            <w:vAlign w:val="center"/>
            <w:hideMark/>
          </w:tcPr>
          <w:p w14:paraId="686C2184" w14:textId="77777777" w:rsidR="00B82056" w:rsidRPr="00255E26" w:rsidRDefault="00B82056" w:rsidP="00B800A0">
            <w:pPr>
              <w:jc w:val="center"/>
              <w:rPr>
                <w:sz w:val="20"/>
                <w:szCs w:val="20"/>
                <w:lang w:val="uk-UA" w:eastAsia="en-US"/>
              </w:rPr>
            </w:pPr>
            <w:r w:rsidRPr="00255E26">
              <w:rPr>
                <w:sz w:val="20"/>
                <w:szCs w:val="20"/>
                <w:lang w:val="uk-UA" w:eastAsia="en-US"/>
              </w:rPr>
              <w:t>22653</w:t>
            </w:r>
          </w:p>
        </w:tc>
        <w:tc>
          <w:tcPr>
            <w:tcW w:w="0" w:type="auto"/>
            <w:shd w:val="clear" w:color="auto" w:fill="auto"/>
            <w:noWrap/>
            <w:vAlign w:val="center"/>
            <w:hideMark/>
          </w:tcPr>
          <w:p w14:paraId="174EA23D" w14:textId="77777777" w:rsidR="00B82056" w:rsidRPr="00255E26" w:rsidRDefault="00B82056" w:rsidP="00B800A0">
            <w:pPr>
              <w:jc w:val="center"/>
              <w:rPr>
                <w:sz w:val="20"/>
                <w:szCs w:val="20"/>
                <w:lang w:val="uk-UA" w:eastAsia="en-US"/>
              </w:rPr>
            </w:pPr>
            <w:r w:rsidRPr="00255E26">
              <w:rPr>
                <w:sz w:val="20"/>
                <w:szCs w:val="20"/>
                <w:lang w:val="uk-UA" w:eastAsia="en-US"/>
              </w:rPr>
              <w:t>15048</w:t>
            </w:r>
          </w:p>
        </w:tc>
        <w:tc>
          <w:tcPr>
            <w:tcW w:w="0" w:type="auto"/>
            <w:shd w:val="clear" w:color="auto" w:fill="auto"/>
            <w:noWrap/>
            <w:vAlign w:val="center"/>
            <w:hideMark/>
          </w:tcPr>
          <w:p w14:paraId="3EB2AF77" w14:textId="77777777" w:rsidR="00B82056" w:rsidRPr="00255E26" w:rsidRDefault="00B82056" w:rsidP="00B800A0">
            <w:pPr>
              <w:jc w:val="center"/>
              <w:rPr>
                <w:sz w:val="20"/>
                <w:szCs w:val="20"/>
                <w:lang w:val="uk-UA" w:eastAsia="en-US"/>
              </w:rPr>
            </w:pPr>
            <w:r w:rsidRPr="00255E26">
              <w:rPr>
                <w:sz w:val="20"/>
                <w:szCs w:val="20"/>
                <w:lang w:val="uk-UA" w:eastAsia="en-US"/>
              </w:rPr>
              <w:t>6262</w:t>
            </w:r>
          </w:p>
        </w:tc>
        <w:tc>
          <w:tcPr>
            <w:tcW w:w="0" w:type="auto"/>
            <w:shd w:val="clear" w:color="auto" w:fill="auto"/>
            <w:noWrap/>
            <w:vAlign w:val="center"/>
            <w:hideMark/>
          </w:tcPr>
          <w:p w14:paraId="68022FA3" w14:textId="77777777" w:rsidR="00B82056" w:rsidRPr="00255E26" w:rsidRDefault="00B82056" w:rsidP="00B800A0">
            <w:pPr>
              <w:jc w:val="center"/>
              <w:rPr>
                <w:sz w:val="20"/>
                <w:szCs w:val="20"/>
                <w:lang w:val="uk-UA" w:eastAsia="en-US"/>
              </w:rPr>
            </w:pPr>
            <w:r w:rsidRPr="00255E26">
              <w:rPr>
                <w:sz w:val="20"/>
                <w:szCs w:val="20"/>
                <w:lang w:val="uk-UA" w:eastAsia="en-US"/>
              </w:rPr>
              <w:t>5800</w:t>
            </w:r>
          </w:p>
        </w:tc>
        <w:tc>
          <w:tcPr>
            <w:tcW w:w="0" w:type="auto"/>
            <w:shd w:val="clear" w:color="auto" w:fill="auto"/>
            <w:noWrap/>
            <w:vAlign w:val="center"/>
            <w:hideMark/>
          </w:tcPr>
          <w:p w14:paraId="36EA5E07" w14:textId="77777777" w:rsidR="00B82056" w:rsidRPr="00255E26" w:rsidRDefault="00B82056" w:rsidP="00B800A0">
            <w:pPr>
              <w:jc w:val="center"/>
              <w:rPr>
                <w:sz w:val="20"/>
                <w:szCs w:val="20"/>
                <w:lang w:val="uk-UA" w:eastAsia="en-US"/>
              </w:rPr>
            </w:pPr>
            <w:r w:rsidRPr="00255E26">
              <w:rPr>
                <w:sz w:val="20"/>
                <w:szCs w:val="20"/>
                <w:lang w:val="uk-UA" w:eastAsia="en-US"/>
              </w:rPr>
              <w:t>3583</w:t>
            </w:r>
          </w:p>
        </w:tc>
      </w:tr>
      <w:tr w:rsidR="00B82056" w:rsidRPr="00255E26" w14:paraId="179FF2B6" w14:textId="77777777" w:rsidTr="00C47F59">
        <w:trPr>
          <w:trHeight w:val="20"/>
        </w:trPr>
        <w:tc>
          <w:tcPr>
            <w:tcW w:w="0" w:type="auto"/>
            <w:vAlign w:val="center"/>
          </w:tcPr>
          <w:p w14:paraId="43578412" w14:textId="77777777" w:rsidR="00B82056" w:rsidRPr="00255E26" w:rsidRDefault="00B82056" w:rsidP="00B615B4">
            <w:pPr>
              <w:rPr>
                <w:sz w:val="20"/>
                <w:szCs w:val="20"/>
                <w:lang w:val="uk-UA" w:eastAsia="en-US"/>
              </w:rPr>
            </w:pPr>
            <w:r w:rsidRPr="00255E26">
              <w:rPr>
                <w:sz w:val="20"/>
                <w:szCs w:val="20"/>
                <w:lang w:val="uk-UA" w:eastAsia="en-US"/>
              </w:rPr>
              <w:t>у тому числі:                         дошкільні навчальні заклади</w:t>
            </w:r>
          </w:p>
        </w:tc>
        <w:tc>
          <w:tcPr>
            <w:tcW w:w="0" w:type="auto"/>
            <w:shd w:val="clear" w:color="auto" w:fill="auto"/>
            <w:noWrap/>
            <w:vAlign w:val="center"/>
            <w:hideMark/>
          </w:tcPr>
          <w:p w14:paraId="0F7288A0" w14:textId="77777777" w:rsidR="00B82056" w:rsidRPr="00255E26" w:rsidRDefault="00B82056" w:rsidP="00B800A0">
            <w:pPr>
              <w:jc w:val="center"/>
              <w:rPr>
                <w:sz w:val="20"/>
                <w:szCs w:val="20"/>
                <w:lang w:val="uk-UA" w:eastAsia="en-US"/>
              </w:rPr>
            </w:pPr>
            <w:r w:rsidRPr="00255E26">
              <w:rPr>
                <w:sz w:val="20"/>
                <w:szCs w:val="20"/>
                <w:lang w:val="uk-UA" w:eastAsia="en-US"/>
              </w:rPr>
              <w:t>7564</w:t>
            </w:r>
          </w:p>
        </w:tc>
        <w:tc>
          <w:tcPr>
            <w:tcW w:w="0" w:type="auto"/>
            <w:shd w:val="clear" w:color="auto" w:fill="auto"/>
            <w:noWrap/>
            <w:vAlign w:val="center"/>
            <w:hideMark/>
          </w:tcPr>
          <w:p w14:paraId="37F00CAF" w14:textId="77777777" w:rsidR="00B82056" w:rsidRPr="00255E26" w:rsidRDefault="00B82056" w:rsidP="00B800A0">
            <w:pPr>
              <w:jc w:val="center"/>
              <w:rPr>
                <w:sz w:val="20"/>
                <w:szCs w:val="20"/>
                <w:lang w:val="uk-UA" w:eastAsia="en-US"/>
              </w:rPr>
            </w:pPr>
            <w:r w:rsidRPr="00255E26">
              <w:rPr>
                <w:sz w:val="20"/>
                <w:szCs w:val="20"/>
                <w:lang w:val="uk-UA" w:eastAsia="en-US"/>
              </w:rPr>
              <w:t>6958</w:t>
            </w:r>
          </w:p>
        </w:tc>
        <w:tc>
          <w:tcPr>
            <w:tcW w:w="0" w:type="auto"/>
            <w:shd w:val="clear" w:color="auto" w:fill="auto"/>
            <w:noWrap/>
            <w:vAlign w:val="center"/>
            <w:hideMark/>
          </w:tcPr>
          <w:p w14:paraId="0F237603" w14:textId="77777777" w:rsidR="00B82056" w:rsidRPr="00255E26" w:rsidRDefault="00B82056" w:rsidP="00B800A0">
            <w:pPr>
              <w:jc w:val="center"/>
              <w:rPr>
                <w:sz w:val="20"/>
                <w:szCs w:val="20"/>
                <w:lang w:val="uk-UA" w:eastAsia="en-US"/>
              </w:rPr>
            </w:pPr>
            <w:r w:rsidRPr="00255E26">
              <w:rPr>
                <w:sz w:val="20"/>
                <w:szCs w:val="20"/>
                <w:lang w:val="uk-UA" w:eastAsia="en-US"/>
              </w:rPr>
              <w:t>5604</w:t>
            </w:r>
          </w:p>
        </w:tc>
        <w:tc>
          <w:tcPr>
            <w:tcW w:w="0" w:type="auto"/>
            <w:shd w:val="clear" w:color="auto" w:fill="auto"/>
            <w:noWrap/>
            <w:vAlign w:val="center"/>
            <w:hideMark/>
          </w:tcPr>
          <w:p w14:paraId="5E72FBCC" w14:textId="77777777" w:rsidR="00B82056" w:rsidRPr="00255E26" w:rsidRDefault="00B82056" w:rsidP="00B800A0">
            <w:pPr>
              <w:jc w:val="center"/>
              <w:rPr>
                <w:sz w:val="20"/>
                <w:szCs w:val="20"/>
                <w:lang w:val="uk-UA" w:eastAsia="en-US"/>
              </w:rPr>
            </w:pPr>
            <w:r w:rsidRPr="00255E26">
              <w:rPr>
                <w:sz w:val="20"/>
                <w:szCs w:val="20"/>
                <w:lang w:val="uk-UA" w:eastAsia="en-US"/>
              </w:rPr>
              <w:t>1805</w:t>
            </w:r>
          </w:p>
        </w:tc>
        <w:tc>
          <w:tcPr>
            <w:tcW w:w="0" w:type="auto"/>
            <w:shd w:val="clear" w:color="auto" w:fill="auto"/>
            <w:noWrap/>
            <w:vAlign w:val="center"/>
            <w:hideMark/>
          </w:tcPr>
          <w:p w14:paraId="7C32AF7A" w14:textId="77777777" w:rsidR="00B82056" w:rsidRPr="00255E26" w:rsidRDefault="00B82056" w:rsidP="00B800A0">
            <w:pPr>
              <w:jc w:val="center"/>
              <w:rPr>
                <w:sz w:val="20"/>
                <w:szCs w:val="20"/>
                <w:lang w:val="uk-UA" w:eastAsia="en-US"/>
              </w:rPr>
            </w:pPr>
            <w:r w:rsidRPr="00255E26">
              <w:rPr>
                <w:sz w:val="20"/>
                <w:szCs w:val="20"/>
                <w:lang w:val="uk-UA" w:eastAsia="en-US"/>
              </w:rPr>
              <w:t>1835</w:t>
            </w:r>
          </w:p>
        </w:tc>
        <w:tc>
          <w:tcPr>
            <w:tcW w:w="0" w:type="auto"/>
            <w:shd w:val="clear" w:color="auto" w:fill="auto"/>
            <w:noWrap/>
            <w:vAlign w:val="center"/>
            <w:hideMark/>
          </w:tcPr>
          <w:p w14:paraId="3F82CA84" w14:textId="77777777" w:rsidR="00B82056" w:rsidRPr="00255E26" w:rsidRDefault="00B82056" w:rsidP="00B800A0">
            <w:pPr>
              <w:jc w:val="center"/>
              <w:rPr>
                <w:sz w:val="20"/>
                <w:szCs w:val="20"/>
                <w:lang w:val="uk-UA" w:eastAsia="en-US"/>
              </w:rPr>
            </w:pPr>
            <w:r w:rsidRPr="00255E26">
              <w:rPr>
                <w:sz w:val="20"/>
                <w:szCs w:val="20"/>
                <w:lang w:val="uk-UA" w:eastAsia="en-US"/>
              </w:rPr>
              <w:t>1360</w:t>
            </w:r>
          </w:p>
        </w:tc>
      </w:tr>
      <w:tr w:rsidR="00B82056" w:rsidRPr="00255E26" w14:paraId="491D0818" w14:textId="77777777" w:rsidTr="00C47F59">
        <w:trPr>
          <w:trHeight w:val="20"/>
        </w:trPr>
        <w:tc>
          <w:tcPr>
            <w:tcW w:w="0" w:type="auto"/>
            <w:vAlign w:val="center"/>
          </w:tcPr>
          <w:p w14:paraId="6E2EF1E7" w14:textId="77777777" w:rsidR="00B82056" w:rsidRPr="00255E26" w:rsidRDefault="00B82056" w:rsidP="00B615B4">
            <w:pPr>
              <w:rPr>
                <w:sz w:val="20"/>
                <w:szCs w:val="20"/>
                <w:lang w:val="uk-UA" w:eastAsia="en-US"/>
              </w:rPr>
            </w:pPr>
            <w:r w:rsidRPr="00255E26">
              <w:rPr>
                <w:sz w:val="20"/>
                <w:szCs w:val="20"/>
                <w:lang w:val="uk-UA" w:eastAsia="en-US"/>
              </w:rPr>
              <w:t>Інтернатні заклади</w:t>
            </w:r>
          </w:p>
        </w:tc>
        <w:tc>
          <w:tcPr>
            <w:tcW w:w="0" w:type="auto"/>
            <w:shd w:val="clear" w:color="auto" w:fill="auto"/>
            <w:noWrap/>
            <w:vAlign w:val="center"/>
            <w:hideMark/>
          </w:tcPr>
          <w:p w14:paraId="1A031731" w14:textId="77777777" w:rsidR="00B82056" w:rsidRPr="00255E26" w:rsidRDefault="00B82056" w:rsidP="00B800A0">
            <w:pPr>
              <w:jc w:val="center"/>
              <w:rPr>
                <w:sz w:val="20"/>
                <w:szCs w:val="20"/>
                <w:lang w:val="uk-UA" w:eastAsia="en-US"/>
              </w:rPr>
            </w:pPr>
            <w:r w:rsidRPr="00255E26">
              <w:rPr>
                <w:sz w:val="20"/>
                <w:szCs w:val="20"/>
                <w:lang w:val="uk-UA" w:eastAsia="en-US"/>
              </w:rPr>
              <w:t>466</w:t>
            </w:r>
          </w:p>
        </w:tc>
        <w:tc>
          <w:tcPr>
            <w:tcW w:w="0" w:type="auto"/>
            <w:shd w:val="clear" w:color="auto" w:fill="auto"/>
            <w:noWrap/>
            <w:vAlign w:val="center"/>
            <w:hideMark/>
          </w:tcPr>
          <w:p w14:paraId="039D786A" w14:textId="77777777" w:rsidR="00B82056" w:rsidRPr="00255E26" w:rsidRDefault="00B82056" w:rsidP="00B800A0">
            <w:pPr>
              <w:jc w:val="center"/>
              <w:rPr>
                <w:sz w:val="20"/>
                <w:szCs w:val="20"/>
                <w:lang w:val="uk-UA" w:eastAsia="en-US"/>
              </w:rPr>
            </w:pPr>
            <w:r w:rsidRPr="00255E26">
              <w:rPr>
                <w:sz w:val="20"/>
                <w:szCs w:val="20"/>
                <w:lang w:val="uk-UA" w:eastAsia="en-US"/>
              </w:rPr>
              <w:t>412</w:t>
            </w:r>
          </w:p>
        </w:tc>
        <w:tc>
          <w:tcPr>
            <w:tcW w:w="0" w:type="auto"/>
            <w:shd w:val="clear" w:color="auto" w:fill="auto"/>
            <w:noWrap/>
            <w:vAlign w:val="center"/>
            <w:hideMark/>
          </w:tcPr>
          <w:p w14:paraId="4B21242B" w14:textId="77777777" w:rsidR="00B82056" w:rsidRPr="00255E26" w:rsidRDefault="00B82056" w:rsidP="00B800A0">
            <w:pPr>
              <w:jc w:val="center"/>
              <w:rPr>
                <w:sz w:val="20"/>
                <w:szCs w:val="20"/>
                <w:lang w:val="uk-UA" w:eastAsia="en-US"/>
              </w:rPr>
            </w:pPr>
            <w:r w:rsidRPr="00255E26">
              <w:rPr>
                <w:sz w:val="20"/>
                <w:szCs w:val="20"/>
                <w:lang w:val="uk-UA" w:eastAsia="en-US"/>
              </w:rPr>
              <w:t>283</w:t>
            </w:r>
          </w:p>
        </w:tc>
        <w:tc>
          <w:tcPr>
            <w:tcW w:w="0" w:type="auto"/>
            <w:shd w:val="clear" w:color="auto" w:fill="auto"/>
            <w:noWrap/>
            <w:vAlign w:val="center"/>
            <w:hideMark/>
          </w:tcPr>
          <w:p w14:paraId="51755F29" w14:textId="77777777" w:rsidR="00B82056" w:rsidRPr="00255E26" w:rsidRDefault="00B82056" w:rsidP="00B800A0">
            <w:pPr>
              <w:jc w:val="center"/>
              <w:rPr>
                <w:sz w:val="20"/>
                <w:szCs w:val="20"/>
                <w:lang w:val="uk-UA" w:eastAsia="en-US"/>
              </w:rPr>
            </w:pPr>
            <w:r w:rsidRPr="00255E26">
              <w:rPr>
                <w:sz w:val="20"/>
                <w:szCs w:val="20"/>
                <w:lang w:val="uk-UA" w:eastAsia="en-US"/>
              </w:rPr>
              <w:t>98</w:t>
            </w:r>
          </w:p>
        </w:tc>
        <w:tc>
          <w:tcPr>
            <w:tcW w:w="0" w:type="auto"/>
            <w:shd w:val="clear" w:color="auto" w:fill="auto"/>
            <w:noWrap/>
            <w:vAlign w:val="center"/>
            <w:hideMark/>
          </w:tcPr>
          <w:p w14:paraId="1ED0840F" w14:textId="77777777" w:rsidR="00B82056" w:rsidRPr="00255E26" w:rsidRDefault="00B82056" w:rsidP="00B800A0">
            <w:pPr>
              <w:jc w:val="center"/>
              <w:rPr>
                <w:sz w:val="20"/>
                <w:szCs w:val="20"/>
                <w:lang w:val="uk-UA" w:eastAsia="en-US"/>
              </w:rPr>
            </w:pPr>
            <w:r w:rsidRPr="00255E26">
              <w:rPr>
                <w:sz w:val="20"/>
                <w:szCs w:val="20"/>
                <w:lang w:val="uk-UA" w:eastAsia="en-US"/>
              </w:rPr>
              <w:t>89</w:t>
            </w:r>
          </w:p>
        </w:tc>
        <w:tc>
          <w:tcPr>
            <w:tcW w:w="0" w:type="auto"/>
            <w:shd w:val="clear" w:color="auto" w:fill="auto"/>
            <w:noWrap/>
            <w:vAlign w:val="center"/>
            <w:hideMark/>
          </w:tcPr>
          <w:p w14:paraId="4066F6F6" w14:textId="77777777" w:rsidR="00B82056" w:rsidRPr="00255E26" w:rsidRDefault="00B82056" w:rsidP="00B800A0">
            <w:pPr>
              <w:jc w:val="center"/>
              <w:rPr>
                <w:sz w:val="20"/>
                <w:szCs w:val="20"/>
                <w:lang w:val="uk-UA" w:eastAsia="en-US"/>
              </w:rPr>
            </w:pPr>
            <w:r w:rsidRPr="00255E26">
              <w:rPr>
                <w:sz w:val="20"/>
                <w:szCs w:val="20"/>
                <w:lang w:val="uk-UA" w:eastAsia="en-US"/>
              </w:rPr>
              <w:t>46</w:t>
            </w:r>
          </w:p>
        </w:tc>
      </w:tr>
      <w:tr w:rsidR="00B82056" w:rsidRPr="00255E26" w14:paraId="26F241F3" w14:textId="77777777" w:rsidTr="00C47F59">
        <w:trPr>
          <w:trHeight w:val="20"/>
        </w:trPr>
        <w:tc>
          <w:tcPr>
            <w:tcW w:w="0" w:type="auto"/>
            <w:vAlign w:val="center"/>
          </w:tcPr>
          <w:p w14:paraId="79CC5A8E" w14:textId="77777777" w:rsidR="00B82056" w:rsidRPr="00255E26" w:rsidRDefault="00B82056" w:rsidP="00B615B4">
            <w:pPr>
              <w:rPr>
                <w:sz w:val="20"/>
                <w:szCs w:val="20"/>
                <w:lang w:val="uk-UA" w:eastAsia="en-US"/>
              </w:rPr>
            </w:pPr>
            <w:r w:rsidRPr="00255E26">
              <w:rPr>
                <w:sz w:val="20"/>
                <w:szCs w:val="20"/>
                <w:lang w:val="uk-UA" w:eastAsia="en-US"/>
              </w:rPr>
              <w:t>Загальноосвітні навчальні заклади</w:t>
            </w:r>
          </w:p>
        </w:tc>
        <w:tc>
          <w:tcPr>
            <w:tcW w:w="0" w:type="auto"/>
            <w:shd w:val="clear" w:color="auto" w:fill="auto"/>
            <w:noWrap/>
            <w:vAlign w:val="center"/>
            <w:hideMark/>
          </w:tcPr>
          <w:p w14:paraId="2FBAF19F" w14:textId="77777777" w:rsidR="00B82056" w:rsidRPr="00255E26" w:rsidRDefault="00B82056" w:rsidP="00B800A0">
            <w:pPr>
              <w:jc w:val="center"/>
              <w:rPr>
                <w:sz w:val="20"/>
                <w:szCs w:val="20"/>
                <w:lang w:val="uk-UA" w:eastAsia="en-US"/>
              </w:rPr>
            </w:pPr>
            <w:r w:rsidRPr="00255E26">
              <w:rPr>
                <w:sz w:val="20"/>
                <w:szCs w:val="20"/>
                <w:lang w:val="uk-UA" w:eastAsia="en-US"/>
              </w:rPr>
              <w:t>11991</w:t>
            </w:r>
          </w:p>
        </w:tc>
        <w:tc>
          <w:tcPr>
            <w:tcW w:w="0" w:type="auto"/>
            <w:shd w:val="clear" w:color="auto" w:fill="auto"/>
            <w:noWrap/>
            <w:vAlign w:val="center"/>
            <w:hideMark/>
          </w:tcPr>
          <w:p w14:paraId="31D43A4D" w14:textId="77777777" w:rsidR="00B82056" w:rsidRPr="00255E26" w:rsidRDefault="00B82056" w:rsidP="00B800A0">
            <w:pPr>
              <w:jc w:val="center"/>
              <w:rPr>
                <w:sz w:val="20"/>
                <w:szCs w:val="20"/>
                <w:lang w:val="uk-UA" w:eastAsia="en-US"/>
              </w:rPr>
            </w:pPr>
            <w:r w:rsidRPr="00255E26">
              <w:rPr>
                <w:sz w:val="20"/>
                <w:szCs w:val="20"/>
                <w:lang w:val="uk-UA" w:eastAsia="en-US"/>
              </w:rPr>
              <w:t>10579</w:t>
            </w:r>
          </w:p>
        </w:tc>
        <w:tc>
          <w:tcPr>
            <w:tcW w:w="0" w:type="auto"/>
            <w:shd w:val="clear" w:color="auto" w:fill="auto"/>
            <w:noWrap/>
            <w:vAlign w:val="center"/>
            <w:hideMark/>
          </w:tcPr>
          <w:p w14:paraId="35CD7823" w14:textId="77777777" w:rsidR="00B82056" w:rsidRPr="00255E26" w:rsidRDefault="00B82056" w:rsidP="00B800A0">
            <w:pPr>
              <w:jc w:val="center"/>
              <w:rPr>
                <w:sz w:val="20"/>
                <w:szCs w:val="20"/>
                <w:lang w:val="uk-UA" w:eastAsia="en-US"/>
              </w:rPr>
            </w:pPr>
            <w:r w:rsidRPr="00255E26">
              <w:rPr>
                <w:sz w:val="20"/>
                <w:szCs w:val="20"/>
                <w:lang w:val="uk-UA" w:eastAsia="en-US"/>
              </w:rPr>
              <w:t>8725</w:t>
            </w:r>
          </w:p>
        </w:tc>
        <w:tc>
          <w:tcPr>
            <w:tcW w:w="0" w:type="auto"/>
            <w:shd w:val="clear" w:color="auto" w:fill="auto"/>
            <w:noWrap/>
            <w:vAlign w:val="center"/>
            <w:hideMark/>
          </w:tcPr>
          <w:p w14:paraId="26869A3A" w14:textId="77777777" w:rsidR="00B82056" w:rsidRPr="00255E26" w:rsidRDefault="00B82056" w:rsidP="00B800A0">
            <w:pPr>
              <w:jc w:val="center"/>
              <w:rPr>
                <w:sz w:val="20"/>
                <w:szCs w:val="20"/>
                <w:lang w:val="uk-UA" w:eastAsia="en-US"/>
              </w:rPr>
            </w:pPr>
            <w:r w:rsidRPr="00255E26">
              <w:rPr>
                <w:sz w:val="20"/>
                <w:szCs w:val="20"/>
                <w:lang w:val="uk-UA" w:eastAsia="en-US"/>
              </w:rPr>
              <w:t>3068</w:t>
            </w:r>
          </w:p>
        </w:tc>
        <w:tc>
          <w:tcPr>
            <w:tcW w:w="0" w:type="auto"/>
            <w:shd w:val="clear" w:color="auto" w:fill="auto"/>
            <w:noWrap/>
            <w:vAlign w:val="center"/>
            <w:hideMark/>
          </w:tcPr>
          <w:p w14:paraId="14D76FCD" w14:textId="77777777" w:rsidR="00B82056" w:rsidRPr="00255E26" w:rsidRDefault="00B82056" w:rsidP="00B800A0">
            <w:pPr>
              <w:jc w:val="center"/>
              <w:rPr>
                <w:sz w:val="20"/>
                <w:szCs w:val="20"/>
                <w:lang w:val="uk-UA" w:eastAsia="en-US"/>
              </w:rPr>
            </w:pPr>
            <w:r w:rsidRPr="00255E26">
              <w:rPr>
                <w:sz w:val="20"/>
                <w:szCs w:val="20"/>
                <w:lang w:val="uk-UA" w:eastAsia="en-US"/>
              </w:rPr>
              <w:t>2842</w:t>
            </w:r>
          </w:p>
        </w:tc>
        <w:tc>
          <w:tcPr>
            <w:tcW w:w="0" w:type="auto"/>
            <w:shd w:val="clear" w:color="auto" w:fill="auto"/>
            <w:noWrap/>
            <w:vAlign w:val="center"/>
            <w:hideMark/>
          </w:tcPr>
          <w:p w14:paraId="27E8BEF3" w14:textId="77777777" w:rsidR="00B82056" w:rsidRPr="00255E26" w:rsidRDefault="00B82056" w:rsidP="00B800A0">
            <w:pPr>
              <w:jc w:val="center"/>
              <w:rPr>
                <w:sz w:val="20"/>
                <w:szCs w:val="20"/>
                <w:lang w:val="uk-UA" w:eastAsia="en-US"/>
              </w:rPr>
            </w:pPr>
            <w:r w:rsidRPr="00255E26">
              <w:rPr>
                <w:sz w:val="20"/>
                <w:szCs w:val="20"/>
                <w:lang w:val="uk-UA" w:eastAsia="en-US"/>
              </w:rPr>
              <w:t>2095</w:t>
            </w:r>
          </w:p>
        </w:tc>
      </w:tr>
      <w:tr w:rsidR="00B82056" w:rsidRPr="00255E26" w14:paraId="686D79BB" w14:textId="77777777" w:rsidTr="00C47F59">
        <w:trPr>
          <w:trHeight w:val="20"/>
        </w:trPr>
        <w:tc>
          <w:tcPr>
            <w:tcW w:w="0" w:type="auto"/>
            <w:vAlign w:val="center"/>
          </w:tcPr>
          <w:p w14:paraId="36D8E0AB" w14:textId="77777777" w:rsidR="00B82056" w:rsidRPr="00255E26" w:rsidRDefault="00B82056" w:rsidP="00B615B4">
            <w:pPr>
              <w:rPr>
                <w:sz w:val="20"/>
                <w:szCs w:val="20"/>
                <w:lang w:val="uk-UA" w:eastAsia="en-US"/>
              </w:rPr>
            </w:pPr>
            <w:r w:rsidRPr="00255E26">
              <w:rPr>
                <w:sz w:val="20"/>
                <w:szCs w:val="20"/>
                <w:lang w:val="uk-UA" w:eastAsia="en-US"/>
              </w:rPr>
              <w:t>Професійно-технічні навчальні заклади</w:t>
            </w:r>
          </w:p>
        </w:tc>
        <w:tc>
          <w:tcPr>
            <w:tcW w:w="0" w:type="auto"/>
            <w:shd w:val="clear" w:color="auto" w:fill="auto"/>
            <w:noWrap/>
            <w:vAlign w:val="center"/>
            <w:hideMark/>
          </w:tcPr>
          <w:p w14:paraId="392FCE59" w14:textId="77777777" w:rsidR="00B82056" w:rsidRPr="00255E26" w:rsidRDefault="00B82056" w:rsidP="00B800A0">
            <w:pPr>
              <w:jc w:val="center"/>
              <w:rPr>
                <w:sz w:val="20"/>
                <w:szCs w:val="20"/>
                <w:lang w:val="uk-UA" w:eastAsia="en-US"/>
              </w:rPr>
            </w:pPr>
            <w:r w:rsidRPr="00255E26">
              <w:rPr>
                <w:sz w:val="20"/>
                <w:szCs w:val="20"/>
                <w:lang w:val="uk-UA" w:eastAsia="en-US"/>
              </w:rPr>
              <w:t>300</w:t>
            </w:r>
          </w:p>
        </w:tc>
        <w:tc>
          <w:tcPr>
            <w:tcW w:w="0" w:type="auto"/>
            <w:shd w:val="clear" w:color="auto" w:fill="auto"/>
            <w:noWrap/>
            <w:vAlign w:val="center"/>
            <w:hideMark/>
          </w:tcPr>
          <w:p w14:paraId="7A0BF815" w14:textId="77777777" w:rsidR="00B82056" w:rsidRPr="00255E26" w:rsidRDefault="00B82056" w:rsidP="00B800A0">
            <w:pPr>
              <w:jc w:val="center"/>
              <w:rPr>
                <w:sz w:val="20"/>
                <w:szCs w:val="20"/>
                <w:lang w:val="uk-UA" w:eastAsia="en-US"/>
              </w:rPr>
            </w:pPr>
            <w:r w:rsidRPr="00255E26">
              <w:rPr>
                <w:sz w:val="20"/>
                <w:szCs w:val="20"/>
                <w:lang w:val="uk-UA" w:eastAsia="en-US"/>
              </w:rPr>
              <w:t>258</w:t>
            </w:r>
          </w:p>
        </w:tc>
        <w:tc>
          <w:tcPr>
            <w:tcW w:w="0" w:type="auto"/>
            <w:shd w:val="clear" w:color="auto" w:fill="auto"/>
            <w:noWrap/>
            <w:vAlign w:val="center"/>
            <w:hideMark/>
          </w:tcPr>
          <w:p w14:paraId="38392FF8" w14:textId="77777777" w:rsidR="00B82056" w:rsidRPr="00255E26" w:rsidRDefault="00B82056" w:rsidP="00B800A0">
            <w:pPr>
              <w:jc w:val="center"/>
              <w:rPr>
                <w:sz w:val="20"/>
                <w:szCs w:val="20"/>
                <w:lang w:val="uk-UA" w:eastAsia="en-US"/>
              </w:rPr>
            </w:pPr>
            <w:r w:rsidRPr="00255E26">
              <w:rPr>
                <w:sz w:val="20"/>
                <w:szCs w:val="20"/>
                <w:lang w:val="uk-UA" w:eastAsia="en-US"/>
              </w:rPr>
              <w:t>220</w:t>
            </w:r>
          </w:p>
        </w:tc>
        <w:tc>
          <w:tcPr>
            <w:tcW w:w="0" w:type="auto"/>
            <w:shd w:val="clear" w:color="auto" w:fill="auto"/>
            <w:noWrap/>
            <w:vAlign w:val="center"/>
            <w:hideMark/>
          </w:tcPr>
          <w:p w14:paraId="04F21E21" w14:textId="77777777" w:rsidR="00B82056" w:rsidRPr="00255E26" w:rsidRDefault="00B82056" w:rsidP="00B800A0">
            <w:pPr>
              <w:jc w:val="center"/>
              <w:rPr>
                <w:sz w:val="20"/>
                <w:szCs w:val="20"/>
                <w:lang w:val="uk-UA" w:eastAsia="en-US"/>
              </w:rPr>
            </w:pPr>
            <w:r w:rsidRPr="00255E26">
              <w:rPr>
                <w:sz w:val="20"/>
                <w:szCs w:val="20"/>
                <w:lang w:val="uk-UA" w:eastAsia="en-US"/>
              </w:rPr>
              <w:t>56</w:t>
            </w:r>
          </w:p>
        </w:tc>
        <w:tc>
          <w:tcPr>
            <w:tcW w:w="0" w:type="auto"/>
            <w:shd w:val="clear" w:color="auto" w:fill="auto"/>
            <w:noWrap/>
            <w:vAlign w:val="center"/>
            <w:hideMark/>
          </w:tcPr>
          <w:p w14:paraId="577A9414" w14:textId="77777777" w:rsidR="00B82056" w:rsidRPr="00255E26" w:rsidRDefault="00B82056" w:rsidP="00B800A0">
            <w:pPr>
              <w:jc w:val="center"/>
              <w:rPr>
                <w:sz w:val="20"/>
                <w:szCs w:val="20"/>
                <w:lang w:val="uk-UA" w:eastAsia="en-US"/>
              </w:rPr>
            </w:pPr>
            <w:r w:rsidRPr="00255E26">
              <w:rPr>
                <w:sz w:val="20"/>
                <w:szCs w:val="20"/>
                <w:lang w:val="uk-UA" w:eastAsia="en-US"/>
              </w:rPr>
              <w:t>62</w:t>
            </w:r>
          </w:p>
        </w:tc>
        <w:tc>
          <w:tcPr>
            <w:tcW w:w="0" w:type="auto"/>
            <w:shd w:val="clear" w:color="auto" w:fill="auto"/>
            <w:noWrap/>
            <w:vAlign w:val="center"/>
            <w:hideMark/>
          </w:tcPr>
          <w:p w14:paraId="148FB708" w14:textId="77777777" w:rsidR="00B82056" w:rsidRPr="00255E26" w:rsidRDefault="00B82056" w:rsidP="00B800A0">
            <w:pPr>
              <w:jc w:val="center"/>
              <w:rPr>
                <w:sz w:val="20"/>
                <w:szCs w:val="20"/>
                <w:lang w:val="uk-UA" w:eastAsia="en-US"/>
              </w:rPr>
            </w:pPr>
            <w:r w:rsidRPr="00255E26">
              <w:rPr>
                <w:sz w:val="20"/>
                <w:szCs w:val="20"/>
                <w:lang w:val="uk-UA" w:eastAsia="en-US"/>
              </w:rPr>
              <w:t>49</w:t>
            </w:r>
          </w:p>
        </w:tc>
      </w:tr>
      <w:tr w:rsidR="00B82056" w:rsidRPr="00255E26" w14:paraId="0C016F5B" w14:textId="77777777" w:rsidTr="00C47F59">
        <w:trPr>
          <w:trHeight w:val="20"/>
        </w:trPr>
        <w:tc>
          <w:tcPr>
            <w:tcW w:w="0" w:type="auto"/>
            <w:vAlign w:val="center"/>
          </w:tcPr>
          <w:p w14:paraId="4AE3F43E" w14:textId="77777777" w:rsidR="00B82056" w:rsidRPr="00255E26" w:rsidRDefault="00B82056" w:rsidP="00B615B4">
            <w:pPr>
              <w:rPr>
                <w:sz w:val="20"/>
                <w:szCs w:val="20"/>
                <w:lang w:val="uk-UA" w:eastAsia="en-US"/>
              </w:rPr>
            </w:pPr>
            <w:r w:rsidRPr="00255E26">
              <w:rPr>
                <w:sz w:val="20"/>
                <w:szCs w:val="20"/>
                <w:lang w:val="uk-UA" w:eastAsia="en-US"/>
              </w:rPr>
              <w:t>Середні спеціальні учбові заклади</w:t>
            </w:r>
          </w:p>
        </w:tc>
        <w:tc>
          <w:tcPr>
            <w:tcW w:w="0" w:type="auto"/>
            <w:shd w:val="clear" w:color="auto" w:fill="auto"/>
            <w:noWrap/>
            <w:vAlign w:val="center"/>
            <w:hideMark/>
          </w:tcPr>
          <w:p w14:paraId="261DCB49" w14:textId="77777777" w:rsidR="00B82056" w:rsidRPr="00255E26" w:rsidRDefault="00B82056" w:rsidP="00B800A0">
            <w:pPr>
              <w:jc w:val="center"/>
              <w:rPr>
                <w:sz w:val="20"/>
                <w:szCs w:val="20"/>
                <w:lang w:val="uk-UA" w:eastAsia="en-US"/>
              </w:rPr>
            </w:pPr>
            <w:r w:rsidRPr="00255E26">
              <w:rPr>
                <w:sz w:val="20"/>
                <w:szCs w:val="20"/>
                <w:lang w:val="uk-UA" w:eastAsia="en-US"/>
              </w:rPr>
              <w:t>191</w:t>
            </w:r>
          </w:p>
        </w:tc>
        <w:tc>
          <w:tcPr>
            <w:tcW w:w="0" w:type="auto"/>
            <w:shd w:val="clear" w:color="auto" w:fill="auto"/>
            <w:noWrap/>
            <w:vAlign w:val="center"/>
            <w:hideMark/>
          </w:tcPr>
          <w:p w14:paraId="600C8469" w14:textId="77777777" w:rsidR="00B82056" w:rsidRPr="00255E26" w:rsidRDefault="00B82056" w:rsidP="00B800A0">
            <w:pPr>
              <w:jc w:val="center"/>
              <w:rPr>
                <w:sz w:val="20"/>
                <w:szCs w:val="20"/>
                <w:lang w:val="uk-UA" w:eastAsia="en-US"/>
              </w:rPr>
            </w:pPr>
            <w:r w:rsidRPr="00255E26">
              <w:rPr>
                <w:sz w:val="20"/>
                <w:szCs w:val="20"/>
                <w:lang w:val="uk-UA" w:eastAsia="en-US"/>
              </w:rPr>
              <w:t>140</w:t>
            </w:r>
          </w:p>
        </w:tc>
        <w:tc>
          <w:tcPr>
            <w:tcW w:w="0" w:type="auto"/>
            <w:shd w:val="clear" w:color="auto" w:fill="auto"/>
            <w:noWrap/>
            <w:vAlign w:val="center"/>
            <w:hideMark/>
          </w:tcPr>
          <w:p w14:paraId="5B40A8A1" w14:textId="77777777" w:rsidR="00B82056" w:rsidRPr="00255E26" w:rsidRDefault="00B82056" w:rsidP="00B800A0">
            <w:pPr>
              <w:jc w:val="center"/>
              <w:rPr>
                <w:sz w:val="20"/>
                <w:szCs w:val="20"/>
                <w:lang w:val="uk-UA" w:eastAsia="en-US"/>
              </w:rPr>
            </w:pPr>
            <w:r w:rsidRPr="00255E26">
              <w:rPr>
                <w:sz w:val="20"/>
                <w:szCs w:val="20"/>
                <w:lang w:val="uk-UA" w:eastAsia="en-US"/>
              </w:rPr>
              <w:t>109</w:t>
            </w:r>
          </w:p>
        </w:tc>
        <w:tc>
          <w:tcPr>
            <w:tcW w:w="0" w:type="auto"/>
            <w:shd w:val="clear" w:color="auto" w:fill="auto"/>
            <w:noWrap/>
            <w:vAlign w:val="center"/>
            <w:hideMark/>
          </w:tcPr>
          <w:p w14:paraId="5A920553" w14:textId="77777777" w:rsidR="00B82056" w:rsidRPr="00255E26" w:rsidRDefault="00B82056" w:rsidP="00B800A0">
            <w:pPr>
              <w:jc w:val="center"/>
              <w:rPr>
                <w:sz w:val="20"/>
                <w:szCs w:val="20"/>
                <w:lang w:val="uk-UA" w:eastAsia="en-US"/>
              </w:rPr>
            </w:pPr>
            <w:r w:rsidRPr="00255E26">
              <w:rPr>
                <w:sz w:val="20"/>
                <w:szCs w:val="20"/>
                <w:lang w:val="uk-UA" w:eastAsia="en-US"/>
              </w:rPr>
              <w:t>19</w:t>
            </w:r>
          </w:p>
        </w:tc>
        <w:tc>
          <w:tcPr>
            <w:tcW w:w="0" w:type="auto"/>
            <w:shd w:val="clear" w:color="auto" w:fill="auto"/>
            <w:noWrap/>
            <w:vAlign w:val="center"/>
            <w:hideMark/>
          </w:tcPr>
          <w:p w14:paraId="2EE31D04" w14:textId="77777777" w:rsidR="00B82056" w:rsidRPr="00255E26" w:rsidRDefault="00B82056" w:rsidP="00B800A0">
            <w:pPr>
              <w:jc w:val="center"/>
              <w:rPr>
                <w:sz w:val="20"/>
                <w:szCs w:val="20"/>
                <w:lang w:val="uk-UA" w:eastAsia="en-US"/>
              </w:rPr>
            </w:pPr>
            <w:r w:rsidRPr="00255E26">
              <w:rPr>
                <w:sz w:val="20"/>
                <w:szCs w:val="20"/>
                <w:lang w:val="uk-UA" w:eastAsia="en-US"/>
              </w:rPr>
              <w:t>17</w:t>
            </w:r>
          </w:p>
        </w:tc>
        <w:tc>
          <w:tcPr>
            <w:tcW w:w="0" w:type="auto"/>
            <w:shd w:val="clear" w:color="auto" w:fill="auto"/>
            <w:noWrap/>
            <w:vAlign w:val="center"/>
            <w:hideMark/>
          </w:tcPr>
          <w:p w14:paraId="59DCF074" w14:textId="77777777" w:rsidR="00B82056" w:rsidRPr="00255E26" w:rsidRDefault="00B82056" w:rsidP="00B800A0">
            <w:pPr>
              <w:jc w:val="center"/>
              <w:rPr>
                <w:sz w:val="20"/>
                <w:szCs w:val="20"/>
                <w:lang w:val="uk-UA" w:eastAsia="en-US"/>
              </w:rPr>
            </w:pPr>
            <w:r w:rsidRPr="00255E26">
              <w:rPr>
                <w:sz w:val="20"/>
                <w:szCs w:val="20"/>
                <w:lang w:val="uk-UA" w:eastAsia="en-US"/>
              </w:rPr>
              <w:t>9</w:t>
            </w:r>
          </w:p>
        </w:tc>
      </w:tr>
      <w:tr w:rsidR="00B82056" w:rsidRPr="00255E26" w14:paraId="65A2DA2E" w14:textId="77777777" w:rsidTr="00C47F59">
        <w:trPr>
          <w:trHeight w:val="20"/>
        </w:trPr>
        <w:tc>
          <w:tcPr>
            <w:tcW w:w="0" w:type="auto"/>
            <w:vAlign w:val="center"/>
          </w:tcPr>
          <w:p w14:paraId="2E19A80A" w14:textId="77777777" w:rsidR="00B82056" w:rsidRPr="00255E26" w:rsidRDefault="00B82056" w:rsidP="00B615B4">
            <w:pPr>
              <w:rPr>
                <w:sz w:val="20"/>
                <w:szCs w:val="20"/>
                <w:lang w:val="uk-UA" w:eastAsia="en-US"/>
              </w:rPr>
            </w:pPr>
            <w:r w:rsidRPr="00255E26">
              <w:rPr>
                <w:sz w:val="20"/>
                <w:szCs w:val="20"/>
                <w:lang w:val="uk-UA" w:eastAsia="en-US"/>
              </w:rPr>
              <w:t>Заклади оздоровлення і відпочинку, усього</w:t>
            </w:r>
          </w:p>
        </w:tc>
        <w:tc>
          <w:tcPr>
            <w:tcW w:w="0" w:type="auto"/>
            <w:shd w:val="clear" w:color="auto" w:fill="auto"/>
            <w:noWrap/>
            <w:vAlign w:val="center"/>
            <w:hideMark/>
          </w:tcPr>
          <w:p w14:paraId="29504108" w14:textId="77777777" w:rsidR="00B82056" w:rsidRPr="00255E26" w:rsidRDefault="00B82056" w:rsidP="00B800A0">
            <w:pPr>
              <w:jc w:val="center"/>
              <w:rPr>
                <w:sz w:val="20"/>
                <w:szCs w:val="20"/>
                <w:lang w:val="uk-UA" w:eastAsia="en-US"/>
              </w:rPr>
            </w:pPr>
            <w:r w:rsidRPr="00255E26">
              <w:rPr>
                <w:sz w:val="20"/>
                <w:szCs w:val="20"/>
                <w:lang w:val="uk-UA" w:eastAsia="en-US"/>
              </w:rPr>
              <w:t>5965</w:t>
            </w:r>
          </w:p>
        </w:tc>
        <w:tc>
          <w:tcPr>
            <w:tcW w:w="0" w:type="auto"/>
            <w:shd w:val="clear" w:color="auto" w:fill="auto"/>
            <w:noWrap/>
            <w:vAlign w:val="center"/>
            <w:hideMark/>
          </w:tcPr>
          <w:p w14:paraId="06DB88A1" w14:textId="77777777" w:rsidR="00B82056" w:rsidRPr="00255E26" w:rsidRDefault="00B82056" w:rsidP="00B800A0">
            <w:pPr>
              <w:jc w:val="center"/>
              <w:rPr>
                <w:sz w:val="20"/>
                <w:szCs w:val="20"/>
                <w:lang w:val="uk-UA" w:eastAsia="en-US"/>
              </w:rPr>
            </w:pPr>
            <w:r w:rsidRPr="00255E26">
              <w:rPr>
                <w:sz w:val="20"/>
                <w:szCs w:val="20"/>
                <w:lang w:val="uk-UA" w:eastAsia="en-US"/>
              </w:rPr>
              <w:t>4306</w:t>
            </w:r>
          </w:p>
        </w:tc>
        <w:tc>
          <w:tcPr>
            <w:tcW w:w="0" w:type="auto"/>
            <w:shd w:val="clear" w:color="auto" w:fill="auto"/>
            <w:noWrap/>
            <w:vAlign w:val="center"/>
            <w:hideMark/>
          </w:tcPr>
          <w:p w14:paraId="2F154F39" w14:textId="77777777" w:rsidR="00B82056" w:rsidRPr="00255E26" w:rsidRDefault="00B82056" w:rsidP="00B800A0">
            <w:pPr>
              <w:jc w:val="center"/>
              <w:rPr>
                <w:sz w:val="20"/>
                <w:szCs w:val="20"/>
                <w:lang w:val="uk-UA" w:eastAsia="en-US"/>
              </w:rPr>
            </w:pPr>
            <w:r w:rsidRPr="00255E26">
              <w:rPr>
                <w:sz w:val="20"/>
                <w:szCs w:val="20"/>
                <w:lang w:val="uk-UA" w:eastAsia="en-US"/>
              </w:rPr>
              <w:t>107</w:t>
            </w:r>
          </w:p>
        </w:tc>
        <w:tc>
          <w:tcPr>
            <w:tcW w:w="0" w:type="auto"/>
            <w:shd w:val="clear" w:color="auto" w:fill="auto"/>
            <w:noWrap/>
            <w:vAlign w:val="center"/>
            <w:hideMark/>
          </w:tcPr>
          <w:p w14:paraId="5F8D032A" w14:textId="77777777" w:rsidR="00B82056" w:rsidRPr="00255E26" w:rsidRDefault="00B82056" w:rsidP="00B800A0">
            <w:pPr>
              <w:jc w:val="center"/>
              <w:rPr>
                <w:sz w:val="20"/>
                <w:szCs w:val="20"/>
                <w:lang w:val="uk-UA" w:eastAsia="en-US"/>
              </w:rPr>
            </w:pPr>
            <w:r w:rsidRPr="00255E26">
              <w:rPr>
                <w:sz w:val="20"/>
                <w:szCs w:val="20"/>
                <w:lang w:val="uk-UA" w:eastAsia="en-US"/>
              </w:rPr>
              <w:t>1216</w:t>
            </w:r>
          </w:p>
        </w:tc>
        <w:tc>
          <w:tcPr>
            <w:tcW w:w="0" w:type="auto"/>
            <w:shd w:val="clear" w:color="auto" w:fill="auto"/>
            <w:noWrap/>
            <w:vAlign w:val="center"/>
            <w:hideMark/>
          </w:tcPr>
          <w:p w14:paraId="3FBF4AB5" w14:textId="77777777" w:rsidR="00B82056" w:rsidRPr="00255E26" w:rsidRDefault="00B82056" w:rsidP="00B800A0">
            <w:pPr>
              <w:jc w:val="center"/>
              <w:rPr>
                <w:sz w:val="20"/>
                <w:szCs w:val="20"/>
                <w:lang w:val="uk-UA" w:eastAsia="en-US"/>
              </w:rPr>
            </w:pPr>
            <w:r w:rsidRPr="00255E26">
              <w:rPr>
                <w:sz w:val="20"/>
                <w:szCs w:val="20"/>
                <w:lang w:val="uk-UA" w:eastAsia="en-US"/>
              </w:rPr>
              <w:t>955</w:t>
            </w:r>
          </w:p>
        </w:tc>
        <w:tc>
          <w:tcPr>
            <w:tcW w:w="0" w:type="auto"/>
            <w:shd w:val="clear" w:color="auto" w:fill="auto"/>
            <w:noWrap/>
            <w:vAlign w:val="center"/>
            <w:hideMark/>
          </w:tcPr>
          <w:p w14:paraId="28A1E389" w14:textId="77777777" w:rsidR="00B82056" w:rsidRPr="00255E26" w:rsidRDefault="00B82056" w:rsidP="00B800A0">
            <w:pPr>
              <w:jc w:val="center"/>
              <w:rPr>
                <w:sz w:val="20"/>
                <w:szCs w:val="20"/>
                <w:lang w:val="uk-UA" w:eastAsia="en-US"/>
              </w:rPr>
            </w:pPr>
            <w:r w:rsidRPr="00255E26">
              <w:rPr>
                <w:sz w:val="20"/>
                <w:szCs w:val="20"/>
                <w:lang w:val="uk-UA" w:eastAsia="en-US"/>
              </w:rPr>
              <w:t>24</w:t>
            </w:r>
          </w:p>
        </w:tc>
      </w:tr>
    </w:tbl>
    <w:p w14:paraId="339907A1" w14:textId="5A89A275" w:rsidR="00B82056" w:rsidRPr="00255E26" w:rsidRDefault="00B82056" w:rsidP="00B82056">
      <w:pPr>
        <w:pStyle w:val="SingleTxtGR"/>
        <w:suppressAutoHyphens/>
        <w:spacing w:before="120"/>
        <w:ind w:left="0" w:right="-1"/>
        <w:rPr>
          <w:b/>
          <w:spacing w:val="0"/>
          <w:w w:val="100"/>
          <w:kern w:val="0"/>
          <w:lang w:val="uk-UA"/>
        </w:rPr>
      </w:pPr>
      <w:r w:rsidRPr="00255E26">
        <w:rPr>
          <w:b/>
          <w:spacing w:val="0"/>
          <w:w w:val="100"/>
          <w:kern w:val="0"/>
          <w:lang w:val="uk-UA"/>
        </w:rPr>
        <w:t>Таблиця</w:t>
      </w:r>
      <w:r w:rsidR="00C13EA1" w:rsidRPr="00255E26">
        <w:rPr>
          <w:b/>
          <w:spacing w:val="0"/>
          <w:w w:val="100"/>
          <w:kern w:val="0"/>
          <w:lang w:val="uk-UA"/>
        </w:rPr>
        <w:t xml:space="preserve"> </w:t>
      </w:r>
      <w:r w:rsidR="00DD487F">
        <w:rPr>
          <w:b/>
          <w:spacing w:val="0"/>
          <w:w w:val="100"/>
          <w:kern w:val="0"/>
          <w:lang w:val="uk-UA"/>
        </w:rPr>
        <w:t>38</w:t>
      </w:r>
      <w:r w:rsidRPr="00255E26">
        <w:rPr>
          <w:b/>
          <w:spacing w:val="0"/>
          <w:w w:val="100"/>
          <w:kern w:val="0"/>
          <w:lang w:val="uk-UA"/>
        </w:rPr>
        <w:t xml:space="preserve">. Кількість обстежених дитячих навчальних закладів, де проводились дослідження якості питної води за мікробіологічними показниками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961"/>
        <w:gridCol w:w="960"/>
        <w:gridCol w:w="960"/>
        <w:gridCol w:w="1135"/>
        <w:gridCol w:w="1134"/>
        <w:gridCol w:w="1134"/>
      </w:tblGrid>
      <w:tr w:rsidR="00F8798C" w:rsidRPr="00255E26" w14:paraId="529C8A76" w14:textId="77777777" w:rsidTr="00C47F59">
        <w:trPr>
          <w:trHeight w:val="20"/>
        </w:trPr>
        <w:tc>
          <w:tcPr>
            <w:tcW w:w="0" w:type="auto"/>
            <w:vMerge w:val="restart"/>
            <w:vAlign w:val="center"/>
          </w:tcPr>
          <w:p w14:paraId="10C67B11" w14:textId="70B77258" w:rsidR="00F8798C" w:rsidRPr="00255E26" w:rsidRDefault="000272E2" w:rsidP="000272E2">
            <w:pPr>
              <w:jc w:val="center"/>
              <w:rPr>
                <w:b/>
                <w:bCs/>
                <w:sz w:val="20"/>
                <w:szCs w:val="20"/>
                <w:lang w:val="uk-UA" w:eastAsia="en-US"/>
              </w:rPr>
            </w:pPr>
            <w:r w:rsidRPr="00255E26">
              <w:rPr>
                <w:b/>
                <w:bCs/>
                <w:sz w:val="20"/>
                <w:szCs w:val="20"/>
                <w:lang w:val="uk-UA" w:eastAsia="en-US"/>
              </w:rPr>
              <w:t>Заклад</w:t>
            </w:r>
          </w:p>
        </w:tc>
        <w:tc>
          <w:tcPr>
            <w:tcW w:w="0" w:type="auto"/>
            <w:gridSpan w:val="3"/>
            <w:shd w:val="clear" w:color="auto" w:fill="auto"/>
            <w:vAlign w:val="center"/>
            <w:hideMark/>
          </w:tcPr>
          <w:p w14:paraId="296BEAE8" w14:textId="5186CA86" w:rsidR="00F8798C" w:rsidRPr="00255E26" w:rsidRDefault="000272E2" w:rsidP="000272E2">
            <w:pPr>
              <w:jc w:val="center"/>
              <w:rPr>
                <w:b/>
                <w:bCs/>
                <w:sz w:val="20"/>
                <w:szCs w:val="20"/>
                <w:lang w:val="uk-UA" w:eastAsia="en-US"/>
              </w:rPr>
            </w:pPr>
            <w:r w:rsidRPr="00255E26">
              <w:rPr>
                <w:b/>
                <w:bCs/>
                <w:sz w:val="20"/>
                <w:szCs w:val="20"/>
                <w:lang w:val="uk-UA" w:eastAsia="en-US"/>
              </w:rPr>
              <w:t>К</w:t>
            </w:r>
            <w:r w:rsidR="00F8798C" w:rsidRPr="00255E26">
              <w:rPr>
                <w:b/>
                <w:bCs/>
                <w:sz w:val="20"/>
                <w:szCs w:val="20"/>
                <w:lang w:val="uk-UA" w:eastAsia="en-US"/>
              </w:rPr>
              <w:t>ількість обстежених закладів</w:t>
            </w:r>
            <w:r w:rsidR="00E03D43">
              <w:rPr>
                <w:b/>
                <w:bCs/>
                <w:sz w:val="20"/>
                <w:szCs w:val="20"/>
                <w:lang w:val="uk-UA" w:eastAsia="en-US"/>
              </w:rPr>
              <w:t xml:space="preserve"> по роках</w:t>
            </w:r>
          </w:p>
        </w:tc>
        <w:tc>
          <w:tcPr>
            <w:tcW w:w="0" w:type="auto"/>
            <w:gridSpan w:val="3"/>
            <w:shd w:val="clear" w:color="auto" w:fill="auto"/>
            <w:vAlign w:val="center"/>
            <w:hideMark/>
          </w:tcPr>
          <w:p w14:paraId="2C1F94CF" w14:textId="6CFD3DEE" w:rsidR="00F8798C" w:rsidRPr="00255E26" w:rsidRDefault="000272E2" w:rsidP="000272E2">
            <w:pPr>
              <w:jc w:val="center"/>
              <w:rPr>
                <w:b/>
                <w:bCs/>
                <w:sz w:val="20"/>
                <w:szCs w:val="20"/>
                <w:lang w:val="uk-UA" w:eastAsia="en-US"/>
              </w:rPr>
            </w:pPr>
            <w:r w:rsidRPr="00255E26">
              <w:rPr>
                <w:b/>
                <w:bCs/>
                <w:sz w:val="20"/>
                <w:szCs w:val="20"/>
                <w:lang w:val="uk-UA" w:eastAsia="en-US"/>
              </w:rPr>
              <w:t>К</w:t>
            </w:r>
            <w:r w:rsidR="00F8798C" w:rsidRPr="00255E26">
              <w:rPr>
                <w:b/>
                <w:bCs/>
                <w:sz w:val="20"/>
                <w:szCs w:val="20"/>
                <w:lang w:val="uk-UA" w:eastAsia="en-US"/>
              </w:rPr>
              <w:t>ількість закладів, де зареєстровано відхилення</w:t>
            </w:r>
            <w:r w:rsidR="00E03D43">
              <w:rPr>
                <w:b/>
                <w:bCs/>
                <w:sz w:val="20"/>
                <w:szCs w:val="20"/>
                <w:lang w:val="uk-UA" w:eastAsia="en-US"/>
              </w:rPr>
              <w:t xml:space="preserve"> по роках</w:t>
            </w:r>
          </w:p>
        </w:tc>
      </w:tr>
      <w:tr w:rsidR="00F8798C" w:rsidRPr="00255E26" w14:paraId="2B26EA11" w14:textId="77777777" w:rsidTr="00C47F59">
        <w:trPr>
          <w:trHeight w:val="20"/>
        </w:trPr>
        <w:tc>
          <w:tcPr>
            <w:tcW w:w="0" w:type="auto"/>
            <w:vMerge/>
            <w:vAlign w:val="center"/>
          </w:tcPr>
          <w:p w14:paraId="5A78B2B9" w14:textId="77777777" w:rsidR="00F8798C" w:rsidRPr="00255E26" w:rsidRDefault="00F8798C" w:rsidP="000272E2">
            <w:pPr>
              <w:jc w:val="center"/>
              <w:rPr>
                <w:b/>
                <w:sz w:val="20"/>
                <w:szCs w:val="20"/>
                <w:lang w:val="uk-UA" w:eastAsia="en-US"/>
              </w:rPr>
            </w:pPr>
          </w:p>
        </w:tc>
        <w:tc>
          <w:tcPr>
            <w:tcW w:w="0" w:type="auto"/>
            <w:shd w:val="clear" w:color="auto" w:fill="auto"/>
            <w:noWrap/>
            <w:vAlign w:val="center"/>
            <w:hideMark/>
          </w:tcPr>
          <w:p w14:paraId="636D4596" w14:textId="77777777" w:rsidR="00F8798C" w:rsidRPr="00255E26" w:rsidRDefault="00F8798C" w:rsidP="00B800A0">
            <w:pPr>
              <w:jc w:val="center"/>
              <w:rPr>
                <w:b/>
                <w:sz w:val="20"/>
                <w:szCs w:val="20"/>
                <w:lang w:val="uk-UA" w:eastAsia="en-US"/>
              </w:rPr>
            </w:pPr>
            <w:r w:rsidRPr="00255E26">
              <w:rPr>
                <w:b/>
                <w:sz w:val="20"/>
                <w:szCs w:val="20"/>
                <w:lang w:val="uk-UA" w:eastAsia="en-US"/>
              </w:rPr>
              <w:t>2018</w:t>
            </w:r>
          </w:p>
        </w:tc>
        <w:tc>
          <w:tcPr>
            <w:tcW w:w="0" w:type="auto"/>
            <w:shd w:val="clear" w:color="auto" w:fill="auto"/>
            <w:noWrap/>
            <w:vAlign w:val="center"/>
            <w:hideMark/>
          </w:tcPr>
          <w:p w14:paraId="72137849" w14:textId="77777777" w:rsidR="00F8798C" w:rsidRPr="00255E26" w:rsidRDefault="00F8798C" w:rsidP="00B800A0">
            <w:pPr>
              <w:jc w:val="center"/>
              <w:rPr>
                <w:b/>
                <w:sz w:val="20"/>
                <w:szCs w:val="20"/>
                <w:lang w:val="uk-UA" w:eastAsia="en-US"/>
              </w:rPr>
            </w:pPr>
            <w:r w:rsidRPr="00255E26">
              <w:rPr>
                <w:b/>
                <w:sz w:val="20"/>
                <w:szCs w:val="20"/>
                <w:lang w:val="uk-UA" w:eastAsia="en-US"/>
              </w:rPr>
              <w:t>2019</w:t>
            </w:r>
          </w:p>
        </w:tc>
        <w:tc>
          <w:tcPr>
            <w:tcW w:w="0" w:type="auto"/>
            <w:shd w:val="clear" w:color="auto" w:fill="auto"/>
            <w:noWrap/>
            <w:vAlign w:val="center"/>
            <w:hideMark/>
          </w:tcPr>
          <w:p w14:paraId="6FFA7ED4" w14:textId="77777777" w:rsidR="00F8798C" w:rsidRPr="00255E26" w:rsidRDefault="00F8798C" w:rsidP="00B800A0">
            <w:pPr>
              <w:jc w:val="center"/>
              <w:rPr>
                <w:b/>
                <w:sz w:val="20"/>
                <w:szCs w:val="20"/>
                <w:lang w:val="uk-UA" w:eastAsia="en-US"/>
              </w:rPr>
            </w:pPr>
            <w:r w:rsidRPr="00255E26">
              <w:rPr>
                <w:b/>
                <w:sz w:val="20"/>
                <w:szCs w:val="20"/>
                <w:lang w:val="uk-UA" w:eastAsia="en-US"/>
              </w:rPr>
              <w:t>2020</w:t>
            </w:r>
          </w:p>
        </w:tc>
        <w:tc>
          <w:tcPr>
            <w:tcW w:w="0" w:type="auto"/>
            <w:shd w:val="clear" w:color="auto" w:fill="auto"/>
            <w:noWrap/>
            <w:vAlign w:val="center"/>
            <w:hideMark/>
          </w:tcPr>
          <w:p w14:paraId="77E08406" w14:textId="77777777" w:rsidR="00F8798C" w:rsidRPr="00255E26" w:rsidRDefault="00F8798C" w:rsidP="00B800A0">
            <w:pPr>
              <w:jc w:val="center"/>
              <w:rPr>
                <w:b/>
                <w:sz w:val="20"/>
                <w:szCs w:val="20"/>
                <w:lang w:val="uk-UA" w:eastAsia="en-US"/>
              </w:rPr>
            </w:pPr>
            <w:r w:rsidRPr="00255E26">
              <w:rPr>
                <w:b/>
                <w:sz w:val="20"/>
                <w:szCs w:val="20"/>
                <w:lang w:val="uk-UA" w:eastAsia="en-US"/>
              </w:rPr>
              <w:t>2018</w:t>
            </w:r>
          </w:p>
        </w:tc>
        <w:tc>
          <w:tcPr>
            <w:tcW w:w="0" w:type="auto"/>
            <w:shd w:val="clear" w:color="auto" w:fill="auto"/>
            <w:noWrap/>
            <w:vAlign w:val="center"/>
            <w:hideMark/>
          </w:tcPr>
          <w:p w14:paraId="7B35C181" w14:textId="77777777" w:rsidR="00F8798C" w:rsidRPr="00255E26" w:rsidRDefault="00F8798C" w:rsidP="00B800A0">
            <w:pPr>
              <w:jc w:val="center"/>
              <w:rPr>
                <w:b/>
                <w:sz w:val="20"/>
                <w:szCs w:val="20"/>
                <w:lang w:val="uk-UA" w:eastAsia="en-US"/>
              </w:rPr>
            </w:pPr>
            <w:r w:rsidRPr="00255E26">
              <w:rPr>
                <w:b/>
                <w:sz w:val="20"/>
                <w:szCs w:val="20"/>
                <w:lang w:val="uk-UA" w:eastAsia="en-US"/>
              </w:rPr>
              <w:t>2019</w:t>
            </w:r>
          </w:p>
        </w:tc>
        <w:tc>
          <w:tcPr>
            <w:tcW w:w="0" w:type="auto"/>
            <w:shd w:val="clear" w:color="auto" w:fill="auto"/>
            <w:noWrap/>
            <w:vAlign w:val="center"/>
            <w:hideMark/>
          </w:tcPr>
          <w:p w14:paraId="584D5E49" w14:textId="77777777" w:rsidR="00F8798C" w:rsidRPr="00255E26" w:rsidRDefault="00F8798C" w:rsidP="00B800A0">
            <w:pPr>
              <w:jc w:val="center"/>
              <w:rPr>
                <w:b/>
                <w:sz w:val="20"/>
                <w:szCs w:val="20"/>
                <w:lang w:val="uk-UA" w:eastAsia="en-US"/>
              </w:rPr>
            </w:pPr>
            <w:r w:rsidRPr="00255E26">
              <w:rPr>
                <w:b/>
                <w:sz w:val="20"/>
                <w:szCs w:val="20"/>
                <w:lang w:val="uk-UA" w:eastAsia="en-US"/>
              </w:rPr>
              <w:t>2020</w:t>
            </w:r>
          </w:p>
        </w:tc>
      </w:tr>
      <w:tr w:rsidR="00B82056" w:rsidRPr="00255E26" w14:paraId="25227779" w14:textId="77777777" w:rsidTr="00C47F59">
        <w:trPr>
          <w:trHeight w:val="20"/>
        </w:trPr>
        <w:tc>
          <w:tcPr>
            <w:tcW w:w="0" w:type="auto"/>
            <w:vAlign w:val="center"/>
          </w:tcPr>
          <w:p w14:paraId="0EEE55F6" w14:textId="77777777" w:rsidR="00B82056" w:rsidRPr="00255E26" w:rsidRDefault="00B82056" w:rsidP="00B615B4">
            <w:pPr>
              <w:rPr>
                <w:sz w:val="20"/>
                <w:szCs w:val="20"/>
                <w:lang w:val="uk-UA" w:eastAsia="en-US"/>
              </w:rPr>
            </w:pPr>
            <w:r w:rsidRPr="00255E26">
              <w:rPr>
                <w:sz w:val="20"/>
                <w:szCs w:val="20"/>
                <w:lang w:val="uk-UA" w:eastAsia="en-US"/>
              </w:rPr>
              <w:t>Дитячі та підліткові заклади, усього</w:t>
            </w:r>
          </w:p>
        </w:tc>
        <w:tc>
          <w:tcPr>
            <w:tcW w:w="0" w:type="auto"/>
            <w:shd w:val="clear" w:color="auto" w:fill="auto"/>
            <w:noWrap/>
            <w:vAlign w:val="center"/>
            <w:hideMark/>
          </w:tcPr>
          <w:p w14:paraId="6864724A" w14:textId="77777777" w:rsidR="00B82056" w:rsidRPr="00255E26" w:rsidRDefault="00B82056" w:rsidP="00B800A0">
            <w:pPr>
              <w:jc w:val="center"/>
              <w:rPr>
                <w:sz w:val="20"/>
                <w:szCs w:val="20"/>
                <w:lang w:val="uk-UA" w:eastAsia="en-US"/>
              </w:rPr>
            </w:pPr>
            <w:r w:rsidRPr="00255E26">
              <w:rPr>
                <w:sz w:val="20"/>
                <w:szCs w:val="20"/>
                <w:lang w:val="uk-UA" w:eastAsia="en-US"/>
              </w:rPr>
              <w:t>29423</w:t>
            </w:r>
          </w:p>
        </w:tc>
        <w:tc>
          <w:tcPr>
            <w:tcW w:w="0" w:type="auto"/>
            <w:shd w:val="clear" w:color="auto" w:fill="auto"/>
            <w:noWrap/>
            <w:vAlign w:val="center"/>
            <w:hideMark/>
          </w:tcPr>
          <w:p w14:paraId="70817C5D" w14:textId="77777777" w:rsidR="00B82056" w:rsidRPr="00255E26" w:rsidRDefault="00B82056" w:rsidP="00B800A0">
            <w:pPr>
              <w:jc w:val="center"/>
              <w:rPr>
                <w:sz w:val="20"/>
                <w:szCs w:val="20"/>
                <w:lang w:val="uk-UA" w:eastAsia="en-US"/>
              </w:rPr>
            </w:pPr>
            <w:r w:rsidRPr="00255E26">
              <w:rPr>
                <w:sz w:val="20"/>
                <w:szCs w:val="20"/>
                <w:lang w:val="uk-UA" w:eastAsia="en-US"/>
              </w:rPr>
              <w:t>25097</w:t>
            </w:r>
          </w:p>
        </w:tc>
        <w:tc>
          <w:tcPr>
            <w:tcW w:w="0" w:type="auto"/>
            <w:shd w:val="clear" w:color="auto" w:fill="auto"/>
            <w:noWrap/>
            <w:vAlign w:val="center"/>
            <w:hideMark/>
          </w:tcPr>
          <w:p w14:paraId="328CE2D0" w14:textId="77777777" w:rsidR="00B82056" w:rsidRPr="00255E26" w:rsidRDefault="00B82056" w:rsidP="00B800A0">
            <w:pPr>
              <w:jc w:val="center"/>
              <w:rPr>
                <w:sz w:val="20"/>
                <w:szCs w:val="20"/>
                <w:lang w:val="uk-UA" w:eastAsia="en-US"/>
              </w:rPr>
            </w:pPr>
            <w:r w:rsidRPr="00255E26">
              <w:rPr>
                <w:sz w:val="20"/>
                <w:szCs w:val="20"/>
                <w:lang w:val="uk-UA" w:eastAsia="en-US"/>
              </w:rPr>
              <w:t>16912</w:t>
            </w:r>
          </w:p>
        </w:tc>
        <w:tc>
          <w:tcPr>
            <w:tcW w:w="0" w:type="auto"/>
            <w:shd w:val="clear" w:color="auto" w:fill="auto"/>
            <w:noWrap/>
            <w:vAlign w:val="center"/>
            <w:hideMark/>
          </w:tcPr>
          <w:p w14:paraId="61E6161C" w14:textId="77777777" w:rsidR="00B82056" w:rsidRPr="00255E26" w:rsidRDefault="00B82056" w:rsidP="00B800A0">
            <w:pPr>
              <w:jc w:val="center"/>
              <w:rPr>
                <w:sz w:val="20"/>
                <w:szCs w:val="20"/>
                <w:lang w:val="uk-UA" w:eastAsia="en-US"/>
              </w:rPr>
            </w:pPr>
            <w:r w:rsidRPr="00255E26">
              <w:rPr>
                <w:sz w:val="20"/>
                <w:szCs w:val="20"/>
                <w:lang w:val="uk-UA" w:eastAsia="en-US"/>
              </w:rPr>
              <w:t>4623</w:t>
            </w:r>
          </w:p>
        </w:tc>
        <w:tc>
          <w:tcPr>
            <w:tcW w:w="0" w:type="auto"/>
            <w:shd w:val="clear" w:color="auto" w:fill="auto"/>
            <w:noWrap/>
            <w:vAlign w:val="center"/>
            <w:hideMark/>
          </w:tcPr>
          <w:p w14:paraId="52EB1420" w14:textId="77777777" w:rsidR="00B82056" w:rsidRPr="00255E26" w:rsidRDefault="00B82056" w:rsidP="00B800A0">
            <w:pPr>
              <w:jc w:val="center"/>
              <w:rPr>
                <w:sz w:val="20"/>
                <w:szCs w:val="20"/>
                <w:lang w:val="uk-UA" w:eastAsia="en-US"/>
              </w:rPr>
            </w:pPr>
            <w:r w:rsidRPr="00255E26">
              <w:rPr>
                <w:sz w:val="20"/>
                <w:szCs w:val="20"/>
                <w:lang w:val="uk-UA" w:eastAsia="en-US"/>
              </w:rPr>
              <w:t>4148</w:t>
            </w:r>
          </w:p>
        </w:tc>
        <w:tc>
          <w:tcPr>
            <w:tcW w:w="0" w:type="auto"/>
            <w:shd w:val="clear" w:color="auto" w:fill="auto"/>
            <w:noWrap/>
            <w:vAlign w:val="center"/>
            <w:hideMark/>
          </w:tcPr>
          <w:p w14:paraId="1F6FF54E" w14:textId="77777777" w:rsidR="00B82056" w:rsidRPr="00255E26" w:rsidRDefault="00B82056" w:rsidP="00B800A0">
            <w:pPr>
              <w:jc w:val="center"/>
              <w:rPr>
                <w:sz w:val="20"/>
                <w:szCs w:val="20"/>
                <w:lang w:val="uk-UA" w:eastAsia="en-US"/>
              </w:rPr>
            </w:pPr>
            <w:r w:rsidRPr="00255E26">
              <w:rPr>
                <w:sz w:val="20"/>
                <w:szCs w:val="20"/>
                <w:lang w:val="uk-UA" w:eastAsia="en-US"/>
              </w:rPr>
              <w:t>2518</w:t>
            </w:r>
          </w:p>
        </w:tc>
      </w:tr>
      <w:tr w:rsidR="00B82056" w:rsidRPr="00255E26" w14:paraId="46545678" w14:textId="77777777" w:rsidTr="00C47F59">
        <w:trPr>
          <w:trHeight w:val="20"/>
        </w:trPr>
        <w:tc>
          <w:tcPr>
            <w:tcW w:w="0" w:type="auto"/>
            <w:vAlign w:val="center"/>
          </w:tcPr>
          <w:p w14:paraId="364E1108" w14:textId="77777777" w:rsidR="00B82056" w:rsidRPr="00255E26" w:rsidRDefault="00B82056" w:rsidP="00B615B4">
            <w:pPr>
              <w:rPr>
                <w:sz w:val="20"/>
                <w:szCs w:val="20"/>
                <w:lang w:val="uk-UA" w:eastAsia="en-US"/>
              </w:rPr>
            </w:pPr>
            <w:r w:rsidRPr="00255E26">
              <w:rPr>
                <w:sz w:val="20"/>
                <w:szCs w:val="20"/>
                <w:lang w:val="uk-UA" w:eastAsia="en-US"/>
              </w:rPr>
              <w:t>у тому числі:                         дошкільні навчальні заклади</w:t>
            </w:r>
          </w:p>
        </w:tc>
        <w:tc>
          <w:tcPr>
            <w:tcW w:w="0" w:type="auto"/>
            <w:shd w:val="clear" w:color="auto" w:fill="auto"/>
            <w:noWrap/>
            <w:vAlign w:val="center"/>
            <w:hideMark/>
          </w:tcPr>
          <w:p w14:paraId="6BF042F6" w14:textId="77777777" w:rsidR="00B82056" w:rsidRPr="00255E26" w:rsidRDefault="00B82056" w:rsidP="00B800A0">
            <w:pPr>
              <w:jc w:val="center"/>
              <w:rPr>
                <w:sz w:val="20"/>
                <w:szCs w:val="20"/>
                <w:lang w:val="uk-UA" w:eastAsia="en-US"/>
              </w:rPr>
            </w:pPr>
            <w:r w:rsidRPr="00255E26">
              <w:rPr>
                <w:sz w:val="20"/>
                <w:szCs w:val="20"/>
                <w:lang w:val="uk-UA" w:eastAsia="en-US"/>
              </w:rPr>
              <w:t>8557</w:t>
            </w:r>
          </w:p>
        </w:tc>
        <w:tc>
          <w:tcPr>
            <w:tcW w:w="0" w:type="auto"/>
            <w:shd w:val="clear" w:color="auto" w:fill="auto"/>
            <w:noWrap/>
            <w:vAlign w:val="center"/>
            <w:hideMark/>
          </w:tcPr>
          <w:p w14:paraId="7B45B626" w14:textId="77777777" w:rsidR="00B82056" w:rsidRPr="00255E26" w:rsidRDefault="00B82056" w:rsidP="00B800A0">
            <w:pPr>
              <w:jc w:val="center"/>
              <w:rPr>
                <w:sz w:val="20"/>
                <w:szCs w:val="20"/>
                <w:lang w:val="uk-UA" w:eastAsia="en-US"/>
              </w:rPr>
            </w:pPr>
            <w:r w:rsidRPr="00255E26">
              <w:rPr>
                <w:sz w:val="20"/>
                <w:szCs w:val="20"/>
                <w:lang w:val="uk-UA" w:eastAsia="en-US"/>
              </w:rPr>
              <w:t>7659</w:t>
            </w:r>
          </w:p>
        </w:tc>
        <w:tc>
          <w:tcPr>
            <w:tcW w:w="0" w:type="auto"/>
            <w:shd w:val="clear" w:color="auto" w:fill="auto"/>
            <w:noWrap/>
            <w:vAlign w:val="center"/>
            <w:hideMark/>
          </w:tcPr>
          <w:p w14:paraId="3C69C777" w14:textId="77777777" w:rsidR="00B82056" w:rsidRPr="00255E26" w:rsidRDefault="00B82056" w:rsidP="00B800A0">
            <w:pPr>
              <w:jc w:val="center"/>
              <w:rPr>
                <w:sz w:val="20"/>
                <w:szCs w:val="20"/>
                <w:lang w:val="uk-UA" w:eastAsia="en-US"/>
              </w:rPr>
            </w:pPr>
            <w:r w:rsidRPr="00255E26">
              <w:rPr>
                <w:sz w:val="20"/>
                <w:szCs w:val="20"/>
                <w:lang w:val="uk-UA" w:eastAsia="en-US"/>
              </w:rPr>
              <w:t>6551</w:t>
            </w:r>
          </w:p>
        </w:tc>
        <w:tc>
          <w:tcPr>
            <w:tcW w:w="0" w:type="auto"/>
            <w:shd w:val="clear" w:color="auto" w:fill="auto"/>
            <w:noWrap/>
            <w:vAlign w:val="center"/>
            <w:hideMark/>
          </w:tcPr>
          <w:p w14:paraId="4115FD37" w14:textId="77777777" w:rsidR="00B82056" w:rsidRPr="00255E26" w:rsidRDefault="00B82056" w:rsidP="00B800A0">
            <w:pPr>
              <w:jc w:val="center"/>
              <w:rPr>
                <w:sz w:val="20"/>
                <w:szCs w:val="20"/>
                <w:lang w:val="uk-UA" w:eastAsia="en-US"/>
              </w:rPr>
            </w:pPr>
            <w:r w:rsidRPr="00255E26">
              <w:rPr>
                <w:sz w:val="20"/>
                <w:szCs w:val="20"/>
                <w:lang w:val="uk-UA" w:eastAsia="en-US"/>
              </w:rPr>
              <w:t>1311</w:t>
            </w:r>
          </w:p>
        </w:tc>
        <w:tc>
          <w:tcPr>
            <w:tcW w:w="0" w:type="auto"/>
            <w:shd w:val="clear" w:color="auto" w:fill="auto"/>
            <w:noWrap/>
            <w:vAlign w:val="center"/>
            <w:hideMark/>
          </w:tcPr>
          <w:p w14:paraId="03A010C9" w14:textId="77777777" w:rsidR="00B82056" w:rsidRPr="00255E26" w:rsidRDefault="00B82056" w:rsidP="00B800A0">
            <w:pPr>
              <w:jc w:val="center"/>
              <w:rPr>
                <w:sz w:val="20"/>
                <w:szCs w:val="20"/>
                <w:lang w:val="uk-UA" w:eastAsia="en-US"/>
              </w:rPr>
            </w:pPr>
            <w:r w:rsidRPr="00255E26">
              <w:rPr>
                <w:sz w:val="20"/>
                <w:szCs w:val="20"/>
                <w:lang w:val="uk-UA" w:eastAsia="en-US"/>
              </w:rPr>
              <w:t>1263</w:t>
            </w:r>
          </w:p>
        </w:tc>
        <w:tc>
          <w:tcPr>
            <w:tcW w:w="0" w:type="auto"/>
            <w:shd w:val="clear" w:color="auto" w:fill="auto"/>
            <w:noWrap/>
            <w:vAlign w:val="center"/>
            <w:hideMark/>
          </w:tcPr>
          <w:p w14:paraId="2EB08E6A" w14:textId="77777777" w:rsidR="00B82056" w:rsidRPr="00255E26" w:rsidRDefault="00B82056" w:rsidP="00B800A0">
            <w:pPr>
              <w:jc w:val="center"/>
              <w:rPr>
                <w:sz w:val="20"/>
                <w:szCs w:val="20"/>
                <w:lang w:val="uk-UA" w:eastAsia="en-US"/>
              </w:rPr>
            </w:pPr>
            <w:r w:rsidRPr="00255E26">
              <w:rPr>
                <w:sz w:val="20"/>
                <w:szCs w:val="20"/>
                <w:lang w:val="uk-UA" w:eastAsia="en-US"/>
              </w:rPr>
              <w:t>902</w:t>
            </w:r>
          </w:p>
        </w:tc>
      </w:tr>
      <w:tr w:rsidR="00B82056" w:rsidRPr="00255E26" w14:paraId="72740546" w14:textId="77777777" w:rsidTr="00C47F59">
        <w:trPr>
          <w:trHeight w:val="20"/>
        </w:trPr>
        <w:tc>
          <w:tcPr>
            <w:tcW w:w="0" w:type="auto"/>
            <w:vAlign w:val="center"/>
          </w:tcPr>
          <w:p w14:paraId="2C860AE4" w14:textId="77777777" w:rsidR="00B82056" w:rsidRPr="00255E26" w:rsidRDefault="00B82056" w:rsidP="00B615B4">
            <w:pPr>
              <w:rPr>
                <w:sz w:val="20"/>
                <w:szCs w:val="20"/>
                <w:lang w:val="uk-UA" w:eastAsia="en-US"/>
              </w:rPr>
            </w:pPr>
            <w:r w:rsidRPr="00255E26">
              <w:rPr>
                <w:sz w:val="20"/>
                <w:szCs w:val="20"/>
                <w:lang w:val="uk-UA" w:eastAsia="en-US"/>
              </w:rPr>
              <w:t>Інтернатні заклади</w:t>
            </w:r>
          </w:p>
        </w:tc>
        <w:tc>
          <w:tcPr>
            <w:tcW w:w="0" w:type="auto"/>
            <w:shd w:val="clear" w:color="auto" w:fill="auto"/>
            <w:noWrap/>
            <w:vAlign w:val="center"/>
            <w:hideMark/>
          </w:tcPr>
          <w:p w14:paraId="2D5CA9BE" w14:textId="77777777" w:rsidR="00B82056" w:rsidRPr="00255E26" w:rsidRDefault="00B82056" w:rsidP="00B800A0">
            <w:pPr>
              <w:jc w:val="center"/>
              <w:rPr>
                <w:sz w:val="20"/>
                <w:szCs w:val="20"/>
                <w:lang w:val="uk-UA" w:eastAsia="en-US"/>
              </w:rPr>
            </w:pPr>
            <w:r w:rsidRPr="00255E26">
              <w:rPr>
                <w:sz w:val="20"/>
                <w:szCs w:val="20"/>
                <w:lang w:val="uk-UA" w:eastAsia="en-US"/>
              </w:rPr>
              <w:t>522</w:t>
            </w:r>
          </w:p>
        </w:tc>
        <w:tc>
          <w:tcPr>
            <w:tcW w:w="0" w:type="auto"/>
            <w:shd w:val="clear" w:color="auto" w:fill="auto"/>
            <w:noWrap/>
            <w:vAlign w:val="center"/>
            <w:hideMark/>
          </w:tcPr>
          <w:p w14:paraId="56E89A7D" w14:textId="77777777" w:rsidR="00B82056" w:rsidRPr="00255E26" w:rsidRDefault="00B82056" w:rsidP="00B800A0">
            <w:pPr>
              <w:jc w:val="center"/>
              <w:rPr>
                <w:sz w:val="20"/>
                <w:szCs w:val="20"/>
                <w:lang w:val="uk-UA" w:eastAsia="en-US"/>
              </w:rPr>
            </w:pPr>
            <w:r w:rsidRPr="00255E26">
              <w:rPr>
                <w:sz w:val="20"/>
                <w:szCs w:val="20"/>
                <w:lang w:val="uk-UA" w:eastAsia="en-US"/>
              </w:rPr>
              <w:t>484</w:t>
            </w:r>
          </w:p>
        </w:tc>
        <w:tc>
          <w:tcPr>
            <w:tcW w:w="0" w:type="auto"/>
            <w:shd w:val="clear" w:color="auto" w:fill="auto"/>
            <w:noWrap/>
            <w:vAlign w:val="center"/>
            <w:hideMark/>
          </w:tcPr>
          <w:p w14:paraId="347B9DA7" w14:textId="77777777" w:rsidR="00B82056" w:rsidRPr="00255E26" w:rsidRDefault="00B82056" w:rsidP="00B800A0">
            <w:pPr>
              <w:jc w:val="center"/>
              <w:rPr>
                <w:sz w:val="20"/>
                <w:szCs w:val="20"/>
                <w:lang w:val="uk-UA" w:eastAsia="en-US"/>
              </w:rPr>
            </w:pPr>
            <w:r w:rsidRPr="00255E26">
              <w:rPr>
                <w:sz w:val="20"/>
                <w:szCs w:val="20"/>
                <w:lang w:val="uk-UA" w:eastAsia="en-US"/>
              </w:rPr>
              <w:t>322</w:t>
            </w:r>
          </w:p>
        </w:tc>
        <w:tc>
          <w:tcPr>
            <w:tcW w:w="0" w:type="auto"/>
            <w:shd w:val="clear" w:color="auto" w:fill="auto"/>
            <w:noWrap/>
            <w:vAlign w:val="center"/>
            <w:hideMark/>
          </w:tcPr>
          <w:p w14:paraId="055BED42" w14:textId="77777777" w:rsidR="00B82056" w:rsidRPr="00255E26" w:rsidRDefault="00B82056" w:rsidP="00B800A0">
            <w:pPr>
              <w:jc w:val="center"/>
              <w:rPr>
                <w:sz w:val="20"/>
                <w:szCs w:val="20"/>
                <w:lang w:val="uk-UA" w:eastAsia="en-US"/>
              </w:rPr>
            </w:pPr>
            <w:r w:rsidRPr="00255E26">
              <w:rPr>
                <w:sz w:val="20"/>
                <w:szCs w:val="20"/>
                <w:lang w:val="uk-UA" w:eastAsia="en-US"/>
              </w:rPr>
              <w:t>83</w:t>
            </w:r>
          </w:p>
        </w:tc>
        <w:tc>
          <w:tcPr>
            <w:tcW w:w="0" w:type="auto"/>
            <w:shd w:val="clear" w:color="auto" w:fill="auto"/>
            <w:noWrap/>
            <w:vAlign w:val="center"/>
            <w:hideMark/>
          </w:tcPr>
          <w:p w14:paraId="32A9AB6F" w14:textId="77777777" w:rsidR="00B82056" w:rsidRPr="00255E26" w:rsidRDefault="00B82056" w:rsidP="00B800A0">
            <w:pPr>
              <w:jc w:val="center"/>
              <w:rPr>
                <w:sz w:val="20"/>
                <w:szCs w:val="20"/>
                <w:lang w:val="uk-UA" w:eastAsia="en-US"/>
              </w:rPr>
            </w:pPr>
            <w:r w:rsidRPr="00255E26">
              <w:rPr>
                <w:sz w:val="20"/>
                <w:szCs w:val="20"/>
                <w:lang w:val="uk-UA" w:eastAsia="en-US"/>
              </w:rPr>
              <w:t>76</w:t>
            </w:r>
          </w:p>
        </w:tc>
        <w:tc>
          <w:tcPr>
            <w:tcW w:w="0" w:type="auto"/>
            <w:shd w:val="clear" w:color="auto" w:fill="auto"/>
            <w:noWrap/>
            <w:vAlign w:val="center"/>
            <w:hideMark/>
          </w:tcPr>
          <w:p w14:paraId="32228C7A" w14:textId="77777777" w:rsidR="00B82056" w:rsidRPr="00255E26" w:rsidRDefault="00B82056" w:rsidP="00B800A0">
            <w:pPr>
              <w:jc w:val="center"/>
              <w:rPr>
                <w:sz w:val="20"/>
                <w:szCs w:val="20"/>
                <w:lang w:val="uk-UA" w:eastAsia="en-US"/>
              </w:rPr>
            </w:pPr>
            <w:r w:rsidRPr="00255E26">
              <w:rPr>
                <w:sz w:val="20"/>
                <w:szCs w:val="20"/>
                <w:lang w:val="uk-UA" w:eastAsia="en-US"/>
              </w:rPr>
              <w:t>28</w:t>
            </w:r>
          </w:p>
        </w:tc>
      </w:tr>
      <w:tr w:rsidR="00B82056" w:rsidRPr="00255E26" w14:paraId="203F3B2A" w14:textId="77777777" w:rsidTr="00C47F59">
        <w:trPr>
          <w:trHeight w:val="20"/>
        </w:trPr>
        <w:tc>
          <w:tcPr>
            <w:tcW w:w="0" w:type="auto"/>
            <w:vAlign w:val="center"/>
          </w:tcPr>
          <w:p w14:paraId="67FB5047" w14:textId="77777777" w:rsidR="00B82056" w:rsidRPr="00255E26" w:rsidRDefault="00B82056" w:rsidP="00B615B4">
            <w:pPr>
              <w:rPr>
                <w:sz w:val="20"/>
                <w:szCs w:val="20"/>
                <w:lang w:val="uk-UA" w:eastAsia="en-US"/>
              </w:rPr>
            </w:pPr>
            <w:r w:rsidRPr="00255E26">
              <w:rPr>
                <w:sz w:val="20"/>
                <w:szCs w:val="20"/>
                <w:lang w:val="uk-UA" w:eastAsia="en-US"/>
              </w:rPr>
              <w:t>Загальноосвітні навчальні заклади</w:t>
            </w:r>
          </w:p>
        </w:tc>
        <w:tc>
          <w:tcPr>
            <w:tcW w:w="0" w:type="auto"/>
            <w:shd w:val="clear" w:color="auto" w:fill="auto"/>
            <w:noWrap/>
            <w:vAlign w:val="center"/>
            <w:hideMark/>
          </w:tcPr>
          <w:p w14:paraId="2F43ABC1" w14:textId="77777777" w:rsidR="00B82056" w:rsidRPr="00255E26" w:rsidRDefault="00B82056" w:rsidP="00B800A0">
            <w:pPr>
              <w:jc w:val="center"/>
              <w:rPr>
                <w:sz w:val="20"/>
                <w:szCs w:val="20"/>
                <w:lang w:val="uk-UA" w:eastAsia="en-US"/>
              </w:rPr>
            </w:pPr>
            <w:r w:rsidRPr="00255E26">
              <w:rPr>
                <w:sz w:val="20"/>
                <w:szCs w:val="20"/>
                <w:lang w:val="uk-UA" w:eastAsia="en-US"/>
              </w:rPr>
              <w:t>13216</w:t>
            </w:r>
          </w:p>
        </w:tc>
        <w:tc>
          <w:tcPr>
            <w:tcW w:w="0" w:type="auto"/>
            <w:shd w:val="clear" w:color="auto" w:fill="auto"/>
            <w:noWrap/>
            <w:vAlign w:val="center"/>
            <w:hideMark/>
          </w:tcPr>
          <w:p w14:paraId="5220DD89" w14:textId="77777777" w:rsidR="00B82056" w:rsidRPr="00255E26" w:rsidRDefault="00B82056" w:rsidP="00B800A0">
            <w:pPr>
              <w:jc w:val="center"/>
              <w:rPr>
                <w:sz w:val="20"/>
                <w:szCs w:val="20"/>
                <w:lang w:val="uk-UA" w:eastAsia="en-US"/>
              </w:rPr>
            </w:pPr>
            <w:r w:rsidRPr="00255E26">
              <w:rPr>
                <w:sz w:val="20"/>
                <w:szCs w:val="20"/>
                <w:lang w:val="uk-UA" w:eastAsia="en-US"/>
              </w:rPr>
              <w:t>11761</w:t>
            </w:r>
          </w:p>
        </w:tc>
        <w:tc>
          <w:tcPr>
            <w:tcW w:w="0" w:type="auto"/>
            <w:shd w:val="clear" w:color="auto" w:fill="auto"/>
            <w:noWrap/>
            <w:vAlign w:val="center"/>
            <w:hideMark/>
          </w:tcPr>
          <w:p w14:paraId="51DFA31D" w14:textId="77777777" w:rsidR="00B82056" w:rsidRPr="00255E26" w:rsidRDefault="00B82056" w:rsidP="00B800A0">
            <w:pPr>
              <w:jc w:val="center"/>
              <w:rPr>
                <w:sz w:val="20"/>
                <w:szCs w:val="20"/>
                <w:lang w:val="uk-UA" w:eastAsia="en-US"/>
              </w:rPr>
            </w:pPr>
            <w:r w:rsidRPr="00255E26">
              <w:rPr>
                <w:sz w:val="20"/>
                <w:szCs w:val="20"/>
                <w:lang w:val="uk-UA" w:eastAsia="en-US"/>
              </w:rPr>
              <w:t>9491</w:t>
            </w:r>
          </w:p>
        </w:tc>
        <w:tc>
          <w:tcPr>
            <w:tcW w:w="0" w:type="auto"/>
            <w:shd w:val="clear" w:color="auto" w:fill="auto"/>
            <w:noWrap/>
            <w:vAlign w:val="center"/>
            <w:hideMark/>
          </w:tcPr>
          <w:p w14:paraId="0B818148" w14:textId="77777777" w:rsidR="00B82056" w:rsidRPr="00255E26" w:rsidRDefault="00B82056" w:rsidP="00B800A0">
            <w:pPr>
              <w:jc w:val="center"/>
              <w:rPr>
                <w:sz w:val="20"/>
                <w:szCs w:val="20"/>
                <w:lang w:val="uk-UA" w:eastAsia="en-US"/>
              </w:rPr>
            </w:pPr>
            <w:r w:rsidRPr="00255E26">
              <w:rPr>
                <w:sz w:val="20"/>
                <w:szCs w:val="20"/>
                <w:lang w:val="uk-UA" w:eastAsia="en-US"/>
              </w:rPr>
              <w:t>2511</w:t>
            </w:r>
          </w:p>
        </w:tc>
        <w:tc>
          <w:tcPr>
            <w:tcW w:w="0" w:type="auto"/>
            <w:shd w:val="clear" w:color="auto" w:fill="auto"/>
            <w:noWrap/>
            <w:vAlign w:val="center"/>
            <w:hideMark/>
          </w:tcPr>
          <w:p w14:paraId="0249504C" w14:textId="77777777" w:rsidR="00B82056" w:rsidRPr="00255E26" w:rsidRDefault="00B82056" w:rsidP="00B800A0">
            <w:pPr>
              <w:jc w:val="center"/>
              <w:rPr>
                <w:sz w:val="20"/>
                <w:szCs w:val="20"/>
                <w:lang w:val="uk-UA" w:eastAsia="en-US"/>
              </w:rPr>
            </w:pPr>
            <w:r w:rsidRPr="00255E26">
              <w:rPr>
                <w:sz w:val="20"/>
                <w:szCs w:val="20"/>
                <w:lang w:val="uk-UA" w:eastAsia="en-US"/>
              </w:rPr>
              <w:t>2219</w:t>
            </w:r>
          </w:p>
        </w:tc>
        <w:tc>
          <w:tcPr>
            <w:tcW w:w="0" w:type="auto"/>
            <w:shd w:val="clear" w:color="auto" w:fill="auto"/>
            <w:noWrap/>
            <w:vAlign w:val="center"/>
            <w:hideMark/>
          </w:tcPr>
          <w:p w14:paraId="519A1C5F" w14:textId="77777777" w:rsidR="00B82056" w:rsidRPr="00255E26" w:rsidRDefault="00B82056" w:rsidP="00B800A0">
            <w:pPr>
              <w:jc w:val="center"/>
              <w:rPr>
                <w:sz w:val="20"/>
                <w:szCs w:val="20"/>
                <w:lang w:val="uk-UA" w:eastAsia="en-US"/>
              </w:rPr>
            </w:pPr>
            <w:r w:rsidRPr="00255E26">
              <w:rPr>
                <w:sz w:val="20"/>
                <w:szCs w:val="20"/>
                <w:lang w:val="uk-UA" w:eastAsia="en-US"/>
              </w:rPr>
              <w:t>1528</w:t>
            </w:r>
          </w:p>
        </w:tc>
      </w:tr>
      <w:tr w:rsidR="00B82056" w:rsidRPr="00255E26" w14:paraId="6E0FA1D3" w14:textId="77777777" w:rsidTr="00C47F59">
        <w:trPr>
          <w:trHeight w:val="20"/>
        </w:trPr>
        <w:tc>
          <w:tcPr>
            <w:tcW w:w="0" w:type="auto"/>
            <w:vAlign w:val="center"/>
          </w:tcPr>
          <w:p w14:paraId="34CD6BC9" w14:textId="77777777" w:rsidR="00B82056" w:rsidRPr="00255E26" w:rsidRDefault="00B82056" w:rsidP="00B615B4">
            <w:pPr>
              <w:rPr>
                <w:sz w:val="20"/>
                <w:szCs w:val="20"/>
                <w:lang w:val="uk-UA" w:eastAsia="en-US"/>
              </w:rPr>
            </w:pPr>
            <w:r w:rsidRPr="00255E26">
              <w:rPr>
                <w:sz w:val="20"/>
                <w:szCs w:val="20"/>
                <w:lang w:val="uk-UA" w:eastAsia="en-US"/>
              </w:rPr>
              <w:t>Професійно-технічні навчальні заклади</w:t>
            </w:r>
          </w:p>
        </w:tc>
        <w:tc>
          <w:tcPr>
            <w:tcW w:w="0" w:type="auto"/>
            <w:shd w:val="clear" w:color="auto" w:fill="auto"/>
            <w:noWrap/>
            <w:vAlign w:val="center"/>
            <w:hideMark/>
          </w:tcPr>
          <w:p w14:paraId="47ACDA55" w14:textId="77777777" w:rsidR="00B82056" w:rsidRPr="00255E26" w:rsidRDefault="00B82056" w:rsidP="00B800A0">
            <w:pPr>
              <w:jc w:val="center"/>
              <w:rPr>
                <w:sz w:val="20"/>
                <w:szCs w:val="20"/>
                <w:lang w:val="uk-UA" w:eastAsia="en-US"/>
              </w:rPr>
            </w:pPr>
            <w:r w:rsidRPr="00255E26">
              <w:rPr>
                <w:sz w:val="20"/>
                <w:szCs w:val="20"/>
                <w:lang w:val="uk-UA" w:eastAsia="en-US"/>
              </w:rPr>
              <w:t>326</w:t>
            </w:r>
          </w:p>
        </w:tc>
        <w:tc>
          <w:tcPr>
            <w:tcW w:w="0" w:type="auto"/>
            <w:shd w:val="clear" w:color="auto" w:fill="auto"/>
            <w:noWrap/>
            <w:vAlign w:val="center"/>
            <w:hideMark/>
          </w:tcPr>
          <w:p w14:paraId="4D40C053" w14:textId="77777777" w:rsidR="00B82056" w:rsidRPr="00255E26" w:rsidRDefault="00B82056" w:rsidP="00B800A0">
            <w:pPr>
              <w:jc w:val="center"/>
              <w:rPr>
                <w:sz w:val="20"/>
                <w:szCs w:val="20"/>
                <w:lang w:val="uk-UA" w:eastAsia="en-US"/>
              </w:rPr>
            </w:pPr>
            <w:r w:rsidRPr="00255E26">
              <w:rPr>
                <w:sz w:val="20"/>
                <w:szCs w:val="20"/>
                <w:lang w:val="uk-UA" w:eastAsia="en-US"/>
              </w:rPr>
              <w:t>283</w:t>
            </w:r>
          </w:p>
        </w:tc>
        <w:tc>
          <w:tcPr>
            <w:tcW w:w="0" w:type="auto"/>
            <w:shd w:val="clear" w:color="auto" w:fill="auto"/>
            <w:noWrap/>
            <w:vAlign w:val="center"/>
            <w:hideMark/>
          </w:tcPr>
          <w:p w14:paraId="481F1B00" w14:textId="77777777" w:rsidR="00B82056" w:rsidRPr="00255E26" w:rsidRDefault="00B82056" w:rsidP="00B800A0">
            <w:pPr>
              <w:jc w:val="center"/>
              <w:rPr>
                <w:sz w:val="20"/>
                <w:szCs w:val="20"/>
                <w:lang w:val="uk-UA" w:eastAsia="en-US"/>
              </w:rPr>
            </w:pPr>
            <w:r w:rsidRPr="00255E26">
              <w:rPr>
                <w:sz w:val="20"/>
                <w:szCs w:val="20"/>
                <w:lang w:val="uk-UA" w:eastAsia="en-US"/>
              </w:rPr>
              <w:t>232</w:t>
            </w:r>
          </w:p>
        </w:tc>
        <w:tc>
          <w:tcPr>
            <w:tcW w:w="0" w:type="auto"/>
            <w:shd w:val="clear" w:color="auto" w:fill="auto"/>
            <w:noWrap/>
            <w:vAlign w:val="center"/>
            <w:hideMark/>
          </w:tcPr>
          <w:p w14:paraId="6C5BA996" w14:textId="77777777" w:rsidR="00B82056" w:rsidRPr="00255E26" w:rsidRDefault="00B82056" w:rsidP="00B800A0">
            <w:pPr>
              <w:jc w:val="center"/>
              <w:rPr>
                <w:sz w:val="20"/>
                <w:szCs w:val="20"/>
                <w:lang w:val="uk-UA" w:eastAsia="en-US"/>
              </w:rPr>
            </w:pPr>
            <w:r w:rsidRPr="00255E26">
              <w:rPr>
                <w:sz w:val="20"/>
                <w:szCs w:val="20"/>
                <w:lang w:val="uk-UA" w:eastAsia="en-US"/>
              </w:rPr>
              <w:t>31</w:t>
            </w:r>
          </w:p>
        </w:tc>
        <w:tc>
          <w:tcPr>
            <w:tcW w:w="0" w:type="auto"/>
            <w:shd w:val="clear" w:color="auto" w:fill="auto"/>
            <w:noWrap/>
            <w:vAlign w:val="center"/>
            <w:hideMark/>
          </w:tcPr>
          <w:p w14:paraId="1385D07D" w14:textId="77777777" w:rsidR="00B82056" w:rsidRPr="00255E26" w:rsidRDefault="00B82056" w:rsidP="00B800A0">
            <w:pPr>
              <w:jc w:val="center"/>
              <w:rPr>
                <w:sz w:val="20"/>
                <w:szCs w:val="20"/>
                <w:lang w:val="uk-UA" w:eastAsia="en-US"/>
              </w:rPr>
            </w:pPr>
            <w:r w:rsidRPr="00255E26">
              <w:rPr>
                <w:sz w:val="20"/>
                <w:szCs w:val="20"/>
                <w:lang w:val="uk-UA" w:eastAsia="en-US"/>
              </w:rPr>
              <w:t>30</w:t>
            </w:r>
          </w:p>
        </w:tc>
        <w:tc>
          <w:tcPr>
            <w:tcW w:w="0" w:type="auto"/>
            <w:shd w:val="clear" w:color="auto" w:fill="auto"/>
            <w:noWrap/>
            <w:vAlign w:val="center"/>
            <w:hideMark/>
          </w:tcPr>
          <w:p w14:paraId="0F9BFB98" w14:textId="77777777" w:rsidR="00B82056" w:rsidRPr="00255E26" w:rsidRDefault="00B82056" w:rsidP="00B800A0">
            <w:pPr>
              <w:jc w:val="center"/>
              <w:rPr>
                <w:sz w:val="20"/>
                <w:szCs w:val="20"/>
                <w:lang w:val="uk-UA" w:eastAsia="en-US"/>
              </w:rPr>
            </w:pPr>
            <w:r w:rsidRPr="00255E26">
              <w:rPr>
                <w:sz w:val="20"/>
                <w:szCs w:val="20"/>
                <w:lang w:val="uk-UA" w:eastAsia="en-US"/>
              </w:rPr>
              <w:t>29</w:t>
            </w:r>
          </w:p>
        </w:tc>
      </w:tr>
      <w:tr w:rsidR="00B82056" w:rsidRPr="00255E26" w14:paraId="66EF2CC0" w14:textId="77777777" w:rsidTr="00C47F59">
        <w:trPr>
          <w:trHeight w:val="20"/>
        </w:trPr>
        <w:tc>
          <w:tcPr>
            <w:tcW w:w="0" w:type="auto"/>
            <w:vAlign w:val="center"/>
          </w:tcPr>
          <w:p w14:paraId="68C010EA" w14:textId="77777777" w:rsidR="00B82056" w:rsidRPr="00255E26" w:rsidRDefault="00B82056" w:rsidP="00B615B4">
            <w:pPr>
              <w:rPr>
                <w:sz w:val="20"/>
                <w:szCs w:val="20"/>
                <w:lang w:val="uk-UA" w:eastAsia="en-US"/>
              </w:rPr>
            </w:pPr>
            <w:r w:rsidRPr="00255E26">
              <w:rPr>
                <w:sz w:val="20"/>
                <w:szCs w:val="20"/>
                <w:lang w:val="uk-UA" w:eastAsia="en-US"/>
              </w:rPr>
              <w:t>Середні спеціальні учбові заклади</w:t>
            </w:r>
          </w:p>
        </w:tc>
        <w:tc>
          <w:tcPr>
            <w:tcW w:w="0" w:type="auto"/>
            <w:shd w:val="clear" w:color="auto" w:fill="auto"/>
            <w:noWrap/>
            <w:vAlign w:val="center"/>
            <w:hideMark/>
          </w:tcPr>
          <w:p w14:paraId="2B55C530" w14:textId="77777777" w:rsidR="00B82056" w:rsidRPr="00255E26" w:rsidRDefault="00B82056" w:rsidP="00B800A0">
            <w:pPr>
              <w:jc w:val="center"/>
              <w:rPr>
                <w:sz w:val="20"/>
                <w:szCs w:val="20"/>
                <w:lang w:val="uk-UA" w:eastAsia="en-US"/>
              </w:rPr>
            </w:pPr>
            <w:r w:rsidRPr="00255E26">
              <w:rPr>
                <w:sz w:val="20"/>
                <w:szCs w:val="20"/>
                <w:lang w:val="uk-UA" w:eastAsia="en-US"/>
              </w:rPr>
              <w:t>193</w:t>
            </w:r>
          </w:p>
        </w:tc>
        <w:tc>
          <w:tcPr>
            <w:tcW w:w="0" w:type="auto"/>
            <w:shd w:val="clear" w:color="auto" w:fill="auto"/>
            <w:noWrap/>
            <w:vAlign w:val="center"/>
            <w:hideMark/>
          </w:tcPr>
          <w:p w14:paraId="147A96A9" w14:textId="77777777" w:rsidR="00B82056" w:rsidRPr="00255E26" w:rsidRDefault="00B82056" w:rsidP="00B800A0">
            <w:pPr>
              <w:jc w:val="center"/>
              <w:rPr>
                <w:sz w:val="20"/>
                <w:szCs w:val="20"/>
                <w:lang w:val="uk-UA" w:eastAsia="en-US"/>
              </w:rPr>
            </w:pPr>
            <w:r w:rsidRPr="00255E26">
              <w:rPr>
                <w:sz w:val="20"/>
                <w:szCs w:val="20"/>
                <w:lang w:val="uk-UA" w:eastAsia="en-US"/>
              </w:rPr>
              <w:t>138</w:t>
            </w:r>
          </w:p>
        </w:tc>
        <w:tc>
          <w:tcPr>
            <w:tcW w:w="0" w:type="auto"/>
            <w:shd w:val="clear" w:color="auto" w:fill="auto"/>
            <w:noWrap/>
            <w:vAlign w:val="center"/>
            <w:hideMark/>
          </w:tcPr>
          <w:p w14:paraId="3DF28B2A" w14:textId="77777777" w:rsidR="00B82056" w:rsidRPr="00255E26" w:rsidRDefault="00B82056" w:rsidP="00B800A0">
            <w:pPr>
              <w:jc w:val="center"/>
              <w:rPr>
                <w:sz w:val="20"/>
                <w:szCs w:val="20"/>
                <w:lang w:val="uk-UA" w:eastAsia="en-US"/>
              </w:rPr>
            </w:pPr>
            <w:r w:rsidRPr="00255E26">
              <w:rPr>
                <w:sz w:val="20"/>
                <w:szCs w:val="20"/>
                <w:lang w:val="uk-UA" w:eastAsia="en-US"/>
              </w:rPr>
              <w:t>115</w:t>
            </w:r>
          </w:p>
        </w:tc>
        <w:tc>
          <w:tcPr>
            <w:tcW w:w="0" w:type="auto"/>
            <w:shd w:val="clear" w:color="auto" w:fill="auto"/>
            <w:noWrap/>
            <w:vAlign w:val="center"/>
            <w:hideMark/>
          </w:tcPr>
          <w:p w14:paraId="1CD1A5D3" w14:textId="77777777" w:rsidR="00B82056" w:rsidRPr="00255E26" w:rsidRDefault="00B82056" w:rsidP="00B800A0">
            <w:pPr>
              <w:jc w:val="center"/>
              <w:rPr>
                <w:sz w:val="20"/>
                <w:szCs w:val="20"/>
                <w:lang w:val="uk-UA" w:eastAsia="en-US"/>
              </w:rPr>
            </w:pPr>
            <w:r w:rsidRPr="00255E26">
              <w:rPr>
                <w:sz w:val="20"/>
                <w:szCs w:val="20"/>
                <w:lang w:val="uk-UA" w:eastAsia="en-US"/>
              </w:rPr>
              <w:t>16</w:t>
            </w:r>
          </w:p>
        </w:tc>
        <w:tc>
          <w:tcPr>
            <w:tcW w:w="0" w:type="auto"/>
            <w:shd w:val="clear" w:color="auto" w:fill="auto"/>
            <w:noWrap/>
            <w:vAlign w:val="center"/>
            <w:hideMark/>
          </w:tcPr>
          <w:p w14:paraId="31D341C8" w14:textId="77777777" w:rsidR="00B82056" w:rsidRPr="00255E26" w:rsidRDefault="00B82056" w:rsidP="00B800A0">
            <w:pPr>
              <w:jc w:val="center"/>
              <w:rPr>
                <w:sz w:val="20"/>
                <w:szCs w:val="20"/>
                <w:lang w:val="uk-UA" w:eastAsia="en-US"/>
              </w:rPr>
            </w:pPr>
            <w:r w:rsidRPr="00255E26">
              <w:rPr>
                <w:sz w:val="20"/>
                <w:szCs w:val="20"/>
                <w:lang w:val="uk-UA" w:eastAsia="en-US"/>
              </w:rPr>
              <w:t>15</w:t>
            </w:r>
          </w:p>
        </w:tc>
        <w:tc>
          <w:tcPr>
            <w:tcW w:w="0" w:type="auto"/>
            <w:shd w:val="clear" w:color="auto" w:fill="auto"/>
            <w:noWrap/>
            <w:vAlign w:val="center"/>
            <w:hideMark/>
          </w:tcPr>
          <w:p w14:paraId="108F5CFE" w14:textId="77777777" w:rsidR="00B82056" w:rsidRPr="00255E26" w:rsidRDefault="00B82056" w:rsidP="00B800A0">
            <w:pPr>
              <w:jc w:val="center"/>
              <w:rPr>
                <w:sz w:val="20"/>
                <w:szCs w:val="20"/>
                <w:lang w:val="uk-UA" w:eastAsia="en-US"/>
              </w:rPr>
            </w:pPr>
            <w:r w:rsidRPr="00255E26">
              <w:rPr>
                <w:sz w:val="20"/>
                <w:szCs w:val="20"/>
                <w:lang w:val="uk-UA" w:eastAsia="en-US"/>
              </w:rPr>
              <w:t>8</w:t>
            </w:r>
          </w:p>
        </w:tc>
      </w:tr>
      <w:tr w:rsidR="00B82056" w:rsidRPr="00255E26" w14:paraId="7C1E9BB7" w14:textId="77777777" w:rsidTr="00C47F59">
        <w:trPr>
          <w:trHeight w:val="20"/>
        </w:trPr>
        <w:tc>
          <w:tcPr>
            <w:tcW w:w="0" w:type="auto"/>
            <w:vAlign w:val="center"/>
          </w:tcPr>
          <w:p w14:paraId="0094AF99" w14:textId="77777777" w:rsidR="00B82056" w:rsidRPr="00255E26" w:rsidRDefault="00B82056" w:rsidP="00B615B4">
            <w:pPr>
              <w:rPr>
                <w:sz w:val="20"/>
                <w:szCs w:val="20"/>
                <w:lang w:val="uk-UA" w:eastAsia="en-US"/>
              </w:rPr>
            </w:pPr>
            <w:r w:rsidRPr="00255E26">
              <w:rPr>
                <w:sz w:val="20"/>
                <w:szCs w:val="20"/>
                <w:lang w:val="uk-UA" w:eastAsia="en-US"/>
              </w:rPr>
              <w:t>Заклади оздоровлення і відпочинку, усього</w:t>
            </w:r>
          </w:p>
        </w:tc>
        <w:tc>
          <w:tcPr>
            <w:tcW w:w="0" w:type="auto"/>
            <w:shd w:val="clear" w:color="auto" w:fill="auto"/>
            <w:noWrap/>
            <w:vAlign w:val="center"/>
            <w:hideMark/>
          </w:tcPr>
          <w:p w14:paraId="63213EFF" w14:textId="77777777" w:rsidR="00B82056" w:rsidRPr="00255E26" w:rsidRDefault="00B82056" w:rsidP="00B800A0">
            <w:pPr>
              <w:jc w:val="center"/>
              <w:rPr>
                <w:sz w:val="20"/>
                <w:szCs w:val="20"/>
                <w:lang w:val="uk-UA" w:eastAsia="en-US"/>
              </w:rPr>
            </w:pPr>
            <w:r w:rsidRPr="00255E26">
              <w:rPr>
                <w:sz w:val="20"/>
                <w:szCs w:val="20"/>
                <w:lang w:val="uk-UA" w:eastAsia="en-US"/>
              </w:rPr>
              <w:t>6595</w:t>
            </w:r>
          </w:p>
        </w:tc>
        <w:tc>
          <w:tcPr>
            <w:tcW w:w="0" w:type="auto"/>
            <w:shd w:val="clear" w:color="auto" w:fill="auto"/>
            <w:noWrap/>
            <w:vAlign w:val="center"/>
            <w:hideMark/>
          </w:tcPr>
          <w:p w14:paraId="0D7AA23E" w14:textId="77777777" w:rsidR="00B82056" w:rsidRPr="00255E26" w:rsidRDefault="00B82056" w:rsidP="00B800A0">
            <w:pPr>
              <w:jc w:val="center"/>
              <w:rPr>
                <w:sz w:val="20"/>
                <w:szCs w:val="20"/>
                <w:lang w:val="uk-UA" w:eastAsia="en-US"/>
              </w:rPr>
            </w:pPr>
            <w:r w:rsidRPr="00255E26">
              <w:rPr>
                <w:sz w:val="20"/>
                <w:szCs w:val="20"/>
                <w:lang w:val="uk-UA" w:eastAsia="en-US"/>
              </w:rPr>
              <w:t>4772</w:t>
            </w:r>
          </w:p>
        </w:tc>
        <w:tc>
          <w:tcPr>
            <w:tcW w:w="0" w:type="auto"/>
            <w:shd w:val="clear" w:color="auto" w:fill="auto"/>
            <w:noWrap/>
            <w:vAlign w:val="center"/>
            <w:hideMark/>
          </w:tcPr>
          <w:p w14:paraId="34AEEF27" w14:textId="77777777" w:rsidR="00B82056" w:rsidRPr="00255E26" w:rsidRDefault="00B82056" w:rsidP="00B800A0">
            <w:pPr>
              <w:jc w:val="center"/>
              <w:rPr>
                <w:sz w:val="20"/>
                <w:szCs w:val="20"/>
                <w:lang w:val="uk-UA" w:eastAsia="en-US"/>
              </w:rPr>
            </w:pPr>
            <w:r w:rsidRPr="00255E26">
              <w:rPr>
                <w:sz w:val="20"/>
                <w:szCs w:val="20"/>
                <w:lang w:val="uk-UA" w:eastAsia="en-US"/>
              </w:rPr>
              <w:t>201</w:t>
            </w:r>
          </w:p>
        </w:tc>
        <w:tc>
          <w:tcPr>
            <w:tcW w:w="0" w:type="auto"/>
            <w:shd w:val="clear" w:color="auto" w:fill="auto"/>
            <w:noWrap/>
            <w:vAlign w:val="center"/>
            <w:hideMark/>
          </w:tcPr>
          <w:p w14:paraId="361981B6" w14:textId="77777777" w:rsidR="00B82056" w:rsidRPr="00255E26" w:rsidRDefault="00B82056" w:rsidP="00B800A0">
            <w:pPr>
              <w:jc w:val="center"/>
              <w:rPr>
                <w:sz w:val="20"/>
                <w:szCs w:val="20"/>
                <w:lang w:val="uk-UA" w:eastAsia="en-US"/>
              </w:rPr>
            </w:pPr>
            <w:r w:rsidRPr="00255E26">
              <w:rPr>
                <w:sz w:val="20"/>
                <w:szCs w:val="20"/>
                <w:lang w:val="uk-UA" w:eastAsia="en-US"/>
              </w:rPr>
              <w:t>671</w:t>
            </w:r>
          </w:p>
        </w:tc>
        <w:tc>
          <w:tcPr>
            <w:tcW w:w="0" w:type="auto"/>
            <w:shd w:val="clear" w:color="auto" w:fill="auto"/>
            <w:noWrap/>
            <w:vAlign w:val="center"/>
            <w:hideMark/>
          </w:tcPr>
          <w:p w14:paraId="0B91F518" w14:textId="77777777" w:rsidR="00B82056" w:rsidRPr="00255E26" w:rsidRDefault="00B82056" w:rsidP="00B800A0">
            <w:pPr>
              <w:jc w:val="center"/>
              <w:rPr>
                <w:sz w:val="20"/>
                <w:szCs w:val="20"/>
                <w:lang w:val="uk-UA" w:eastAsia="en-US"/>
              </w:rPr>
            </w:pPr>
            <w:r w:rsidRPr="00255E26">
              <w:rPr>
                <w:sz w:val="20"/>
                <w:szCs w:val="20"/>
                <w:lang w:val="uk-UA" w:eastAsia="en-US"/>
              </w:rPr>
              <w:t>544</w:t>
            </w:r>
          </w:p>
        </w:tc>
        <w:tc>
          <w:tcPr>
            <w:tcW w:w="0" w:type="auto"/>
            <w:shd w:val="clear" w:color="auto" w:fill="auto"/>
            <w:noWrap/>
            <w:vAlign w:val="center"/>
            <w:hideMark/>
          </w:tcPr>
          <w:p w14:paraId="79744240" w14:textId="77777777" w:rsidR="00B82056" w:rsidRPr="00255E26" w:rsidRDefault="00B82056" w:rsidP="00B800A0">
            <w:pPr>
              <w:jc w:val="center"/>
              <w:rPr>
                <w:sz w:val="20"/>
                <w:szCs w:val="20"/>
                <w:lang w:val="uk-UA" w:eastAsia="en-US"/>
              </w:rPr>
            </w:pPr>
            <w:r w:rsidRPr="00255E26">
              <w:rPr>
                <w:sz w:val="20"/>
                <w:szCs w:val="20"/>
                <w:lang w:val="uk-UA" w:eastAsia="en-US"/>
              </w:rPr>
              <w:t>23</w:t>
            </w:r>
          </w:p>
        </w:tc>
      </w:tr>
    </w:tbl>
    <w:p w14:paraId="3D48AF18" w14:textId="77777777" w:rsidR="00794A14" w:rsidRPr="00255E26" w:rsidRDefault="00794A14" w:rsidP="00E53D31">
      <w:pPr>
        <w:pStyle w:val="SingleTxtGR"/>
        <w:suppressAutoHyphens/>
        <w:spacing w:line="240" w:lineRule="auto"/>
        <w:ind w:left="0" w:right="-1"/>
        <w:rPr>
          <w:spacing w:val="0"/>
          <w:w w:val="100"/>
          <w:kern w:val="0"/>
          <w:lang w:val="uk-UA"/>
        </w:rPr>
      </w:pPr>
    </w:p>
    <w:p w14:paraId="2872100D" w14:textId="26825834" w:rsidR="00B82056" w:rsidRPr="00255E26" w:rsidRDefault="00B82056" w:rsidP="000272E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Протягом 2018-2020 років ЦКПХ МОЗ України проводились дослідження якості питної води у дитячих та підліткових закладах. Було досліджено за санітарно-хімічними показниками у 2020 році</w:t>
      </w:r>
      <w:r w:rsidR="00432167" w:rsidRPr="00255E26">
        <w:rPr>
          <w:spacing w:val="0"/>
          <w:w w:val="100"/>
          <w:kern w:val="0"/>
          <w:sz w:val="22"/>
          <w:szCs w:val="22"/>
          <w:lang w:val="uk-UA"/>
        </w:rPr>
        <w:t> </w:t>
      </w:r>
      <w:r w:rsidRPr="00255E26">
        <w:rPr>
          <w:spacing w:val="0"/>
          <w:w w:val="100"/>
          <w:kern w:val="0"/>
          <w:sz w:val="22"/>
          <w:szCs w:val="22"/>
          <w:lang w:val="uk-UA"/>
        </w:rPr>
        <w:t>– 22563 (у 2018 – 46567) проб питної води та за мікробіологічними – у 2020 – 28263 (у 2018 – 57687) проби.</w:t>
      </w:r>
    </w:p>
    <w:p w14:paraId="3ADE7E84" w14:textId="77777777" w:rsidR="00B82056" w:rsidRPr="00255E26" w:rsidRDefault="00B82056" w:rsidP="000272E2">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У 2020 році не спостерігалося погіршення якості питної води за санітарно-хімічними показниками як у дошкільних, так і загальноосвітніх навчальних закладах, хоча показники знаходяться на досить високих рівнях. Зокрема, у 2020 році питома вага нестандартних проб питної води, відібраних у дитячих та підліткових закладах, за санітарно-хімічними та мікробіологічними показниками році становить 20,8% та 12,5% відповідно (у 2018 – 20,8% та 11,3%).</w:t>
      </w:r>
    </w:p>
    <w:p w14:paraId="04A865D9" w14:textId="09BB5DBD" w:rsidR="00B82056" w:rsidRPr="00255E26" w:rsidRDefault="00B82056" w:rsidP="00E53D31">
      <w:pPr>
        <w:pStyle w:val="SingleTxtGR"/>
        <w:suppressAutoHyphens/>
        <w:spacing w:line="240" w:lineRule="auto"/>
        <w:ind w:left="0" w:right="0"/>
        <w:rPr>
          <w:b/>
          <w:color w:val="FF0000"/>
          <w:spacing w:val="0"/>
          <w:w w:val="100"/>
          <w:kern w:val="0"/>
          <w:lang w:val="uk-UA"/>
        </w:rPr>
      </w:pPr>
      <w:r w:rsidRPr="00255E26">
        <w:rPr>
          <w:b/>
          <w:spacing w:val="0"/>
          <w:w w:val="100"/>
          <w:kern w:val="0"/>
          <w:lang w:val="uk-UA"/>
        </w:rPr>
        <w:t>Таблиця</w:t>
      </w:r>
      <w:r w:rsidR="00C13EA1" w:rsidRPr="00255E26">
        <w:rPr>
          <w:b/>
          <w:spacing w:val="0"/>
          <w:w w:val="100"/>
          <w:kern w:val="0"/>
          <w:lang w:val="uk-UA"/>
        </w:rPr>
        <w:t xml:space="preserve"> </w:t>
      </w:r>
      <w:r w:rsidR="00DD487F">
        <w:rPr>
          <w:b/>
          <w:spacing w:val="0"/>
          <w:w w:val="100"/>
          <w:kern w:val="0"/>
          <w:lang w:val="uk-UA"/>
        </w:rPr>
        <w:t>39</w:t>
      </w:r>
      <w:r w:rsidRPr="00255E26">
        <w:rPr>
          <w:b/>
          <w:spacing w:val="0"/>
          <w:w w:val="100"/>
          <w:kern w:val="0"/>
          <w:lang w:val="uk-UA"/>
        </w:rPr>
        <w:t xml:space="preserve">. Якість питної води у дитячих навчальних закладів, де проводились дослідження питної води за хімічними показниками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27"/>
        <w:gridCol w:w="827"/>
        <w:gridCol w:w="827"/>
        <w:gridCol w:w="827"/>
        <w:gridCol w:w="827"/>
        <w:gridCol w:w="827"/>
        <w:gridCol w:w="683"/>
        <w:gridCol w:w="683"/>
        <w:gridCol w:w="683"/>
      </w:tblGrid>
      <w:tr w:rsidR="00A41093" w:rsidRPr="00255E26" w14:paraId="16145460" w14:textId="77777777" w:rsidTr="00A41093">
        <w:trPr>
          <w:trHeight w:val="20"/>
          <w:tblHeader/>
        </w:trPr>
        <w:tc>
          <w:tcPr>
            <w:tcW w:w="0" w:type="auto"/>
            <w:vMerge w:val="restart"/>
            <w:vAlign w:val="center"/>
          </w:tcPr>
          <w:p w14:paraId="4B57EBC8" w14:textId="54108D76" w:rsidR="00E53D31" w:rsidRPr="00255E26" w:rsidRDefault="000272E2" w:rsidP="000272E2">
            <w:pPr>
              <w:jc w:val="center"/>
              <w:rPr>
                <w:b/>
                <w:bCs/>
                <w:sz w:val="20"/>
                <w:szCs w:val="20"/>
                <w:lang w:val="uk-UA" w:eastAsia="en-US"/>
              </w:rPr>
            </w:pPr>
            <w:r w:rsidRPr="00255E26">
              <w:rPr>
                <w:b/>
                <w:bCs/>
                <w:sz w:val="20"/>
                <w:szCs w:val="20"/>
                <w:lang w:val="uk-UA" w:eastAsia="en-US"/>
              </w:rPr>
              <w:t>Заклад</w:t>
            </w:r>
          </w:p>
        </w:tc>
        <w:tc>
          <w:tcPr>
            <w:tcW w:w="0" w:type="auto"/>
            <w:gridSpan w:val="3"/>
            <w:shd w:val="clear" w:color="auto" w:fill="auto"/>
            <w:vAlign w:val="center"/>
            <w:hideMark/>
          </w:tcPr>
          <w:p w14:paraId="06FD291B" w14:textId="6C5D9E96" w:rsidR="00E53D31" w:rsidRPr="00255E26" w:rsidRDefault="00E53D31" w:rsidP="000272E2">
            <w:pPr>
              <w:jc w:val="center"/>
              <w:rPr>
                <w:b/>
                <w:bCs/>
                <w:sz w:val="20"/>
                <w:szCs w:val="20"/>
                <w:lang w:val="uk-UA" w:eastAsia="en-US"/>
              </w:rPr>
            </w:pPr>
            <w:r w:rsidRPr="00255E26">
              <w:rPr>
                <w:b/>
                <w:bCs/>
                <w:sz w:val="20"/>
                <w:szCs w:val="20"/>
                <w:lang w:val="uk-UA" w:eastAsia="en-US"/>
              </w:rPr>
              <w:t>Кількість досліджених проб</w:t>
            </w:r>
            <w:r w:rsidR="00A41093">
              <w:rPr>
                <w:b/>
                <w:bCs/>
                <w:sz w:val="20"/>
                <w:szCs w:val="20"/>
                <w:lang w:val="uk-UA" w:eastAsia="en-US"/>
              </w:rPr>
              <w:t xml:space="preserve"> по роках</w:t>
            </w:r>
          </w:p>
        </w:tc>
        <w:tc>
          <w:tcPr>
            <w:tcW w:w="0" w:type="auto"/>
            <w:gridSpan w:val="3"/>
            <w:shd w:val="clear" w:color="auto" w:fill="auto"/>
            <w:vAlign w:val="center"/>
            <w:hideMark/>
          </w:tcPr>
          <w:p w14:paraId="391EB54B" w14:textId="4101CF58" w:rsidR="00E53D31" w:rsidRPr="00255E26" w:rsidRDefault="00E53D31" w:rsidP="000272E2">
            <w:pPr>
              <w:jc w:val="center"/>
              <w:rPr>
                <w:b/>
                <w:bCs/>
                <w:sz w:val="20"/>
                <w:szCs w:val="20"/>
                <w:lang w:val="uk-UA" w:eastAsia="en-US"/>
              </w:rPr>
            </w:pPr>
            <w:r w:rsidRPr="00255E26">
              <w:rPr>
                <w:b/>
                <w:bCs/>
                <w:sz w:val="20"/>
                <w:szCs w:val="20"/>
                <w:lang w:val="uk-UA" w:eastAsia="en-US"/>
              </w:rPr>
              <w:t>З них, що н</w:t>
            </w:r>
            <w:r w:rsidR="00A41093">
              <w:rPr>
                <w:b/>
                <w:bCs/>
                <w:sz w:val="20"/>
                <w:szCs w:val="20"/>
                <w:lang w:val="uk-UA" w:eastAsia="en-US"/>
              </w:rPr>
              <w:t xml:space="preserve">е </w:t>
            </w:r>
            <w:r w:rsidRPr="00255E26">
              <w:rPr>
                <w:b/>
                <w:bCs/>
                <w:sz w:val="20"/>
                <w:szCs w:val="20"/>
                <w:lang w:val="uk-UA" w:eastAsia="en-US"/>
              </w:rPr>
              <w:t>відповідають</w:t>
            </w:r>
            <w:r w:rsidR="00A41093">
              <w:rPr>
                <w:b/>
                <w:bCs/>
                <w:sz w:val="20"/>
                <w:szCs w:val="20"/>
                <w:lang w:val="uk-UA" w:eastAsia="en-US"/>
              </w:rPr>
              <w:t xml:space="preserve"> </w:t>
            </w:r>
            <w:r w:rsidRPr="00255E26">
              <w:rPr>
                <w:b/>
                <w:bCs/>
                <w:sz w:val="20"/>
                <w:szCs w:val="20"/>
                <w:lang w:val="uk-UA" w:eastAsia="en-US"/>
              </w:rPr>
              <w:t>нормативам</w:t>
            </w:r>
            <w:r w:rsidR="00A41093">
              <w:rPr>
                <w:b/>
                <w:bCs/>
                <w:sz w:val="20"/>
                <w:szCs w:val="20"/>
                <w:lang w:val="uk-UA" w:eastAsia="en-US"/>
              </w:rPr>
              <w:t xml:space="preserve"> по роках</w:t>
            </w:r>
          </w:p>
        </w:tc>
        <w:tc>
          <w:tcPr>
            <w:tcW w:w="0" w:type="auto"/>
            <w:gridSpan w:val="3"/>
            <w:vAlign w:val="center"/>
          </w:tcPr>
          <w:p w14:paraId="6A1DD8D5" w14:textId="125E8467" w:rsidR="00E53D31" w:rsidRPr="00255E26" w:rsidRDefault="00E53D31" w:rsidP="000272E2">
            <w:pPr>
              <w:jc w:val="center"/>
              <w:rPr>
                <w:b/>
                <w:bCs/>
                <w:sz w:val="20"/>
                <w:szCs w:val="20"/>
                <w:lang w:val="uk-UA" w:eastAsia="en-US"/>
              </w:rPr>
            </w:pPr>
            <w:r w:rsidRPr="00255E26">
              <w:rPr>
                <w:b/>
                <w:bCs/>
                <w:sz w:val="20"/>
                <w:szCs w:val="20"/>
                <w:lang w:val="uk-UA" w:eastAsia="en-US"/>
              </w:rPr>
              <w:t xml:space="preserve">% </w:t>
            </w:r>
            <w:r w:rsidR="007B0E3A" w:rsidRPr="00255E26">
              <w:rPr>
                <w:b/>
                <w:bCs/>
                <w:sz w:val="20"/>
                <w:szCs w:val="20"/>
                <w:lang w:val="uk-UA" w:eastAsia="en-US"/>
              </w:rPr>
              <w:t>невідповідності</w:t>
            </w:r>
            <w:r w:rsidR="00A41093">
              <w:rPr>
                <w:b/>
                <w:bCs/>
                <w:sz w:val="20"/>
                <w:szCs w:val="20"/>
                <w:lang w:val="uk-UA" w:eastAsia="en-US"/>
              </w:rPr>
              <w:t xml:space="preserve"> по роках</w:t>
            </w:r>
          </w:p>
        </w:tc>
      </w:tr>
      <w:tr w:rsidR="00A41093" w:rsidRPr="00255E26" w14:paraId="308F6868" w14:textId="77777777" w:rsidTr="00A41093">
        <w:trPr>
          <w:trHeight w:val="20"/>
          <w:tblHeader/>
        </w:trPr>
        <w:tc>
          <w:tcPr>
            <w:tcW w:w="0" w:type="auto"/>
            <w:vMerge/>
            <w:vAlign w:val="center"/>
          </w:tcPr>
          <w:p w14:paraId="24F5970E" w14:textId="77777777" w:rsidR="00E53D31" w:rsidRPr="00255E26" w:rsidRDefault="00E53D31" w:rsidP="000272E2">
            <w:pPr>
              <w:jc w:val="center"/>
              <w:rPr>
                <w:b/>
                <w:sz w:val="20"/>
                <w:szCs w:val="20"/>
                <w:lang w:val="uk-UA" w:eastAsia="en-US"/>
              </w:rPr>
            </w:pPr>
          </w:p>
        </w:tc>
        <w:tc>
          <w:tcPr>
            <w:tcW w:w="0" w:type="auto"/>
            <w:shd w:val="clear" w:color="auto" w:fill="auto"/>
            <w:noWrap/>
            <w:vAlign w:val="center"/>
            <w:hideMark/>
          </w:tcPr>
          <w:p w14:paraId="7CB0C60E" w14:textId="77777777" w:rsidR="00E53D31" w:rsidRPr="00255E26" w:rsidRDefault="00E53D31" w:rsidP="000272E2">
            <w:pPr>
              <w:jc w:val="center"/>
              <w:rPr>
                <w:b/>
                <w:sz w:val="20"/>
                <w:szCs w:val="20"/>
                <w:lang w:val="uk-UA" w:eastAsia="en-US"/>
              </w:rPr>
            </w:pPr>
            <w:r w:rsidRPr="00255E26">
              <w:rPr>
                <w:b/>
                <w:sz w:val="20"/>
                <w:szCs w:val="20"/>
                <w:lang w:val="uk-UA" w:eastAsia="en-US"/>
              </w:rPr>
              <w:t>2018</w:t>
            </w:r>
          </w:p>
        </w:tc>
        <w:tc>
          <w:tcPr>
            <w:tcW w:w="0" w:type="auto"/>
            <w:shd w:val="clear" w:color="auto" w:fill="auto"/>
            <w:noWrap/>
            <w:vAlign w:val="center"/>
            <w:hideMark/>
          </w:tcPr>
          <w:p w14:paraId="24AAFC5A" w14:textId="77777777" w:rsidR="00E53D31" w:rsidRPr="00255E26" w:rsidRDefault="00E53D31" w:rsidP="000272E2">
            <w:pPr>
              <w:jc w:val="center"/>
              <w:rPr>
                <w:b/>
                <w:sz w:val="20"/>
                <w:szCs w:val="20"/>
                <w:lang w:val="uk-UA" w:eastAsia="en-US"/>
              </w:rPr>
            </w:pPr>
            <w:r w:rsidRPr="00255E26">
              <w:rPr>
                <w:b/>
                <w:sz w:val="20"/>
                <w:szCs w:val="20"/>
                <w:lang w:val="uk-UA" w:eastAsia="en-US"/>
              </w:rPr>
              <w:t>2019</w:t>
            </w:r>
          </w:p>
        </w:tc>
        <w:tc>
          <w:tcPr>
            <w:tcW w:w="0" w:type="auto"/>
            <w:shd w:val="clear" w:color="auto" w:fill="auto"/>
            <w:noWrap/>
            <w:vAlign w:val="center"/>
            <w:hideMark/>
          </w:tcPr>
          <w:p w14:paraId="4E9FC683" w14:textId="77777777" w:rsidR="00E53D31" w:rsidRPr="00255E26" w:rsidRDefault="00E53D31" w:rsidP="000272E2">
            <w:pPr>
              <w:jc w:val="center"/>
              <w:rPr>
                <w:b/>
                <w:sz w:val="20"/>
                <w:szCs w:val="20"/>
                <w:lang w:val="uk-UA" w:eastAsia="en-US"/>
              </w:rPr>
            </w:pPr>
            <w:r w:rsidRPr="00255E26">
              <w:rPr>
                <w:b/>
                <w:sz w:val="20"/>
                <w:szCs w:val="20"/>
                <w:lang w:val="uk-UA" w:eastAsia="en-US"/>
              </w:rPr>
              <w:t>2020</w:t>
            </w:r>
          </w:p>
        </w:tc>
        <w:tc>
          <w:tcPr>
            <w:tcW w:w="0" w:type="auto"/>
            <w:shd w:val="clear" w:color="auto" w:fill="auto"/>
            <w:noWrap/>
            <w:vAlign w:val="center"/>
            <w:hideMark/>
          </w:tcPr>
          <w:p w14:paraId="628F63CF" w14:textId="77777777" w:rsidR="00E53D31" w:rsidRPr="00255E26" w:rsidRDefault="00E53D31" w:rsidP="000272E2">
            <w:pPr>
              <w:jc w:val="center"/>
              <w:rPr>
                <w:b/>
                <w:sz w:val="20"/>
                <w:szCs w:val="20"/>
                <w:lang w:val="uk-UA" w:eastAsia="en-US"/>
              </w:rPr>
            </w:pPr>
            <w:r w:rsidRPr="00255E26">
              <w:rPr>
                <w:b/>
                <w:sz w:val="20"/>
                <w:szCs w:val="20"/>
                <w:lang w:val="uk-UA" w:eastAsia="en-US"/>
              </w:rPr>
              <w:t>2018</w:t>
            </w:r>
          </w:p>
        </w:tc>
        <w:tc>
          <w:tcPr>
            <w:tcW w:w="0" w:type="auto"/>
            <w:shd w:val="clear" w:color="auto" w:fill="auto"/>
            <w:noWrap/>
            <w:vAlign w:val="center"/>
            <w:hideMark/>
          </w:tcPr>
          <w:p w14:paraId="31F4DC55" w14:textId="77777777" w:rsidR="00E53D31" w:rsidRPr="00255E26" w:rsidRDefault="00E53D31" w:rsidP="000272E2">
            <w:pPr>
              <w:jc w:val="center"/>
              <w:rPr>
                <w:b/>
                <w:sz w:val="20"/>
                <w:szCs w:val="20"/>
                <w:lang w:val="uk-UA" w:eastAsia="en-US"/>
              </w:rPr>
            </w:pPr>
            <w:r w:rsidRPr="00255E26">
              <w:rPr>
                <w:b/>
                <w:sz w:val="20"/>
                <w:szCs w:val="20"/>
                <w:lang w:val="uk-UA" w:eastAsia="en-US"/>
              </w:rPr>
              <w:t>2019</w:t>
            </w:r>
          </w:p>
        </w:tc>
        <w:tc>
          <w:tcPr>
            <w:tcW w:w="0" w:type="auto"/>
            <w:shd w:val="clear" w:color="auto" w:fill="auto"/>
            <w:noWrap/>
            <w:vAlign w:val="center"/>
            <w:hideMark/>
          </w:tcPr>
          <w:p w14:paraId="19B58472" w14:textId="77777777" w:rsidR="00E53D31" w:rsidRPr="00255E26" w:rsidRDefault="00E53D31" w:rsidP="000272E2">
            <w:pPr>
              <w:jc w:val="center"/>
              <w:rPr>
                <w:b/>
                <w:sz w:val="20"/>
                <w:szCs w:val="20"/>
                <w:lang w:val="uk-UA" w:eastAsia="en-US"/>
              </w:rPr>
            </w:pPr>
            <w:r w:rsidRPr="00255E26">
              <w:rPr>
                <w:b/>
                <w:sz w:val="20"/>
                <w:szCs w:val="20"/>
                <w:lang w:val="uk-UA" w:eastAsia="en-US"/>
              </w:rPr>
              <w:t>2020</w:t>
            </w:r>
          </w:p>
        </w:tc>
        <w:tc>
          <w:tcPr>
            <w:tcW w:w="0" w:type="auto"/>
            <w:vAlign w:val="center"/>
          </w:tcPr>
          <w:p w14:paraId="63A6BB8A" w14:textId="77777777" w:rsidR="00E53D31" w:rsidRPr="00255E26" w:rsidRDefault="00E53D31" w:rsidP="000272E2">
            <w:pPr>
              <w:jc w:val="center"/>
              <w:rPr>
                <w:b/>
                <w:sz w:val="20"/>
                <w:szCs w:val="20"/>
                <w:lang w:val="uk-UA" w:eastAsia="en-US"/>
              </w:rPr>
            </w:pPr>
            <w:r w:rsidRPr="00255E26">
              <w:rPr>
                <w:b/>
                <w:sz w:val="20"/>
                <w:szCs w:val="20"/>
                <w:lang w:val="uk-UA" w:eastAsia="en-US"/>
              </w:rPr>
              <w:t>2018</w:t>
            </w:r>
          </w:p>
        </w:tc>
        <w:tc>
          <w:tcPr>
            <w:tcW w:w="0" w:type="auto"/>
            <w:vAlign w:val="center"/>
          </w:tcPr>
          <w:p w14:paraId="0E758AD5" w14:textId="77777777" w:rsidR="00E53D31" w:rsidRPr="00255E26" w:rsidRDefault="00E53D31" w:rsidP="000272E2">
            <w:pPr>
              <w:jc w:val="center"/>
              <w:rPr>
                <w:b/>
                <w:sz w:val="20"/>
                <w:szCs w:val="20"/>
                <w:lang w:val="uk-UA" w:eastAsia="en-US"/>
              </w:rPr>
            </w:pPr>
            <w:r w:rsidRPr="00255E26">
              <w:rPr>
                <w:b/>
                <w:sz w:val="20"/>
                <w:szCs w:val="20"/>
                <w:lang w:val="uk-UA" w:eastAsia="en-US"/>
              </w:rPr>
              <w:t>2019</w:t>
            </w:r>
          </w:p>
        </w:tc>
        <w:tc>
          <w:tcPr>
            <w:tcW w:w="0" w:type="auto"/>
            <w:vAlign w:val="center"/>
          </w:tcPr>
          <w:p w14:paraId="4E5BBDDB" w14:textId="77777777" w:rsidR="00E53D31" w:rsidRPr="00255E26" w:rsidRDefault="00E53D31" w:rsidP="000272E2">
            <w:pPr>
              <w:jc w:val="center"/>
              <w:rPr>
                <w:b/>
                <w:sz w:val="20"/>
                <w:szCs w:val="20"/>
                <w:lang w:val="uk-UA" w:eastAsia="en-US"/>
              </w:rPr>
            </w:pPr>
            <w:r w:rsidRPr="00255E26">
              <w:rPr>
                <w:b/>
                <w:sz w:val="20"/>
                <w:szCs w:val="20"/>
                <w:lang w:val="uk-UA" w:eastAsia="en-US"/>
              </w:rPr>
              <w:t>2020</w:t>
            </w:r>
          </w:p>
        </w:tc>
      </w:tr>
      <w:tr w:rsidR="00A41093" w:rsidRPr="00255E26" w14:paraId="6031DECC" w14:textId="77777777" w:rsidTr="00A518E4">
        <w:trPr>
          <w:trHeight w:val="20"/>
        </w:trPr>
        <w:tc>
          <w:tcPr>
            <w:tcW w:w="0" w:type="auto"/>
            <w:vAlign w:val="center"/>
          </w:tcPr>
          <w:p w14:paraId="08A51C33" w14:textId="77777777" w:rsidR="00B82056" w:rsidRPr="00255E26" w:rsidRDefault="00B82056" w:rsidP="00B615B4">
            <w:pPr>
              <w:rPr>
                <w:sz w:val="20"/>
                <w:szCs w:val="20"/>
                <w:lang w:val="uk-UA" w:eastAsia="en-US"/>
              </w:rPr>
            </w:pPr>
            <w:r w:rsidRPr="00255E26">
              <w:rPr>
                <w:sz w:val="20"/>
                <w:szCs w:val="20"/>
                <w:lang w:val="uk-UA" w:eastAsia="en-US"/>
              </w:rPr>
              <w:t>Дитячі та підліткові заклади, усього</w:t>
            </w:r>
          </w:p>
        </w:tc>
        <w:tc>
          <w:tcPr>
            <w:tcW w:w="0" w:type="auto"/>
            <w:shd w:val="clear" w:color="auto" w:fill="auto"/>
            <w:noWrap/>
            <w:vAlign w:val="center"/>
            <w:hideMark/>
          </w:tcPr>
          <w:p w14:paraId="41378FC4" w14:textId="77777777" w:rsidR="00B82056" w:rsidRPr="00255E26" w:rsidRDefault="00B82056" w:rsidP="000272E2">
            <w:pPr>
              <w:jc w:val="center"/>
              <w:rPr>
                <w:sz w:val="20"/>
                <w:szCs w:val="20"/>
                <w:lang w:val="uk-UA" w:eastAsia="en-US"/>
              </w:rPr>
            </w:pPr>
            <w:r w:rsidRPr="00255E26">
              <w:rPr>
                <w:sz w:val="20"/>
                <w:szCs w:val="20"/>
                <w:lang w:val="uk-UA" w:eastAsia="en-US"/>
              </w:rPr>
              <w:t>46567</w:t>
            </w:r>
          </w:p>
        </w:tc>
        <w:tc>
          <w:tcPr>
            <w:tcW w:w="0" w:type="auto"/>
            <w:shd w:val="clear" w:color="auto" w:fill="auto"/>
            <w:noWrap/>
            <w:vAlign w:val="center"/>
            <w:hideMark/>
          </w:tcPr>
          <w:p w14:paraId="0B9337BC" w14:textId="77777777" w:rsidR="00B82056" w:rsidRPr="00255E26" w:rsidRDefault="00B82056" w:rsidP="000272E2">
            <w:pPr>
              <w:jc w:val="center"/>
              <w:rPr>
                <w:sz w:val="20"/>
                <w:szCs w:val="20"/>
                <w:lang w:val="uk-UA" w:eastAsia="en-US"/>
              </w:rPr>
            </w:pPr>
            <w:r w:rsidRPr="00255E26">
              <w:rPr>
                <w:sz w:val="20"/>
                <w:szCs w:val="20"/>
                <w:lang w:val="uk-UA" w:eastAsia="en-US"/>
              </w:rPr>
              <w:t>38507</w:t>
            </w:r>
          </w:p>
        </w:tc>
        <w:tc>
          <w:tcPr>
            <w:tcW w:w="0" w:type="auto"/>
            <w:shd w:val="clear" w:color="auto" w:fill="auto"/>
            <w:noWrap/>
            <w:vAlign w:val="center"/>
            <w:hideMark/>
          </w:tcPr>
          <w:p w14:paraId="29CDDF7F" w14:textId="77777777" w:rsidR="00B82056" w:rsidRPr="00255E26" w:rsidRDefault="00B82056" w:rsidP="000272E2">
            <w:pPr>
              <w:jc w:val="center"/>
              <w:rPr>
                <w:sz w:val="20"/>
                <w:szCs w:val="20"/>
                <w:lang w:val="uk-UA" w:eastAsia="en-US"/>
              </w:rPr>
            </w:pPr>
            <w:r w:rsidRPr="00255E26">
              <w:rPr>
                <w:sz w:val="20"/>
                <w:szCs w:val="20"/>
                <w:lang w:val="uk-UA" w:eastAsia="en-US"/>
              </w:rPr>
              <w:t>22563</w:t>
            </w:r>
          </w:p>
        </w:tc>
        <w:tc>
          <w:tcPr>
            <w:tcW w:w="0" w:type="auto"/>
            <w:shd w:val="clear" w:color="auto" w:fill="auto"/>
            <w:noWrap/>
            <w:vAlign w:val="center"/>
            <w:hideMark/>
          </w:tcPr>
          <w:p w14:paraId="5A03C774" w14:textId="77777777" w:rsidR="00B82056" w:rsidRPr="00255E26" w:rsidRDefault="00B82056" w:rsidP="000272E2">
            <w:pPr>
              <w:jc w:val="center"/>
              <w:rPr>
                <w:sz w:val="20"/>
                <w:szCs w:val="20"/>
                <w:lang w:val="uk-UA" w:eastAsia="en-US"/>
              </w:rPr>
            </w:pPr>
            <w:r w:rsidRPr="00255E26">
              <w:rPr>
                <w:sz w:val="20"/>
                <w:szCs w:val="20"/>
                <w:lang w:val="uk-UA" w:eastAsia="en-US"/>
              </w:rPr>
              <w:t>9700</w:t>
            </w:r>
          </w:p>
        </w:tc>
        <w:tc>
          <w:tcPr>
            <w:tcW w:w="0" w:type="auto"/>
            <w:shd w:val="clear" w:color="auto" w:fill="auto"/>
            <w:noWrap/>
            <w:vAlign w:val="center"/>
            <w:hideMark/>
          </w:tcPr>
          <w:p w14:paraId="5E078F72" w14:textId="77777777" w:rsidR="00B82056" w:rsidRPr="00255E26" w:rsidRDefault="00B82056" w:rsidP="000272E2">
            <w:pPr>
              <w:jc w:val="center"/>
              <w:rPr>
                <w:sz w:val="20"/>
                <w:szCs w:val="20"/>
                <w:lang w:val="uk-UA" w:eastAsia="en-US"/>
              </w:rPr>
            </w:pPr>
            <w:r w:rsidRPr="00255E26">
              <w:rPr>
                <w:sz w:val="20"/>
                <w:szCs w:val="20"/>
                <w:lang w:val="uk-UA" w:eastAsia="en-US"/>
              </w:rPr>
              <w:t>8269</w:t>
            </w:r>
          </w:p>
        </w:tc>
        <w:tc>
          <w:tcPr>
            <w:tcW w:w="0" w:type="auto"/>
            <w:shd w:val="clear" w:color="auto" w:fill="auto"/>
            <w:noWrap/>
            <w:vAlign w:val="center"/>
            <w:hideMark/>
          </w:tcPr>
          <w:p w14:paraId="6316EE3D" w14:textId="77777777" w:rsidR="00B82056" w:rsidRPr="00255E26" w:rsidRDefault="00B82056" w:rsidP="000272E2">
            <w:pPr>
              <w:jc w:val="center"/>
              <w:rPr>
                <w:sz w:val="20"/>
                <w:szCs w:val="20"/>
                <w:lang w:val="uk-UA" w:eastAsia="en-US"/>
              </w:rPr>
            </w:pPr>
            <w:r w:rsidRPr="00255E26">
              <w:rPr>
                <w:sz w:val="20"/>
                <w:szCs w:val="20"/>
                <w:lang w:val="uk-UA" w:eastAsia="en-US"/>
              </w:rPr>
              <w:t>4700</w:t>
            </w:r>
          </w:p>
        </w:tc>
        <w:tc>
          <w:tcPr>
            <w:tcW w:w="0" w:type="auto"/>
            <w:vAlign w:val="center"/>
          </w:tcPr>
          <w:p w14:paraId="01BE9499" w14:textId="77777777" w:rsidR="00B82056" w:rsidRPr="00255E26" w:rsidRDefault="00B82056" w:rsidP="000272E2">
            <w:pPr>
              <w:jc w:val="center"/>
              <w:rPr>
                <w:sz w:val="20"/>
                <w:szCs w:val="20"/>
                <w:lang w:val="uk-UA"/>
              </w:rPr>
            </w:pPr>
            <w:r w:rsidRPr="00255E26">
              <w:rPr>
                <w:sz w:val="20"/>
                <w:szCs w:val="20"/>
                <w:lang w:val="uk-UA"/>
              </w:rPr>
              <w:t>20,8</w:t>
            </w:r>
          </w:p>
        </w:tc>
        <w:tc>
          <w:tcPr>
            <w:tcW w:w="0" w:type="auto"/>
            <w:vAlign w:val="center"/>
          </w:tcPr>
          <w:p w14:paraId="07575D6B" w14:textId="77777777" w:rsidR="00B82056" w:rsidRPr="00255E26" w:rsidRDefault="00B82056" w:rsidP="000272E2">
            <w:pPr>
              <w:jc w:val="center"/>
              <w:rPr>
                <w:sz w:val="20"/>
                <w:szCs w:val="20"/>
                <w:lang w:val="uk-UA"/>
              </w:rPr>
            </w:pPr>
            <w:r w:rsidRPr="00255E26">
              <w:rPr>
                <w:sz w:val="20"/>
                <w:szCs w:val="20"/>
                <w:lang w:val="uk-UA"/>
              </w:rPr>
              <w:t>21,5</w:t>
            </w:r>
          </w:p>
        </w:tc>
        <w:tc>
          <w:tcPr>
            <w:tcW w:w="0" w:type="auto"/>
            <w:vAlign w:val="center"/>
          </w:tcPr>
          <w:p w14:paraId="3DA78F51" w14:textId="77777777" w:rsidR="00B82056" w:rsidRPr="00255E26" w:rsidRDefault="00B82056" w:rsidP="000272E2">
            <w:pPr>
              <w:jc w:val="center"/>
              <w:rPr>
                <w:sz w:val="20"/>
                <w:szCs w:val="20"/>
                <w:lang w:val="uk-UA"/>
              </w:rPr>
            </w:pPr>
            <w:r w:rsidRPr="00255E26">
              <w:rPr>
                <w:sz w:val="20"/>
                <w:szCs w:val="20"/>
                <w:lang w:val="uk-UA"/>
              </w:rPr>
              <w:t>20,8</w:t>
            </w:r>
          </w:p>
        </w:tc>
      </w:tr>
      <w:tr w:rsidR="00A41093" w:rsidRPr="00255E26" w14:paraId="5903BD4C" w14:textId="77777777" w:rsidTr="00A518E4">
        <w:trPr>
          <w:trHeight w:val="20"/>
        </w:trPr>
        <w:tc>
          <w:tcPr>
            <w:tcW w:w="0" w:type="auto"/>
            <w:vAlign w:val="center"/>
          </w:tcPr>
          <w:p w14:paraId="743D147E" w14:textId="77777777" w:rsidR="00B82056" w:rsidRPr="00255E26" w:rsidRDefault="00B82056" w:rsidP="00B615B4">
            <w:pPr>
              <w:rPr>
                <w:sz w:val="20"/>
                <w:szCs w:val="20"/>
                <w:lang w:val="uk-UA" w:eastAsia="en-US"/>
              </w:rPr>
            </w:pPr>
            <w:r w:rsidRPr="00255E26">
              <w:rPr>
                <w:sz w:val="20"/>
                <w:szCs w:val="20"/>
                <w:lang w:val="uk-UA" w:eastAsia="en-US"/>
              </w:rPr>
              <w:lastRenderedPageBreak/>
              <w:t>у тому числі:                      дошкільні навчальні заклади</w:t>
            </w:r>
          </w:p>
        </w:tc>
        <w:tc>
          <w:tcPr>
            <w:tcW w:w="0" w:type="auto"/>
            <w:shd w:val="clear" w:color="auto" w:fill="auto"/>
            <w:noWrap/>
            <w:vAlign w:val="center"/>
            <w:hideMark/>
          </w:tcPr>
          <w:p w14:paraId="6648248D" w14:textId="77777777" w:rsidR="00B82056" w:rsidRPr="00255E26" w:rsidRDefault="00B82056" w:rsidP="000272E2">
            <w:pPr>
              <w:jc w:val="center"/>
              <w:rPr>
                <w:sz w:val="20"/>
                <w:szCs w:val="20"/>
                <w:lang w:val="uk-UA" w:eastAsia="en-US"/>
              </w:rPr>
            </w:pPr>
            <w:r w:rsidRPr="00255E26">
              <w:rPr>
                <w:sz w:val="20"/>
                <w:szCs w:val="20"/>
                <w:lang w:val="uk-UA" w:eastAsia="en-US"/>
              </w:rPr>
              <w:t>12908</w:t>
            </w:r>
          </w:p>
        </w:tc>
        <w:tc>
          <w:tcPr>
            <w:tcW w:w="0" w:type="auto"/>
            <w:shd w:val="clear" w:color="auto" w:fill="auto"/>
            <w:noWrap/>
            <w:vAlign w:val="center"/>
            <w:hideMark/>
          </w:tcPr>
          <w:p w14:paraId="78AF1BF2" w14:textId="77777777" w:rsidR="00B82056" w:rsidRPr="00255E26" w:rsidRDefault="00B82056" w:rsidP="000272E2">
            <w:pPr>
              <w:jc w:val="center"/>
              <w:rPr>
                <w:sz w:val="20"/>
                <w:szCs w:val="20"/>
                <w:lang w:val="uk-UA" w:eastAsia="en-US"/>
              </w:rPr>
            </w:pPr>
            <w:r w:rsidRPr="00255E26">
              <w:rPr>
                <w:sz w:val="20"/>
                <w:szCs w:val="20"/>
                <w:lang w:val="uk-UA" w:eastAsia="en-US"/>
              </w:rPr>
              <w:t>11433</w:t>
            </w:r>
          </w:p>
        </w:tc>
        <w:tc>
          <w:tcPr>
            <w:tcW w:w="0" w:type="auto"/>
            <w:shd w:val="clear" w:color="auto" w:fill="auto"/>
            <w:noWrap/>
            <w:vAlign w:val="center"/>
            <w:hideMark/>
          </w:tcPr>
          <w:p w14:paraId="70D0143D" w14:textId="77777777" w:rsidR="00B82056" w:rsidRPr="00255E26" w:rsidRDefault="00B82056" w:rsidP="000272E2">
            <w:pPr>
              <w:jc w:val="center"/>
              <w:rPr>
                <w:sz w:val="20"/>
                <w:szCs w:val="20"/>
                <w:lang w:val="uk-UA" w:eastAsia="en-US"/>
              </w:rPr>
            </w:pPr>
            <w:r w:rsidRPr="00255E26">
              <w:rPr>
                <w:sz w:val="20"/>
                <w:szCs w:val="20"/>
                <w:lang w:val="uk-UA" w:eastAsia="en-US"/>
              </w:rPr>
              <w:t>8598</w:t>
            </w:r>
          </w:p>
        </w:tc>
        <w:tc>
          <w:tcPr>
            <w:tcW w:w="0" w:type="auto"/>
            <w:shd w:val="clear" w:color="auto" w:fill="auto"/>
            <w:noWrap/>
            <w:vAlign w:val="center"/>
            <w:hideMark/>
          </w:tcPr>
          <w:p w14:paraId="79A555C7" w14:textId="77777777" w:rsidR="00B82056" w:rsidRPr="00255E26" w:rsidRDefault="00B82056" w:rsidP="000272E2">
            <w:pPr>
              <w:jc w:val="center"/>
              <w:rPr>
                <w:sz w:val="20"/>
                <w:szCs w:val="20"/>
                <w:lang w:val="uk-UA" w:eastAsia="en-US"/>
              </w:rPr>
            </w:pPr>
            <w:r w:rsidRPr="00255E26">
              <w:rPr>
                <w:sz w:val="20"/>
                <w:szCs w:val="20"/>
                <w:lang w:val="uk-UA" w:eastAsia="en-US"/>
              </w:rPr>
              <w:t>2807</w:t>
            </w:r>
          </w:p>
        </w:tc>
        <w:tc>
          <w:tcPr>
            <w:tcW w:w="0" w:type="auto"/>
            <w:shd w:val="clear" w:color="auto" w:fill="auto"/>
            <w:noWrap/>
            <w:vAlign w:val="center"/>
            <w:hideMark/>
          </w:tcPr>
          <w:p w14:paraId="56D8A99B" w14:textId="77777777" w:rsidR="00B82056" w:rsidRPr="00255E26" w:rsidRDefault="00B82056" w:rsidP="000272E2">
            <w:pPr>
              <w:jc w:val="center"/>
              <w:rPr>
                <w:sz w:val="20"/>
                <w:szCs w:val="20"/>
                <w:lang w:val="uk-UA" w:eastAsia="en-US"/>
              </w:rPr>
            </w:pPr>
            <w:r w:rsidRPr="00255E26">
              <w:rPr>
                <w:sz w:val="20"/>
                <w:szCs w:val="20"/>
                <w:lang w:val="uk-UA" w:eastAsia="en-US"/>
              </w:rPr>
              <w:t>2460</w:t>
            </w:r>
          </w:p>
        </w:tc>
        <w:tc>
          <w:tcPr>
            <w:tcW w:w="0" w:type="auto"/>
            <w:shd w:val="clear" w:color="auto" w:fill="auto"/>
            <w:noWrap/>
            <w:vAlign w:val="center"/>
            <w:hideMark/>
          </w:tcPr>
          <w:p w14:paraId="50EF71F4" w14:textId="77777777" w:rsidR="00B82056" w:rsidRPr="00255E26" w:rsidRDefault="00B82056" w:rsidP="000272E2">
            <w:pPr>
              <w:jc w:val="center"/>
              <w:rPr>
                <w:sz w:val="20"/>
                <w:szCs w:val="20"/>
                <w:lang w:val="uk-UA" w:eastAsia="en-US"/>
              </w:rPr>
            </w:pPr>
            <w:r w:rsidRPr="00255E26">
              <w:rPr>
                <w:sz w:val="20"/>
                <w:szCs w:val="20"/>
                <w:lang w:val="uk-UA" w:eastAsia="en-US"/>
              </w:rPr>
              <w:t>1796</w:t>
            </w:r>
          </w:p>
        </w:tc>
        <w:tc>
          <w:tcPr>
            <w:tcW w:w="0" w:type="auto"/>
            <w:vAlign w:val="center"/>
          </w:tcPr>
          <w:p w14:paraId="0CF384E5" w14:textId="77777777" w:rsidR="00B82056" w:rsidRPr="00255E26" w:rsidRDefault="00B82056" w:rsidP="000272E2">
            <w:pPr>
              <w:jc w:val="center"/>
              <w:rPr>
                <w:sz w:val="20"/>
                <w:szCs w:val="20"/>
                <w:lang w:val="uk-UA"/>
              </w:rPr>
            </w:pPr>
            <w:r w:rsidRPr="00255E26">
              <w:rPr>
                <w:sz w:val="20"/>
                <w:szCs w:val="20"/>
                <w:lang w:val="uk-UA"/>
              </w:rPr>
              <w:t>21,7</w:t>
            </w:r>
          </w:p>
        </w:tc>
        <w:tc>
          <w:tcPr>
            <w:tcW w:w="0" w:type="auto"/>
            <w:vAlign w:val="center"/>
          </w:tcPr>
          <w:p w14:paraId="753E0434" w14:textId="77777777" w:rsidR="00B82056" w:rsidRPr="00255E26" w:rsidRDefault="00B82056" w:rsidP="000272E2">
            <w:pPr>
              <w:jc w:val="center"/>
              <w:rPr>
                <w:sz w:val="20"/>
                <w:szCs w:val="20"/>
                <w:lang w:val="uk-UA"/>
              </w:rPr>
            </w:pPr>
            <w:r w:rsidRPr="00255E26">
              <w:rPr>
                <w:sz w:val="20"/>
                <w:szCs w:val="20"/>
                <w:lang w:val="uk-UA"/>
              </w:rPr>
              <w:t>21,5</w:t>
            </w:r>
          </w:p>
        </w:tc>
        <w:tc>
          <w:tcPr>
            <w:tcW w:w="0" w:type="auto"/>
            <w:vAlign w:val="center"/>
          </w:tcPr>
          <w:p w14:paraId="673435E0" w14:textId="77777777" w:rsidR="00B82056" w:rsidRPr="00255E26" w:rsidRDefault="00B82056" w:rsidP="000272E2">
            <w:pPr>
              <w:jc w:val="center"/>
              <w:rPr>
                <w:sz w:val="20"/>
                <w:szCs w:val="20"/>
                <w:lang w:val="uk-UA"/>
              </w:rPr>
            </w:pPr>
            <w:r w:rsidRPr="00255E26">
              <w:rPr>
                <w:sz w:val="20"/>
                <w:szCs w:val="20"/>
                <w:lang w:val="uk-UA"/>
              </w:rPr>
              <w:t>20,9</w:t>
            </w:r>
          </w:p>
        </w:tc>
      </w:tr>
      <w:tr w:rsidR="00A41093" w:rsidRPr="00255E26" w14:paraId="265DF158" w14:textId="77777777" w:rsidTr="00A518E4">
        <w:trPr>
          <w:trHeight w:val="20"/>
        </w:trPr>
        <w:tc>
          <w:tcPr>
            <w:tcW w:w="0" w:type="auto"/>
            <w:vAlign w:val="center"/>
          </w:tcPr>
          <w:p w14:paraId="7F81EE2A" w14:textId="77777777" w:rsidR="00B82056" w:rsidRPr="00255E26" w:rsidRDefault="00B82056" w:rsidP="00B615B4">
            <w:pPr>
              <w:rPr>
                <w:sz w:val="20"/>
                <w:szCs w:val="20"/>
                <w:lang w:val="uk-UA" w:eastAsia="en-US"/>
              </w:rPr>
            </w:pPr>
            <w:r w:rsidRPr="00255E26">
              <w:rPr>
                <w:sz w:val="20"/>
                <w:szCs w:val="20"/>
                <w:lang w:val="uk-UA" w:eastAsia="en-US"/>
              </w:rPr>
              <w:t>Інтернатні заклади</w:t>
            </w:r>
          </w:p>
        </w:tc>
        <w:tc>
          <w:tcPr>
            <w:tcW w:w="0" w:type="auto"/>
            <w:shd w:val="clear" w:color="auto" w:fill="auto"/>
            <w:noWrap/>
            <w:vAlign w:val="center"/>
            <w:hideMark/>
          </w:tcPr>
          <w:p w14:paraId="369AAE21" w14:textId="77777777" w:rsidR="00B82056" w:rsidRPr="00255E26" w:rsidRDefault="00B82056" w:rsidP="000272E2">
            <w:pPr>
              <w:jc w:val="center"/>
              <w:rPr>
                <w:sz w:val="20"/>
                <w:szCs w:val="20"/>
                <w:lang w:val="uk-UA" w:eastAsia="en-US"/>
              </w:rPr>
            </w:pPr>
            <w:r w:rsidRPr="00255E26">
              <w:rPr>
                <w:sz w:val="20"/>
                <w:szCs w:val="20"/>
                <w:lang w:val="uk-UA" w:eastAsia="en-US"/>
              </w:rPr>
              <w:t>1056</w:t>
            </w:r>
          </w:p>
        </w:tc>
        <w:tc>
          <w:tcPr>
            <w:tcW w:w="0" w:type="auto"/>
            <w:shd w:val="clear" w:color="auto" w:fill="auto"/>
            <w:noWrap/>
            <w:vAlign w:val="center"/>
            <w:hideMark/>
          </w:tcPr>
          <w:p w14:paraId="6716FEFA" w14:textId="77777777" w:rsidR="00B82056" w:rsidRPr="00255E26" w:rsidRDefault="00B82056" w:rsidP="000272E2">
            <w:pPr>
              <w:jc w:val="center"/>
              <w:rPr>
                <w:sz w:val="20"/>
                <w:szCs w:val="20"/>
                <w:lang w:val="uk-UA" w:eastAsia="en-US"/>
              </w:rPr>
            </w:pPr>
            <w:r w:rsidRPr="00255E26">
              <w:rPr>
                <w:sz w:val="20"/>
                <w:szCs w:val="20"/>
                <w:lang w:val="uk-UA" w:eastAsia="en-US"/>
              </w:rPr>
              <w:t>862</w:t>
            </w:r>
          </w:p>
        </w:tc>
        <w:tc>
          <w:tcPr>
            <w:tcW w:w="0" w:type="auto"/>
            <w:shd w:val="clear" w:color="auto" w:fill="auto"/>
            <w:noWrap/>
            <w:vAlign w:val="center"/>
            <w:hideMark/>
          </w:tcPr>
          <w:p w14:paraId="7840B899" w14:textId="77777777" w:rsidR="00B82056" w:rsidRPr="00255E26" w:rsidRDefault="00B82056" w:rsidP="000272E2">
            <w:pPr>
              <w:jc w:val="center"/>
              <w:rPr>
                <w:sz w:val="20"/>
                <w:szCs w:val="20"/>
                <w:lang w:val="uk-UA" w:eastAsia="en-US"/>
              </w:rPr>
            </w:pPr>
            <w:r w:rsidRPr="00255E26">
              <w:rPr>
                <w:sz w:val="20"/>
                <w:szCs w:val="20"/>
                <w:lang w:val="uk-UA" w:eastAsia="en-US"/>
              </w:rPr>
              <w:t>519</w:t>
            </w:r>
          </w:p>
        </w:tc>
        <w:tc>
          <w:tcPr>
            <w:tcW w:w="0" w:type="auto"/>
            <w:shd w:val="clear" w:color="auto" w:fill="auto"/>
            <w:noWrap/>
            <w:vAlign w:val="center"/>
            <w:hideMark/>
          </w:tcPr>
          <w:p w14:paraId="65F6C87B" w14:textId="77777777" w:rsidR="00B82056" w:rsidRPr="00255E26" w:rsidRDefault="00B82056" w:rsidP="000272E2">
            <w:pPr>
              <w:jc w:val="center"/>
              <w:rPr>
                <w:sz w:val="20"/>
                <w:szCs w:val="20"/>
                <w:lang w:val="uk-UA" w:eastAsia="en-US"/>
              </w:rPr>
            </w:pPr>
            <w:r w:rsidRPr="00255E26">
              <w:rPr>
                <w:sz w:val="20"/>
                <w:szCs w:val="20"/>
                <w:lang w:val="uk-UA" w:eastAsia="en-US"/>
              </w:rPr>
              <w:t>190</w:t>
            </w:r>
          </w:p>
        </w:tc>
        <w:tc>
          <w:tcPr>
            <w:tcW w:w="0" w:type="auto"/>
            <w:shd w:val="clear" w:color="auto" w:fill="auto"/>
            <w:noWrap/>
            <w:vAlign w:val="center"/>
            <w:hideMark/>
          </w:tcPr>
          <w:p w14:paraId="4775FD1C" w14:textId="77777777" w:rsidR="00B82056" w:rsidRPr="00255E26" w:rsidRDefault="00B82056" w:rsidP="000272E2">
            <w:pPr>
              <w:jc w:val="center"/>
              <w:rPr>
                <w:sz w:val="20"/>
                <w:szCs w:val="20"/>
                <w:lang w:val="uk-UA" w:eastAsia="en-US"/>
              </w:rPr>
            </w:pPr>
            <w:r w:rsidRPr="00255E26">
              <w:rPr>
                <w:sz w:val="20"/>
                <w:szCs w:val="20"/>
                <w:lang w:val="uk-UA" w:eastAsia="en-US"/>
              </w:rPr>
              <w:t>167</w:t>
            </w:r>
          </w:p>
        </w:tc>
        <w:tc>
          <w:tcPr>
            <w:tcW w:w="0" w:type="auto"/>
            <w:shd w:val="clear" w:color="auto" w:fill="auto"/>
            <w:noWrap/>
            <w:vAlign w:val="center"/>
            <w:hideMark/>
          </w:tcPr>
          <w:p w14:paraId="147C00A1" w14:textId="77777777" w:rsidR="00B82056" w:rsidRPr="00255E26" w:rsidRDefault="00B82056" w:rsidP="000272E2">
            <w:pPr>
              <w:jc w:val="center"/>
              <w:rPr>
                <w:sz w:val="20"/>
                <w:szCs w:val="20"/>
                <w:lang w:val="uk-UA" w:eastAsia="en-US"/>
              </w:rPr>
            </w:pPr>
            <w:r w:rsidRPr="00255E26">
              <w:rPr>
                <w:sz w:val="20"/>
                <w:szCs w:val="20"/>
                <w:lang w:val="uk-UA" w:eastAsia="en-US"/>
              </w:rPr>
              <w:t>77</w:t>
            </w:r>
          </w:p>
        </w:tc>
        <w:tc>
          <w:tcPr>
            <w:tcW w:w="0" w:type="auto"/>
            <w:vAlign w:val="center"/>
          </w:tcPr>
          <w:p w14:paraId="7430D1B7" w14:textId="77777777" w:rsidR="00B82056" w:rsidRPr="00255E26" w:rsidRDefault="00B82056" w:rsidP="000272E2">
            <w:pPr>
              <w:jc w:val="center"/>
              <w:rPr>
                <w:sz w:val="20"/>
                <w:szCs w:val="20"/>
                <w:lang w:val="uk-UA"/>
              </w:rPr>
            </w:pPr>
            <w:r w:rsidRPr="00255E26">
              <w:rPr>
                <w:sz w:val="20"/>
                <w:szCs w:val="20"/>
                <w:lang w:val="uk-UA"/>
              </w:rPr>
              <w:t>18,0</w:t>
            </w:r>
          </w:p>
        </w:tc>
        <w:tc>
          <w:tcPr>
            <w:tcW w:w="0" w:type="auto"/>
            <w:vAlign w:val="center"/>
          </w:tcPr>
          <w:p w14:paraId="0FEA4049" w14:textId="77777777" w:rsidR="00B82056" w:rsidRPr="00255E26" w:rsidRDefault="00B82056" w:rsidP="000272E2">
            <w:pPr>
              <w:jc w:val="center"/>
              <w:rPr>
                <w:sz w:val="20"/>
                <w:szCs w:val="20"/>
                <w:lang w:val="uk-UA"/>
              </w:rPr>
            </w:pPr>
            <w:r w:rsidRPr="00255E26">
              <w:rPr>
                <w:sz w:val="20"/>
                <w:szCs w:val="20"/>
                <w:lang w:val="uk-UA"/>
              </w:rPr>
              <w:t>19,4</w:t>
            </w:r>
          </w:p>
        </w:tc>
        <w:tc>
          <w:tcPr>
            <w:tcW w:w="0" w:type="auto"/>
            <w:vAlign w:val="center"/>
          </w:tcPr>
          <w:p w14:paraId="28B0EC17" w14:textId="77777777" w:rsidR="00B82056" w:rsidRPr="00255E26" w:rsidRDefault="00B82056" w:rsidP="000272E2">
            <w:pPr>
              <w:jc w:val="center"/>
              <w:rPr>
                <w:sz w:val="20"/>
                <w:szCs w:val="20"/>
                <w:lang w:val="uk-UA"/>
              </w:rPr>
            </w:pPr>
            <w:r w:rsidRPr="00255E26">
              <w:rPr>
                <w:sz w:val="20"/>
                <w:szCs w:val="20"/>
                <w:lang w:val="uk-UA"/>
              </w:rPr>
              <w:t>14,8</w:t>
            </w:r>
          </w:p>
        </w:tc>
      </w:tr>
      <w:tr w:rsidR="00A41093" w:rsidRPr="00255E26" w14:paraId="1FF476D0" w14:textId="77777777" w:rsidTr="00A518E4">
        <w:trPr>
          <w:trHeight w:val="20"/>
        </w:trPr>
        <w:tc>
          <w:tcPr>
            <w:tcW w:w="0" w:type="auto"/>
            <w:vAlign w:val="center"/>
          </w:tcPr>
          <w:p w14:paraId="7D007F47" w14:textId="77777777" w:rsidR="00B82056" w:rsidRPr="00255E26" w:rsidRDefault="00B82056" w:rsidP="00B615B4">
            <w:pPr>
              <w:rPr>
                <w:sz w:val="20"/>
                <w:szCs w:val="20"/>
                <w:lang w:val="uk-UA" w:eastAsia="en-US"/>
              </w:rPr>
            </w:pPr>
            <w:r w:rsidRPr="00255E26">
              <w:rPr>
                <w:sz w:val="20"/>
                <w:szCs w:val="20"/>
                <w:lang w:val="uk-UA" w:eastAsia="en-US"/>
              </w:rPr>
              <w:t>Загальноосвітні навчальні заклади</w:t>
            </w:r>
          </w:p>
        </w:tc>
        <w:tc>
          <w:tcPr>
            <w:tcW w:w="0" w:type="auto"/>
            <w:shd w:val="clear" w:color="auto" w:fill="auto"/>
            <w:noWrap/>
            <w:vAlign w:val="center"/>
            <w:hideMark/>
          </w:tcPr>
          <w:p w14:paraId="171FBD7B" w14:textId="77777777" w:rsidR="00B82056" w:rsidRPr="00255E26" w:rsidRDefault="00B82056" w:rsidP="000272E2">
            <w:pPr>
              <w:jc w:val="center"/>
              <w:rPr>
                <w:sz w:val="20"/>
                <w:szCs w:val="20"/>
                <w:lang w:val="uk-UA" w:eastAsia="en-US"/>
              </w:rPr>
            </w:pPr>
            <w:r w:rsidRPr="00255E26">
              <w:rPr>
                <w:sz w:val="20"/>
                <w:szCs w:val="20"/>
                <w:lang w:val="uk-UA" w:eastAsia="en-US"/>
              </w:rPr>
              <w:t>21303</w:t>
            </w:r>
          </w:p>
        </w:tc>
        <w:tc>
          <w:tcPr>
            <w:tcW w:w="0" w:type="auto"/>
            <w:shd w:val="clear" w:color="auto" w:fill="auto"/>
            <w:noWrap/>
            <w:vAlign w:val="center"/>
            <w:hideMark/>
          </w:tcPr>
          <w:p w14:paraId="37B4E6BC" w14:textId="77777777" w:rsidR="00B82056" w:rsidRPr="00255E26" w:rsidRDefault="00B82056" w:rsidP="000272E2">
            <w:pPr>
              <w:jc w:val="center"/>
              <w:rPr>
                <w:sz w:val="20"/>
                <w:szCs w:val="20"/>
                <w:lang w:val="uk-UA" w:eastAsia="en-US"/>
              </w:rPr>
            </w:pPr>
            <w:r w:rsidRPr="00255E26">
              <w:rPr>
                <w:sz w:val="20"/>
                <w:szCs w:val="20"/>
                <w:lang w:val="uk-UA" w:eastAsia="en-US"/>
              </w:rPr>
              <w:t>17606</w:t>
            </w:r>
          </w:p>
        </w:tc>
        <w:tc>
          <w:tcPr>
            <w:tcW w:w="0" w:type="auto"/>
            <w:shd w:val="clear" w:color="auto" w:fill="auto"/>
            <w:noWrap/>
            <w:vAlign w:val="center"/>
            <w:hideMark/>
          </w:tcPr>
          <w:p w14:paraId="320485FA" w14:textId="77777777" w:rsidR="00B82056" w:rsidRPr="00255E26" w:rsidRDefault="00B82056" w:rsidP="000272E2">
            <w:pPr>
              <w:jc w:val="center"/>
              <w:rPr>
                <w:sz w:val="20"/>
                <w:szCs w:val="20"/>
                <w:lang w:val="uk-UA" w:eastAsia="en-US"/>
              </w:rPr>
            </w:pPr>
            <w:r w:rsidRPr="00255E26">
              <w:rPr>
                <w:sz w:val="20"/>
                <w:szCs w:val="20"/>
                <w:lang w:val="uk-UA" w:eastAsia="en-US"/>
              </w:rPr>
              <w:t>12445</w:t>
            </w:r>
          </w:p>
        </w:tc>
        <w:tc>
          <w:tcPr>
            <w:tcW w:w="0" w:type="auto"/>
            <w:shd w:val="clear" w:color="auto" w:fill="auto"/>
            <w:noWrap/>
            <w:vAlign w:val="center"/>
            <w:hideMark/>
          </w:tcPr>
          <w:p w14:paraId="72948CD4" w14:textId="77777777" w:rsidR="00B82056" w:rsidRPr="00255E26" w:rsidRDefault="00B82056" w:rsidP="000272E2">
            <w:pPr>
              <w:jc w:val="center"/>
              <w:rPr>
                <w:sz w:val="20"/>
                <w:szCs w:val="20"/>
                <w:lang w:val="uk-UA" w:eastAsia="en-US"/>
              </w:rPr>
            </w:pPr>
            <w:r w:rsidRPr="00255E26">
              <w:rPr>
                <w:sz w:val="20"/>
                <w:szCs w:val="20"/>
                <w:lang w:val="uk-UA" w:eastAsia="en-US"/>
              </w:rPr>
              <w:t>4804</w:t>
            </w:r>
          </w:p>
        </w:tc>
        <w:tc>
          <w:tcPr>
            <w:tcW w:w="0" w:type="auto"/>
            <w:shd w:val="clear" w:color="auto" w:fill="auto"/>
            <w:noWrap/>
            <w:vAlign w:val="center"/>
            <w:hideMark/>
          </w:tcPr>
          <w:p w14:paraId="47EB8605" w14:textId="77777777" w:rsidR="00B82056" w:rsidRPr="00255E26" w:rsidRDefault="00B82056" w:rsidP="000272E2">
            <w:pPr>
              <w:jc w:val="center"/>
              <w:rPr>
                <w:sz w:val="20"/>
                <w:szCs w:val="20"/>
                <w:lang w:val="uk-UA" w:eastAsia="en-US"/>
              </w:rPr>
            </w:pPr>
            <w:r w:rsidRPr="00255E26">
              <w:rPr>
                <w:sz w:val="20"/>
                <w:szCs w:val="20"/>
                <w:lang w:val="uk-UA" w:eastAsia="en-US"/>
              </w:rPr>
              <w:t>3989</w:t>
            </w:r>
          </w:p>
        </w:tc>
        <w:tc>
          <w:tcPr>
            <w:tcW w:w="0" w:type="auto"/>
            <w:shd w:val="clear" w:color="auto" w:fill="auto"/>
            <w:noWrap/>
            <w:vAlign w:val="center"/>
            <w:hideMark/>
          </w:tcPr>
          <w:p w14:paraId="318141F6" w14:textId="77777777" w:rsidR="00B82056" w:rsidRPr="00255E26" w:rsidRDefault="00B82056" w:rsidP="000272E2">
            <w:pPr>
              <w:jc w:val="center"/>
              <w:rPr>
                <w:sz w:val="20"/>
                <w:szCs w:val="20"/>
                <w:lang w:val="uk-UA" w:eastAsia="en-US"/>
              </w:rPr>
            </w:pPr>
            <w:r w:rsidRPr="00255E26">
              <w:rPr>
                <w:sz w:val="20"/>
                <w:szCs w:val="20"/>
                <w:lang w:val="uk-UA" w:eastAsia="en-US"/>
              </w:rPr>
              <w:t>2646</w:t>
            </w:r>
          </w:p>
        </w:tc>
        <w:tc>
          <w:tcPr>
            <w:tcW w:w="0" w:type="auto"/>
            <w:vAlign w:val="center"/>
          </w:tcPr>
          <w:p w14:paraId="46CC5388" w14:textId="77777777" w:rsidR="00B82056" w:rsidRPr="00255E26" w:rsidRDefault="00B82056" w:rsidP="000272E2">
            <w:pPr>
              <w:jc w:val="center"/>
              <w:rPr>
                <w:sz w:val="20"/>
                <w:szCs w:val="20"/>
                <w:lang w:val="uk-UA"/>
              </w:rPr>
            </w:pPr>
            <w:r w:rsidRPr="00255E26">
              <w:rPr>
                <w:sz w:val="20"/>
                <w:szCs w:val="20"/>
                <w:lang w:val="uk-UA"/>
              </w:rPr>
              <w:t>22,6</w:t>
            </w:r>
          </w:p>
        </w:tc>
        <w:tc>
          <w:tcPr>
            <w:tcW w:w="0" w:type="auto"/>
            <w:vAlign w:val="center"/>
          </w:tcPr>
          <w:p w14:paraId="27AD6817" w14:textId="77777777" w:rsidR="00B82056" w:rsidRPr="00255E26" w:rsidRDefault="00B82056" w:rsidP="000272E2">
            <w:pPr>
              <w:jc w:val="center"/>
              <w:rPr>
                <w:sz w:val="20"/>
                <w:szCs w:val="20"/>
                <w:lang w:val="uk-UA"/>
              </w:rPr>
            </w:pPr>
            <w:r w:rsidRPr="00255E26">
              <w:rPr>
                <w:sz w:val="20"/>
                <w:szCs w:val="20"/>
                <w:lang w:val="uk-UA"/>
              </w:rPr>
              <w:t>22,7</w:t>
            </w:r>
          </w:p>
        </w:tc>
        <w:tc>
          <w:tcPr>
            <w:tcW w:w="0" w:type="auto"/>
            <w:vAlign w:val="center"/>
          </w:tcPr>
          <w:p w14:paraId="427F1279" w14:textId="77777777" w:rsidR="00B82056" w:rsidRPr="00255E26" w:rsidRDefault="00B82056" w:rsidP="000272E2">
            <w:pPr>
              <w:jc w:val="center"/>
              <w:rPr>
                <w:sz w:val="20"/>
                <w:szCs w:val="20"/>
                <w:lang w:val="uk-UA"/>
              </w:rPr>
            </w:pPr>
            <w:r w:rsidRPr="00255E26">
              <w:rPr>
                <w:sz w:val="20"/>
                <w:szCs w:val="20"/>
                <w:lang w:val="uk-UA"/>
              </w:rPr>
              <w:t>21,3</w:t>
            </w:r>
          </w:p>
        </w:tc>
      </w:tr>
      <w:tr w:rsidR="00A41093" w:rsidRPr="00255E26" w14:paraId="25A7DF6E" w14:textId="77777777" w:rsidTr="00A518E4">
        <w:trPr>
          <w:trHeight w:val="20"/>
        </w:trPr>
        <w:tc>
          <w:tcPr>
            <w:tcW w:w="0" w:type="auto"/>
            <w:vAlign w:val="center"/>
          </w:tcPr>
          <w:p w14:paraId="007ECEA7" w14:textId="77777777" w:rsidR="00B82056" w:rsidRPr="00255E26" w:rsidRDefault="00B82056" w:rsidP="00B615B4">
            <w:pPr>
              <w:rPr>
                <w:sz w:val="20"/>
                <w:szCs w:val="20"/>
                <w:lang w:val="uk-UA" w:eastAsia="en-US"/>
              </w:rPr>
            </w:pPr>
            <w:r w:rsidRPr="00255E26">
              <w:rPr>
                <w:sz w:val="20"/>
                <w:szCs w:val="20"/>
                <w:lang w:val="uk-UA" w:eastAsia="en-US"/>
              </w:rPr>
              <w:t>Професійно-технічні навчальні заклади</w:t>
            </w:r>
          </w:p>
        </w:tc>
        <w:tc>
          <w:tcPr>
            <w:tcW w:w="0" w:type="auto"/>
            <w:shd w:val="clear" w:color="auto" w:fill="auto"/>
            <w:noWrap/>
            <w:vAlign w:val="center"/>
            <w:hideMark/>
          </w:tcPr>
          <w:p w14:paraId="1BCA7BEA" w14:textId="77777777" w:rsidR="00B82056" w:rsidRPr="00255E26" w:rsidRDefault="00B82056" w:rsidP="000272E2">
            <w:pPr>
              <w:jc w:val="center"/>
              <w:rPr>
                <w:sz w:val="20"/>
                <w:szCs w:val="20"/>
                <w:lang w:val="uk-UA" w:eastAsia="en-US"/>
              </w:rPr>
            </w:pPr>
            <w:r w:rsidRPr="00255E26">
              <w:rPr>
                <w:sz w:val="20"/>
                <w:szCs w:val="20"/>
                <w:lang w:val="uk-UA" w:eastAsia="en-US"/>
              </w:rPr>
              <w:t>598</w:t>
            </w:r>
          </w:p>
        </w:tc>
        <w:tc>
          <w:tcPr>
            <w:tcW w:w="0" w:type="auto"/>
            <w:shd w:val="clear" w:color="auto" w:fill="auto"/>
            <w:noWrap/>
            <w:vAlign w:val="center"/>
            <w:hideMark/>
          </w:tcPr>
          <w:p w14:paraId="42009008" w14:textId="77777777" w:rsidR="00B82056" w:rsidRPr="00255E26" w:rsidRDefault="00B82056" w:rsidP="000272E2">
            <w:pPr>
              <w:jc w:val="center"/>
              <w:rPr>
                <w:sz w:val="20"/>
                <w:szCs w:val="20"/>
                <w:lang w:val="uk-UA" w:eastAsia="en-US"/>
              </w:rPr>
            </w:pPr>
            <w:r w:rsidRPr="00255E26">
              <w:rPr>
                <w:sz w:val="20"/>
                <w:szCs w:val="20"/>
                <w:lang w:val="uk-UA" w:eastAsia="en-US"/>
              </w:rPr>
              <w:t>501</w:t>
            </w:r>
          </w:p>
        </w:tc>
        <w:tc>
          <w:tcPr>
            <w:tcW w:w="0" w:type="auto"/>
            <w:shd w:val="clear" w:color="auto" w:fill="auto"/>
            <w:noWrap/>
            <w:vAlign w:val="center"/>
            <w:hideMark/>
          </w:tcPr>
          <w:p w14:paraId="2AA267F3" w14:textId="77777777" w:rsidR="00B82056" w:rsidRPr="00255E26" w:rsidRDefault="00B82056" w:rsidP="000272E2">
            <w:pPr>
              <w:jc w:val="center"/>
              <w:rPr>
                <w:sz w:val="20"/>
                <w:szCs w:val="20"/>
                <w:lang w:val="uk-UA" w:eastAsia="en-US"/>
              </w:rPr>
            </w:pPr>
            <w:r w:rsidRPr="00255E26">
              <w:rPr>
                <w:sz w:val="20"/>
                <w:szCs w:val="20"/>
                <w:lang w:val="uk-UA" w:eastAsia="en-US"/>
              </w:rPr>
              <w:t>401</w:t>
            </w:r>
          </w:p>
        </w:tc>
        <w:tc>
          <w:tcPr>
            <w:tcW w:w="0" w:type="auto"/>
            <w:shd w:val="clear" w:color="auto" w:fill="auto"/>
            <w:noWrap/>
            <w:vAlign w:val="center"/>
            <w:hideMark/>
          </w:tcPr>
          <w:p w14:paraId="337A99C3" w14:textId="77777777" w:rsidR="00B82056" w:rsidRPr="00255E26" w:rsidRDefault="00B82056" w:rsidP="000272E2">
            <w:pPr>
              <w:jc w:val="center"/>
              <w:rPr>
                <w:sz w:val="20"/>
                <w:szCs w:val="20"/>
                <w:lang w:val="uk-UA" w:eastAsia="en-US"/>
              </w:rPr>
            </w:pPr>
            <w:r w:rsidRPr="00255E26">
              <w:rPr>
                <w:sz w:val="20"/>
                <w:szCs w:val="20"/>
                <w:lang w:val="uk-UA" w:eastAsia="en-US"/>
              </w:rPr>
              <w:t>93</w:t>
            </w:r>
          </w:p>
        </w:tc>
        <w:tc>
          <w:tcPr>
            <w:tcW w:w="0" w:type="auto"/>
            <w:shd w:val="clear" w:color="auto" w:fill="auto"/>
            <w:noWrap/>
            <w:vAlign w:val="center"/>
            <w:hideMark/>
          </w:tcPr>
          <w:p w14:paraId="0169A86F" w14:textId="77777777" w:rsidR="00B82056" w:rsidRPr="00255E26" w:rsidRDefault="00B82056" w:rsidP="000272E2">
            <w:pPr>
              <w:jc w:val="center"/>
              <w:rPr>
                <w:sz w:val="20"/>
                <w:szCs w:val="20"/>
                <w:lang w:val="uk-UA" w:eastAsia="en-US"/>
              </w:rPr>
            </w:pPr>
            <w:r w:rsidRPr="00255E26">
              <w:rPr>
                <w:sz w:val="20"/>
                <w:szCs w:val="20"/>
                <w:lang w:val="uk-UA" w:eastAsia="en-US"/>
              </w:rPr>
              <w:t>94</w:t>
            </w:r>
          </w:p>
        </w:tc>
        <w:tc>
          <w:tcPr>
            <w:tcW w:w="0" w:type="auto"/>
            <w:shd w:val="clear" w:color="auto" w:fill="auto"/>
            <w:noWrap/>
            <w:vAlign w:val="center"/>
            <w:hideMark/>
          </w:tcPr>
          <w:p w14:paraId="4D6F4E97" w14:textId="77777777" w:rsidR="00B82056" w:rsidRPr="00255E26" w:rsidRDefault="00B82056" w:rsidP="000272E2">
            <w:pPr>
              <w:jc w:val="center"/>
              <w:rPr>
                <w:sz w:val="20"/>
                <w:szCs w:val="20"/>
                <w:lang w:val="uk-UA" w:eastAsia="en-US"/>
              </w:rPr>
            </w:pPr>
            <w:r w:rsidRPr="00255E26">
              <w:rPr>
                <w:sz w:val="20"/>
                <w:szCs w:val="20"/>
                <w:lang w:val="uk-UA" w:eastAsia="en-US"/>
              </w:rPr>
              <w:t>64</w:t>
            </w:r>
          </w:p>
        </w:tc>
        <w:tc>
          <w:tcPr>
            <w:tcW w:w="0" w:type="auto"/>
            <w:vAlign w:val="center"/>
          </w:tcPr>
          <w:p w14:paraId="4226CD66" w14:textId="77777777" w:rsidR="00B82056" w:rsidRPr="00255E26" w:rsidRDefault="00B82056" w:rsidP="000272E2">
            <w:pPr>
              <w:jc w:val="center"/>
              <w:rPr>
                <w:sz w:val="20"/>
                <w:szCs w:val="20"/>
                <w:lang w:val="uk-UA"/>
              </w:rPr>
            </w:pPr>
            <w:r w:rsidRPr="00255E26">
              <w:rPr>
                <w:sz w:val="20"/>
                <w:szCs w:val="20"/>
                <w:lang w:val="uk-UA"/>
              </w:rPr>
              <w:t>15,6</w:t>
            </w:r>
          </w:p>
        </w:tc>
        <w:tc>
          <w:tcPr>
            <w:tcW w:w="0" w:type="auto"/>
            <w:vAlign w:val="center"/>
          </w:tcPr>
          <w:p w14:paraId="65A29F7D" w14:textId="77777777" w:rsidR="00B82056" w:rsidRPr="00255E26" w:rsidRDefault="00B82056" w:rsidP="000272E2">
            <w:pPr>
              <w:jc w:val="center"/>
              <w:rPr>
                <w:sz w:val="20"/>
                <w:szCs w:val="20"/>
                <w:lang w:val="uk-UA"/>
              </w:rPr>
            </w:pPr>
            <w:r w:rsidRPr="00255E26">
              <w:rPr>
                <w:sz w:val="20"/>
                <w:szCs w:val="20"/>
                <w:lang w:val="uk-UA"/>
              </w:rPr>
              <w:t>18,8</w:t>
            </w:r>
          </w:p>
        </w:tc>
        <w:tc>
          <w:tcPr>
            <w:tcW w:w="0" w:type="auto"/>
            <w:vAlign w:val="center"/>
          </w:tcPr>
          <w:p w14:paraId="2ACD6BA8" w14:textId="77777777" w:rsidR="00B82056" w:rsidRPr="00255E26" w:rsidRDefault="00B82056" w:rsidP="000272E2">
            <w:pPr>
              <w:jc w:val="center"/>
              <w:rPr>
                <w:sz w:val="20"/>
                <w:szCs w:val="20"/>
                <w:lang w:val="uk-UA"/>
              </w:rPr>
            </w:pPr>
            <w:r w:rsidRPr="00255E26">
              <w:rPr>
                <w:sz w:val="20"/>
                <w:szCs w:val="20"/>
                <w:lang w:val="uk-UA"/>
              </w:rPr>
              <w:t>16,0</w:t>
            </w:r>
          </w:p>
        </w:tc>
      </w:tr>
      <w:tr w:rsidR="00A41093" w:rsidRPr="00255E26" w14:paraId="650FEF4C" w14:textId="77777777" w:rsidTr="00A518E4">
        <w:trPr>
          <w:trHeight w:val="20"/>
        </w:trPr>
        <w:tc>
          <w:tcPr>
            <w:tcW w:w="0" w:type="auto"/>
            <w:vAlign w:val="center"/>
          </w:tcPr>
          <w:p w14:paraId="343338CE" w14:textId="77777777" w:rsidR="00B82056" w:rsidRPr="00255E26" w:rsidRDefault="00B82056" w:rsidP="00B615B4">
            <w:pPr>
              <w:rPr>
                <w:sz w:val="20"/>
                <w:szCs w:val="20"/>
                <w:lang w:val="uk-UA" w:eastAsia="en-US"/>
              </w:rPr>
            </w:pPr>
            <w:r w:rsidRPr="00255E26">
              <w:rPr>
                <w:sz w:val="20"/>
                <w:szCs w:val="20"/>
                <w:lang w:val="uk-UA" w:eastAsia="en-US"/>
              </w:rPr>
              <w:t>Середні спеціальні учбові заклади</w:t>
            </w:r>
          </w:p>
        </w:tc>
        <w:tc>
          <w:tcPr>
            <w:tcW w:w="0" w:type="auto"/>
            <w:shd w:val="clear" w:color="auto" w:fill="auto"/>
            <w:noWrap/>
            <w:vAlign w:val="center"/>
            <w:hideMark/>
          </w:tcPr>
          <w:p w14:paraId="2C17195E" w14:textId="77777777" w:rsidR="00B82056" w:rsidRPr="00255E26" w:rsidRDefault="00B82056" w:rsidP="000272E2">
            <w:pPr>
              <w:jc w:val="center"/>
              <w:rPr>
                <w:sz w:val="20"/>
                <w:szCs w:val="20"/>
                <w:lang w:val="uk-UA" w:eastAsia="en-US"/>
              </w:rPr>
            </w:pPr>
            <w:r w:rsidRPr="00255E26">
              <w:rPr>
                <w:sz w:val="20"/>
                <w:szCs w:val="20"/>
                <w:lang w:val="uk-UA" w:eastAsia="en-US"/>
              </w:rPr>
              <w:t>420</w:t>
            </w:r>
          </w:p>
        </w:tc>
        <w:tc>
          <w:tcPr>
            <w:tcW w:w="0" w:type="auto"/>
            <w:shd w:val="clear" w:color="auto" w:fill="auto"/>
            <w:noWrap/>
            <w:vAlign w:val="center"/>
            <w:hideMark/>
          </w:tcPr>
          <w:p w14:paraId="0D34FF85" w14:textId="77777777" w:rsidR="00B82056" w:rsidRPr="00255E26" w:rsidRDefault="00B82056" w:rsidP="000272E2">
            <w:pPr>
              <w:jc w:val="center"/>
              <w:rPr>
                <w:sz w:val="20"/>
                <w:szCs w:val="20"/>
                <w:lang w:val="uk-UA" w:eastAsia="en-US"/>
              </w:rPr>
            </w:pPr>
            <w:r w:rsidRPr="00255E26">
              <w:rPr>
                <w:sz w:val="20"/>
                <w:szCs w:val="20"/>
                <w:lang w:val="uk-UA" w:eastAsia="en-US"/>
              </w:rPr>
              <w:t>312</w:t>
            </w:r>
          </w:p>
        </w:tc>
        <w:tc>
          <w:tcPr>
            <w:tcW w:w="0" w:type="auto"/>
            <w:shd w:val="clear" w:color="auto" w:fill="auto"/>
            <w:noWrap/>
            <w:vAlign w:val="center"/>
            <w:hideMark/>
          </w:tcPr>
          <w:p w14:paraId="453B5906" w14:textId="77777777" w:rsidR="00B82056" w:rsidRPr="00255E26" w:rsidRDefault="00B82056" w:rsidP="000272E2">
            <w:pPr>
              <w:jc w:val="center"/>
              <w:rPr>
                <w:sz w:val="20"/>
                <w:szCs w:val="20"/>
                <w:lang w:val="uk-UA" w:eastAsia="en-US"/>
              </w:rPr>
            </w:pPr>
            <w:r w:rsidRPr="00255E26">
              <w:rPr>
                <w:sz w:val="20"/>
                <w:szCs w:val="20"/>
                <w:lang w:val="uk-UA" w:eastAsia="en-US"/>
              </w:rPr>
              <w:t>242</w:t>
            </w:r>
          </w:p>
        </w:tc>
        <w:tc>
          <w:tcPr>
            <w:tcW w:w="0" w:type="auto"/>
            <w:shd w:val="clear" w:color="auto" w:fill="auto"/>
            <w:noWrap/>
            <w:vAlign w:val="center"/>
            <w:hideMark/>
          </w:tcPr>
          <w:p w14:paraId="10D30E81" w14:textId="77777777" w:rsidR="00B82056" w:rsidRPr="00255E26" w:rsidRDefault="00B82056" w:rsidP="000272E2">
            <w:pPr>
              <w:jc w:val="center"/>
              <w:rPr>
                <w:sz w:val="20"/>
                <w:szCs w:val="20"/>
                <w:lang w:val="uk-UA" w:eastAsia="en-US"/>
              </w:rPr>
            </w:pPr>
            <w:r w:rsidRPr="00255E26">
              <w:rPr>
                <w:sz w:val="20"/>
                <w:szCs w:val="20"/>
                <w:lang w:val="uk-UA" w:eastAsia="en-US"/>
              </w:rPr>
              <w:t>37</w:t>
            </w:r>
          </w:p>
        </w:tc>
        <w:tc>
          <w:tcPr>
            <w:tcW w:w="0" w:type="auto"/>
            <w:shd w:val="clear" w:color="auto" w:fill="auto"/>
            <w:noWrap/>
            <w:vAlign w:val="center"/>
            <w:hideMark/>
          </w:tcPr>
          <w:p w14:paraId="0BE01DBE" w14:textId="77777777" w:rsidR="00B82056" w:rsidRPr="00255E26" w:rsidRDefault="00B82056" w:rsidP="000272E2">
            <w:pPr>
              <w:jc w:val="center"/>
              <w:rPr>
                <w:sz w:val="20"/>
                <w:szCs w:val="20"/>
                <w:lang w:val="uk-UA" w:eastAsia="en-US"/>
              </w:rPr>
            </w:pPr>
            <w:r w:rsidRPr="00255E26">
              <w:rPr>
                <w:sz w:val="20"/>
                <w:szCs w:val="20"/>
                <w:lang w:val="uk-UA" w:eastAsia="en-US"/>
              </w:rPr>
              <w:t>31</w:t>
            </w:r>
          </w:p>
        </w:tc>
        <w:tc>
          <w:tcPr>
            <w:tcW w:w="0" w:type="auto"/>
            <w:shd w:val="clear" w:color="auto" w:fill="auto"/>
            <w:noWrap/>
            <w:vAlign w:val="center"/>
            <w:hideMark/>
          </w:tcPr>
          <w:p w14:paraId="2FE1C250" w14:textId="77777777" w:rsidR="00B82056" w:rsidRPr="00255E26" w:rsidRDefault="00B82056" w:rsidP="000272E2">
            <w:pPr>
              <w:jc w:val="center"/>
              <w:rPr>
                <w:sz w:val="20"/>
                <w:szCs w:val="20"/>
                <w:lang w:val="uk-UA" w:eastAsia="en-US"/>
              </w:rPr>
            </w:pPr>
            <w:r w:rsidRPr="00255E26">
              <w:rPr>
                <w:sz w:val="20"/>
                <w:szCs w:val="20"/>
                <w:lang w:val="uk-UA" w:eastAsia="en-US"/>
              </w:rPr>
              <w:t>19</w:t>
            </w:r>
          </w:p>
        </w:tc>
        <w:tc>
          <w:tcPr>
            <w:tcW w:w="0" w:type="auto"/>
            <w:vAlign w:val="center"/>
          </w:tcPr>
          <w:p w14:paraId="02E84B10" w14:textId="77777777" w:rsidR="00B82056" w:rsidRPr="00255E26" w:rsidRDefault="00B82056" w:rsidP="000272E2">
            <w:pPr>
              <w:jc w:val="center"/>
              <w:rPr>
                <w:sz w:val="20"/>
                <w:szCs w:val="20"/>
                <w:lang w:val="uk-UA"/>
              </w:rPr>
            </w:pPr>
            <w:r w:rsidRPr="00255E26">
              <w:rPr>
                <w:sz w:val="20"/>
                <w:szCs w:val="20"/>
                <w:lang w:val="uk-UA"/>
              </w:rPr>
              <w:t>8,8</w:t>
            </w:r>
          </w:p>
        </w:tc>
        <w:tc>
          <w:tcPr>
            <w:tcW w:w="0" w:type="auto"/>
            <w:vAlign w:val="center"/>
          </w:tcPr>
          <w:p w14:paraId="249449AE" w14:textId="77777777" w:rsidR="00B82056" w:rsidRPr="00255E26" w:rsidRDefault="00B82056" w:rsidP="000272E2">
            <w:pPr>
              <w:jc w:val="center"/>
              <w:rPr>
                <w:sz w:val="20"/>
                <w:szCs w:val="20"/>
                <w:lang w:val="uk-UA"/>
              </w:rPr>
            </w:pPr>
            <w:r w:rsidRPr="00255E26">
              <w:rPr>
                <w:sz w:val="20"/>
                <w:szCs w:val="20"/>
                <w:lang w:val="uk-UA"/>
              </w:rPr>
              <w:t>9,9</w:t>
            </w:r>
          </w:p>
        </w:tc>
        <w:tc>
          <w:tcPr>
            <w:tcW w:w="0" w:type="auto"/>
            <w:vAlign w:val="center"/>
          </w:tcPr>
          <w:p w14:paraId="67DB59C6" w14:textId="77777777" w:rsidR="00B82056" w:rsidRPr="00255E26" w:rsidRDefault="00B82056" w:rsidP="000272E2">
            <w:pPr>
              <w:jc w:val="center"/>
              <w:rPr>
                <w:sz w:val="20"/>
                <w:szCs w:val="20"/>
                <w:lang w:val="uk-UA"/>
              </w:rPr>
            </w:pPr>
            <w:r w:rsidRPr="00255E26">
              <w:rPr>
                <w:sz w:val="20"/>
                <w:szCs w:val="20"/>
                <w:lang w:val="uk-UA"/>
              </w:rPr>
              <w:t>7,9</w:t>
            </w:r>
          </w:p>
        </w:tc>
      </w:tr>
      <w:tr w:rsidR="00A41093" w:rsidRPr="00255E26" w14:paraId="6094A399" w14:textId="77777777" w:rsidTr="00A518E4">
        <w:trPr>
          <w:trHeight w:val="20"/>
        </w:trPr>
        <w:tc>
          <w:tcPr>
            <w:tcW w:w="0" w:type="auto"/>
            <w:vAlign w:val="center"/>
          </w:tcPr>
          <w:p w14:paraId="2F5C25CE" w14:textId="77777777" w:rsidR="00B82056" w:rsidRPr="00255E26" w:rsidRDefault="00B82056" w:rsidP="00B615B4">
            <w:pPr>
              <w:rPr>
                <w:sz w:val="20"/>
                <w:szCs w:val="20"/>
                <w:lang w:val="uk-UA" w:eastAsia="en-US"/>
              </w:rPr>
            </w:pPr>
            <w:r w:rsidRPr="00255E26">
              <w:rPr>
                <w:sz w:val="20"/>
                <w:szCs w:val="20"/>
                <w:lang w:val="uk-UA" w:eastAsia="en-US"/>
              </w:rPr>
              <w:t>Заклади оздоровлення і відпочинку, усього</w:t>
            </w:r>
          </w:p>
        </w:tc>
        <w:tc>
          <w:tcPr>
            <w:tcW w:w="0" w:type="auto"/>
            <w:shd w:val="clear" w:color="auto" w:fill="auto"/>
            <w:noWrap/>
            <w:vAlign w:val="center"/>
            <w:hideMark/>
          </w:tcPr>
          <w:p w14:paraId="7D231897" w14:textId="77777777" w:rsidR="00B82056" w:rsidRPr="00255E26" w:rsidRDefault="00B82056" w:rsidP="000272E2">
            <w:pPr>
              <w:jc w:val="center"/>
              <w:rPr>
                <w:sz w:val="20"/>
                <w:szCs w:val="20"/>
                <w:lang w:val="uk-UA" w:eastAsia="en-US"/>
              </w:rPr>
            </w:pPr>
            <w:r w:rsidRPr="00255E26">
              <w:rPr>
                <w:sz w:val="20"/>
                <w:szCs w:val="20"/>
                <w:lang w:val="uk-UA" w:eastAsia="en-US"/>
              </w:rPr>
              <w:t>10119</w:t>
            </w:r>
          </w:p>
        </w:tc>
        <w:tc>
          <w:tcPr>
            <w:tcW w:w="0" w:type="auto"/>
            <w:shd w:val="clear" w:color="auto" w:fill="auto"/>
            <w:noWrap/>
            <w:vAlign w:val="center"/>
            <w:hideMark/>
          </w:tcPr>
          <w:p w14:paraId="46734101" w14:textId="77777777" w:rsidR="00B82056" w:rsidRPr="00255E26" w:rsidRDefault="00B82056" w:rsidP="000272E2">
            <w:pPr>
              <w:jc w:val="center"/>
              <w:rPr>
                <w:sz w:val="20"/>
                <w:szCs w:val="20"/>
                <w:lang w:val="uk-UA" w:eastAsia="en-US"/>
              </w:rPr>
            </w:pPr>
            <w:r w:rsidRPr="00255E26">
              <w:rPr>
                <w:sz w:val="20"/>
                <w:szCs w:val="20"/>
                <w:lang w:val="uk-UA" w:eastAsia="en-US"/>
              </w:rPr>
              <w:t>7783</w:t>
            </w:r>
          </w:p>
        </w:tc>
        <w:tc>
          <w:tcPr>
            <w:tcW w:w="0" w:type="auto"/>
            <w:shd w:val="clear" w:color="auto" w:fill="auto"/>
            <w:noWrap/>
            <w:vAlign w:val="center"/>
            <w:hideMark/>
          </w:tcPr>
          <w:p w14:paraId="4E91AFC9" w14:textId="77777777" w:rsidR="00B82056" w:rsidRPr="00255E26" w:rsidRDefault="00B82056" w:rsidP="000272E2">
            <w:pPr>
              <w:jc w:val="center"/>
              <w:rPr>
                <w:sz w:val="20"/>
                <w:szCs w:val="20"/>
                <w:lang w:val="uk-UA" w:eastAsia="en-US"/>
              </w:rPr>
            </w:pPr>
            <w:r w:rsidRPr="00255E26">
              <w:rPr>
                <w:sz w:val="20"/>
                <w:szCs w:val="20"/>
                <w:lang w:val="uk-UA" w:eastAsia="en-US"/>
              </w:rPr>
              <w:t>358</w:t>
            </w:r>
          </w:p>
        </w:tc>
        <w:tc>
          <w:tcPr>
            <w:tcW w:w="0" w:type="auto"/>
            <w:shd w:val="clear" w:color="auto" w:fill="auto"/>
            <w:noWrap/>
            <w:vAlign w:val="center"/>
            <w:hideMark/>
          </w:tcPr>
          <w:p w14:paraId="4611857D" w14:textId="77777777" w:rsidR="00B82056" w:rsidRPr="00255E26" w:rsidRDefault="00B82056" w:rsidP="000272E2">
            <w:pPr>
              <w:jc w:val="center"/>
              <w:rPr>
                <w:sz w:val="20"/>
                <w:szCs w:val="20"/>
                <w:lang w:val="uk-UA" w:eastAsia="en-US"/>
              </w:rPr>
            </w:pPr>
            <w:r w:rsidRPr="00255E26">
              <w:rPr>
                <w:sz w:val="20"/>
                <w:szCs w:val="20"/>
                <w:lang w:val="uk-UA" w:eastAsia="en-US"/>
              </w:rPr>
              <w:t>1769</w:t>
            </w:r>
          </w:p>
        </w:tc>
        <w:tc>
          <w:tcPr>
            <w:tcW w:w="0" w:type="auto"/>
            <w:shd w:val="clear" w:color="auto" w:fill="auto"/>
            <w:noWrap/>
            <w:vAlign w:val="center"/>
            <w:hideMark/>
          </w:tcPr>
          <w:p w14:paraId="293AF397" w14:textId="77777777" w:rsidR="00B82056" w:rsidRPr="00255E26" w:rsidRDefault="00B82056" w:rsidP="000272E2">
            <w:pPr>
              <w:jc w:val="center"/>
              <w:rPr>
                <w:sz w:val="20"/>
                <w:szCs w:val="20"/>
                <w:lang w:val="uk-UA" w:eastAsia="en-US"/>
              </w:rPr>
            </w:pPr>
            <w:r w:rsidRPr="00255E26">
              <w:rPr>
                <w:sz w:val="20"/>
                <w:szCs w:val="20"/>
                <w:lang w:val="uk-UA" w:eastAsia="en-US"/>
              </w:rPr>
              <w:t>1520</w:t>
            </w:r>
          </w:p>
        </w:tc>
        <w:tc>
          <w:tcPr>
            <w:tcW w:w="0" w:type="auto"/>
            <w:shd w:val="clear" w:color="auto" w:fill="auto"/>
            <w:noWrap/>
            <w:vAlign w:val="center"/>
            <w:hideMark/>
          </w:tcPr>
          <w:p w14:paraId="559F9FE7" w14:textId="77777777" w:rsidR="00B82056" w:rsidRPr="00255E26" w:rsidRDefault="00B82056" w:rsidP="000272E2">
            <w:pPr>
              <w:jc w:val="center"/>
              <w:rPr>
                <w:sz w:val="20"/>
                <w:szCs w:val="20"/>
                <w:lang w:val="uk-UA" w:eastAsia="en-US"/>
              </w:rPr>
            </w:pPr>
            <w:r w:rsidRPr="00255E26">
              <w:rPr>
                <w:sz w:val="20"/>
                <w:szCs w:val="20"/>
                <w:lang w:val="uk-UA" w:eastAsia="en-US"/>
              </w:rPr>
              <w:t>92</w:t>
            </w:r>
          </w:p>
        </w:tc>
        <w:tc>
          <w:tcPr>
            <w:tcW w:w="0" w:type="auto"/>
            <w:vAlign w:val="center"/>
          </w:tcPr>
          <w:p w14:paraId="67C635A9" w14:textId="77777777" w:rsidR="00B82056" w:rsidRPr="00255E26" w:rsidRDefault="00B82056" w:rsidP="000272E2">
            <w:pPr>
              <w:jc w:val="center"/>
              <w:rPr>
                <w:sz w:val="20"/>
                <w:szCs w:val="20"/>
                <w:lang w:val="uk-UA"/>
              </w:rPr>
            </w:pPr>
            <w:r w:rsidRPr="00255E26">
              <w:rPr>
                <w:sz w:val="20"/>
                <w:szCs w:val="20"/>
                <w:lang w:val="uk-UA"/>
              </w:rPr>
              <w:t>17,5</w:t>
            </w:r>
          </w:p>
        </w:tc>
        <w:tc>
          <w:tcPr>
            <w:tcW w:w="0" w:type="auto"/>
            <w:vAlign w:val="center"/>
          </w:tcPr>
          <w:p w14:paraId="3A057EF1" w14:textId="77777777" w:rsidR="00B82056" w:rsidRPr="00255E26" w:rsidRDefault="00B82056" w:rsidP="000272E2">
            <w:pPr>
              <w:jc w:val="center"/>
              <w:rPr>
                <w:sz w:val="20"/>
                <w:szCs w:val="20"/>
                <w:lang w:val="uk-UA"/>
              </w:rPr>
            </w:pPr>
            <w:r w:rsidRPr="00255E26">
              <w:rPr>
                <w:sz w:val="20"/>
                <w:szCs w:val="20"/>
                <w:lang w:val="uk-UA"/>
              </w:rPr>
              <w:t>19,5</w:t>
            </w:r>
          </w:p>
        </w:tc>
        <w:tc>
          <w:tcPr>
            <w:tcW w:w="0" w:type="auto"/>
            <w:vAlign w:val="center"/>
          </w:tcPr>
          <w:p w14:paraId="7FE3C8A0" w14:textId="77777777" w:rsidR="00B82056" w:rsidRPr="00255E26" w:rsidRDefault="00B82056" w:rsidP="000272E2">
            <w:pPr>
              <w:jc w:val="center"/>
              <w:rPr>
                <w:sz w:val="20"/>
                <w:szCs w:val="20"/>
                <w:lang w:val="uk-UA"/>
              </w:rPr>
            </w:pPr>
            <w:r w:rsidRPr="00255E26">
              <w:rPr>
                <w:sz w:val="20"/>
                <w:szCs w:val="20"/>
                <w:lang w:val="uk-UA"/>
              </w:rPr>
              <w:t>25,7</w:t>
            </w:r>
          </w:p>
        </w:tc>
      </w:tr>
    </w:tbl>
    <w:p w14:paraId="41551FFD" w14:textId="52A4DED1" w:rsidR="00B82056" w:rsidRPr="00255E26" w:rsidRDefault="00B82056" w:rsidP="00B82056">
      <w:pPr>
        <w:pStyle w:val="SingleTxtGR"/>
        <w:suppressAutoHyphens/>
        <w:spacing w:before="120"/>
        <w:ind w:left="0" w:right="-1"/>
        <w:rPr>
          <w:b/>
          <w:spacing w:val="0"/>
          <w:w w:val="100"/>
          <w:kern w:val="0"/>
          <w:lang w:val="uk-UA"/>
        </w:rPr>
      </w:pPr>
      <w:r w:rsidRPr="00255E26">
        <w:rPr>
          <w:b/>
          <w:spacing w:val="0"/>
          <w:w w:val="100"/>
          <w:kern w:val="0"/>
          <w:lang w:val="uk-UA"/>
        </w:rPr>
        <w:t>Таблиця</w:t>
      </w:r>
      <w:r w:rsidR="00C13EA1" w:rsidRPr="00255E26">
        <w:rPr>
          <w:b/>
          <w:spacing w:val="0"/>
          <w:w w:val="100"/>
          <w:kern w:val="0"/>
          <w:lang w:val="uk-UA"/>
        </w:rPr>
        <w:t xml:space="preserve"> </w:t>
      </w:r>
      <w:r w:rsidR="00DD487F">
        <w:rPr>
          <w:b/>
          <w:spacing w:val="0"/>
          <w:w w:val="100"/>
          <w:kern w:val="0"/>
          <w:lang w:val="uk-UA"/>
        </w:rPr>
        <w:t>40.</w:t>
      </w:r>
      <w:r w:rsidRPr="00255E26">
        <w:rPr>
          <w:b/>
          <w:spacing w:val="0"/>
          <w:w w:val="100"/>
          <w:kern w:val="0"/>
          <w:lang w:val="uk-UA"/>
        </w:rPr>
        <w:t xml:space="preserve"> Якість питної води у дитячих навчальних закладів, де проводились дослідження питної води за мікробіологічними показниками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27"/>
        <w:gridCol w:w="827"/>
        <w:gridCol w:w="827"/>
        <w:gridCol w:w="827"/>
        <w:gridCol w:w="827"/>
        <w:gridCol w:w="827"/>
        <w:gridCol w:w="683"/>
        <w:gridCol w:w="683"/>
        <w:gridCol w:w="683"/>
      </w:tblGrid>
      <w:tr w:rsidR="000272E2" w:rsidRPr="00D6092D" w14:paraId="3E864EF7" w14:textId="77777777" w:rsidTr="00A518E4">
        <w:trPr>
          <w:trHeight w:val="20"/>
        </w:trPr>
        <w:tc>
          <w:tcPr>
            <w:tcW w:w="0" w:type="auto"/>
            <w:vMerge w:val="restart"/>
            <w:vAlign w:val="center"/>
          </w:tcPr>
          <w:p w14:paraId="79B90CF7" w14:textId="253C7923" w:rsidR="000272E2" w:rsidRPr="00D6092D" w:rsidRDefault="000272E2" w:rsidP="000272E2">
            <w:pPr>
              <w:jc w:val="center"/>
              <w:rPr>
                <w:b/>
                <w:bCs/>
                <w:sz w:val="20"/>
                <w:szCs w:val="20"/>
                <w:lang w:val="uk-UA" w:eastAsia="en-US"/>
              </w:rPr>
            </w:pPr>
            <w:r w:rsidRPr="00D6092D">
              <w:rPr>
                <w:b/>
                <w:bCs/>
                <w:sz w:val="20"/>
                <w:szCs w:val="20"/>
                <w:lang w:val="uk-UA" w:eastAsia="en-US"/>
              </w:rPr>
              <w:t>Заклад</w:t>
            </w:r>
          </w:p>
        </w:tc>
        <w:tc>
          <w:tcPr>
            <w:tcW w:w="0" w:type="auto"/>
            <w:gridSpan w:val="3"/>
            <w:shd w:val="clear" w:color="auto" w:fill="auto"/>
            <w:vAlign w:val="center"/>
            <w:hideMark/>
          </w:tcPr>
          <w:p w14:paraId="4B335AB0" w14:textId="3DD059DA" w:rsidR="000272E2" w:rsidRPr="00D6092D" w:rsidRDefault="000272E2" w:rsidP="000272E2">
            <w:pPr>
              <w:jc w:val="center"/>
              <w:rPr>
                <w:b/>
                <w:bCs/>
                <w:sz w:val="20"/>
                <w:szCs w:val="20"/>
                <w:lang w:val="uk-UA" w:eastAsia="en-US"/>
              </w:rPr>
            </w:pPr>
            <w:r w:rsidRPr="00D6092D">
              <w:rPr>
                <w:b/>
                <w:bCs/>
                <w:sz w:val="20"/>
                <w:szCs w:val="20"/>
                <w:lang w:val="uk-UA" w:eastAsia="en-US"/>
              </w:rPr>
              <w:t>Кількість досліджених проб</w:t>
            </w:r>
            <w:r w:rsidR="00A41093">
              <w:rPr>
                <w:b/>
                <w:bCs/>
                <w:sz w:val="20"/>
                <w:szCs w:val="20"/>
                <w:lang w:val="uk-UA" w:eastAsia="en-US"/>
              </w:rPr>
              <w:t xml:space="preserve"> по роках</w:t>
            </w:r>
          </w:p>
        </w:tc>
        <w:tc>
          <w:tcPr>
            <w:tcW w:w="0" w:type="auto"/>
            <w:gridSpan w:val="3"/>
            <w:shd w:val="clear" w:color="auto" w:fill="auto"/>
            <w:vAlign w:val="center"/>
            <w:hideMark/>
          </w:tcPr>
          <w:p w14:paraId="0C2AEEA1" w14:textId="265DA642" w:rsidR="000272E2" w:rsidRPr="00D6092D" w:rsidRDefault="000272E2" w:rsidP="000272E2">
            <w:pPr>
              <w:jc w:val="center"/>
              <w:rPr>
                <w:b/>
                <w:bCs/>
                <w:sz w:val="20"/>
                <w:szCs w:val="20"/>
                <w:lang w:val="uk-UA" w:eastAsia="en-US"/>
              </w:rPr>
            </w:pPr>
            <w:r w:rsidRPr="00D6092D">
              <w:rPr>
                <w:b/>
                <w:bCs/>
                <w:sz w:val="20"/>
                <w:szCs w:val="20"/>
                <w:lang w:val="uk-UA" w:eastAsia="en-US"/>
              </w:rPr>
              <w:t>З них, що не відповідають нормативам</w:t>
            </w:r>
            <w:r w:rsidR="00A41093">
              <w:rPr>
                <w:b/>
                <w:bCs/>
                <w:sz w:val="20"/>
                <w:szCs w:val="20"/>
                <w:lang w:val="uk-UA" w:eastAsia="en-US"/>
              </w:rPr>
              <w:t xml:space="preserve"> по роках</w:t>
            </w:r>
          </w:p>
        </w:tc>
        <w:tc>
          <w:tcPr>
            <w:tcW w:w="0" w:type="auto"/>
            <w:gridSpan w:val="3"/>
            <w:vAlign w:val="center"/>
          </w:tcPr>
          <w:p w14:paraId="66113E0C" w14:textId="6DE003D0" w:rsidR="000272E2" w:rsidRPr="00D6092D" w:rsidRDefault="000272E2" w:rsidP="000272E2">
            <w:pPr>
              <w:jc w:val="center"/>
              <w:rPr>
                <w:b/>
                <w:bCs/>
                <w:sz w:val="20"/>
                <w:szCs w:val="20"/>
                <w:lang w:val="uk-UA" w:eastAsia="en-US"/>
              </w:rPr>
            </w:pPr>
            <w:r w:rsidRPr="00D6092D">
              <w:rPr>
                <w:b/>
                <w:bCs/>
                <w:sz w:val="20"/>
                <w:szCs w:val="20"/>
                <w:lang w:val="uk-UA" w:eastAsia="en-US"/>
              </w:rPr>
              <w:t>% невідповідності</w:t>
            </w:r>
            <w:r w:rsidR="00A41093">
              <w:rPr>
                <w:b/>
                <w:bCs/>
                <w:sz w:val="20"/>
                <w:szCs w:val="20"/>
                <w:lang w:val="uk-UA" w:eastAsia="en-US"/>
              </w:rPr>
              <w:t xml:space="preserve"> по роках</w:t>
            </w:r>
          </w:p>
        </w:tc>
      </w:tr>
      <w:tr w:rsidR="000272E2" w:rsidRPr="00D6092D" w14:paraId="045E5A83" w14:textId="77777777" w:rsidTr="00A518E4">
        <w:trPr>
          <w:trHeight w:val="20"/>
        </w:trPr>
        <w:tc>
          <w:tcPr>
            <w:tcW w:w="0" w:type="auto"/>
            <w:vMerge/>
            <w:vAlign w:val="center"/>
          </w:tcPr>
          <w:p w14:paraId="41903631" w14:textId="77777777" w:rsidR="000272E2" w:rsidRPr="00D6092D" w:rsidRDefault="000272E2" w:rsidP="000272E2">
            <w:pPr>
              <w:jc w:val="center"/>
              <w:rPr>
                <w:b/>
                <w:sz w:val="20"/>
                <w:szCs w:val="20"/>
                <w:lang w:val="uk-UA" w:eastAsia="en-US"/>
              </w:rPr>
            </w:pPr>
          </w:p>
        </w:tc>
        <w:tc>
          <w:tcPr>
            <w:tcW w:w="0" w:type="auto"/>
            <w:shd w:val="clear" w:color="auto" w:fill="auto"/>
            <w:noWrap/>
            <w:vAlign w:val="center"/>
            <w:hideMark/>
          </w:tcPr>
          <w:p w14:paraId="547BD52F" w14:textId="77777777" w:rsidR="000272E2" w:rsidRPr="00D6092D" w:rsidRDefault="000272E2" w:rsidP="000272E2">
            <w:pPr>
              <w:jc w:val="center"/>
              <w:rPr>
                <w:b/>
                <w:sz w:val="20"/>
                <w:szCs w:val="20"/>
                <w:lang w:val="uk-UA" w:eastAsia="en-US"/>
              </w:rPr>
            </w:pPr>
            <w:r w:rsidRPr="00D6092D">
              <w:rPr>
                <w:b/>
                <w:sz w:val="20"/>
                <w:szCs w:val="20"/>
                <w:lang w:val="uk-UA" w:eastAsia="en-US"/>
              </w:rPr>
              <w:t>2018</w:t>
            </w:r>
          </w:p>
        </w:tc>
        <w:tc>
          <w:tcPr>
            <w:tcW w:w="0" w:type="auto"/>
            <w:shd w:val="clear" w:color="auto" w:fill="auto"/>
            <w:noWrap/>
            <w:vAlign w:val="center"/>
            <w:hideMark/>
          </w:tcPr>
          <w:p w14:paraId="2DAE4EAE" w14:textId="77777777" w:rsidR="000272E2" w:rsidRPr="00D6092D" w:rsidRDefault="000272E2" w:rsidP="000272E2">
            <w:pPr>
              <w:jc w:val="center"/>
              <w:rPr>
                <w:b/>
                <w:sz w:val="20"/>
                <w:szCs w:val="20"/>
                <w:lang w:val="uk-UA" w:eastAsia="en-US"/>
              </w:rPr>
            </w:pPr>
            <w:r w:rsidRPr="00D6092D">
              <w:rPr>
                <w:b/>
                <w:sz w:val="20"/>
                <w:szCs w:val="20"/>
                <w:lang w:val="uk-UA" w:eastAsia="en-US"/>
              </w:rPr>
              <w:t>2019</w:t>
            </w:r>
          </w:p>
        </w:tc>
        <w:tc>
          <w:tcPr>
            <w:tcW w:w="0" w:type="auto"/>
            <w:shd w:val="clear" w:color="auto" w:fill="auto"/>
            <w:noWrap/>
            <w:vAlign w:val="center"/>
            <w:hideMark/>
          </w:tcPr>
          <w:p w14:paraId="130D448D" w14:textId="77777777" w:rsidR="000272E2" w:rsidRPr="00D6092D" w:rsidRDefault="000272E2" w:rsidP="000272E2">
            <w:pPr>
              <w:jc w:val="center"/>
              <w:rPr>
                <w:b/>
                <w:sz w:val="20"/>
                <w:szCs w:val="20"/>
                <w:lang w:val="uk-UA" w:eastAsia="en-US"/>
              </w:rPr>
            </w:pPr>
            <w:r w:rsidRPr="00D6092D">
              <w:rPr>
                <w:b/>
                <w:sz w:val="20"/>
                <w:szCs w:val="20"/>
                <w:lang w:val="uk-UA" w:eastAsia="en-US"/>
              </w:rPr>
              <w:t>2020</w:t>
            </w:r>
          </w:p>
        </w:tc>
        <w:tc>
          <w:tcPr>
            <w:tcW w:w="0" w:type="auto"/>
            <w:shd w:val="clear" w:color="auto" w:fill="auto"/>
            <w:noWrap/>
            <w:vAlign w:val="center"/>
            <w:hideMark/>
          </w:tcPr>
          <w:p w14:paraId="7F0B98CE" w14:textId="77777777" w:rsidR="000272E2" w:rsidRPr="00D6092D" w:rsidRDefault="000272E2" w:rsidP="000272E2">
            <w:pPr>
              <w:jc w:val="center"/>
              <w:rPr>
                <w:b/>
                <w:sz w:val="20"/>
                <w:szCs w:val="20"/>
                <w:lang w:val="uk-UA" w:eastAsia="en-US"/>
              </w:rPr>
            </w:pPr>
            <w:r w:rsidRPr="00D6092D">
              <w:rPr>
                <w:b/>
                <w:sz w:val="20"/>
                <w:szCs w:val="20"/>
                <w:lang w:val="uk-UA" w:eastAsia="en-US"/>
              </w:rPr>
              <w:t>2018</w:t>
            </w:r>
          </w:p>
        </w:tc>
        <w:tc>
          <w:tcPr>
            <w:tcW w:w="0" w:type="auto"/>
            <w:shd w:val="clear" w:color="auto" w:fill="auto"/>
            <w:noWrap/>
            <w:vAlign w:val="center"/>
            <w:hideMark/>
          </w:tcPr>
          <w:p w14:paraId="7AF210E4" w14:textId="77777777" w:rsidR="000272E2" w:rsidRPr="00D6092D" w:rsidRDefault="000272E2" w:rsidP="000272E2">
            <w:pPr>
              <w:jc w:val="center"/>
              <w:rPr>
                <w:b/>
                <w:sz w:val="20"/>
                <w:szCs w:val="20"/>
                <w:lang w:val="uk-UA" w:eastAsia="en-US"/>
              </w:rPr>
            </w:pPr>
            <w:r w:rsidRPr="00D6092D">
              <w:rPr>
                <w:b/>
                <w:sz w:val="20"/>
                <w:szCs w:val="20"/>
                <w:lang w:val="uk-UA" w:eastAsia="en-US"/>
              </w:rPr>
              <w:t>2019</w:t>
            </w:r>
          </w:p>
        </w:tc>
        <w:tc>
          <w:tcPr>
            <w:tcW w:w="0" w:type="auto"/>
            <w:shd w:val="clear" w:color="auto" w:fill="auto"/>
            <w:noWrap/>
            <w:vAlign w:val="center"/>
            <w:hideMark/>
          </w:tcPr>
          <w:p w14:paraId="337EF6FC" w14:textId="77777777" w:rsidR="000272E2" w:rsidRPr="00D6092D" w:rsidRDefault="000272E2" w:rsidP="000272E2">
            <w:pPr>
              <w:jc w:val="center"/>
              <w:rPr>
                <w:b/>
                <w:sz w:val="20"/>
                <w:szCs w:val="20"/>
                <w:lang w:val="uk-UA" w:eastAsia="en-US"/>
              </w:rPr>
            </w:pPr>
            <w:r w:rsidRPr="00D6092D">
              <w:rPr>
                <w:b/>
                <w:sz w:val="20"/>
                <w:szCs w:val="20"/>
                <w:lang w:val="uk-UA" w:eastAsia="en-US"/>
              </w:rPr>
              <w:t>2020</w:t>
            </w:r>
          </w:p>
        </w:tc>
        <w:tc>
          <w:tcPr>
            <w:tcW w:w="0" w:type="auto"/>
            <w:vAlign w:val="center"/>
          </w:tcPr>
          <w:p w14:paraId="28D5FAA3" w14:textId="77777777" w:rsidR="000272E2" w:rsidRPr="00D6092D" w:rsidRDefault="000272E2" w:rsidP="000272E2">
            <w:pPr>
              <w:jc w:val="center"/>
              <w:rPr>
                <w:b/>
                <w:sz w:val="20"/>
                <w:szCs w:val="20"/>
                <w:lang w:val="uk-UA" w:eastAsia="en-US"/>
              </w:rPr>
            </w:pPr>
            <w:r w:rsidRPr="00D6092D">
              <w:rPr>
                <w:b/>
                <w:sz w:val="20"/>
                <w:szCs w:val="20"/>
                <w:lang w:val="uk-UA" w:eastAsia="en-US"/>
              </w:rPr>
              <w:t>2018</w:t>
            </w:r>
          </w:p>
        </w:tc>
        <w:tc>
          <w:tcPr>
            <w:tcW w:w="0" w:type="auto"/>
            <w:vAlign w:val="center"/>
          </w:tcPr>
          <w:p w14:paraId="33FD17EE" w14:textId="77777777" w:rsidR="000272E2" w:rsidRPr="00D6092D" w:rsidRDefault="000272E2" w:rsidP="000272E2">
            <w:pPr>
              <w:jc w:val="center"/>
              <w:rPr>
                <w:b/>
                <w:sz w:val="20"/>
                <w:szCs w:val="20"/>
                <w:lang w:val="uk-UA" w:eastAsia="en-US"/>
              </w:rPr>
            </w:pPr>
            <w:r w:rsidRPr="00D6092D">
              <w:rPr>
                <w:b/>
                <w:sz w:val="20"/>
                <w:szCs w:val="20"/>
                <w:lang w:val="uk-UA" w:eastAsia="en-US"/>
              </w:rPr>
              <w:t>2019</w:t>
            </w:r>
          </w:p>
        </w:tc>
        <w:tc>
          <w:tcPr>
            <w:tcW w:w="0" w:type="auto"/>
            <w:vAlign w:val="center"/>
          </w:tcPr>
          <w:p w14:paraId="0F8BE1B3" w14:textId="77777777" w:rsidR="000272E2" w:rsidRPr="00D6092D" w:rsidRDefault="000272E2" w:rsidP="000272E2">
            <w:pPr>
              <w:jc w:val="center"/>
              <w:rPr>
                <w:b/>
                <w:sz w:val="20"/>
                <w:szCs w:val="20"/>
                <w:lang w:val="uk-UA" w:eastAsia="en-US"/>
              </w:rPr>
            </w:pPr>
            <w:r w:rsidRPr="00D6092D">
              <w:rPr>
                <w:b/>
                <w:sz w:val="20"/>
                <w:szCs w:val="20"/>
                <w:lang w:val="uk-UA" w:eastAsia="en-US"/>
              </w:rPr>
              <w:t>2020</w:t>
            </w:r>
          </w:p>
        </w:tc>
      </w:tr>
      <w:tr w:rsidR="00B82056" w:rsidRPr="00D6092D" w14:paraId="3A5C0952" w14:textId="77777777" w:rsidTr="00A518E4">
        <w:trPr>
          <w:trHeight w:val="20"/>
        </w:trPr>
        <w:tc>
          <w:tcPr>
            <w:tcW w:w="0" w:type="auto"/>
            <w:vAlign w:val="center"/>
          </w:tcPr>
          <w:p w14:paraId="32C2F5D5" w14:textId="77777777" w:rsidR="00B82056" w:rsidRPr="00D6092D" w:rsidRDefault="00B82056" w:rsidP="00B615B4">
            <w:pPr>
              <w:rPr>
                <w:sz w:val="20"/>
                <w:szCs w:val="20"/>
                <w:lang w:val="uk-UA" w:eastAsia="en-US"/>
              </w:rPr>
            </w:pPr>
            <w:r w:rsidRPr="00D6092D">
              <w:rPr>
                <w:sz w:val="20"/>
                <w:szCs w:val="20"/>
                <w:lang w:val="uk-UA" w:eastAsia="en-US"/>
              </w:rPr>
              <w:t>Дитячі та підліткові заклади, усього</w:t>
            </w:r>
          </w:p>
        </w:tc>
        <w:tc>
          <w:tcPr>
            <w:tcW w:w="0" w:type="auto"/>
            <w:shd w:val="clear" w:color="auto" w:fill="auto"/>
            <w:noWrap/>
            <w:vAlign w:val="center"/>
            <w:hideMark/>
          </w:tcPr>
          <w:p w14:paraId="7C5DC697" w14:textId="77777777" w:rsidR="00B82056" w:rsidRPr="00D6092D" w:rsidRDefault="00B82056" w:rsidP="000272E2">
            <w:pPr>
              <w:jc w:val="center"/>
              <w:rPr>
                <w:sz w:val="20"/>
                <w:szCs w:val="20"/>
                <w:lang w:val="uk-UA" w:eastAsia="en-US"/>
              </w:rPr>
            </w:pPr>
            <w:r w:rsidRPr="00D6092D">
              <w:rPr>
                <w:sz w:val="20"/>
                <w:szCs w:val="20"/>
                <w:lang w:val="uk-UA" w:eastAsia="en-US"/>
              </w:rPr>
              <w:t>57687</w:t>
            </w:r>
          </w:p>
        </w:tc>
        <w:tc>
          <w:tcPr>
            <w:tcW w:w="0" w:type="auto"/>
            <w:shd w:val="clear" w:color="auto" w:fill="auto"/>
            <w:noWrap/>
            <w:vAlign w:val="center"/>
            <w:hideMark/>
          </w:tcPr>
          <w:p w14:paraId="3498835F" w14:textId="77777777" w:rsidR="00B82056" w:rsidRPr="00D6092D" w:rsidRDefault="00B82056" w:rsidP="000272E2">
            <w:pPr>
              <w:jc w:val="center"/>
              <w:rPr>
                <w:sz w:val="20"/>
                <w:szCs w:val="20"/>
                <w:lang w:val="uk-UA" w:eastAsia="en-US"/>
              </w:rPr>
            </w:pPr>
            <w:r w:rsidRPr="00D6092D">
              <w:rPr>
                <w:sz w:val="20"/>
                <w:szCs w:val="20"/>
                <w:lang w:val="uk-UA" w:eastAsia="en-US"/>
              </w:rPr>
              <w:t>48254</w:t>
            </w:r>
          </w:p>
        </w:tc>
        <w:tc>
          <w:tcPr>
            <w:tcW w:w="0" w:type="auto"/>
            <w:shd w:val="clear" w:color="auto" w:fill="auto"/>
            <w:noWrap/>
            <w:vAlign w:val="center"/>
            <w:hideMark/>
          </w:tcPr>
          <w:p w14:paraId="59F4985F" w14:textId="77777777" w:rsidR="00B82056" w:rsidRPr="00D6092D" w:rsidRDefault="00B82056" w:rsidP="000272E2">
            <w:pPr>
              <w:jc w:val="center"/>
              <w:rPr>
                <w:sz w:val="20"/>
                <w:szCs w:val="20"/>
                <w:lang w:val="uk-UA" w:eastAsia="en-US"/>
              </w:rPr>
            </w:pPr>
            <w:r w:rsidRPr="00D6092D">
              <w:rPr>
                <w:sz w:val="20"/>
                <w:szCs w:val="20"/>
                <w:lang w:val="uk-UA" w:eastAsia="en-US"/>
              </w:rPr>
              <w:t>28263</w:t>
            </w:r>
          </w:p>
        </w:tc>
        <w:tc>
          <w:tcPr>
            <w:tcW w:w="0" w:type="auto"/>
            <w:shd w:val="clear" w:color="auto" w:fill="auto"/>
            <w:noWrap/>
            <w:vAlign w:val="center"/>
            <w:hideMark/>
          </w:tcPr>
          <w:p w14:paraId="17864B95" w14:textId="77777777" w:rsidR="00B82056" w:rsidRPr="00D6092D" w:rsidRDefault="00B82056" w:rsidP="000272E2">
            <w:pPr>
              <w:jc w:val="center"/>
              <w:rPr>
                <w:sz w:val="20"/>
                <w:szCs w:val="20"/>
                <w:lang w:val="uk-UA" w:eastAsia="en-US"/>
              </w:rPr>
            </w:pPr>
            <w:r w:rsidRPr="00D6092D">
              <w:rPr>
                <w:sz w:val="20"/>
                <w:szCs w:val="20"/>
                <w:lang w:val="uk-UA" w:eastAsia="en-US"/>
              </w:rPr>
              <w:t>6501</w:t>
            </w:r>
          </w:p>
        </w:tc>
        <w:tc>
          <w:tcPr>
            <w:tcW w:w="0" w:type="auto"/>
            <w:shd w:val="clear" w:color="auto" w:fill="auto"/>
            <w:noWrap/>
            <w:vAlign w:val="center"/>
            <w:hideMark/>
          </w:tcPr>
          <w:p w14:paraId="160E4928" w14:textId="77777777" w:rsidR="00B82056" w:rsidRPr="00D6092D" w:rsidRDefault="00B82056" w:rsidP="000272E2">
            <w:pPr>
              <w:jc w:val="center"/>
              <w:rPr>
                <w:sz w:val="20"/>
                <w:szCs w:val="20"/>
                <w:lang w:val="uk-UA" w:eastAsia="en-US"/>
              </w:rPr>
            </w:pPr>
            <w:r w:rsidRPr="00D6092D">
              <w:rPr>
                <w:sz w:val="20"/>
                <w:szCs w:val="20"/>
                <w:lang w:val="uk-UA" w:eastAsia="en-US"/>
              </w:rPr>
              <w:t>6231</w:t>
            </w:r>
          </w:p>
        </w:tc>
        <w:tc>
          <w:tcPr>
            <w:tcW w:w="0" w:type="auto"/>
            <w:shd w:val="clear" w:color="auto" w:fill="auto"/>
            <w:noWrap/>
            <w:vAlign w:val="center"/>
            <w:hideMark/>
          </w:tcPr>
          <w:p w14:paraId="3D193595" w14:textId="77777777" w:rsidR="00B82056" w:rsidRPr="00D6092D" w:rsidRDefault="00B82056" w:rsidP="000272E2">
            <w:pPr>
              <w:jc w:val="center"/>
              <w:rPr>
                <w:sz w:val="20"/>
                <w:szCs w:val="20"/>
                <w:lang w:val="uk-UA" w:eastAsia="en-US"/>
              </w:rPr>
            </w:pPr>
            <w:r w:rsidRPr="00D6092D">
              <w:rPr>
                <w:sz w:val="20"/>
                <w:szCs w:val="20"/>
                <w:lang w:val="uk-UA" w:eastAsia="en-US"/>
              </w:rPr>
              <w:t>3548</w:t>
            </w:r>
          </w:p>
        </w:tc>
        <w:tc>
          <w:tcPr>
            <w:tcW w:w="0" w:type="auto"/>
            <w:vAlign w:val="center"/>
          </w:tcPr>
          <w:p w14:paraId="0B297BDC" w14:textId="77777777" w:rsidR="00B82056" w:rsidRPr="00D6092D" w:rsidRDefault="00B82056" w:rsidP="000272E2">
            <w:pPr>
              <w:jc w:val="center"/>
              <w:rPr>
                <w:sz w:val="20"/>
                <w:szCs w:val="20"/>
                <w:lang w:val="uk-UA"/>
              </w:rPr>
            </w:pPr>
            <w:r w:rsidRPr="00D6092D">
              <w:rPr>
                <w:sz w:val="20"/>
                <w:szCs w:val="20"/>
                <w:lang w:val="uk-UA"/>
              </w:rPr>
              <w:t>11,3</w:t>
            </w:r>
          </w:p>
        </w:tc>
        <w:tc>
          <w:tcPr>
            <w:tcW w:w="0" w:type="auto"/>
            <w:vAlign w:val="center"/>
          </w:tcPr>
          <w:p w14:paraId="51815B85" w14:textId="77777777" w:rsidR="00B82056" w:rsidRPr="00D6092D" w:rsidRDefault="00B82056" w:rsidP="000272E2">
            <w:pPr>
              <w:jc w:val="center"/>
              <w:rPr>
                <w:sz w:val="20"/>
                <w:szCs w:val="20"/>
                <w:lang w:val="uk-UA"/>
              </w:rPr>
            </w:pPr>
            <w:r w:rsidRPr="00D6092D">
              <w:rPr>
                <w:sz w:val="20"/>
                <w:szCs w:val="20"/>
                <w:lang w:val="uk-UA"/>
              </w:rPr>
              <w:t>12,9</w:t>
            </w:r>
          </w:p>
        </w:tc>
        <w:tc>
          <w:tcPr>
            <w:tcW w:w="0" w:type="auto"/>
            <w:vAlign w:val="center"/>
          </w:tcPr>
          <w:p w14:paraId="6AA0EAC9" w14:textId="77777777" w:rsidR="00B82056" w:rsidRPr="00D6092D" w:rsidRDefault="00B82056" w:rsidP="000272E2">
            <w:pPr>
              <w:jc w:val="center"/>
              <w:rPr>
                <w:sz w:val="20"/>
                <w:szCs w:val="20"/>
                <w:lang w:val="uk-UA"/>
              </w:rPr>
            </w:pPr>
            <w:r w:rsidRPr="00D6092D">
              <w:rPr>
                <w:sz w:val="20"/>
                <w:szCs w:val="20"/>
                <w:lang w:val="uk-UA"/>
              </w:rPr>
              <w:t>12,6</w:t>
            </w:r>
          </w:p>
        </w:tc>
      </w:tr>
      <w:tr w:rsidR="00B82056" w:rsidRPr="00D6092D" w14:paraId="4B7302FA" w14:textId="77777777" w:rsidTr="00A518E4">
        <w:trPr>
          <w:trHeight w:val="20"/>
        </w:trPr>
        <w:tc>
          <w:tcPr>
            <w:tcW w:w="0" w:type="auto"/>
            <w:vAlign w:val="center"/>
          </w:tcPr>
          <w:p w14:paraId="77DE62A1" w14:textId="77777777" w:rsidR="00B82056" w:rsidRPr="00D6092D" w:rsidRDefault="00B82056" w:rsidP="00B615B4">
            <w:pPr>
              <w:rPr>
                <w:sz w:val="20"/>
                <w:szCs w:val="20"/>
                <w:lang w:val="uk-UA" w:eastAsia="en-US"/>
              </w:rPr>
            </w:pPr>
            <w:r w:rsidRPr="00D6092D">
              <w:rPr>
                <w:sz w:val="20"/>
                <w:szCs w:val="20"/>
                <w:lang w:val="uk-UA" w:eastAsia="en-US"/>
              </w:rPr>
              <w:t>у тому числі:                      дошкільні навчальні заклади</w:t>
            </w:r>
          </w:p>
        </w:tc>
        <w:tc>
          <w:tcPr>
            <w:tcW w:w="0" w:type="auto"/>
            <w:shd w:val="clear" w:color="auto" w:fill="auto"/>
            <w:noWrap/>
            <w:vAlign w:val="center"/>
            <w:hideMark/>
          </w:tcPr>
          <w:p w14:paraId="297AC482" w14:textId="77777777" w:rsidR="00B82056" w:rsidRPr="00D6092D" w:rsidRDefault="00B82056" w:rsidP="000272E2">
            <w:pPr>
              <w:jc w:val="center"/>
              <w:rPr>
                <w:sz w:val="20"/>
                <w:szCs w:val="20"/>
                <w:lang w:val="uk-UA" w:eastAsia="en-US"/>
              </w:rPr>
            </w:pPr>
            <w:r w:rsidRPr="00D6092D">
              <w:rPr>
                <w:sz w:val="20"/>
                <w:szCs w:val="20"/>
                <w:lang w:val="uk-UA" w:eastAsia="en-US"/>
              </w:rPr>
              <w:t>16898</w:t>
            </w:r>
          </w:p>
        </w:tc>
        <w:tc>
          <w:tcPr>
            <w:tcW w:w="0" w:type="auto"/>
            <w:shd w:val="clear" w:color="auto" w:fill="auto"/>
            <w:noWrap/>
            <w:vAlign w:val="center"/>
            <w:hideMark/>
          </w:tcPr>
          <w:p w14:paraId="65D1792E" w14:textId="77777777" w:rsidR="00B82056" w:rsidRPr="00D6092D" w:rsidRDefault="00B82056" w:rsidP="000272E2">
            <w:pPr>
              <w:jc w:val="center"/>
              <w:rPr>
                <w:sz w:val="20"/>
                <w:szCs w:val="20"/>
                <w:lang w:val="uk-UA" w:eastAsia="en-US"/>
              </w:rPr>
            </w:pPr>
            <w:r w:rsidRPr="00D6092D">
              <w:rPr>
                <w:sz w:val="20"/>
                <w:szCs w:val="20"/>
                <w:lang w:val="uk-UA" w:eastAsia="en-US"/>
              </w:rPr>
              <w:t>15667</w:t>
            </w:r>
          </w:p>
        </w:tc>
        <w:tc>
          <w:tcPr>
            <w:tcW w:w="0" w:type="auto"/>
            <w:shd w:val="clear" w:color="auto" w:fill="auto"/>
            <w:noWrap/>
            <w:vAlign w:val="center"/>
            <w:hideMark/>
          </w:tcPr>
          <w:p w14:paraId="3022BE44" w14:textId="77777777" w:rsidR="00B82056" w:rsidRPr="00D6092D" w:rsidRDefault="00B82056" w:rsidP="000272E2">
            <w:pPr>
              <w:jc w:val="center"/>
              <w:rPr>
                <w:sz w:val="20"/>
                <w:szCs w:val="20"/>
                <w:lang w:val="uk-UA" w:eastAsia="en-US"/>
              </w:rPr>
            </w:pPr>
            <w:r w:rsidRPr="00D6092D">
              <w:rPr>
                <w:sz w:val="20"/>
                <w:szCs w:val="20"/>
                <w:lang w:val="uk-UA" w:eastAsia="en-US"/>
              </w:rPr>
              <w:t>11294</w:t>
            </w:r>
          </w:p>
        </w:tc>
        <w:tc>
          <w:tcPr>
            <w:tcW w:w="0" w:type="auto"/>
            <w:shd w:val="clear" w:color="auto" w:fill="auto"/>
            <w:noWrap/>
            <w:vAlign w:val="center"/>
            <w:hideMark/>
          </w:tcPr>
          <w:p w14:paraId="3FEA0767" w14:textId="77777777" w:rsidR="00B82056" w:rsidRPr="00D6092D" w:rsidRDefault="00B82056" w:rsidP="000272E2">
            <w:pPr>
              <w:jc w:val="center"/>
              <w:rPr>
                <w:sz w:val="20"/>
                <w:szCs w:val="20"/>
                <w:lang w:val="uk-UA" w:eastAsia="en-US"/>
              </w:rPr>
            </w:pPr>
            <w:r w:rsidRPr="00D6092D">
              <w:rPr>
                <w:sz w:val="20"/>
                <w:szCs w:val="20"/>
                <w:lang w:val="uk-UA" w:eastAsia="en-US"/>
              </w:rPr>
              <w:t>1744</w:t>
            </w:r>
          </w:p>
        </w:tc>
        <w:tc>
          <w:tcPr>
            <w:tcW w:w="0" w:type="auto"/>
            <w:shd w:val="clear" w:color="auto" w:fill="auto"/>
            <w:noWrap/>
            <w:vAlign w:val="center"/>
            <w:hideMark/>
          </w:tcPr>
          <w:p w14:paraId="102AC5F3" w14:textId="77777777" w:rsidR="00B82056" w:rsidRPr="00D6092D" w:rsidRDefault="00B82056" w:rsidP="000272E2">
            <w:pPr>
              <w:jc w:val="center"/>
              <w:rPr>
                <w:sz w:val="20"/>
                <w:szCs w:val="20"/>
                <w:lang w:val="uk-UA" w:eastAsia="en-US"/>
              </w:rPr>
            </w:pPr>
            <w:r w:rsidRPr="00D6092D">
              <w:rPr>
                <w:sz w:val="20"/>
                <w:szCs w:val="20"/>
                <w:lang w:val="uk-UA" w:eastAsia="en-US"/>
              </w:rPr>
              <w:t>1962</w:t>
            </w:r>
          </w:p>
        </w:tc>
        <w:tc>
          <w:tcPr>
            <w:tcW w:w="0" w:type="auto"/>
            <w:shd w:val="clear" w:color="auto" w:fill="auto"/>
            <w:noWrap/>
            <w:vAlign w:val="center"/>
            <w:hideMark/>
          </w:tcPr>
          <w:p w14:paraId="53F8B259" w14:textId="77777777" w:rsidR="00B82056" w:rsidRPr="00D6092D" w:rsidRDefault="00B82056" w:rsidP="000272E2">
            <w:pPr>
              <w:jc w:val="center"/>
              <w:rPr>
                <w:sz w:val="20"/>
                <w:szCs w:val="20"/>
                <w:lang w:val="uk-UA" w:eastAsia="en-US"/>
              </w:rPr>
            </w:pPr>
            <w:r w:rsidRPr="00D6092D">
              <w:rPr>
                <w:sz w:val="20"/>
                <w:szCs w:val="20"/>
                <w:lang w:val="uk-UA" w:eastAsia="en-US"/>
              </w:rPr>
              <w:t>1400</w:t>
            </w:r>
          </w:p>
        </w:tc>
        <w:tc>
          <w:tcPr>
            <w:tcW w:w="0" w:type="auto"/>
            <w:vAlign w:val="center"/>
          </w:tcPr>
          <w:p w14:paraId="06DEED95" w14:textId="77777777" w:rsidR="00B82056" w:rsidRPr="00D6092D" w:rsidRDefault="00B82056" w:rsidP="000272E2">
            <w:pPr>
              <w:jc w:val="center"/>
              <w:rPr>
                <w:sz w:val="20"/>
                <w:szCs w:val="20"/>
                <w:lang w:val="uk-UA"/>
              </w:rPr>
            </w:pPr>
            <w:r w:rsidRPr="00D6092D">
              <w:rPr>
                <w:sz w:val="20"/>
                <w:szCs w:val="20"/>
                <w:lang w:val="uk-UA"/>
              </w:rPr>
              <w:t>10,3</w:t>
            </w:r>
          </w:p>
        </w:tc>
        <w:tc>
          <w:tcPr>
            <w:tcW w:w="0" w:type="auto"/>
            <w:vAlign w:val="center"/>
          </w:tcPr>
          <w:p w14:paraId="314D1A29" w14:textId="77777777" w:rsidR="00B82056" w:rsidRPr="00D6092D" w:rsidRDefault="00B82056" w:rsidP="000272E2">
            <w:pPr>
              <w:jc w:val="center"/>
              <w:rPr>
                <w:sz w:val="20"/>
                <w:szCs w:val="20"/>
                <w:lang w:val="uk-UA"/>
              </w:rPr>
            </w:pPr>
            <w:r w:rsidRPr="00D6092D">
              <w:rPr>
                <w:sz w:val="20"/>
                <w:szCs w:val="20"/>
                <w:lang w:val="uk-UA"/>
              </w:rPr>
              <w:t>12,5</w:t>
            </w:r>
          </w:p>
        </w:tc>
        <w:tc>
          <w:tcPr>
            <w:tcW w:w="0" w:type="auto"/>
            <w:vAlign w:val="center"/>
          </w:tcPr>
          <w:p w14:paraId="75F17719" w14:textId="77777777" w:rsidR="00B82056" w:rsidRPr="00D6092D" w:rsidRDefault="00B82056" w:rsidP="000272E2">
            <w:pPr>
              <w:jc w:val="center"/>
              <w:rPr>
                <w:sz w:val="20"/>
                <w:szCs w:val="20"/>
                <w:lang w:val="uk-UA"/>
              </w:rPr>
            </w:pPr>
            <w:r w:rsidRPr="00D6092D">
              <w:rPr>
                <w:sz w:val="20"/>
                <w:szCs w:val="20"/>
                <w:lang w:val="uk-UA"/>
              </w:rPr>
              <w:t>12,4</w:t>
            </w:r>
          </w:p>
        </w:tc>
      </w:tr>
      <w:tr w:rsidR="00B82056" w:rsidRPr="00D6092D" w14:paraId="18630CB7" w14:textId="77777777" w:rsidTr="00A518E4">
        <w:trPr>
          <w:trHeight w:val="20"/>
        </w:trPr>
        <w:tc>
          <w:tcPr>
            <w:tcW w:w="0" w:type="auto"/>
            <w:vAlign w:val="center"/>
          </w:tcPr>
          <w:p w14:paraId="16460544" w14:textId="77777777" w:rsidR="00B82056" w:rsidRPr="00D6092D" w:rsidRDefault="00B82056" w:rsidP="00B615B4">
            <w:pPr>
              <w:rPr>
                <w:sz w:val="20"/>
                <w:szCs w:val="20"/>
                <w:lang w:val="uk-UA" w:eastAsia="en-US"/>
              </w:rPr>
            </w:pPr>
            <w:r w:rsidRPr="00D6092D">
              <w:rPr>
                <w:sz w:val="20"/>
                <w:szCs w:val="20"/>
                <w:lang w:val="uk-UA" w:eastAsia="en-US"/>
              </w:rPr>
              <w:t>Інтернатні заклади</w:t>
            </w:r>
          </w:p>
        </w:tc>
        <w:tc>
          <w:tcPr>
            <w:tcW w:w="0" w:type="auto"/>
            <w:shd w:val="clear" w:color="auto" w:fill="auto"/>
            <w:noWrap/>
            <w:vAlign w:val="center"/>
            <w:hideMark/>
          </w:tcPr>
          <w:p w14:paraId="1744D061" w14:textId="77777777" w:rsidR="00B82056" w:rsidRPr="00D6092D" w:rsidRDefault="00B82056" w:rsidP="000272E2">
            <w:pPr>
              <w:jc w:val="center"/>
              <w:rPr>
                <w:sz w:val="20"/>
                <w:szCs w:val="20"/>
                <w:lang w:val="uk-UA" w:eastAsia="en-US"/>
              </w:rPr>
            </w:pPr>
            <w:r w:rsidRPr="00D6092D">
              <w:rPr>
                <w:sz w:val="20"/>
                <w:szCs w:val="20"/>
                <w:lang w:val="uk-UA" w:eastAsia="en-US"/>
              </w:rPr>
              <w:t>1385</w:t>
            </w:r>
          </w:p>
        </w:tc>
        <w:tc>
          <w:tcPr>
            <w:tcW w:w="0" w:type="auto"/>
            <w:shd w:val="clear" w:color="auto" w:fill="auto"/>
            <w:noWrap/>
            <w:vAlign w:val="center"/>
            <w:hideMark/>
          </w:tcPr>
          <w:p w14:paraId="45FAE870" w14:textId="77777777" w:rsidR="00B82056" w:rsidRPr="00D6092D" w:rsidRDefault="00B82056" w:rsidP="000272E2">
            <w:pPr>
              <w:jc w:val="center"/>
              <w:rPr>
                <w:sz w:val="20"/>
                <w:szCs w:val="20"/>
                <w:lang w:val="uk-UA" w:eastAsia="en-US"/>
              </w:rPr>
            </w:pPr>
            <w:r w:rsidRPr="00D6092D">
              <w:rPr>
                <w:sz w:val="20"/>
                <w:szCs w:val="20"/>
                <w:lang w:val="uk-UA" w:eastAsia="en-US"/>
              </w:rPr>
              <w:t>1156</w:t>
            </w:r>
          </w:p>
        </w:tc>
        <w:tc>
          <w:tcPr>
            <w:tcW w:w="0" w:type="auto"/>
            <w:shd w:val="clear" w:color="auto" w:fill="auto"/>
            <w:noWrap/>
            <w:vAlign w:val="center"/>
            <w:hideMark/>
          </w:tcPr>
          <w:p w14:paraId="45B3EA4D" w14:textId="77777777" w:rsidR="00B82056" w:rsidRPr="00D6092D" w:rsidRDefault="00B82056" w:rsidP="000272E2">
            <w:pPr>
              <w:jc w:val="center"/>
              <w:rPr>
                <w:sz w:val="20"/>
                <w:szCs w:val="20"/>
                <w:lang w:val="uk-UA" w:eastAsia="en-US"/>
              </w:rPr>
            </w:pPr>
            <w:r w:rsidRPr="00D6092D">
              <w:rPr>
                <w:sz w:val="20"/>
                <w:szCs w:val="20"/>
                <w:lang w:val="uk-UA" w:eastAsia="en-US"/>
              </w:rPr>
              <w:t>685</w:t>
            </w:r>
          </w:p>
        </w:tc>
        <w:tc>
          <w:tcPr>
            <w:tcW w:w="0" w:type="auto"/>
            <w:shd w:val="clear" w:color="auto" w:fill="auto"/>
            <w:noWrap/>
            <w:vAlign w:val="center"/>
            <w:hideMark/>
          </w:tcPr>
          <w:p w14:paraId="22306F1B" w14:textId="77777777" w:rsidR="00B82056" w:rsidRPr="00D6092D" w:rsidRDefault="00B82056" w:rsidP="000272E2">
            <w:pPr>
              <w:jc w:val="center"/>
              <w:rPr>
                <w:sz w:val="20"/>
                <w:szCs w:val="20"/>
                <w:lang w:val="uk-UA" w:eastAsia="en-US"/>
              </w:rPr>
            </w:pPr>
            <w:r w:rsidRPr="00D6092D">
              <w:rPr>
                <w:sz w:val="20"/>
                <w:szCs w:val="20"/>
                <w:lang w:val="uk-UA" w:eastAsia="en-US"/>
              </w:rPr>
              <w:t>134</w:t>
            </w:r>
          </w:p>
        </w:tc>
        <w:tc>
          <w:tcPr>
            <w:tcW w:w="0" w:type="auto"/>
            <w:shd w:val="clear" w:color="auto" w:fill="auto"/>
            <w:noWrap/>
            <w:vAlign w:val="center"/>
            <w:hideMark/>
          </w:tcPr>
          <w:p w14:paraId="37231E33" w14:textId="77777777" w:rsidR="00B82056" w:rsidRPr="00D6092D" w:rsidRDefault="00B82056" w:rsidP="000272E2">
            <w:pPr>
              <w:jc w:val="center"/>
              <w:rPr>
                <w:sz w:val="20"/>
                <w:szCs w:val="20"/>
                <w:lang w:val="uk-UA" w:eastAsia="en-US"/>
              </w:rPr>
            </w:pPr>
            <w:r w:rsidRPr="00D6092D">
              <w:rPr>
                <w:sz w:val="20"/>
                <w:szCs w:val="20"/>
                <w:lang w:val="uk-UA" w:eastAsia="en-US"/>
              </w:rPr>
              <w:t>89</w:t>
            </w:r>
          </w:p>
        </w:tc>
        <w:tc>
          <w:tcPr>
            <w:tcW w:w="0" w:type="auto"/>
            <w:shd w:val="clear" w:color="auto" w:fill="auto"/>
            <w:noWrap/>
            <w:vAlign w:val="center"/>
            <w:hideMark/>
          </w:tcPr>
          <w:p w14:paraId="594A57A1" w14:textId="77777777" w:rsidR="00B82056" w:rsidRPr="00D6092D" w:rsidRDefault="00B82056" w:rsidP="000272E2">
            <w:pPr>
              <w:jc w:val="center"/>
              <w:rPr>
                <w:sz w:val="20"/>
                <w:szCs w:val="20"/>
                <w:lang w:val="uk-UA" w:eastAsia="en-US"/>
              </w:rPr>
            </w:pPr>
            <w:r w:rsidRPr="00D6092D">
              <w:rPr>
                <w:sz w:val="20"/>
                <w:szCs w:val="20"/>
                <w:lang w:val="uk-UA" w:eastAsia="en-US"/>
              </w:rPr>
              <w:t>52</w:t>
            </w:r>
          </w:p>
        </w:tc>
        <w:tc>
          <w:tcPr>
            <w:tcW w:w="0" w:type="auto"/>
            <w:vAlign w:val="center"/>
          </w:tcPr>
          <w:p w14:paraId="141091CF" w14:textId="77777777" w:rsidR="00B82056" w:rsidRPr="00D6092D" w:rsidRDefault="00B82056" w:rsidP="000272E2">
            <w:pPr>
              <w:jc w:val="center"/>
              <w:rPr>
                <w:sz w:val="20"/>
                <w:szCs w:val="20"/>
                <w:lang w:val="uk-UA"/>
              </w:rPr>
            </w:pPr>
            <w:r w:rsidRPr="00D6092D">
              <w:rPr>
                <w:sz w:val="20"/>
                <w:szCs w:val="20"/>
                <w:lang w:val="uk-UA"/>
              </w:rPr>
              <w:t>9,7</w:t>
            </w:r>
          </w:p>
        </w:tc>
        <w:tc>
          <w:tcPr>
            <w:tcW w:w="0" w:type="auto"/>
            <w:vAlign w:val="center"/>
          </w:tcPr>
          <w:p w14:paraId="5AB66F44" w14:textId="77777777" w:rsidR="00B82056" w:rsidRPr="00D6092D" w:rsidRDefault="00B82056" w:rsidP="000272E2">
            <w:pPr>
              <w:jc w:val="center"/>
              <w:rPr>
                <w:sz w:val="20"/>
                <w:szCs w:val="20"/>
                <w:lang w:val="uk-UA"/>
              </w:rPr>
            </w:pPr>
            <w:r w:rsidRPr="00D6092D">
              <w:rPr>
                <w:sz w:val="20"/>
                <w:szCs w:val="20"/>
                <w:lang w:val="uk-UA"/>
              </w:rPr>
              <w:t>7,7</w:t>
            </w:r>
          </w:p>
        </w:tc>
        <w:tc>
          <w:tcPr>
            <w:tcW w:w="0" w:type="auto"/>
            <w:vAlign w:val="center"/>
          </w:tcPr>
          <w:p w14:paraId="23D75EF8" w14:textId="77777777" w:rsidR="00B82056" w:rsidRPr="00D6092D" w:rsidRDefault="00B82056" w:rsidP="000272E2">
            <w:pPr>
              <w:jc w:val="center"/>
              <w:rPr>
                <w:sz w:val="20"/>
                <w:szCs w:val="20"/>
                <w:lang w:val="uk-UA"/>
              </w:rPr>
            </w:pPr>
            <w:r w:rsidRPr="00D6092D">
              <w:rPr>
                <w:sz w:val="20"/>
                <w:szCs w:val="20"/>
                <w:lang w:val="uk-UA"/>
              </w:rPr>
              <w:t>7,6</w:t>
            </w:r>
          </w:p>
        </w:tc>
      </w:tr>
      <w:tr w:rsidR="00B82056" w:rsidRPr="00D6092D" w14:paraId="17F04E29" w14:textId="77777777" w:rsidTr="00A518E4">
        <w:trPr>
          <w:trHeight w:val="20"/>
        </w:trPr>
        <w:tc>
          <w:tcPr>
            <w:tcW w:w="0" w:type="auto"/>
            <w:vAlign w:val="center"/>
          </w:tcPr>
          <w:p w14:paraId="2AEB79EF" w14:textId="77777777" w:rsidR="00B82056" w:rsidRPr="00D6092D" w:rsidRDefault="00B82056" w:rsidP="00B615B4">
            <w:pPr>
              <w:rPr>
                <w:sz w:val="20"/>
                <w:szCs w:val="20"/>
                <w:lang w:val="uk-UA" w:eastAsia="en-US"/>
              </w:rPr>
            </w:pPr>
            <w:r w:rsidRPr="00D6092D">
              <w:rPr>
                <w:sz w:val="20"/>
                <w:szCs w:val="20"/>
                <w:lang w:val="uk-UA" w:eastAsia="en-US"/>
              </w:rPr>
              <w:t>Загальноосвітні навчальні заклади</w:t>
            </w:r>
          </w:p>
        </w:tc>
        <w:tc>
          <w:tcPr>
            <w:tcW w:w="0" w:type="auto"/>
            <w:shd w:val="clear" w:color="auto" w:fill="auto"/>
            <w:noWrap/>
            <w:vAlign w:val="center"/>
            <w:hideMark/>
          </w:tcPr>
          <w:p w14:paraId="26B19B2B" w14:textId="77777777" w:rsidR="00B82056" w:rsidRPr="00D6092D" w:rsidRDefault="00B82056" w:rsidP="000272E2">
            <w:pPr>
              <w:jc w:val="center"/>
              <w:rPr>
                <w:sz w:val="20"/>
                <w:szCs w:val="20"/>
                <w:lang w:val="uk-UA" w:eastAsia="en-US"/>
              </w:rPr>
            </w:pPr>
            <w:r w:rsidRPr="00D6092D">
              <w:rPr>
                <w:sz w:val="20"/>
                <w:szCs w:val="20"/>
                <w:lang w:val="uk-UA" w:eastAsia="en-US"/>
              </w:rPr>
              <w:t>26417</w:t>
            </w:r>
          </w:p>
        </w:tc>
        <w:tc>
          <w:tcPr>
            <w:tcW w:w="0" w:type="auto"/>
            <w:shd w:val="clear" w:color="auto" w:fill="auto"/>
            <w:noWrap/>
            <w:vAlign w:val="center"/>
            <w:hideMark/>
          </w:tcPr>
          <w:p w14:paraId="069A9631" w14:textId="77777777" w:rsidR="00B82056" w:rsidRPr="00D6092D" w:rsidRDefault="00B82056" w:rsidP="000272E2">
            <w:pPr>
              <w:jc w:val="center"/>
              <w:rPr>
                <w:sz w:val="20"/>
                <w:szCs w:val="20"/>
                <w:lang w:val="uk-UA" w:eastAsia="en-US"/>
              </w:rPr>
            </w:pPr>
            <w:r w:rsidRPr="00D6092D">
              <w:rPr>
                <w:sz w:val="20"/>
                <w:szCs w:val="20"/>
                <w:lang w:val="uk-UA" w:eastAsia="en-US"/>
              </w:rPr>
              <w:t>21580</w:t>
            </w:r>
          </w:p>
        </w:tc>
        <w:tc>
          <w:tcPr>
            <w:tcW w:w="0" w:type="auto"/>
            <w:shd w:val="clear" w:color="auto" w:fill="auto"/>
            <w:noWrap/>
            <w:vAlign w:val="center"/>
            <w:hideMark/>
          </w:tcPr>
          <w:p w14:paraId="738099E8" w14:textId="77777777" w:rsidR="00B82056" w:rsidRPr="00D6092D" w:rsidRDefault="00B82056" w:rsidP="000272E2">
            <w:pPr>
              <w:jc w:val="center"/>
              <w:rPr>
                <w:sz w:val="20"/>
                <w:szCs w:val="20"/>
                <w:lang w:val="uk-UA" w:eastAsia="en-US"/>
              </w:rPr>
            </w:pPr>
            <w:r w:rsidRPr="00D6092D">
              <w:rPr>
                <w:sz w:val="20"/>
                <w:szCs w:val="20"/>
                <w:lang w:val="uk-UA" w:eastAsia="en-US"/>
              </w:rPr>
              <w:t>14981</w:t>
            </w:r>
          </w:p>
        </w:tc>
        <w:tc>
          <w:tcPr>
            <w:tcW w:w="0" w:type="auto"/>
            <w:shd w:val="clear" w:color="auto" w:fill="auto"/>
            <w:noWrap/>
            <w:vAlign w:val="center"/>
            <w:hideMark/>
          </w:tcPr>
          <w:p w14:paraId="279D5DC2" w14:textId="77777777" w:rsidR="00B82056" w:rsidRPr="00D6092D" w:rsidRDefault="00B82056" w:rsidP="000272E2">
            <w:pPr>
              <w:jc w:val="center"/>
              <w:rPr>
                <w:sz w:val="20"/>
                <w:szCs w:val="20"/>
                <w:lang w:val="uk-UA" w:eastAsia="en-US"/>
              </w:rPr>
            </w:pPr>
            <w:r w:rsidRPr="00D6092D">
              <w:rPr>
                <w:sz w:val="20"/>
                <w:szCs w:val="20"/>
                <w:lang w:val="uk-UA" w:eastAsia="en-US"/>
              </w:rPr>
              <w:t>3514</w:t>
            </w:r>
          </w:p>
        </w:tc>
        <w:tc>
          <w:tcPr>
            <w:tcW w:w="0" w:type="auto"/>
            <w:shd w:val="clear" w:color="auto" w:fill="auto"/>
            <w:noWrap/>
            <w:vAlign w:val="center"/>
            <w:hideMark/>
          </w:tcPr>
          <w:p w14:paraId="5B229459" w14:textId="77777777" w:rsidR="00B82056" w:rsidRPr="00D6092D" w:rsidRDefault="00B82056" w:rsidP="000272E2">
            <w:pPr>
              <w:jc w:val="center"/>
              <w:rPr>
                <w:sz w:val="20"/>
                <w:szCs w:val="20"/>
                <w:lang w:val="uk-UA" w:eastAsia="en-US"/>
              </w:rPr>
            </w:pPr>
            <w:r w:rsidRPr="00D6092D">
              <w:rPr>
                <w:sz w:val="20"/>
                <w:szCs w:val="20"/>
                <w:lang w:val="uk-UA" w:eastAsia="en-US"/>
              </w:rPr>
              <w:t>3114</w:t>
            </w:r>
          </w:p>
        </w:tc>
        <w:tc>
          <w:tcPr>
            <w:tcW w:w="0" w:type="auto"/>
            <w:shd w:val="clear" w:color="auto" w:fill="auto"/>
            <w:noWrap/>
            <w:vAlign w:val="center"/>
            <w:hideMark/>
          </w:tcPr>
          <w:p w14:paraId="58A1EF00" w14:textId="77777777" w:rsidR="00B82056" w:rsidRPr="00D6092D" w:rsidRDefault="00B82056" w:rsidP="000272E2">
            <w:pPr>
              <w:jc w:val="center"/>
              <w:rPr>
                <w:sz w:val="20"/>
                <w:szCs w:val="20"/>
                <w:lang w:val="uk-UA" w:eastAsia="en-US"/>
              </w:rPr>
            </w:pPr>
            <w:r w:rsidRPr="00D6092D">
              <w:rPr>
                <w:sz w:val="20"/>
                <w:szCs w:val="20"/>
                <w:lang w:val="uk-UA" w:eastAsia="en-US"/>
              </w:rPr>
              <w:t>1980</w:t>
            </w:r>
          </w:p>
        </w:tc>
        <w:tc>
          <w:tcPr>
            <w:tcW w:w="0" w:type="auto"/>
            <w:vAlign w:val="center"/>
          </w:tcPr>
          <w:p w14:paraId="575AB694" w14:textId="77777777" w:rsidR="00B82056" w:rsidRPr="00D6092D" w:rsidRDefault="00B82056" w:rsidP="000272E2">
            <w:pPr>
              <w:jc w:val="center"/>
              <w:rPr>
                <w:sz w:val="20"/>
                <w:szCs w:val="20"/>
                <w:lang w:val="uk-UA"/>
              </w:rPr>
            </w:pPr>
            <w:r w:rsidRPr="00D6092D">
              <w:rPr>
                <w:sz w:val="20"/>
                <w:szCs w:val="20"/>
                <w:lang w:val="uk-UA"/>
              </w:rPr>
              <w:t>13,3</w:t>
            </w:r>
          </w:p>
        </w:tc>
        <w:tc>
          <w:tcPr>
            <w:tcW w:w="0" w:type="auto"/>
            <w:vAlign w:val="center"/>
          </w:tcPr>
          <w:p w14:paraId="4E1B34F7" w14:textId="77777777" w:rsidR="00B82056" w:rsidRPr="00D6092D" w:rsidRDefault="00B82056" w:rsidP="000272E2">
            <w:pPr>
              <w:jc w:val="center"/>
              <w:rPr>
                <w:sz w:val="20"/>
                <w:szCs w:val="20"/>
                <w:lang w:val="uk-UA"/>
              </w:rPr>
            </w:pPr>
            <w:r w:rsidRPr="00D6092D">
              <w:rPr>
                <w:sz w:val="20"/>
                <w:szCs w:val="20"/>
                <w:lang w:val="uk-UA"/>
              </w:rPr>
              <w:t>14,4</w:t>
            </w:r>
          </w:p>
        </w:tc>
        <w:tc>
          <w:tcPr>
            <w:tcW w:w="0" w:type="auto"/>
            <w:vAlign w:val="center"/>
          </w:tcPr>
          <w:p w14:paraId="04CBC279" w14:textId="77777777" w:rsidR="00B82056" w:rsidRPr="00D6092D" w:rsidRDefault="00B82056" w:rsidP="000272E2">
            <w:pPr>
              <w:jc w:val="center"/>
              <w:rPr>
                <w:sz w:val="20"/>
                <w:szCs w:val="20"/>
                <w:lang w:val="uk-UA"/>
              </w:rPr>
            </w:pPr>
            <w:r w:rsidRPr="00D6092D">
              <w:rPr>
                <w:sz w:val="20"/>
                <w:szCs w:val="20"/>
                <w:lang w:val="uk-UA"/>
              </w:rPr>
              <w:t>13,2</w:t>
            </w:r>
          </w:p>
        </w:tc>
      </w:tr>
      <w:tr w:rsidR="00B82056" w:rsidRPr="00D6092D" w14:paraId="13FACFD6" w14:textId="77777777" w:rsidTr="00A518E4">
        <w:trPr>
          <w:trHeight w:val="20"/>
        </w:trPr>
        <w:tc>
          <w:tcPr>
            <w:tcW w:w="0" w:type="auto"/>
            <w:vAlign w:val="center"/>
          </w:tcPr>
          <w:p w14:paraId="78F34931" w14:textId="77777777" w:rsidR="00B82056" w:rsidRPr="00D6092D" w:rsidRDefault="00B82056" w:rsidP="00B615B4">
            <w:pPr>
              <w:rPr>
                <w:sz w:val="20"/>
                <w:szCs w:val="20"/>
                <w:lang w:val="uk-UA" w:eastAsia="en-US"/>
              </w:rPr>
            </w:pPr>
            <w:r w:rsidRPr="00D6092D">
              <w:rPr>
                <w:sz w:val="20"/>
                <w:szCs w:val="20"/>
                <w:lang w:val="uk-UA" w:eastAsia="en-US"/>
              </w:rPr>
              <w:t>Професійно-технічні навчальні заклади</w:t>
            </w:r>
          </w:p>
        </w:tc>
        <w:tc>
          <w:tcPr>
            <w:tcW w:w="0" w:type="auto"/>
            <w:shd w:val="clear" w:color="auto" w:fill="auto"/>
            <w:noWrap/>
            <w:vAlign w:val="center"/>
            <w:hideMark/>
          </w:tcPr>
          <w:p w14:paraId="284BD5E3" w14:textId="77777777" w:rsidR="00B82056" w:rsidRPr="00D6092D" w:rsidRDefault="00B82056" w:rsidP="000272E2">
            <w:pPr>
              <w:jc w:val="center"/>
              <w:rPr>
                <w:sz w:val="20"/>
                <w:szCs w:val="20"/>
                <w:lang w:val="uk-UA" w:eastAsia="en-US"/>
              </w:rPr>
            </w:pPr>
            <w:r w:rsidRPr="00D6092D">
              <w:rPr>
                <w:sz w:val="20"/>
                <w:szCs w:val="20"/>
                <w:lang w:val="uk-UA" w:eastAsia="en-US"/>
              </w:rPr>
              <w:t>662</w:t>
            </w:r>
          </w:p>
        </w:tc>
        <w:tc>
          <w:tcPr>
            <w:tcW w:w="0" w:type="auto"/>
            <w:shd w:val="clear" w:color="auto" w:fill="auto"/>
            <w:noWrap/>
            <w:vAlign w:val="center"/>
            <w:hideMark/>
          </w:tcPr>
          <w:p w14:paraId="00592D53" w14:textId="77777777" w:rsidR="00B82056" w:rsidRPr="00D6092D" w:rsidRDefault="00B82056" w:rsidP="000272E2">
            <w:pPr>
              <w:jc w:val="center"/>
              <w:rPr>
                <w:sz w:val="20"/>
                <w:szCs w:val="20"/>
                <w:lang w:val="uk-UA" w:eastAsia="en-US"/>
              </w:rPr>
            </w:pPr>
            <w:r w:rsidRPr="00D6092D">
              <w:rPr>
                <w:sz w:val="20"/>
                <w:szCs w:val="20"/>
                <w:lang w:val="uk-UA" w:eastAsia="en-US"/>
              </w:rPr>
              <w:t>618</w:t>
            </w:r>
          </w:p>
        </w:tc>
        <w:tc>
          <w:tcPr>
            <w:tcW w:w="0" w:type="auto"/>
            <w:shd w:val="clear" w:color="auto" w:fill="auto"/>
            <w:noWrap/>
            <w:vAlign w:val="center"/>
            <w:hideMark/>
          </w:tcPr>
          <w:p w14:paraId="782C840B" w14:textId="77777777" w:rsidR="00B82056" w:rsidRPr="00D6092D" w:rsidRDefault="00B82056" w:rsidP="000272E2">
            <w:pPr>
              <w:jc w:val="center"/>
              <w:rPr>
                <w:sz w:val="20"/>
                <w:szCs w:val="20"/>
                <w:lang w:val="uk-UA" w:eastAsia="en-US"/>
              </w:rPr>
            </w:pPr>
            <w:r w:rsidRPr="00D6092D">
              <w:rPr>
                <w:sz w:val="20"/>
                <w:szCs w:val="20"/>
                <w:lang w:val="uk-UA" w:eastAsia="en-US"/>
              </w:rPr>
              <w:t>470</w:t>
            </w:r>
          </w:p>
        </w:tc>
        <w:tc>
          <w:tcPr>
            <w:tcW w:w="0" w:type="auto"/>
            <w:shd w:val="clear" w:color="auto" w:fill="auto"/>
            <w:noWrap/>
            <w:vAlign w:val="center"/>
            <w:hideMark/>
          </w:tcPr>
          <w:p w14:paraId="5ED2915B" w14:textId="77777777" w:rsidR="00B82056" w:rsidRPr="00D6092D" w:rsidRDefault="00B82056" w:rsidP="000272E2">
            <w:pPr>
              <w:jc w:val="center"/>
              <w:rPr>
                <w:sz w:val="20"/>
                <w:szCs w:val="20"/>
                <w:lang w:val="uk-UA" w:eastAsia="en-US"/>
              </w:rPr>
            </w:pPr>
            <w:r w:rsidRPr="00D6092D">
              <w:rPr>
                <w:sz w:val="20"/>
                <w:szCs w:val="20"/>
                <w:lang w:val="uk-UA" w:eastAsia="en-US"/>
              </w:rPr>
              <w:t>38</w:t>
            </w:r>
          </w:p>
        </w:tc>
        <w:tc>
          <w:tcPr>
            <w:tcW w:w="0" w:type="auto"/>
            <w:shd w:val="clear" w:color="auto" w:fill="auto"/>
            <w:noWrap/>
            <w:vAlign w:val="center"/>
            <w:hideMark/>
          </w:tcPr>
          <w:p w14:paraId="4F1F45EC" w14:textId="77777777" w:rsidR="00B82056" w:rsidRPr="00D6092D" w:rsidRDefault="00B82056" w:rsidP="000272E2">
            <w:pPr>
              <w:jc w:val="center"/>
              <w:rPr>
                <w:sz w:val="20"/>
                <w:szCs w:val="20"/>
                <w:lang w:val="uk-UA" w:eastAsia="en-US"/>
              </w:rPr>
            </w:pPr>
            <w:r w:rsidRPr="00D6092D">
              <w:rPr>
                <w:sz w:val="20"/>
                <w:szCs w:val="20"/>
                <w:lang w:val="uk-UA" w:eastAsia="en-US"/>
              </w:rPr>
              <w:t>40</w:t>
            </w:r>
          </w:p>
        </w:tc>
        <w:tc>
          <w:tcPr>
            <w:tcW w:w="0" w:type="auto"/>
            <w:shd w:val="clear" w:color="auto" w:fill="auto"/>
            <w:noWrap/>
            <w:vAlign w:val="center"/>
            <w:hideMark/>
          </w:tcPr>
          <w:p w14:paraId="7DCA3DDB" w14:textId="77777777" w:rsidR="00B82056" w:rsidRPr="00D6092D" w:rsidRDefault="00B82056" w:rsidP="000272E2">
            <w:pPr>
              <w:jc w:val="center"/>
              <w:rPr>
                <w:sz w:val="20"/>
                <w:szCs w:val="20"/>
                <w:lang w:val="uk-UA" w:eastAsia="en-US"/>
              </w:rPr>
            </w:pPr>
            <w:r w:rsidRPr="00D6092D">
              <w:rPr>
                <w:sz w:val="20"/>
                <w:szCs w:val="20"/>
                <w:lang w:val="uk-UA" w:eastAsia="en-US"/>
              </w:rPr>
              <w:t>38</w:t>
            </w:r>
          </w:p>
        </w:tc>
        <w:tc>
          <w:tcPr>
            <w:tcW w:w="0" w:type="auto"/>
            <w:vAlign w:val="center"/>
          </w:tcPr>
          <w:p w14:paraId="52B3F391" w14:textId="77777777" w:rsidR="00B82056" w:rsidRPr="00D6092D" w:rsidRDefault="00B82056" w:rsidP="000272E2">
            <w:pPr>
              <w:jc w:val="center"/>
              <w:rPr>
                <w:sz w:val="20"/>
                <w:szCs w:val="20"/>
                <w:lang w:val="uk-UA"/>
              </w:rPr>
            </w:pPr>
            <w:r w:rsidRPr="00D6092D">
              <w:rPr>
                <w:sz w:val="20"/>
                <w:szCs w:val="20"/>
                <w:lang w:val="uk-UA"/>
              </w:rPr>
              <w:t>5,7</w:t>
            </w:r>
          </w:p>
        </w:tc>
        <w:tc>
          <w:tcPr>
            <w:tcW w:w="0" w:type="auto"/>
            <w:vAlign w:val="center"/>
          </w:tcPr>
          <w:p w14:paraId="5C93E900" w14:textId="77777777" w:rsidR="00B82056" w:rsidRPr="00D6092D" w:rsidRDefault="00B82056" w:rsidP="000272E2">
            <w:pPr>
              <w:jc w:val="center"/>
              <w:rPr>
                <w:sz w:val="20"/>
                <w:szCs w:val="20"/>
                <w:lang w:val="uk-UA"/>
              </w:rPr>
            </w:pPr>
            <w:r w:rsidRPr="00D6092D">
              <w:rPr>
                <w:sz w:val="20"/>
                <w:szCs w:val="20"/>
                <w:lang w:val="uk-UA"/>
              </w:rPr>
              <w:t>6,5</w:t>
            </w:r>
          </w:p>
        </w:tc>
        <w:tc>
          <w:tcPr>
            <w:tcW w:w="0" w:type="auto"/>
            <w:vAlign w:val="center"/>
          </w:tcPr>
          <w:p w14:paraId="315E9159" w14:textId="77777777" w:rsidR="00B82056" w:rsidRPr="00D6092D" w:rsidRDefault="00B82056" w:rsidP="000272E2">
            <w:pPr>
              <w:jc w:val="center"/>
              <w:rPr>
                <w:sz w:val="20"/>
                <w:szCs w:val="20"/>
                <w:lang w:val="uk-UA"/>
              </w:rPr>
            </w:pPr>
            <w:r w:rsidRPr="00D6092D">
              <w:rPr>
                <w:sz w:val="20"/>
                <w:szCs w:val="20"/>
                <w:lang w:val="uk-UA"/>
              </w:rPr>
              <w:t>8,1</w:t>
            </w:r>
          </w:p>
        </w:tc>
      </w:tr>
      <w:tr w:rsidR="00B82056" w:rsidRPr="00D6092D" w14:paraId="28025DD3" w14:textId="77777777" w:rsidTr="00A518E4">
        <w:trPr>
          <w:trHeight w:val="20"/>
        </w:trPr>
        <w:tc>
          <w:tcPr>
            <w:tcW w:w="0" w:type="auto"/>
            <w:vAlign w:val="center"/>
          </w:tcPr>
          <w:p w14:paraId="180409AE" w14:textId="77777777" w:rsidR="00B82056" w:rsidRPr="00D6092D" w:rsidRDefault="00B82056" w:rsidP="00B615B4">
            <w:pPr>
              <w:rPr>
                <w:sz w:val="20"/>
                <w:szCs w:val="20"/>
                <w:lang w:val="uk-UA" w:eastAsia="en-US"/>
              </w:rPr>
            </w:pPr>
            <w:r w:rsidRPr="00D6092D">
              <w:rPr>
                <w:sz w:val="20"/>
                <w:szCs w:val="20"/>
                <w:lang w:val="uk-UA" w:eastAsia="en-US"/>
              </w:rPr>
              <w:t>Середні спеціальні учбові заклади</w:t>
            </w:r>
          </w:p>
        </w:tc>
        <w:tc>
          <w:tcPr>
            <w:tcW w:w="0" w:type="auto"/>
            <w:shd w:val="clear" w:color="auto" w:fill="auto"/>
            <w:noWrap/>
            <w:vAlign w:val="center"/>
            <w:hideMark/>
          </w:tcPr>
          <w:p w14:paraId="6DF40FE1" w14:textId="77777777" w:rsidR="00B82056" w:rsidRPr="00D6092D" w:rsidRDefault="00B82056" w:rsidP="000272E2">
            <w:pPr>
              <w:jc w:val="center"/>
              <w:rPr>
                <w:sz w:val="20"/>
                <w:szCs w:val="20"/>
                <w:lang w:val="uk-UA" w:eastAsia="en-US"/>
              </w:rPr>
            </w:pPr>
            <w:r w:rsidRPr="00D6092D">
              <w:rPr>
                <w:sz w:val="20"/>
                <w:szCs w:val="20"/>
                <w:lang w:val="uk-UA" w:eastAsia="en-US"/>
              </w:rPr>
              <w:t>436</w:t>
            </w:r>
          </w:p>
        </w:tc>
        <w:tc>
          <w:tcPr>
            <w:tcW w:w="0" w:type="auto"/>
            <w:shd w:val="clear" w:color="auto" w:fill="auto"/>
            <w:noWrap/>
            <w:vAlign w:val="center"/>
            <w:hideMark/>
          </w:tcPr>
          <w:p w14:paraId="4712295E" w14:textId="77777777" w:rsidR="00B82056" w:rsidRPr="00D6092D" w:rsidRDefault="00B82056" w:rsidP="000272E2">
            <w:pPr>
              <w:jc w:val="center"/>
              <w:rPr>
                <w:sz w:val="20"/>
                <w:szCs w:val="20"/>
                <w:lang w:val="uk-UA" w:eastAsia="en-US"/>
              </w:rPr>
            </w:pPr>
            <w:r w:rsidRPr="00D6092D">
              <w:rPr>
                <w:sz w:val="20"/>
                <w:szCs w:val="20"/>
                <w:lang w:val="uk-UA" w:eastAsia="en-US"/>
              </w:rPr>
              <w:t>357</w:t>
            </w:r>
          </w:p>
        </w:tc>
        <w:tc>
          <w:tcPr>
            <w:tcW w:w="0" w:type="auto"/>
            <w:shd w:val="clear" w:color="auto" w:fill="auto"/>
            <w:noWrap/>
            <w:vAlign w:val="center"/>
            <w:hideMark/>
          </w:tcPr>
          <w:p w14:paraId="1EC9D417" w14:textId="77777777" w:rsidR="00B82056" w:rsidRPr="00D6092D" w:rsidRDefault="00B82056" w:rsidP="000272E2">
            <w:pPr>
              <w:jc w:val="center"/>
              <w:rPr>
                <w:sz w:val="20"/>
                <w:szCs w:val="20"/>
                <w:lang w:val="uk-UA" w:eastAsia="en-US"/>
              </w:rPr>
            </w:pPr>
            <w:r w:rsidRPr="00D6092D">
              <w:rPr>
                <w:sz w:val="20"/>
                <w:szCs w:val="20"/>
                <w:lang w:val="uk-UA" w:eastAsia="en-US"/>
              </w:rPr>
              <w:t>279</w:t>
            </w:r>
          </w:p>
        </w:tc>
        <w:tc>
          <w:tcPr>
            <w:tcW w:w="0" w:type="auto"/>
            <w:shd w:val="clear" w:color="auto" w:fill="auto"/>
            <w:noWrap/>
            <w:vAlign w:val="center"/>
            <w:hideMark/>
          </w:tcPr>
          <w:p w14:paraId="3FDA4122" w14:textId="77777777" w:rsidR="00B82056" w:rsidRPr="00D6092D" w:rsidRDefault="00B82056" w:rsidP="000272E2">
            <w:pPr>
              <w:jc w:val="center"/>
              <w:rPr>
                <w:sz w:val="20"/>
                <w:szCs w:val="20"/>
                <w:lang w:val="uk-UA" w:eastAsia="en-US"/>
              </w:rPr>
            </w:pPr>
            <w:r w:rsidRPr="00D6092D">
              <w:rPr>
                <w:sz w:val="20"/>
                <w:szCs w:val="20"/>
                <w:lang w:val="uk-UA" w:eastAsia="en-US"/>
              </w:rPr>
              <w:t>55</w:t>
            </w:r>
          </w:p>
        </w:tc>
        <w:tc>
          <w:tcPr>
            <w:tcW w:w="0" w:type="auto"/>
            <w:shd w:val="clear" w:color="auto" w:fill="auto"/>
            <w:noWrap/>
            <w:vAlign w:val="center"/>
            <w:hideMark/>
          </w:tcPr>
          <w:p w14:paraId="330199D5" w14:textId="77777777" w:rsidR="00B82056" w:rsidRPr="00D6092D" w:rsidRDefault="00B82056" w:rsidP="000272E2">
            <w:pPr>
              <w:jc w:val="center"/>
              <w:rPr>
                <w:sz w:val="20"/>
                <w:szCs w:val="20"/>
                <w:lang w:val="uk-UA" w:eastAsia="en-US"/>
              </w:rPr>
            </w:pPr>
            <w:r w:rsidRPr="00D6092D">
              <w:rPr>
                <w:sz w:val="20"/>
                <w:szCs w:val="20"/>
                <w:lang w:val="uk-UA" w:eastAsia="en-US"/>
              </w:rPr>
              <w:t>58</w:t>
            </w:r>
          </w:p>
        </w:tc>
        <w:tc>
          <w:tcPr>
            <w:tcW w:w="0" w:type="auto"/>
            <w:shd w:val="clear" w:color="auto" w:fill="auto"/>
            <w:noWrap/>
            <w:vAlign w:val="center"/>
            <w:hideMark/>
          </w:tcPr>
          <w:p w14:paraId="5F774A1B" w14:textId="77777777" w:rsidR="00B82056" w:rsidRPr="00D6092D" w:rsidRDefault="00B82056" w:rsidP="000272E2">
            <w:pPr>
              <w:jc w:val="center"/>
              <w:rPr>
                <w:sz w:val="20"/>
                <w:szCs w:val="20"/>
                <w:lang w:val="uk-UA" w:eastAsia="en-US"/>
              </w:rPr>
            </w:pPr>
            <w:r w:rsidRPr="00D6092D">
              <w:rPr>
                <w:sz w:val="20"/>
                <w:szCs w:val="20"/>
                <w:lang w:val="uk-UA" w:eastAsia="en-US"/>
              </w:rPr>
              <w:t>19</w:t>
            </w:r>
          </w:p>
        </w:tc>
        <w:tc>
          <w:tcPr>
            <w:tcW w:w="0" w:type="auto"/>
            <w:vAlign w:val="center"/>
          </w:tcPr>
          <w:p w14:paraId="7E62E3D1" w14:textId="77777777" w:rsidR="00B82056" w:rsidRPr="00D6092D" w:rsidRDefault="00B82056" w:rsidP="000272E2">
            <w:pPr>
              <w:jc w:val="center"/>
              <w:rPr>
                <w:sz w:val="20"/>
                <w:szCs w:val="20"/>
                <w:lang w:val="uk-UA"/>
              </w:rPr>
            </w:pPr>
            <w:r w:rsidRPr="00D6092D">
              <w:rPr>
                <w:sz w:val="20"/>
                <w:szCs w:val="20"/>
                <w:lang w:val="uk-UA"/>
              </w:rPr>
              <w:t>12,6</w:t>
            </w:r>
          </w:p>
        </w:tc>
        <w:tc>
          <w:tcPr>
            <w:tcW w:w="0" w:type="auto"/>
            <w:vAlign w:val="center"/>
          </w:tcPr>
          <w:p w14:paraId="32CACC5A" w14:textId="77777777" w:rsidR="00B82056" w:rsidRPr="00D6092D" w:rsidRDefault="00B82056" w:rsidP="000272E2">
            <w:pPr>
              <w:jc w:val="center"/>
              <w:rPr>
                <w:sz w:val="20"/>
                <w:szCs w:val="20"/>
                <w:lang w:val="uk-UA"/>
              </w:rPr>
            </w:pPr>
            <w:r w:rsidRPr="00D6092D">
              <w:rPr>
                <w:sz w:val="20"/>
                <w:szCs w:val="20"/>
                <w:lang w:val="uk-UA"/>
              </w:rPr>
              <w:t>16,2</w:t>
            </w:r>
          </w:p>
        </w:tc>
        <w:tc>
          <w:tcPr>
            <w:tcW w:w="0" w:type="auto"/>
            <w:vAlign w:val="center"/>
          </w:tcPr>
          <w:p w14:paraId="290E6340" w14:textId="77777777" w:rsidR="00B82056" w:rsidRPr="00D6092D" w:rsidRDefault="00B82056" w:rsidP="000272E2">
            <w:pPr>
              <w:jc w:val="center"/>
              <w:rPr>
                <w:sz w:val="20"/>
                <w:szCs w:val="20"/>
                <w:lang w:val="uk-UA"/>
              </w:rPr>
            </w:pPr>
            <w:r w:rsidRPr="00D6092D">
              <w:rPr>
                <w:sz w:val="20"/>
                <w:szCs w:val="20"/>
                <w:lang w:val="uk-UA"/>
              </w:rPr>
              <w:t>6,8</w:t>
            </w:r>
          </w:p>
        </w:tc>
      </w:tr>
      <w:tr w:rsidR="00B82056" w:rsidRPr="00D6092D" w14:paraId="5D26EBE0" w14:textId="77777777" w:rsidTr="00A518E4">
        <w:trPr>
          <w:trHeight w:val="20"/>
        </w:trPr>
        <w:tc>
          <w:tcPr>
            <w:tcW w:w="0" w:type="auto"/>
            <w:vAlign w:val="center"/>
          </w:tcPr>
          <w:p w14:paraId="7DD63DBE" w14:textId="77777777" w:rsidR="00B82056" w:rsidRPr="00D6092D" w:rsidRDefault="00B82056" w:rsidP="00B615B4">
            <w:pPr>
              <w:rPr>
                <w:sz w:val="20"/>
                <w:szCs w:val="20"/>
                <w:lang w:val="uk-UA" w:eastAsia="en-US"/>
              </w:rPr>
            </w:pPr>
            <w:r w:rsidRPr="00D6092D">
              <w:rPr>
                <w:sz w:val="20"/>
                <w:szCs w:val="20"/>
                <w:lang w:val="uk-UA" w:eastAsia="en-US"/>
              </w:rPr>
              <w:t>Заклади оздоровлення і відпочинку, усього</w:t>
            </w:r>
          </w:p>
        </w:tc>
        <w:tc>
          <w:tcPr>
            <w:tcW w:w="0" w:type="auto"/>
            <w:shd w:val="clear" w:color="auto" w:fill="auto"/>
            <w:noWrap/>
            <w:vAlign w:val="center"/>
            <w:hideMark/>
          </w:tcPr>
          <w:p w14:paraId="1F0B96EA" w14:textId="77777777" w:rsidR="00B82056" w:rsidRPr="00D6092D" w:rsidRDefault="00B82056" w:rsidP="000272E2">
            <w:pPr>
              <w:jc w:val="center"/>
              <w:rPr>
                <w:sz w:val="20"/>
                <w:szCs w:val="20"/>
                <w:lang w:val="uk-UA" w:eastAsia="en-US"/>
              </w:rPr>
            </w:pPr>
            <w:r w:rsidRPr="00D6092D">
              <w:rPr>
                <w:sz w:val="20"/>
                <w:szCs w:val="20"/>
                <w:lang w:val="uk-UA" w:eastAsia="en-US"/>
              </w:rPr>
              <w:t>11873</w:t>
            </w:r>
          </w:p>
        </w:tc>
        <w:tc>
          <w:tcPr>
            <w:tcW w:w="0" w:type="auto"/>
            <w:shd w:val="clear" w:color="auto" w:fill="auto"/>
            <w:noWrap/>
            <w:vAlign w:val="center"/>
            <w:hideMark/>
          </w:tcPr>
          <w:p w14:paraId="1AA95046" w14:textId="77777777" w:rsidR="00B82056" w:rsidRPr="00D6092D" w:rsidRDefault="00B82056" w:rsidP="000272E2">
            <w:pPr>
              <w:jc w:val="center"/>
              <w:rPr>
                <w:sz w:val="20"/>
                <w:szCs w:val="20"/>
                <w:lang w:val="uk-UA" w:eastAsia="en-US"/>
              </w:rPr>
            </w:pPr>
            <w:r w:rsidRPr="00D6092D">
              <w:rPr>
                <w:sz w:val="20"/>
                <w:szCs w:val="20"/>
                <w:lang w:val="uk-UA" w:eastAsia="en-US"/>
              </w:rPr>
              <w:t>8876</w:t>
            </w:r>
          </w:p>
        </w:tc>
        <w:tc>
          <w:tcPr>
            <w:tcW w:w="0" w:type="auto"/>
            <w:shd w:val="clear" w:color="auto" w:fill="auto"/>
            <w:noWrap/>
            <w:vAlign w:val="center"/>
            <w:hideMark/>
          </w:tcPr>
          <w:p w14:paraId="6C7948EC" w14:textId="77777777" w:rsidR="00B82056" w:rsidRPr="00D6092D" w:rsidRDefault="00B82056" w:rsidP="000272E2">
            <w:pPr>
              <w:jc w:val="center"/>
              <w:rPr>
                <w:sz w:val="20"/>
                <w:szCs w:val="20"/>
                <w:lang w:val="uk-UA" w:eastAsia="en-US"/>
              </w:rPr>
            </w:pPr>
            <w:r w:rsidRPr="00D6092D">
              <w:rPr>
                <w:sz w:val="20"/>
                <w:szCs w:val="20"/>
                <w:lang w:val="uk-UA" w:eastAsia="en-US"/>
              </w:rPr>
              <w:t>554</w:t>
            </w:r>
          </w:p>
        </w:tc>
        <w:tc>
          <w:tcPr>
            <w:tcW w:w="0" w:type="auto"/>
            <w:shd w:val="clear" w:color="auto" w:fill="auto"/>
            <w:noWrap/>
            <w:vAlign w:val="center"/>
            <w:hideMark/>
          </w:tcPr>
          <w:p w14:paraId="03EF681F" w14:textId="77777777" w:rsidR="00B82056" w:rsidRPr="00D6092D" w:rsidRDefault="00B82056" w:rsidP="000272E2">
            <w:pPr>
              <w:jc w:val="center"/>
              <w:rPr>
                <w:sz w:val="20"/>
                <w:szCs w:val="20"/>
                <w:lang w:val="uk-UA" w:eastAsia="en-US"/>
              </w:rPr>
            </w:pPr>
            <w:r w:rsidRPr="00D6092D">
              <w:rPr>
                <w:sz w:val="20"/>
                <w:szCs w:val="20"/>
                <w:lang w:val="uk-UA" w:eastAsia="en-US"/>
              </w:rPr>
              <w:t>1016</w:t>
            </w:r>
          </w:p>
        </w:tc>
        <w:tc>
          <w:tcPr>
            <w:tcW w:w="0" w:type="auto"/>
            <w:shd w:val="clear" w:color="auto" w:fill="auto"/>
            <w:noWrap/>
            <w:vAlign w:val="center"/>
            <w:hideMark/>
          </w:tcPr>
          <w:p w14:paraId="127A0D69" w14:textId="77777777" w:rsidR="00B82056" w:rsidRPr="00D6092D" w:rsidRDefault="00B82056" w:rsidP="000272E2">
            <w:pPr>
              <w:jc w:val="center"/>
              <w:rPr>
                <w:sz w:val="20"/>
                <w:szCs w:val="20"/>
                <w:lang w:val="uk-UA" w:eastAsia="en-US"/>
              </w:rPr>
            </w:pPr>
            <w:r w:rsidRPr="00D6092D">
              <w:rPr>
                <w:sz w:val="20"/>
                <w:szCs w:val="20"/>
                <w:lang w:val="uk-UA" w:eastAsia="en-US"/>
              </w:rPr>
              <w:t>968</w:t>
            </w:r>
          </w:p>
        </w:tc>
        <w:tc>
          <w:tcPr>
            <w:tcW w:w="0" w:type="auto"/>
            <w:shd w:val="clear" w:color="auto" w:fill="auto"/>
            <w:noWrap/>
            <w:vAlign w:val="center"/>
            <w:hideMark/>
          </w:tcPr>
          <w:p w14:paraId="6F6125B2" w14:textId="77777777" w:rsidR="00B82056" w:rsidRPr="00D6092D" w:rsidRDefault="00B82056" w:rsidP="000272E2">
            <w:pPr>
              <w:jc w:val="center"/>
              <w:rPr>
                <w:sz w:val="20"/>
                <w:szCs w:val="20"/>
                <w:lang w:val="uk-UA" w:eastAsia="en-US"/>
              </w:rPr>
            </w:pPr>
            <w:r w:rsidRPr="00D6092D">
              <w:rPr>
                <w:sz w:val="20"/>
                <w:szCs w:val="20"/>
                <w:lang w:val="uk-UA" w:eastAsia="en-US"/>
              </w:rPr>
              <w:t>59</w:t>
            </w:r>
          </w:p>
        </w:tc>
        <w:tc>
          <w:tcPr>
            <w:tcW w:w="0" w:type="auto"/>
            <w:vAlign w:val="center"/>
          </w:tcPr>
          <w:p w14:paraId="7CF01279" w14:textId="77777777" w:rsidR="00B82056" w:rsidRPr="00D6092D" w:rsidRDefault="00B82056" w:rsidP="000272E2">
            <w:pPr>
              <w:jc w:val="center"/>
              <w:rPr>
                <w:sz w:val="20"/>
                <w:szCs w:val="20"/>
                <w:lang w:val="uk-UA"/>
              </w:rPr>
            </w:pPr>
            <w:r w:rsidRPr="00D6092D">
              <w:rPr>
                <w:sz w:val="20"/>
                <w:szCs w:val="20"/>
                <w:lang w:val="uk-UA"/>
              </w:rPr>
              <w:t>8,6</w:t>
            </w:r>
          </w:p>
        </w:tc>
        <w:tc>
          <w:tcPr>
            <w:tcW w:w="0" w:type="auto"/>
            <w:vAlign w:val="center"/>
          </w:tcPr>
          <w:p w14:paraId="2101B30E" w14:textId="77777777" w:rsidR="00B82056" w:rsidRPr="00D6092D" w:rsidRDefault="00B82056" w:rsidP="000272E2">
            <w:pPr>
              <w:jc w:val="center"/>
              <w:rPr>
                <w:sz w:val="20"/>
                <w:szCs w:val="20"/>
                <w:lang w:val="uk-UA"/>
              </w:rPr>
            </w:pPr>
            <w:r w:rsidRPr="00D6092D">
              <w:rPr>
                <w:sz w:val="20"/>
                <w:szCs w:val="20"/>
                <w:lang w:val="uk-UA"/>
              </w:rPr>
              <w:t>10,9</w:t>
            </w:r>
          </w:p>
        </w:tc>
        <w:tc>
          <w:tcPr>
            <w:tcW w:w="0" w:type="auto"/>
            <w:vAlign w:val="center"/>
          </w:tcPr>
          <w:p w14:paraId="593EE6BE" w14:textId="77777777" w:rsidR="00B82056" w:rsidRPr="00D6092D" w:rsidRDefault="00B82056" w:rsidP="000272E2">
            <w:pPr>
              <w:jc w:val="center"/>
              <w:rPr>
                <w:sz w:val="20"/>
                <w:szCs w:val="20"/>
                <w:lang w:val="uk-UA"/>
              </w:rPr>
            </w:pPr>
            <w:r w:rsidRPr="00D6092D">
              <w:rPr>
                <w:sz w:val="20"/>
                <w:szCs w:val="20"/>
                <w:lang w:val="uk-UA"/>
              </w:rPr>
              <w:t>10,6</w:t>
            </w:r>
          </w:p>
        </w:tc>
      </w:tr>
    </w:tbl>
    <w:p w14:paraId="3933DCF2" w14:textId="77777777" w:rsidR="00E53D31" w:rsidRPr="00255E26" w:rsidRDefault="00E53D31" w:rsidP="00E53D31">
      <w:pPr>
        <w:pStyle w:val="SingleTxtGR"/>
        <w:suppressAutoHyphens/>
        <w:spacing w:line="240" w:lineRule="auto"/>
        <w:ind w:left="0" w:right="0"/>
        <w:rPr>
          <w:spacing w:val="0"/>
          <w:w w:val="100"/>
          <w:kern w:val="0"/>
          <w:sz w:val="18"/>
          <w:szCs w:val="18"/>
          <w:lang w:val="uk-UA"/>
        </w:rPr>
      </w:pPr>
    </w:p>
    <w:p w14:paraId="3523E8A2" w14:textId="4EFC930A" w:rsidR="00D90005" w:rsidRPr="00255E26" w:rsidRDefault="00B82056" w:rsidP="00E53D3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ЦКПХ МОЗ України обстежено із застосуванням лабораторних та інструментальних методів дослідження у 2020 році 6283 лікувально-профілактичних заклади проти 8235 у 2018 році. При цьому у 687 (10,9%) лікувально-профілактичних закладах проведені лабораторні та інструментальні дослідження не відповідають санітарним нормам проти 18,4% (1516) у 2017 році. У своїй діяльності керуються вимогами діючого ДБН В.2.2-10-2000 «Будинки і споруди. Заклади охорони здоров’я» та </w:t>
      </w:r>
      <w:proofErr w:type="spellStart"/>
      <w:r w:rsidRPr="00255E26">
        <w:rPr>
          <w:spacing w:val="0"/>
          <w:w w:val="100"/>
          <w:kern w:val="0"/>
          <w:sz w:val="22"/>
          <w:szCs w:val="22"/>
          <w:lang w:val="uk-UA"/>
        </w:rPr>
        <w:t>СанПіНу</w:t>
      </w:r>
      <w:proofErr w:type="spellEnd"/>
      <w:r w:rsidRPr="00255E26">
        <w:rPr>
          <w:spacing w:val="0"/>
          <w:w w:val="100"/>
          <w:kern w:val="0"/>
          <w:sz w:val="22"/>
          <w:szCs w:val="22"/>
          <w:lang w:val="uk-UA"/>
        </w:rPr>
        <w:t xml:space="preserve"> №5179-90 «</w:t>
      </w:r>
      <w:proofErr w:type="spellStart"/>
      <w:r w:rsidRPr="00255E26">
        <w:rPr>
          <w:spacing w:val="0"/>
          <w:w w:val="100"/>
          <w:kern w:val="0"/>
          <w:sz w:val="22"/>
          <w:szCs w:val="22"/>
          <w:lang w:val="uk-UA"/>
        </w:rPr>
        <w:t>Санитарные</w:t>
      </w:r>
      <w:proofErr w:type="spellEnd"/>
      <w:r w:rsidRPr="00255E26">
        <w:rPr>
          <w:spacing w:val="0"/>
          <w:w w:val="100"/>
          <w:kern w:val="0"/>
          <w:sz w:val="22"/>
          <w:szCs w:val="22"/>
          <w:lang w:val="uk-UA"/>
        </w:rPr>
        <w:t xml:space="preserve"> правила </w:t>
      </w:r>
      <w:proofErr w:type="spellStart"/>
      <w:r w:rsidRPr="00255E26">
        <w:rPr>
          <w:spacing w:val="0"/>
          <w:w w:val="100"/>
          <w:kern w:val="0"/>
          <w:sz w:val="22"/>
          <w:szCs w:val="22"/>
          <w:lang w:val="uk-UA"/>
        </w:rPr>
        <w:t>устройства</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оборудования</w:t>
      </w:r>
      <w:proofErr w:type="spellEnd"/>
      <w:r w:rsidRPr="00255E26">
        <w:rPr>
          <w:spacing w:val="0"/>
          <w:w w:val="100"/>
          <w:kern w:val="0"/>
          <w:sz w:val="22"/>
          <w:szCs w:val="22"/>
          <w:lang w:val="uk-UA"/>
        </w:rPr>
        <w:t xml:space="preserve"> и </w:t>
      </w:r>
      <w:proofErr w:type="spellStart"/>
      <w:r w:rsidRPr="00255E26">
        <w:rPr>
          <w:spacing w:val="0"/>
          <w:w w:val="100"/>
          <w:kern w:val="0"/>
          <w:sz w:val="22"/>
          <w:szCs w:val="22"/>
          <w:lang w:val="uk-UA"/>
        </w:rPr>
        <w:t>эксплуатации</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больниц</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родильных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домов</w:t>
      </w:r>
      <w:proofErr w:type="spellEnd"/>
      <w:r w:rsidRPr="00255E26">
        <w:rPr>
          <w:spacing w:val="0"/>
          <w:w w:val="100"/>
          <w:kern w:val="0"/>
          <w:sz w:val="22"/>
          <w:szCs w:val="22"/>
          <w:lang w:val="uk-UA"/>
        </w:rPr>
        <w:t xml:space="preserve"> и других </w:t>
      </w:r>
      <w:proofErr w:type="spellStart"/>
      <w:r w:rsidRPr="00255E26">
        <w:rPr>
          <w:spacing w:val="0"/>
          <w:w w:val="100"/>
          <w:kern w:val="0"/>
          <w:sz w:val="22"/>
          <w:szCs w:val="22"/>
          <w:lang w:val="uk-UA"/>
        </w:rPr>
        <w:t>лечебных</w:t>
      </w:r>
      <w:proofErr w:type="spellEnd"/>
      <w:r w:rsidRPr="00255E26">
        <w:rPr>
          <w:spacing w:val="0"/>
          <w:w w:val="100"/>
          <w:kern w:val="0"/>
          <w:sz w:val="22"/>
          <w:szCs w:val="22"/>
          <w:lang w:val="uk-UA"/>
        </w:rPr>
        <w:t xml:space="preserve"> </w:t>
      </w:r>
      <w:proofErr w:type="spellStart"/>
      <w:r w:rsidRPr="00255E26">
        <w:rPr>
          <w:spacing w:val="0"/>
          <w:w w:val="100"/>
          <w:kern w:val="0"/>
          <w:sz w:val="22"/>
          <w:szCs w:val="22"/>
          <w:lang w:val="uk-UA"/>
        </w:rPr>
        <w:t>стационаров</w:t>
      </w:r>
      <w:proofErr w:type="spellEnd"/>
      <w:r w:rsidRPr="00255E26">
        <w:rPr>
          <w:spacing w:val="0"/>
          <w:w w:val="100"/>
          <w:kern w:val="0"/>
          <w:sz w:val="22"/>
          <w:szCs w:val="22"/>
          <w:lang w:val="uk-UA"/>
        </w:rPr>
        <w:t>».</w:t>
      </w:r>
    </w:p>
    <w:p w14:paraId="75F9584A" w14:textId="494B9735" w:rsidR="005E4D38" w:rsidRPr="00255E26" w:rsidRDefault="00DD487F" w:rsidP="00E53D31">
      <w:pPr>
        <w:pStyle w:val="SingleTxtGR"/>
        <w:suppressAutoHyphens/>
        <w:spacing w:line="240" w:lineRule="auto"/>
        <w:ind w:left="0" w:right="0"/>
        <w:rPr>
          <w:spacing w:val="0"/>
          <w:w w:val="100"/>
          <w:kern w:val="0"/>
          <w:sz w:val="22"/>
          <w:szCs w:val="22"/>
          <w:lang w:val="uk-UA"/>
        </w:rPr>
      </w:pPr>
      <w:r>
        <w:rPr>
          <w:b/>
          <w:spacing w:val="0"/>
          <w:w w:val="100"/>
          <w:kern w:val="0"/>
          <w:lang w:val="uk-UA"/>
        </w:rPr>
        <w:t>Таблиця 41</w:t>
      </w:r>
      <w:r w:rsidR="005E4D38" w:rsidRPr="00255E26">
        <w:rPr>
          <w:b/>
          <w:spacing w:val="0"/>
          <w:w w:val="100"/>
          <w:kern w:val="0"/>
          <w:lang w:val="uk-UA"/>
        </w:rPr>
        <w:t>.</w:t>
      </w:r>
      <w:r w:rsidR="00B90EEF" w:rsidRPr="00255E26">
        <w:rPr>
          <w:b/>
          <w:spacing w:val="0"/>
          <w:w w:val="100"/>
          <w:kern w:val="0"/>
          <w:lang w:val="uk-UA"/>
        </w:rPr>
        <w:t xml:space="preserve"> Якість питної води у лікувально-профілактичних закладах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14"/>
        <w:gridCol w:w="4615"/>
        <w:gridCol w:w="916"/>
      </w:tblGrid>
      <w:tr w:rsidR="00B82056" w:rsidRPr="00255E26" w14:paraId="6B051E3B" w14:textId="77777777" w:rsidTr="000272E2">
        <w:trPr>
          <w:trHeight w:val="20"/>
        </w:trPr>
        <w:tc>
          <w:tcPr>
            <w:tcW w:w="589" w:type="pct"/>
            <w:shd w:val="clear" w:color="auto" w:fill="auto"/>
            <w:noWrap/>
            <w:vAlign w:val="center"/>
            <w:hideMark/>
          </w:tcPr>
          <w:p w14:paraId="1E9555BA" w14:textId="3B04B04B" w:rsidR="00B82056" w:rsidRPr="00255E26" w:rsidRDefault="000272E2" w:rsidP="000272E2">
            <w:pPr>
              <w:jc w:val="center"/>
              <w:rPr>
                <w:b/>
                <w:bCs/>
                <w:sz w:val="20"/>
                <w:szCs w:val="20"/>
                <w:lang w:val="uk-UA" w:eastAsia="en-US"/>
              </w:rPr>
            </w:pPr>
            <w:r w:rsidRPr="00255E26">
              <w:rPr>
                <w:b/>
                <w:bCs/>
                <w:sz w:val="20"/>
                <w:szCs w:val="20"/>
                <w:lang w:val="uk-UA" w:eastAsia="en-US"/>
              </w:rPr>
              <w:t>Рік</w:t>
            </w:r>
          </w:p>
        </w:tc>
        <w:tc>
          <w:tcPr>
            <w:tcW w:w="1452" w:type="pct"/>
            <w:shd w:val="clear" w:color="auto" w:fill="auto"/>
            <w:vAlign w:val="center"/>
            <w:hideMark/>
          </w:tcPr>
          <w:p w14:paraId="6206795D" w14:textId="77777777" w:rsidR="00B82056" w:rsidRPr="00255E26" w:rsidRDefault="00B82056" w:rsidP="000272E2">
            <w:pPr>
              <w:jc w:val="center"/>
              <w:rPr>
                <w:b/>
                <w:bCs/>
                <w:sz w:val="20"/>
                <w:szCs w:val="20"/>
                <w:lang w:val="uk-UA" w:eastAsia="en-US"/>
              </w:rPr>
            </w:pPr>
            <w:r w:rsidRPr="00255E26">
              <w:rPr>
                <w:b/>
                <w:bCs/>
                <w:sz w:val="20"/>
                <w:szCs w:val="20"/>
                <w:lang w:val="uk-UA" w:eastAsia="en-US"/>
              </w:rPr>
              <w:t>Кількість об'єктів, обстежених лабораторно, усього</w:t>
            </w:r>
          </w:p>
        </w:tc>
        <w:tc>
          <w:tcPr>
            <w:tcW w:w="2469" w:type="pct"/>
            <w:shd w:val="clear" w:color="auto" w:fill="auto"/>
            <w:vAlign w:val="center"/>
            <w:hideMark/>
          </w:tcPr>
          <w:p w14:paraId="2D6AD8DA" w14:textId="77777777" w:rsidR="00B82056" w:rsidRPr="00255E26" w:rsidRDefault="00B82056" w:rsidP="000272E2">
            <w:pPr>
              <w:jc w:val="center"/>
              <w:rPr>
                <w:b/>
                <w:bCs/>
                <w:sz w:val="20"/>
                <w:szCs w:val="20"/>
                <w:lang w:val="uk-UA" w:eastAsia="en-US"/>
              </w:rPr>
            </w:pPr>
            <w:r w:rsidRPr="00255E26">
              <w:rPr>
                <w:b/>
                <w:bCs/>
                <w:sz w:val="20"/>
                <w:szCs w:val="20"/>
                <w:lang w:val="uk-UA" w:eastAsia="en-US"/>
              </w:rPr>
              <w:t>Кількість об’єктів, на яких результати лабораторних досліджень не відповідають санітарним нормам</w:t>
            </w:r>
          </w:p>
        </w:tc>
        <w:tc>
          <w:tcPr>
            <w:tcW w:w="490" w:type="pct"/>
            <w:vAlign w:val="center"/>
          </w:tcPr>
          <w:p w14:paraId="770DE488" w14:textId="77777777" w:rsidR="00B82056" w:rsidRPr="00255E26" w:rsidRDefault="00B82056" w:rsidP="000272E2">
            <w:pPr>
              <w:jc w:val="center"/>
              <w:rPr>
                <w:b/>
                <w:bCs/>
                <w:sz w:val="20"/>
                <w:szCs w:val="20"/>
                <w:lang w:val="uk-UA" w:eastAsia="en-US"/>
              </w:rPr>
            </w:pPr>
            <w:r w:rsidRPr="00255E26">
              <w:rPr>
                <w:b/>
                <w:bCs/>
                <w:sz w:val="20"/>
                <w:szCs w:val="20"/>
                <w:lang w:val="uk-UA" w:eastAsia="en-US"/>
              </w:rPr>
              <w:t>%</w:t>
            </w:r>
          </w:p>
        </w:tc>
      </w:tr>
      <w:tr w:rsidR="00B82056" w:rsidRPr="00255E26" w14:paraId="1DE0C331" w14:textId="77777777" w:rsidTr="000272E2">
        <w:trPr>
          <w:trHeight w:val="20"/>
        </w:trPr>
        <w:tc>
          <w:tcPr>
            <w:tcW w:w="589" w:type="pct"/>
            <w:shd w:val="clear" w:color="auto" w:fill="auto"/>
            <w:noWrap/>
            <w:vAlign w:val="center"/>
            <w:hideMark/>
          </w:tcPr>
          <w:p w14:paraId="3E659BC5" w14:textId="77777777" w:rsidR="00B82056" w:rsidRPr="00255E26" w:rsidRDefault="00B82056" w:rsidP="00B615B4">
            <w:pPr>
              <w:jc w:val="center"/>
              <w:rPr>
                <w:sz w:val="20"/>
                <w:szCs w:val="20"/>
                <w:lang w:val="uk-UA" w:eastAsia="en-US"/>
              </w:rPr>
            </w:pPr>
            <w:r w:rsidRPr="00255E26">
              <w:rPr>
                <w:sz w:val="20"/>
                <w:szCs w:val="20"/>
                <w:lang w:val="uk-UA" w:eastAsia="en-US"/>
              </w:rPr>
              <w:t>2015</w:t>
            </w:r>
          </w:p>
        </w:tc>
        <w:tc>
          <w:tcPr>
            <w:tcW w:w="1452" w:type="pct"/>
            <w:shd w:val="clear" w:color="auto" w:fill="auto"/>
            <w:noWrap/>
            <w:vAlign w:val="center"/>
            <w:hideMark/>
          </w:tcPr>
          <w:p w14:paraId="5B15A26A" w14:textId="77777777" w:rsidR="00B82056" w:rsidRPr="00255E26" w:rsidRDefault="00B82056" w:rsidP="00B615B4">
            <w:pPr>
              <w:jc w:val="center"/>
              <w:rPr>
                <w:sz w:val="20"/>
                <w:szCs w:val="20"/>
                <w:lang w:val="uk-UA" w:eastAsia="en-US"/>
              </w:rPr>
            </w:pPr>
            <w:r w:rsidRPr="00255E26">
              <w:rPr>
                <w:sz w:val="20"/>
                <w:szCs w:val="20"/>
                <w:lang w:val="uk-UA" w:eastAsia="en-US"/>
              </w:rPr>
              <w:t>4773</w:t>
            </w:r>
          </w:p>
        </w:tc>
        <w:tc>
          <w:tcPr>
            <w:tcW w:w="2469" w:type="pct"/>
            <w:shd w:val="clear" w:color="auto" w:fill="auto"/>
            <w:noWrap/>
            <w:vAlign w:val="center"/>
            <w:hideMark/>
          </w:tcPr>
          <w:p w14:paraId="6804B225" w14:textId="77777777" w:rsidR="00B82056" w:rsidRPr="00255E26" w:rsidRDefault="00B82056" w:rsidP="00B615B4">
            <w:pPr>
              <w:jc w:val="center"/>
              <w:rPr>
                <w:sz w:val="20"/>
                <w:szCs w:val="20"/>
                <w:lang w:val="uk-UA" w:eastAsia="en-US"/>
              </w:rPr>
            </w:pPr>
            <w:r w:rsidRPr="00255E26">
              <w:rPr>
                <w:sz w:val="20"/>
                <w:szCs w:val="20"/>
                <w:lang w:val="uk-UA" w:eastAsia="en-US"/>
              </w:rPr>
              <w:t>285</w:t>
            </w:r>
          </w:p>
        </w:tc>
        <w:tc>
          <w:tcPr>
            <w:tcW w:w="490" w:type="pct"/>
            <w:vAlign w:val="center"/>
          </w:tcPr>
          <w:p w14:paraId="17331607" w14:textId="77777777" w:rsidR="00B82056" w:rsidRPr="00255E26" w:rsidRDefault="00B82056" w:rsidP="00B615B4">
            <w:pPr>
              <w:jc w:val="center"/>
              <w:rPr>
                <w:sz w:val="20"/>
                <w:szCs w:val="20"/>
                <w:lang w:val="uk-UA" w:eastAsia="en-US"/>
              </w:rPr>
            </w:pPr>
            <w:r w:rsidRPr="00255E26">
              <w:rPr>
                <w:sz w:val="20"/>
                <w:szCs w:val="20"/>
                <w:lang w:val="uk-UA" w:eastAsia="en-US"/>
              </w:rPr>
              <w:t>6,0</w:t>
            </w:r>
          </w:p>
        </w:tc>
      </w:tr>
      <w:tr w:rsidR="00B82056" w:rsidRPr="00255E26" w14:paraId="01ED942F" w14:textId="77777777" w:rsidTr="000272E2">
        <w:trPr>
          <w:trHeight w:val="20"/>
        </w:trPr>
        <w:tc>
          <w:tcPr>
            <w:tcW w:w="589" w:type="pct"/>
            <w:shd w:val="clear" w:color="auto" w:fill="auto"/>
            <w:noWrap/>
            <w:vAlign w:val="center"/>
            <w:hideMark/>
          </w:tcPr>
          <w:p w14:paraId="52ACEE90" w14:textId="77777777" w:rsidR="00B82056" w:rsidRPr="00255E26" w:rsidRDefault="00B82056" w:rsidP="00B615B4">
            <w:pPr>
              <w:jc w:val="center"/>
              <w:rPr>
                <w:sz w:val="20"/>
                <w:szCs w:val="20"/>
                <w:lang w:val="uk-UA" w:eastAsia="en-US"/>
              </w:rPr>
            </w:pPr>
            <w:r w:rsidRPr="00255E26">
              <w:rPr>
                <w:sz w:val="20"/>
                <w:szCs w:val="20"/>
                <w:lang w:val="uk-UA" w:eastAsia="en-US"/>
              </w:rPr>
              <w:t>2018</w:t>
            </w:r>
          </w:p>
        </w:tc>
        <w:tc>
          <w:tcPr>
            <w:tcW w:w="1452" w:type="pct"/>
            <w:shd w:val="clear" w:color="auto" w:fill="auto"/>
            <w:noWrap/>
            <w:vAlign w:val="center"/>
            <w:hideMark/>
          </w:tcPr>
          <w:p w14:paraId="4F48FA41" w14:textId="77777777" w:rsidR="00B82056" w:rsidRPr="00255E26" w:rsidRDefault="00B82056" w:rsidP="00B615B4">
            <w:pPr>
              <w:jc w:val="center"/>
              <w:rPr>
                <w:sz w:val="20"/>
                <w:szCs w:val="20"/>
                <w:lang w:val="uk-UA" w:eastAsia="en-US"/>
              </w:rPr>
            </w:pPr>
            <w:r w:rsidRPr="00255E26">
              <w:rPr>
                <w:sz w:val="20"/>
                <w:szCs w:val="20"/>
                <w:lang w:val="uk-UA" w:eastAsia="en-US"/>
              </w:rPr>
              <w:t>8235</w:t>
            </w:r>
          </w:p>
        </w:tc>
        <w:tc>
          <w:tcPr>
            <w:tcW w:w="2469" w:type="pct"/>
            <w:shd w:val="clear" w:color="auto" w:fill="auto"/>
            <w:noWrap/>
            <w:vAlign w:val="center"/>
            <w:hideMark/>
          </w:tcPr>
          <w:p w14:paraId="3DB577B0" w14:textId="77777777" w:rsidR="00B82056" w:rsidRPr="00255E26" w:rsidRDefault="00B82056" w:rsidP="00B615B4">
            <w:pPr>
              <w:jc w:val="center"/>
              <w:rPr>
                <w:sz w:val="20"/>
                <w:szCs w:val="20"/>
                <w:lang w:val="uk-UA" w:eastAsia="en-US"/>
              </w:rPr>
            </w:pPr>
            <w:r w:rsidRPr="00255E26">
              <w:rPr>
                <w:sz w:val="20"/>
                <w:szCs w:val="20"/>
                <w:lang w:val="uk-UA" w:eastAsia="en-US"/>
              </w:rPr>
              <w:t>1516</w:t>
            </w:r>
          </w:p>
        </w:tc>
        <w:tc>
          <w:tcPr>
            <w:tcW w:w="490" w:type="pct"/>
            <w:vAlign w:val="center"/>
          </w:tcPr>
          <w:p w14:paraId="75BD803D" w14:textId="77777777" w:rsidR="00B82056" w:rsidRPr="00255E26" w:rsidRDefault="00B82056" w:rsidP="00B615B4">
            <w:pPr>
              <w:jc w:val="center"/>
              <w:rPr>
                <w:sz w:val="20"/>
                <w:szCs w:val="20"/>
                <w:lang w:val="uk-UA" w:eastAsia="en-US"/>
              </w:rPr>
            </w:pPr>
            <w:r w:rsidRPr="00255E26">
              <w:rPr>
                <w:sz w:val="20"/>
                <w:szCs w:val="20"/>
                <w:lang w:val="uk-UA" w:eastAsia="en-US"/>
              </w:rPr>
              <w:t>18,4</w:t>
            </w:r>
          </w:p>
        </w:tc>
      </w:tr>
      <w:tr w:rsidR="00B82056" w:rsidRPr="00255E26" w14:paraId="2E10CB1E" w14:textId="77777777" w:rsidTr="000272E2">
        <w:trPr>
          <w:trHeight w:val="20"/>
        </w:trPr>
        <w:tc>
          <w:tcPr>
            <w:tcW w:w="589" w:type="pct"/>
            <w:shd w:val="clear" w:color="auto" w:fill="auto"/>
            <w:noWrap/>
            <w:vAlign w:val="center"/>
            <w:hideMark/>
          </w:tcPr>
          <w:p w14:paraId="125A7178" w14:textId="77777777" w:rsidR="00B82056" w:rsidRPr="00255E26" w:rsidRDefault="00B82056" w:rsidP="00B615B4">
            <w:pPr>
              <w:jc w:val="center"/>
              <w:rPr>
                <w:sz w:val="20"/>
                <w:szCs w:val="20"/>
                <w:lang w:val="uk-UA" w:eastAsia="en-US"/>
              </w:rPr>
            </w:pPr>
            <w:r w:rsidRPr="00255E26">
              <w:rPr>
                <w:sz w:val="20"/>
                <w:szCs w:val="20"/>
                <w:lang w:val="uk-UA" w:eastAsia="en-US"/>
              </w:rPr>
              <w:t>2019</w:t>
            </w:r>
          </w:p>
        </w:tc>
        <w:tc>
          <w:tcPr>
            <w:tcW w:w="1452" w:type="pct"/>
            <w:shd w:val="clear" w:color="auto" w:fill="auto"/>
            <w:noWrap/>
            <w:vAlign w:val="center"/>
            <w:hideMark/>
          </w:tcPr>
          <w:p w14:paraId="32BFCA62" w14:textId="77777777" w:rsidR="00B82056" w:rsidRPr="00255E26" w:rsidRDefault="00B82056" w:rsidP="00B615B4">
            <w:pPr>
              <w:jc w:val="center"/>
              <w:rPr>
                <w:sz w:val="20"/>
                <w:szCs w:val="20"/>
                <w:lang w:val="uk-UA" w:eastAsia="en-US"/>
              </w:rPr>
            </w:pPr>
            <w:r w:rsidRPr="00255E26">
              <w:rPr>
                <w:sz w:val="20"/>
                <w:szCs w:val="20"/>
                <w:lang w:val="uk-UA" w:eastAsia="en-US"/>
              </w:rPr>
              <w:t>8108</w:t>
            </w:r>
          </w:p>
        </w:tc>
        <w:tc>
          <w:tcPr>
            <w:tcW w:w="2469" w:type="pct"/>
            <w:shd w:val="clear" w:color="auto" w:fill="auto"/>
            <w:noWrap/>
            <w:vAlign w:val="center"/>
            <w:hideMark/>
          </w:tcPr>
          <w:p w14:paraId="02C3EE84" w14:textId="77777777" w:rsidR="00B82056" w:rsidRPr="00255E26" w:rsidRDefault="00B82056" w:rsidP="00B615B4">
            <w:pPr>
              <w:jc w:val="center"/>
              <w:rPr>
                <w:sz w:val="20"/>
                <w:szCs w:val="20"/>
                <w:lang w:val="uk-UA" w:eastAsia="en-US"/>
              </w:rPr>
            </w:pPr>
            <w:r w:rsidRPr="00255E26">
              <w:rPr>
                <w:sz w:val="20"/>
                <w:szCs w:val="20"/>
                <w:lang w:val="uk-UA" w:eastAsia="en-US"/>
              </w:rPr>
              <w:t>1382</w:t>
            </w:r>
          </w:p>
        </w:tc>
        <w:tc>
          <w:tcPr>
            <w:tcW w:w="490" w:type="pct"/>
            <w:vAlign w:val="center"/>
          </w:tcPr>
          <w:p w14:paraId="31A1FA6C" w14:textId="77777777" w:rsidR="00B82056" w:rsidRPr="00255E26" w:rsidRDefault="00B82056" w:rsidP="00B615B4">
            <w:pPr>
              <w:jc w:val="center"/>
              <w:rPr>
                <w:sz w:val="20"/>
                <w:szCs w:val="20"/>
                <w:lang w:val="uk-UA" w:eastAsia="en-US"/>
              </w:rPr>
            </w:pPr>
            <w:r w:rsidRPr="00255E26">
              <w:rPr>
                <w:sz w:val="20"/>
                <w:szCs w:val="20"/>
                <w:lang w:val="uk-UA" w:eastAsia="en-US"/>
              </w:rPr>
              <w:t>17,0</w:t>
            </w:r>
          </w:p>
        </w:tc>
      </w:tr>
      <w:tr w:rsidR="00B82056" w:rsidRPr="00255E26" w14:paraId="538F54CE" w14:textId="77777777" w:rsidTr="000272E2">
        <w:trPr>
          <w:trHeight w:val="20"/>
        </w:trPr>
        <w:tc>
          <w:tcPr>
            <w:tcW w:w="589" w:type="pct"/>
            <w:shd w:val="clear" w:color="auto" w:fill="auto"/>
            <w:noWrap/>
            <w:vAlign w:val="center"/>
            <w:hideMark/>
          </w:tcPr>
          <w:p w14:paraId="554D0C1F" w14:textId="77777777" w:rsidR="00B82056" w:rsidRPr="00255E26" w:rsidRDefault="00B82056" w:rsidP="00B615B4">
            <w:pPr>
              <w:jc w:val="center"/>
              <w:rPr>
                <w:sz w:val="20"/>
                <w:szCs w:val="20"/>
                <w:lang w:val="uk-UA" w:eastAsia="en-US"/>
              </w:rPr>
            </w:pPr>
            <w:r w:rsidRPr="00255E26">
              <w:rPr>
                <w:sz w:val="20"/>
                <w:szCs w:val="20"/>
                <w:lang w:val="uk-UA" w:eastAsia="en-US"/>
              </w:rPr>
              <w:t>2020</w:t>
            </w:r>
          </w:p>
        </w:tc>
        <w:tc>
          <w:tcPr>
            <w:tcW w:w="1452" w:type="pct"/>
            <w:shd w:val="clear" w:color="auto" w:fill="auto"/>
            <w:noWrap/>
            <w:vAlign w:val="center"/>
            <w:hideMark/>
          </w:tcPr>
          <w:p w14:paraId="07D6F362" w14:textId="77777777" w:rsidR="00B82056" w:rsidRPr="00255E26" w:rsidRDefault="00B82056" w:rsidP="00B615B4">
            <w:pPr>
              <w:jc w:val="center"/>
              <w:rPr>
                <w:sz w:val="20"/>
                <w:szCs w:val="20"/>
                <w:lang w:val="uk-UA" w:eastAsia="en-US"/>
              </w:rPr>
            </w:pPr>
            <w:r w:rsidRPr="00255E26">
              <w:rPr>
                <w:sz w:val="20"/>
                <w:szCs w:val="20"/>
                <w:lang w:val="uk-UA" w:eastAsia="en-US"/>
              </w:rPr>
              <w:t>6283</w:t>
            </w:r>
          </w:p>
        </w:tc>
        <w:tc>
          <w:tcPr>
            <w:tcW w:w="2469" w:type="pct"/>
            <w:shd w:val="clear" w:color="auto" w:fill="auto"/>
            <w:noWrap/>
            <w:vAlign w:val="center"/>
            <w:hideMark/>
          </w:tcPr>
          <w:p w14:paraId="5C439C37" w14:textId="77777777" w:rsidR="00B82056" w:rsidRPr="00255E26" w:rsidRDefault="00B82056" w:rsidP="00B615B4">
            <w:pPr>
              <w:jc w:val="center"/>
              <w:rPr>
                <w:sz w:val="20"/>
                <w:szCs w:val="20"/>
                <w:lang w:val="uk-UA" w:eastAsia="en-US"/>
              </w:rPr>
            </w:pPr>
            <w:r w:rsidRPr="00255E26">
              <w:rPr>
                <w:sz w:val="20"/>
                <w:szCs w:val="20"/>
                <w:lang w:val="uk-UA" w:eastAsia="en-US"/>
              </w:rPr>
              <w:t>687</w:t>
            </w:r>
          </w:p>
        </w:tc>
        <w:tc>
          <w:tcPr>
            <w:tcW w:w="490" w:type="pct"/>
            <w:vAlign w:val="center"/>
          </w:tcPr>
          <w:p w14:paraId="28CCCADD" w14:textId="77777777" w:rsidR="00B82056" w:rsidRPr="00255E26" w:rsidRDefault="00B82056" w:rsidP="00B615B4">
            <w:pPr>
              <w:jc w:val="center"/>
              <w:rPr>
                <w:sz w:val="20"/>
                <w:szCs w:val="20"/>
                <w:lang w:val="uk-UA" w:eastAsia="en-US"/>
              </w:rPr>
            </w:pPr>
            <w:r w:rsidRPr="00255E26">
              <w:rPr>
                <w:sz w:val="20"/>
                <w:szCs w:val="20"/>
                <w:lang w:val="uk-UA" w:eastAsia="en-US"/>
              </w:rPr>
              <w:t>10,9</w:t>
            </w:r>
          </w:p>
        </w:tc>
      </w:tr>
    </w:tbl>
    <w:p w14:paraId="7D2FFDAE" w14:textId="77777777" w:rsidR="00D90005" w:rsidRPr="00255E26" w:rsidRDefault="00D90005" w:rsidP="00E53D31">
      <w:pPr>
        <w:pStyle w:val="SingleTxtGR"/>
        <w:suppressAutoHyphens/>
        <w:spacing w:line="240" w:lineRule="auto"/>
        <w:ind w:left="0" w:right="0"/>
        <w:rPr>
          <w:spacing w:val="0"/>
          <w:w w:val="100"/>
          <w:kern w:val="0"/>
          <w:lang w:val="uk-UA"/>
        </w:rPr>
      </w:pPr>
    </w:p>
    <w:p w14:paraId="5498BFD4" w14:textId="59A6E31C" w:rsidR="00B82056" w:rsidRPr="00255E26" w:rsidRDefault="00B82056" w:rsidP="00E53D31">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Відповідно до </w:t>
      </w:r>
      <w:hyperlink r:id="rId29" w:history="1">
        <w:r w:rsidRPr="00255E26">
          <w:rPr>
            <w:rStyle w:val="af1"/>
            <w:spacing w:val="0"/>
            <w:w w:val="100"/>
            <w:kern w:val="0"/>
            <w:sz w:val="22"/>
            <w:szCs w:val="22"/>
            <w:lang w:val="uk-UA"/>
          </w:rPr>
          <w:t xml:space="preserve">Загальнодержавної цільової програми </w:t>
        </w:r>
        <w:r w:rsidR="00432167" w:rsidRPr="00255E26">
          <w:rPr>
            <w:rStyle w:val="af1"/>
            <w:spacing w:val="0"/>
            <w:w w:val="100"/>
            <w:kern w:val="0"/>
            <w:sz w:val="22"/>
            <w:szCs w:val="22"/>
            <w:lang w:val="uk-UA"/>
          </w:rPr>
          <w:t>«</w:t>
        </w:r>
        <w:r w:rsidRPr="00255E26">
          <w:rPr>
            <w:rStyle w:val="af1"/>
            <w:spacing w:val="0"/>
            <w:w w:val="100"/>
            <w:kern w:val="0"/>
            <w:sz w:val="22"/>
            <w:szCs w:val="22"/>
            <w:lang w:val="uk-UA"/>
          </w:rPr>
          <w:t>Питна вода України</w:t>
        </w:r>
        <w:r w:rsidR="00432167" w:rsidRPr="00255E26">
          <w:rPr>
            <w:rStyle w:val="af1"/>
            <w:spacing w:val="0"/>
            <w:w w:val="100"/>
            <w:kern w:val="0"/>
            <w:sz w:val="22"/>
            <w:szCs w:val="22"/>
            <w:lang w:val="uk-UA"/>
          </w:rPr>
          <w:t xml:space="preserve">» </w:t>
        </w:r>
        <w:r w:rsidRPr="00255E26">
          <w:rPr>
            <w:rStyle w:val="af1"/>
            <w:spacing w:val="0"/>
            <w:w w:val="100"/>
            <w:kern w:val="0"/>
            <w:sz w:val="22"/>
            <w:szCs w:val="22"/>
            <w:lang w:val="uk-UA"/>
          </w:rPr>
          <w:t>на 2011-2020 роки</w:t>
        </w:r>
      </w:hyperlink>
      <w:r w:rsidRPr="00255E26">
        <w:rPr>
          <w:spacing w:val="0"/>
          <w:w w:val="100"/>
          <w:kern w:val="0"/>
          <w:sz w:val="22"/>
          <w:szCs w:val="22"/>
          <w:lang w:val="uk-UA"/>
        </w:rPr>
        <w:t xml:space="preserve"> (Закон України від 03.03.2005 №2455-IV у новій редакції від 20.10.2011 №3933-VІ </w:t>
      </w:r>
      <w:r w:rsidR="00BC1CDB" w:rsidRPr="00255E26">
        <w:rPr>
          <w:spacing w:val="0"/>
          <w:w w:val="100"/>
          <w:kern w:val="0"/>
          <w:sz w:val="22"/>
          <w:szCs w:val="22"/>
          <w:lang w:val="uk-UA"/>
        </w:rPr>
        <w:t xml:space="preserve">зі </w:t>
      </w:r>
      <w:r w:rsidRPr="00255E26">
        <w:rPr>
          <w:spacing w:val="0"/>
          <w:w w:val="100"/>
          <w:kern w:val="0"/>
          <w:sz w:val="22"/>
          <w:szCs w:val="22"/>
          <w:lang w:val="uk-UA"/>
        </w:rPr>
        <w:t>змінами від 20</w:t>
      </w:r>
      <w:r w:rsidR="00E975F0" w:rsidRPr="00255E26">
        <w:rPr>
          <w:spacing w:val="0"/>
          <w:w w:val="100"/>
          <w:kern w:val="0"/>
          <w:sz w:val="22"/>
          <w:szCs w:val="22"/>
          <w:lang w:val="uk-UA"/>
        </w:rPr>
        <w:t>.</w:t>
      </w:r>
      <w:r w:rsidRPr="00255E26">
        <w:rPr>
          <w:spacing w:val="0"/>
          <w:w w:val="100"/>
          <w:kern w:val="0"/>
          <w:sz w:val="22"/>
          <w:szCs w:val="22"/>
          <w:lang w:val="uk-UA"/>
        </w:rPr>
        <w:t>09</w:t>
      </w:r>
      <w:r w:rsidR="00E975F0" w:rsidRPr="00255E26">
        <w:rPr>
          <w:spacing w:val="0"/>
          <w:w w:val="100"/>
          <w:kern w:val="0"/>
          <w:sz w:val="22"/>
          <w:szCs w:val="22"/>
          <w:lang w:val="uk-UA"/>
        </w:rPr>
        <w:t>.</w:t>
      </w:r>
      <w:r w:rsidRPr="00255E26">
        <w:rPr>
          <w:spacing w:val="0"/>
          <w:w w:val="100"/>
          <w:kern w:val="0"/>
          <w:sz w:val="22"/>
          <w:szCs w:val="22"/>
          <w:lang w:val="uk-UA"/>
        </w:rPr>
        <w:t xml:space="preserve">2019 №124-IX), </w:t>
      </w:r>
      <w:r w:rsidRPr="00255E26">
        <w:rPr>
          <w:spacing w:val="0"/>
          <w:w w:val="100"/>
          <w:kern w:val="0"/>
          <w:lang w:val="uk-UA"/>
        </w:rPr>
        <w:t>яка</w:t>
      </w:r>
      <w:r w:rsidRPr="00255E26">
        <w:rPr>
          <w:rStyle w:val="af1"/>
          <w:spacing w:val="0"/>
          <w:w w:val="100"/>
          <w:kern w:val="0"/>
          <w:sz w:val="22"/>
          <w:szCs w:val="22"/>
          <w:lang w:val="uk-UA"/>
        </w:rPr>
        <w:t xml:space="preserve"> </w:t>
      </w:r>
      <w:r w:rsidRPr="00255E26">
        <w:rPr>
          <w:spacing w:val="0"/>
          <w:w w:val="100"/>
          <w:kern w:val="0"/>
          <w:sz w:val="22"/>
          <w:szCs w:val="22"/>
          <w:lang w:val="uk-UA"/>
        </w:rPr>
        <w:t xml:space="preserve"> передбачає:</w:t>
      </w:r>
      <w:r w:rsidR="00432167" w:rsidRPr="00255E26">
        <w:rPr>
          <w:spacing w:val="0"/>
          <w:w w:val="100"/>
          <w:kern w:val="0"/>
          <w:sz w:val="22"/>
          <w:szCs w:val="22"/>
          <w:lang w:val="uk-UA"/>
        </w:rPr>
        <w:t xml:space="preserve"> </w:t>
      </w:r>
      <w:r w:rsidRPr="00255E26">
        <w:rPr>
          <w:spacing w:val="0"/>
          <w:w w:val="100"/>
          <w:kern w:val="0"/>
          <w:sz w:val="22"/>
          <w:szCs w:val="22"/>
          <w:lang w:val="uk-UA"/>
        </w:rPr>
        <w:t xml:space="preserve">упровадження станцій (установок) доочищення питної води у системах централізованого водопостачання, насамперед для водозабезпечення дошкільних, </w:t>
      </w:r>
      <w:r w:rsidRPr="00255E26">
        <w:rPr>
          <w:spacing w:val="0"/>
          <w:w w:val="100"/>
          <w:kern w:val="0"/>
          <w:sz w:val="22"/>
          <w:szCs w:val="22"/>
          <w:lang w:val="uk-UA"/>
        </w:rPr>
        <w:lastRenderedPageBreak/>
        <w:t>шкільних і  лікувальних закладів, зокрема в сільських населених пунктах, та облаштування пунктів розливу питної води з доставкою її спеціальним автотранспортом.</w:t>
      </w:r>
    </w:p>
    <w:p w14:paraId="030407A1" w14:textId="726384BB" w:rsidR="00B734BC" w:rsidRPr="00255E26" w:rsidRDefault="00B734BC" w:rsidP="00B800A0">
      <w:pPr>
        <w:pStyle w:val="HChGR"/>
        <w:spacing w:before="120" w:after="120"/>
        <w:ind w:left="0" w:right="0" w:firstLine="0"/>
        <w:rPr>
          <w:i/>
          <w:spacing w:val="0"/>
          <w:w w:val="100"/>
          <w:kern w:val="0"/>
          <w:sz w:val="22"/>
          <w:szCs w:val="22"/>
          <w:lang w:val="uk-UA"/>
        </w:rPr>
      </w:pPr>
      <w:r w:rsidRPr="00255E26">
        <w:rPr>
          <w:i/>
          <w:spacing w:val="0"/>
          <w:w w:val="100"/>
          <w:kern w:val="0"/>
          <w:sz w:val="22"/>
          <w:szCs w:val="22"/>
          <w:lang w:val="uk-UA"/>
        </w:rPr>
        <w:t xml:space="preserve">2. </w:t>
      </w:r>
      <w:r w:rsidRPr="00255E26">
        <w:rPr>
          <w:i/>
          <w:spacing w:val="0"/>
          <w:w w:val="100"/>
          <w:kern w:val="0"/>
          <w:sz w:val="22"/>
          <w:szCs w:val="22"/>
          <w:lang w:val="uk-UA"/>
        </w:rPr>
        <w:tab/>
        <w:t xml:space="preserve">Безпечне управління питним водопостачанням </w:t>
      </w:r>
    </w:p>
    <w:p w14:paraId="4CA55646" w14:textId="77777777" w:rsidR="00B734BC" w:rsidRPr="00255E26" w:rsidRDefault="00B734BC" w:rsidP="000272E2">
      <w:pPr>
        <w:pStyle w:val="SingleTxtGR"/>
        <w:suppressAutoHyphens/>
        <w:spacing w:line="240" w:lineRule="auto"/>
        <w:ind w:left="0" w:right="0"/>
        <w:rPr>
          <w:i/>
          <w:spacing w:val="0"/>
          <w:w w:val="100"/>
          <w:kern w:val="0"/>
          <w:sz w:val="22"/>
          <w:szCs w:val="22"/>
          <w:lang w:val="uk-UA"/>
        </w:rPr>
      </w:pPr>
      <w:r w:rsidRPr="00255E26">
        <w:rPr>
          <w:i/>
          <w:spacing w:val="0"/>
          <w:w w:val="100"/>
          <w:kern w:val="0"/>
          <w:sz w:val="22"/>
          <w:szCs w:val="22"/>
          <w:lang w:val="uk-UA"/>
        </w:rPr>
        <w:t xml:space="preserve">6. Чи існує в країні національна політика чи національний регламент, що потребують виконання управління, </w:t>
      </w:r>
      <w:r w:rsidR="00CC534D" w:rsidRPr="00255E26">
        <w:rPr>
          <w:i/>
          <w:spacing w:val="0"/>
          <w:w w:val="100"/>
          <w:kern w:val="0"/>
          <w:sz w:val="22"/>
          <w:szCs w:val="22"/>
          <w:lang w:val="uk-UA"/>
        </w:rPr>
        <w:t xml:space="preserve">яке </w:t>
      </w:r>
      <w:r w:rsidRPr="00255E26">
        <w:rPr>
          <w:i/>
          <w:spacing w:val="0"/>
          <w:w w:val="100"/>
          <w:kern w:val="0"/>
          <w:sz w:val="22"/>
          <w:szCs w:val="22"/>
          <w:lang w:val="uk-UA"/>
        </w:rPr>
        <w:t>базу</w:t>
      </w:r>
      <w:r w:rsidR="00CC534D" w:rsidRPr="00255E26">
        <w:rPr>
          <w:i/>
          <w:spacing w:val="0"/>
          <w:w w:val="100"/>
          <w:kern w:val="0"/>
          <w:sz w:val="22"/>
          <w:szCs w:val="22"/>
          <w:lang w:val="uk-UA"/>
        </w:rPr>
        <w:t>ється</w:t>
      </w:r>
      <w:r w:rsidRPr="00255E26">
        <w:rPr>
          <w:i/>
          <w:spacing w:val="0"/>
          <w:w w:val="100"/>
          <w:kern w:val="0"/>
          <w:sz w:val="22"/>
          <w:szCs w:val="22"/>
          <w:lang w:val="uk-UA"/>
        </w:rPr>
        <w:t xml:space="preserve"> на оцінці ризиків, виконання планів ВОЗ з забезпечення безпеки води в області питного водопостачання?</w:t>
      </w:r>
      <w:r w:rsidRPr="00255E26">
        <w:rPr>
          <w:i/>
          <w:spacing w:val="0"/>
          <w:w w:val="100"/>
          <w:kern w:val="0"/>
          <w:sz w:val="22"/>
          <w:szCs w:val="22"/>
          <w:lang w:val="uk-UA"/>
        </w:rPr>
        <w:tab/>
      </w:r>
    </w:p>
    <w:p w14:paraId="7DEB8A67" w14:textId="77777777" w:rsidR="00B734BC" w:rsidRPr="00255E26" w:rsidRDefault="00B734BC" w:rsidP="00E64920">
      <w:pPr>
        <w:pStyle w:val="SingleTxtGR"/>
        <w:tabs>
          <w:tab w:val="clear" w:pos="3969"/>
          <w:tab w:val="left" w:pos="4253"/>
          <w:tab w:val="left" w:pos="5670"/>
        </w:tabs>
        <w:suppressAutoHyphens/>
        <w:ind w:left="0" w:right="-1"/>
        <w:rPr>
          <w:spacing w:val="0"/>
          <w:w w:val="100"/>
          <w:kern w:val="0"/>
          <w:lang w:val="uk-UA"/>
        </w:rPr>
      </w:pPr>
      <w:r w:rsidRPr="00255E26">
        <w:rPr>
          <w:spacing w:val="0"/>
          <w:w w:val="100"/>
          <w:kern w:val="0"/>
          <w:lang w:val="uk-UA"/>
        </w:rPr>
        <w:t>ТАК</w:t>
      </w:r>
      <w:r w:rsidRPr="00255E26">
        <w:rPr>
          <w:rFonts w:ascii="Segoe UI Symbol" w:hAnsi="Segoe UI Symbol" w:cs="Segoe UI Symbol"/>
          <w:spacing w:val="0"/>
          <w:w w:val="100"/>
          <w:kern w:val="0"/>
          <w:lang w:val="uk-UA"/>
        </w:rPr>
        <w:t>☐</w:t>
      </w:r>
      <w:r w:rsidRPr="00255E26">
        <w:rPr>
          <w:spacing w:val="0"/>
          <w:w w:val="100"/>
          <w:kern w:val="0"/>
          <w:lang w:val="uk-UA"/>
        </w:rPr>
        <w:tab/>
      </w:r>
      <w:r w:rsidRPr="00255E26">
        <w:rPr>
          <w:spacing w:val="0"/>
          <w:w w:val="100"/>
          <w:kern w:val="0"/>
          <w:lang w:val="uk-UA"/>
        </w:rPr>
        <w:tab/>
        <w:t xml:space="preserve">НІ </w:t>
      </w:r>
      <w:r w:rsidRPr="00255E26">
        <w:rPr>
          <w:rFonts w:ascii="Arial" w:hAnsi="Arial" w:cs="Arial"/>
          <w:spacing w:val="0"/>
          <w:w w:val="100"/>
          <w:kern w:val="0"/>
          <w:lang w:val="uk-UA"/>
        </w:rPr>
        <w:t>Х</w:t>
      </w:r>
      <w:r w:rsidRPr="00255E26">
        <w:rPr>
          <w:spacing w:val="0"/>
          <w:w w:val="100"/>
          <w:kern w:val="0"/>
          <w:lang w:val="uk-UA"/>
        </w:rPr>
        <w:tab/>
        <w:t xml:space="preserve">       У ПРОЦЕСІ </w:t>
      </w:r>
      <w:r w:rsidRPr="00255E26">
        <w:rPr>
          <w:rFonts w:ascii="Segoe UI Symbol" w:hAnsi="Segoe UI Symbol" w:cs="Segoe UI Symbol"/>
          <w:spacing w:val="0"/>
          <w:w w:val="100"/>
          <w:kern w:val="0"/>
          <w:lang w:val="uk-UA"/>
        </w:rPr>
        <w:t>☐</w:t>
      </w:r>
    </w:p>
    <w:p w14:paraId="176BA5CB" w14:textId="77777777" w:rsidR="00A518E4" w:rsidRDefault="00A518E4" w:rsidP="00B800A0">
      <w:pPr>
        <w:pStyle w:val="H23GR"/>
        <w:spacing w:before="120"/>
        <w:ind w:left="0" w:right="0" w:firstLine="0"/>
        <w:rPr>
          <w:spacing w:val="0"/>
          <w:w w:val="100"/>
          <w:kern w:val="0"/>
          <w:lang w:val="uk-UA"/>
        </w:rPr>
      </w:pPr>
    </w:p>
    <w:p w14:paraId="5029937E" w14:textId="6EE7F8C9" w:rsidR="00B734BC" w:rsidRPr="00255E26" w:rsidRDefault="00B734BC" w:rsidP="00B800A0">
      <w:pPr>
        <w:pStyle w:val="H23GR"/>
        <w:spacing w:before="120"/>
        <w:ind w:left="0" w:right="0" w:firstLine="0"/>
        <w:rPr>
          <w:i/>
          <w:spacing w:val="0"/>
          <w:w w:val="100"/>
          <w:kern w:val="0"/>
          <w:sz w:val="22"/>
          <w:szCs w:val="22"/>
          <w:lang w:val="uk-UA"/>
        </w:rPr>
      </w:pPr>
      <w:r w:rsidRPr="00255E26">
        <w:rPr>
          <w:i/>
          <w:spacing w:val="0"/>
          <w:w w:val="100"/>
          <w:kern w:val="0"/>
          <w:sz w:val="22"/>
          <w:szCs w:val="22"/>
          <w:lang w:val="uk-UA"/>
        </w:rPr>
        <w:t>3.</w:t>
      </w:r>
      <w:r w:rsidRPr="00255E26">
        <w:rPr>
          <w:i/>
          <w:spacing w:val="0"/>
          <w:w w:val="100"/>
          <w:kern w:val="0"/>
          <w:sz w:val="22"/>
          <w:szCs w:val="22"/>
          <w:lang w:val="uk-UA"/>
        </w:rPr>
        <w:tab/>
        <w:t xml:space="preserve"> Рівний доступ до води і санітарії</w:t>
      </w:r>
    </w:p>
    <w:p w14:paraId="5ACB66C6" w14:textId="77777777" w:rsidR="00B90EEF" w:rsidRPr="00255E26" w:rsidRDefault="00B90EEF" w:rsidP="00E64920">
      <w:pPr>
        <w:pStyle w:val="SingleTxtGR"/>
        <w:suppressAutoHyphens/>
        <w:ind w:left="0" w:right="-1"/>
        <w:rPr>
          <w:i/>
          <w:spacing w:val="0"/>
          <w:w w:val="100"/>
          <w:kern w:val="0"/>
          <w:sz w:val="22"/>
          <w:szCs w:val="22"/>
          <w:lang w:val="uk-UA"/>
        </w:rPr>
      </w:pPr>
    </w:p>
    <w:p w14:paraId="660C2F33"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9. Чи проводилася оцінка рівного доступу до безпечної води і санітарії?</w:t>
      </w:r>
      <w:r w:rsidRPr="00255E26">
        <w:rPr>
          <w:i/>
          <w:spacing w:val="0"/>
          <w:w w:val="100"/>
          <w:kern w:val="0"/>
          <w:sz w:val="22"/>
          <w:szCs w:val="22"/>
          <w:lang w:val="uk-UA"/>
        </w:rPr>
        <w:tab/>
        <w:t xml:space="preserve"> </w:t>
      </w:r>
    </w:p>
    <w:p w14:paraId="7C7B9CFA" w14:textId="77777777" w:rsidR="00B734BC" w:rsidRPr="00255E26" w:rsidRDefault="00B734BC" w:rsidP="00E64920">
      <w:pPr>
        <w:pStyle w:val="SingleTxtGR"/>
        <w:tabs>
          <w:tab w:val="clear" w:pos="3969"/>
          <w:tab w:val="left" w:pos="4253"/>
          <w:tab w:val="left" w:pos="5670"/>
        </w:tabs>
        <w:suppressAutoHyphens/>
        <w:ind w:left="0" w:right="-1"/>
        <w:rPr>
          <w:spacing w:val="0"/>
          <w:w w:val="100"/>
          <w:kern w:val="0"/>
          <w:lang w:val="uk-UA"/>
        </w:rPr>
      </w:pPr>
      <w:r w:rsidRPr="00255E26">
        <w:rPr>
          <w:spacing w:val="0"/>
          <w:w w:val="100"/>
          <w:kern w:val="0"/>
          <w:lang w:val="uk-UA"/>
        </w:rPr>
        <w:t xml:space="preserve">ТАК </w:t>
      </w:r>
      <w:r w:rsidRPr="00255E26">
        <w:rPr>
          <w:rFonts w:ascii="Arial" w:hAnsi="Arial" w:cs="Arial"/>
          <w:spacing w:val="0"/>
          <w:w w:val="100"/>
          <w:kern w:val="0"/>
          <w:lang w:val="uk-UA"/>
        </w:rPr>
        <w:t>Х</w:t>
      </w:r>
      <w:r w:rsidRPr="00255E26">
        <w:rPr>
          <w:spacing w:val="0"/>
          <w:w w:val="100"/>
          <w:kern w:val="0"/>
          <w:lang w:val="uk-UA"/>
        </w:rPr>
        <w:tab/>
      </w:r>
      <w:r w:rsidRPr="00255E26">
        <w:rPr>
          <w:spacing w:val="0"/>
          <w:w w:val="100"/>
          <w:kern w:val="0"/>
          <w:lang w:val="uk-UA"/>
        </w:rPr>
        <w:tab/>
        <w:t xml:space="preserve">НІ </w:t>
      </w:r>
      <w:r w:rsidRPr="00255E26">
        <w:rPr>
          <w:rFonts w:ascii="Segoe UI Symbol" w:hAnsi="Segoe UI Symbol" w:cs="Segoe UI Symbol"/>
          <w:spacing w:val="0"/>
          <w:w w:val="100"/>
          <w:kern w:val="0"/>
          <w:lang w:val="uk-UA"/>
        </w:rPr>
        <w:t>☐</w:t>
      </w:r>
      <w:r w:rsidRPr="00255E26">
        <w:rPr>
          <w:spacing w:val="0"/>
          <w:w w:val="100"/>
          <w:kern w:val="0"/>
          <w:lang w:val="uk-UA"/>
        </w:rPr>
        <w:tab/>
        <w:t xml:space="preserve">        У ПРОЦЕСІ </w:t>
      </w:r>
      <w:r w:rsidRPr="00255E26">
        <w:rPr>
          <w:rFonts w:ascii="Segoe UI Symbol" w:hAnsi="Segoe UI Symbol" w:cs="Segoe UI Symbol"/>
          <w:spacing w:val="0"/>
          <w:w w:val="100"/>
          <w:kern w:val="0"/>
          <w:lang w:val="uk-UA"/>
        </w:rPr>
        <w:t>☐</w:t>
      </w:r>
    </w:p>
    <w:p w14:paraId="6A99F79B" w14:textId="77777777" w:rsidR="00B90EEF" w:rsidRPr="00255E26" w:rsidRDefault="00B90EEF" w:rsidP="00E64920">
      <w:pPr>
        <w:pStyle w:val="SingleTxtGR"/>
        <w:suppressAutoHyphens/>
        <w:ind w:left="0" w:right="-1"/>
        <w:rPr>
          <w:i/>
          <w:spacing w:val="0"/>
          <w:w w:val="100"/>
          <w:kern w:val="0"/>
          <w:sz w:val="22"/>
          <w:szCs w:val="22"/>
          <w:lang w:val="uk-UA"/>
        </w:rPr>
      </w:pPr>
    </w:p>
    <w:p w14:paraId="2D4220C7"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t xml:space="preserve">10. Чи передбачає національна політика чи програми виконання дій з забезпечення більш рівного доступу к воді і санітарії: </w:t>
      </w:r>
    </w:p>
    <w:p w14:paraId="5CF032CE" w14:textId="77777777" w:rsidR="00B734BC" w:rsidRPr="00255E26" w:rsidRDefault="00B734BC" w:rsidP="00E64920">
      <w:pPr>
        <w:pStyle w:val="SingleTxtGR"/>
        <w:suppressAutoHyphens/>
        <w:ind w:left="0" w:right="-1"/>
        <w:rPr>
          <w:i/>
          <w:spacing w:val="0"/>
          <w:w w:val="100"/>
          <w:kern w:val="0"/>
          <w:sz w:val="22"/>
          <w:szCs w:val="22"/>
          <w:lang w:val="uk-UA"/>
        </w:rPr>
      </w:pPr>
      <w:r w:rsidRPr="00255E26">
        <w:rPr>
          <w:spacing w:val="0"/>
          <w:w w:val="100"/>
          <w:kern w:val="0"/>
          <w:sz w:val="22"/>
          <w:szCs w:val="22"/>
          <w:lang w:val="uk-UA"/>
        </w:rPr>
        <w:fldChar w:fldCharType="begin">
          <w:ffData>
            <w:name w:val="Kontrollkästchen1"/>
            <w:enabled/>
            <w:calcOnExit w:val="0"/>
            <w:checkBox>
              <w:sizeAuto/>
              <w:default w:val="1"/>
            </w:checkBox>
          </w:ffData>
        </w:fldChar>
      </w:r>
      <w:bookmarkStart w:id="70" w:name="Kontrollkästchen1"/>
      <w:r w:rsidRPr="00255E26">
        <w:rPr>
          <w:spacing w:val="0"/>
          <w:w w:val="100"/>
          <w:kern w:val="0"/>
          <w:sz w:val="22"/>
          <w:szCs w:val="22"/>
          <w:lang w:val="uk-UA"/>
        </w:rPr>
        <w:instrText xml:space="preserve"> FORMCHECKBOX </w:instrText>
      </w:r>
      <w:r w:rsidR="00000000">
        <w:rPr>
          <w:spacing w:val="0"/>
          <w:w w:val="100"/>
          <w:kern w:val="0"/>
          <w:sz w:val="22"/>
          <w:szCs w:val="22"/>
          <w:lang w:val="uk-UA"/>
        </w:rPr>
      </w:r>
      <w:r w:rsidR="00000000">
        <w:rPr>
          <w:spacing w:val="0"/>
          <w:w w:val="100"/>
          <w:kern w:val="0"/>
          <w:sz w:val="22"/>
          <w:szCs w:val="22"/>
          <w:lang w:val="uk-UA"/>
        </w:rPr>
        <w:fldChar w:fldCharType="separate"/>
      </w:r>
      <w:r w:rsidRPr="00255E26">
        <w:rPr>
          <w:spacing w:val="0"/>
          <w:w w:val="100"/>
          <w:kern w:val="0"/>
          <w:sz w:val="22"/>
          <w:szCs w:val="22"/>
          <w:lang w:val="uk-UA"/>
        </w:rPr>
        <w:fldChar w:fldCharType="end"/>
      </w:r>
      <w:bookmarkEnd w:id="70"/>
      <w:r w:rsidRPr="00255E26">
        <w:rPr>
          <w:spacing w:val="0"/>
          <w:w w:val="100"/>
          <w:kern w:val="0"/>
          <w:sz w:val="22"/>
          <w:szCs w:val="22"/>
          <w:lang w:val="uk-UA"/>
        </w:rPr>
        <w:tab/>
      </w:r>
      <w:r w:rsidRPr="00255E26">
        <w:rPr>
          <w:i/>
          <w:spacing w:val="0"/>
          <w:w w:val="100"/>
          <w:kern w:val="0"/>
          <w:sz w:val="22"/>
          <w:szCs w:val="22"/>
          <w:lang w:val="uk-UA"/>
        </w:rPr>
        <w:t>з метою скорочення географічних відмінностей</w:t>
      </w:r>
    </w:p>
    <w:p w14:paraId="05D9F1BD"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fldChar w:fldCharType="begin">
          <w:ffData>
            <w:name w:val="Kontrollkästchen1"/>
            <w:enabled/>
            <w:calcOnExit w:val="0"/>
            <w:checkBox>
              <w:sizeAuto/>
              <w:default w:val="0"/>
            </w:checkBox>
          </w:ffData>
        </w:fldChar>
      </w:r>
      <w:r w:rsidRPr="00255E26">
        <w:rPr>
          <w:i/>
          <w:spacing w:val="0"/>
          <w:w w:val="100"/>
          <w:kern w:val="0"/>
          <w:sz w:val="22"/>
          <w:szCs w:val="22"/>
          <w:lang w:val="uk-UA"/>
        </w:rPr>
        <w:instrText xml:space="preserve"> FORMCHECKBOX </w:instrText>
      </w:r>
      <w:r w:rsidR="00000000">
        <w:rPr>
          <w:i/>
          <w:spacing w:val="0"/>
          <w:w w:val="100"/>
          <w:kern w:val="0"/>
          <w:sz w:val="22"/>
          <w:szCs w:val="22"/>
          <w:lang w:val="uk-UA"/>
        </w:rPr>
      </w:r>
      <w:r w:rsidR="00000000">
        <w:rPr>
          <w:i/>
          <w:spacing w:val="0"/>
          <w:w w:val="100"/>
          <w:kern w:val="0"/>
          <w:sz w:val="22"/>
          <w:szCs w:val="22"/>
          <w:lang w:val="uk-UA"/>
        </w:rPr>
        <w:fldChar w:fldCharType="separate"/>
      </w:r>
      <w:r w:rsidRPr="00255E26">
        <w:rPr>
          <w:i/>
          <w:spacing w:val="0"/>
          <w:w w:val="100"/>
          <w:kern w:val="0"/>
          <w:sz w:val="22"/>
          <w:szCs w:val="22"/>
          <w:lang w:val="uk-UA"/>
        </w:rPr>
        <w:fldChar w:fldCharType="end"/>
      </w:r>
      <w:r w:rsidRPr="00255E26">
        <w:rPr>
          <w:i/>
          <w:spacing w:val="0"/>
          <w:w w:val="100"/>
          <w:kern w:val="0"/>
          <w:sz w:val="22"/>
          <w:szCs w:val="22"/>
          <w:lang w:val="uk-UA"/>
        </w:rPr>
        <w:tab/>
        <w:t xml:space="preserve">з метою забезпечення доступу вразливих та </w:t>
      </w:r>
      <w:proofErr w:type="spellStart"/>
      <w:r w:rsidR="00CC479D" w:rsidRPr="00255E26">
        <w:rPr>
          <w:i/>
          <w:spacing w:val="0"/>
          <w:w w:val="100"/>
          <w:kern w:val="0"/>
          <w:sz w:val="22"/>
          <w:szCs w:val="22"/>
          <w:lang w:val="uk-UA"/>
        </w:rPr>
        <w:t>маргіналізованих</w:t>
      </w:r>
      <w:proofErr w:type="spellEnd"/>
      <w:r w:rsidRPr="00255E26">
        <w:rPr>
          <w:i/>
          <w:spacing w:val="0"/>
          <w:w w:val="100"/>
          <w:kern w:val="0"/>
          <w:sz w:val="22"/>
          <w:szCs w:val="22"/>
          <w:lang w:val="uk-UA"/>
        </w:rPr>
        <w:t xml:space="preserve"> груп </w:t>
      </w:r>
    </w:p>
    <w:p w14:paraId="151B9E87" w14:textId="77777777" w:rsidR="00B734BC" w:rsidRPr="00255E26" w:rsidRDefault="00B734BC" w:rsidP="00E64920">
      <w:pPr>
        <w:pStyle w:val="SingleTxtGR"/>
        <w:suppressAutoHyphens/>
        <w:ind w:left="0" w:right="-1"/>
        <w:rPr>
          <w:i/>
          <w:spacing w:val="0"/>
          <w:w w:val="100"/>
          <w:kern w:val="0"/>
          <w:sz w:val="22"/>
          <w:szCs w:val="22"/>
          <w:lang w:val="uk-UA"/>
        </w:rPr>
      </w:pPr>
      <w:r w:rsidRPr="00255E26">
        <w:rPr>
          <w:i/>
          <w:spacing w:val="0"/>
          <w:w w:val="100"/>
          <w:kern w:val="0"/>
          <w:sz w:val="22"/>
          <w:szCs w:val="22"/>
          <w:lang w:val="uk-UA"/>
        </w:rPr>
        <w:fldChar w:fldCharType="begin">
          <w:ffData>
            <w:name w:val="Kontrollkästchen1"/>
            <w:enabled/>
            <w:calcOnExit w:val="0"/>
            <w:checkBox>
              <w:sizeAuto/>
              <w:default w:val="0"/>
            </w:checkBox>
          </w:ffData>
        </w:fldChar>
      </w:r>
      <w:r w:rsidRPr="00255E26">
        <w:rPr>
          <w:i/>
          <w:spacing w:val="0"/>
          <w:w w:val="100"/>
          <w:kern w:val="0"/>
          <w:sz w:val="22"/>
          <w:szCs w:val="22"/>
          <w:lang w:val="uk-UA"/>
        </w:rPr>
        <w:instrText xml:space="preserve"> FORMCHECKBOX </w:instrText>
      </w:r>
      <w:r w:rsidR="00000000">
        <w:rPr>
          <w:i/>
          <w:spacing w:val="0"/>
          <w:w w:val="100"/>
          <w:kern w:val="0"/>
          <w:sz w:val="22"/>
          <w:szCs w:val="22"/>
          <w:lang w:val="uk-UA"/>
        </w:rPr>
      </w:r>
      <w:r w:rsidR="00000000">
        <w:rPr>
          <w:i/>
          <w:spacing w:val="0"/>
          <w:w w:val="100"/>
          <w:kern w:val="0"/>
          <w:sz w:val="22"/>
          <w:szCs w:val="22"/>
          <w:lang w:val="uk-UA"/>
        </w:rPr>
        <w:fldChar w:fldCharType="separate"/>
      </w:r>
      <w:r w:rsidRPr="00255E26">
        <w:rPr>
          <w:i/>
          <w:spacing w:val="0"/>
          <w:w w:val="100"/>
          <w:kern w:val="0"/>
          <w:sz w:val="22"/>
          <w:szCs w:val="22"/>
          <w:lang w:val="uk-UA"/>
        </w:rPr>
        <w:fldChar w:fldCharType="end"/>
      </w:r>
      <w:r w:rsidRPr="00255E26">
        <w:rPr>
          <w:i/>
          <w:spacing w:val="0"/>
          <w:w w:val="100"/>
          <w:kern w:val="0"/>
          <w:sz w:val="22"/>
          <w:szCs w:val="22"/>
          <w:lang w:val="uk-UA"/>
        </w:rPr>
        <w:tab/>
        <w:t>з метою збереження для всіх цінової доступності води</w:t>
      </w:r>
    </w:p>
    <w:p w14:paraId="3081D0BE" w14:textId="77777777" w:rsidR="00E975F0" w:rsidRPr="00255E26" w:rsidRDefault="00E975F0" w:rsidP="00CC534D">
      <w:pPr>
        <w:pStyle w:val="SingleTxtGR"/>
        <w:suppressAutoHyphens/>
        <w:ind w:left="0" w:right="-1"/>
        <w:rPr>
          <w:i/>
          <w:spacing w:val="0"/>
          <w:w w:val="100"/>
          <w:kern w:val="0"/>
          <w:sz w:val="22"/>
          <w:szCs w:val="22"/>
          <w:lang w:val="uk-UA"/>
        </w:rPr>
      </w:pPr>
    </w:p>
    <w:p w14:paraId="5F9D63BA" w14:textId="77777777" w:rsidR="00CC534D" w:rsidRPr="00255E26" w:rsidRDefault="00CC534D" w:rsidP="00CC534D">
      <w:pPr>
        <w:pStyle w:val="SingleTxtGR"/>
        <w:suppressAutoHyphens/>
        <w:ind w:left="0" w:right="-1"/>
        <w:rPr>
          <w:i/>
          <w:spacing w:val="0"/>
          <w:w w:val="100"/>
          <w:kern w:val="0"/>
          <w:sz w:val="22"/>
          <w:szCs w:val="22"/>
          <w:lang w:val="uk-UA"/>
        </w:rPr>
      </w:pPr>
      <w:r w:rsidRPr="00255E26">
        <w:rPr>
          <w:i/>
          <w:spacing w:val="0"/>
          <w:w w:val="100"/>
          <w:kern w:val="0"/>
          <w:sz w:val="22"/>
          <w:szCs w:val="22"/>
          <w:lang w:val="uk-UA"/>
        </w:rPr>
        <w:t>11. Якщо так, то прохання надати посилання на основні документи з описом відповідних національних політики та програми (програм).</w:t>
      </w:r>
    </w:p>
    <w:p w14:paraId="3407C9BC" w14:textId="3BD03745" w:rsidR="00134B56" w:rsidRPr="00255E26" w:rsidRDefault="00000000" w:rsidP="00E53D31">
      <w:pPr>
        <w:pStyle w:val="SingleTxtGR"/>
        <w:suppressAutoHyphens/>
        <w:spacing w:line="240" w:lineRule="auto"/>
        <w:ind w:left="0" w:right="0"/>
        <w:rPr>
          <w:spacing w:val="0"/>
          <w:w w:val="100"/>
          <w:kern w:val="0"/>
          <w:sz w:val="22"/>
          <w:szCs w:val="22"/>
          <w:lang w:val="uk-UA"/>
        </w:rPr>
      </w:pPr>
      <w:hyperlink r:id="rId30" w:anchor="Text" w:history="1">
        <w:r w:rsidR="00CC534D" w:rsidRPr="00255E26">
          <w:rPr>
            <w:rStyle w:val="af1"/>
            <w:spacing w:val="0"/>
            <w:w w:val="100"/>
            <w:kern w:val="0"/>
            <w:sz w:val="22"/>
            <w:szCs w:val="22"/>
            <w:lang w:val="uk-UA"/>
          </w:rPr>
          <w:t xml:space="preserve">Загальнодержавна цільова програма розвитку водного господарства та екологічного оздоровлення басейну річки Дніпро на період до 2021 року </w:t>
        </w:r>
      </w:hyperlink>
      <w:r w:rsidR="00CC534D" w:rsidRPr="00255E26">
        <w:rPr>
          <w:spacing w:val="0"/>
          <w:w w:val="100"/>
          <w:kern w:val="0"/>
          <w:sz w:val="22"/>
          <w:szCs w:val="22"/>
          <w:lang w:val="uk-UA"/>
        </w:rPr>
        <w:t>(затверджена Законом України від 24.05.2012 №4836-VI) передбачає «забезпечити централізованим питним водопостачанням сільські населені пункти, що користуються привізною водою, та здійснити пошук джерел підземних вод для питного водопостачання: спорудження сучасних систем питного водопостачання; забезпечення розвитку системи водовідведення; удосконалення нормативно-правової бази та організаційної структури водогосподарського комплексу для забезпечення водопостачання і водовідведення у маловодних і забруднених регіонах».</w:t>
      </w:r>
    </w:p>
    <w:p w14:paraId="20B4B256" w14:textId="77777777" w:rsidR="00127BE2" w:rsidRPr="00255E26" w:rsidRDefault="00134B56" w:rsidP="00127BE2">
      <w:pPr>
        <w:pStyle w:val="HChGR"/>
        <w:rPr>
          <w:spacing w:val="0"/>
          <w:w w:val="100"/>
          <w:kern w:val="0"/>
          <w:lang w:val="uk-UA"/>
        </w:rPr>
      </w:pPr>
      <w:bookmarkStart w:id="71" w:name="_Toc106468831"/>
      <w:bookmarkStart w:id="72" w:name="_Toc106469425"/>
      <w:r w:rsidRPr="00255E26">
        <w:rPr>
          <w:spacing w:val="0"/>
          <w:w w:val="100"/>
          <w:kern w:val="0"/>
          <w:lang w:val="uk-UA"/>
        </w:rPr>
        <w:t>Частина сьома</w:t>
      </w:r>
      <w:bookmarkStart w:id="73" w:name="_Toc106468832"/>
      <w:bookmarkStart w:id="74" w:name="_Toc106469426"/>
      <w:bookmarkEnd w:id="71"/>
      <w:bookmarkEnd w:id="72"/>
    </w:p>
    <w:p w14:paraId="216A635D" w14:textId="4F2A4164" w:rsidR="007D46FD" w:rsidRPr="00255E26" w:rsidRDefault="00B734BC" w:rsidP="00127BE2">
      <w:pPr>
        <w:pStyle w:val="HChGR"/>
        <w:rPr>
          <w:spacing w:val="0"/>
          <w:w w:val="100"/>
          <w:kern w:val="0"/>
          <w:lang w:val="uk-UA"/>
        </w:rPr>
      </w:pPr>
      <w:r w:rsidRPr="00255E26">
        <w:rPr>
          <w:spacing w:val="0"/>
          <w:w w:val="100"/>
          <w:kern w:val="0"/>
          <w:lang w:val="uk-UA"/>
        </w:rPr>
        <w:t>Інформація про особу, яка представляє доповід</w:t>
      </w:r>
      <w:r w:rsidR="007D46FD" w:rsidRPr="00255E26">
        <w:rPr>
          <w:spacing w:val="0"/>
          <w:w w:val="100"/>
          <w:kern w:val="0"/>
          <w:lang w:val="uk-UA"/>
        </w:rPr>
        <w:t>ь</w:t>
      </w:r>
      <w:bookmarkEnd w:id="73"/>
      <w:bookmarkEnd w:id="74"/>
    </w:p>
    <w:p w14:paraId="09729A31" w14:textId="77777777" w:rsidR="00B734BC" w:rsidRPr="00255E26" w:rsidRDefault="00B734BC" w:rsidP="00791E75">
      <w:pPr>
        <w:spacing w:after="120"/>
        <w:rPr>
          <w:b/>
          <w:sz w:val="22"/>
          <w:szCs w:val="22"/>
          <w:lang w:val="uk-UA"/>
        </w:rPr>
      </w:pPr>
      <w:bookmarkStart w:id="75" w:name="_Toc106468833"/>
      <w:bookmarkStart w:id="76" w:name="_Toc106469427"/>
      <w:r w:rsidRPr="00255E26">
        <w:rPr>
          <w:b/>
          <w:sz w:val="22"/>
          <w:szCs w:val="22"/>
          <w:lang w:val="uk-UA"/>
        </w:rPr>
        <w:t>Доповідь представлена від імені _______________________________________________________________</w:t>
      </w:r>
      <w:bookmarkEnd w:id="75"/>
      <w:bookmarkEnd w:id="76"/>
    </w:p>
    <w:p w14:paraId="65CD4495" w14:textId="77777777" w:rsidR="000272E2" w:rsidRPr="00255E26" w:rsidRDefault="00B734BC" w:rsidP="00791E7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(назва Сторони, держави) у відповідності зі статтею 7 Протоколу по воді і здоров’ю.</w:t>
      </w:r>
      <w:r w:rsidR="004E2834" w:rsidRPr="00255E26">
        <w:rPr>
          <w:spacing w:val="0"/>
          <w:w w:val="100"/>
          <w:kern w:val="0"/>
          <w:sz w:val="22"/>
          <w:szCs w:val="22"/>
          <w:lang w:val="uk-UA"/>
        </w:rPr>
        <w:t xml:space="preserve"> </w:t>
      </w:r>
    </w:p>
    <w:p w14:paraId="0C91EE25" w14:textId="0ECCEFAF" w:rsidR="00B734BC" w:rsidRPr="00255E26" w:rsidRDefault="00B734BC" w:rsidP="00791E75">
      <w:pPr>
        <w:pStyle w:val="SingleTxtGR"/>
        <w:suppressAutoHyphens/>
        <w:spacing w:line="240" w:lineRule="auto"/>
        <w:ind w:left="0" w:right="0"/>
        <w:rPr>
          <w:spacing w:val="0"/>
          <w:w w:val="100"/>
          <w:kern w:val="0"/>
          <w:sz w:val="22"/>
          <w:szCs w:val="22"/>
          <w:lang w:val="uk-UA"/>
        </w:rPr>
      </w:pPr>
      <w:r w:rsidRPr="00255E26">
        <w:rPr>
          <w:spacing w:val="0"/>
          <w:w w:val="100"/>
          <w:kern w:val="0"/>
          <w:sz w:val="22"/>
          <w:szCs w:val="22"/>
          <w:lang w:val="uk-UA"/>
        </w:rPr>
        <w:t xml:space="preserve">Прізвище </w:t>
      </w:r>
      <w:r w:rsidR="00947163" w:rsidRPr="00255E26">
        <w:rPr>
          <w:spacing w:val="0"/>
          <w:w w:val="100"/>
          <w:kern w:val="0"/>
          <w:sz w:val="22"/>
          <w:szCs w:val="22"/>
          <w:lang w:val="uk-UA"/>
        </w:rPr>
        <w:t>співробітника</w:t>
      </w:r>
      <w:r w:rsidRPr="00255E26">
        <w:rPr>
          <w:spacing w:val="0"/>
          <w:w w:val="100"/>
          <w:kern w:val="0"/>
          <w:sz w:val="22"/>
          <w:szCs w:val="22"/>
          <w:lang w:val="uk-UA"/>
        </w:rPr>
        <w:t xml:space="preserve">, відповідального за представлення </w:t>
      </w:r>
      <w:r w:rsidR="00947163" w:rsidRPr="00255E26">
        <w:rPr>
          <w:spacing w:val="0"/>
          <w:w w:val="100"/>
          <w:kern w:val="0"/>
          <w:sz w:val="22"/>
          <w:szCs w:val="22"/>
          <w:lang w:val="uk-UA"/>
        </w:rPr>
        <w:t>національної</w:t>
      </w:r>
      <w:r w:rsidRPr="00255E26">
        <w:rPr>
          <w:spacing w:val="0"/>
          <w:w w:val="100"/>
          <w:kern w:val="0"/>
          <w:sz w:val="22"/>
          <w:szCs w:val="22"/>
          <w:lang w:val="uk-UA"/>
        </w:rPr>
        <w:t xml:space="preserve"> доповіді:</w:t>
      </w:r>
    </w:p>
    <w:p w14:paraId="5569B896" w14:textId="77777777" w:rsidR="002A3958" w:rsidRPr="00255E26" w:rsidRDefault="002A3958" w:rsidP="00791E75">
      <w:pPr>
        <w:pStyle w:val="SingleTxtGR"/>
        <w:keepNext/>
        <w:keepLines/>
        <w:suppressAutoHyphens/>
        <w:spacing w:line="240" w:lineRule="auto"/>
        <w:ind w:left="0" w:right="0"/>
        <w:rPr>
          <w:spacing w:val="0"/>
          <w:w w:val="100"/>
          <w:kern w:val="0"/>
          <w:sz w:val="22"/>
          <w:szCs w:val="22"/>
          <w:lang w:val="uk-UA"/>
        </w:rPr>
      </w:pPr>
      <w:r w:rsidRPr="00255E26">
        <w:rPr>
          <w:spacing w:val="0"/>
          <w:w w:val="100"/>
          <w:kern w:val="0"/>
          <w:sz w:val="22"/>
          <w:szCs w:val="22"/>
          <w:lang w:val="uk-UA"/>
        </w:rPr>
        <w:t>Електронна адреса:</w:t>
      </w:r>
    </w:p>
    <w:p w14:paraId="53DB46B5" w14:textId="77777777" w:rsidR="002A3958" w:rsidRPr="00255E26" w:rsidRDefault="002A3958" w:rsidP="00791E75">
      <w:pPr>
        <w:pStyle w:val="SingleTxtGR"/>
        <w:keepNext/>
        <w:keepLines/>
        <w:suppressAutoHyphens/>
        <w:spacing w:line="240" w:lineRule="auto"/>
        <w:ind w:left="0" w:right="0"/>
        <w:rPr>
          <w:spacing w:val="0"/>
          <w:w w:val="100"/>
          <w:kern w:val="0"/>
          <w:sz w:val="22"/>
          <w:szCs w:val="22"/>
          <w:lang w:val="uk-UA"/>
        </w:rPr>
      </w:pPr>
      <w:r w:rsidRPr="00255E26">
        <w:rPr>
          <w:spacing w:val="0"/>
          <w:w w:val="100"/>
          <w:kern w:val="0"/>
          <w:sz w:val="22"/>
          <w:szCs w:val="22"/>
          <w:lang w:val="uk-UA"/>
        </w:rPr>
        <w:t>Номер телефону:</w:t>
      </w:r>
    </w:p>
    <w:p w14:paraId="1E345D08" w14:textId="77777777" w:rsidR="002A3958" w:rsidRPr="00255E26" w:rsidRDefault="002A3958" w:rsidP="00791E75">
      <w:pPr>
        <w:pStyle w:val="SingleTxtGR"/>
        <w:keepNext/>
        <w:keepLines/>
        <w:suppressAutoHyphens/>
        <w:spacing w:line="240" w:lineRule="auto"/>
        <w:ind w:left="0" w:right="0"/>
        <w:rPr>
          <w:spacing w:val="0"/>
          <w:w w:val="100"/>
          <w:kern w:val="0"/>
          <w:sz w:val="22"/>
          <w:szCs w:val="22"/>
          <w:lang w:val="uk-UA"/>
        </w:rPr>
      </w:pPr>
      <w:r w:rsidRPr="00255E26">
        <w:rPr>
          <w:spacing w:val="0"/>
          <w:w w:val="100"/>
          <w:kern w:val="0"/>
          <w:sz w:val="22"/>
          <w:szCs w:val="22"/>
          <w:lang w:val="uk-UA"/>
        </w:rPr>
        <w:t>Назва і адреса національного органу:</w:t>
      </w:r>
    </w:p>
    <w:p w14:paraId="59E1B620" w14:textId="77777777" w:rsidR="002A3958" w:rsidRPr="00255E26" w:rsidRDefault="002A3958" w:rsidP="00791E75">
      <w:pPr>
        <w:pStyle w:val="SingleTxtGR"/>
        <w:keepNext/>
        <w:keepLines/>
        <w:suppressAutoHyphens/>
        <w:spacing w:line="240" w:lineRule="auto"/>
        <w:ind w:left="0" w:right="0"/>
        <w:rPr>
          <w:spacing w:val="0"/>
          <w:w w:val="100"/>
          <w:kern w:val="0"/>
          <w:sz w:val="22"/>
          <w:szCs w:val="22"/>
          <w:lang w:val="uk-UA"/>
        </w:rPr>
      </w:pPr>
      <w:r w:rsidRPr="00255E26">
        <w:rPr>
          <w:spacing w:val="0"/>
          <w:w w:val="100"/>
          <w:kern w:val="0"/>
          <w:sz w:val="22"/>
          <w:szCs w:val="22"/>
          <w:lang w:val="uk-UA"/>
        </w:rPr>
        <w:t>Підпис:</w:t>
      </w:r>
    </w:p>
    <w:p w14:paraId="4314C8A2" w14:textId="77777777" w:rsidR="002A3958" w:rsidRPr="00255E26" w:rsidRDefault="002A3958" w:rsidP="00791E75">
      <w:pPr>
        <w:pStyle w:val="SingleTxtGR"/>
        <w:keepNext/>
        <w:keepLines/>
        <w:suppressAutoHyphens/>
        <w:spacing w:line="240" w:lineRule="auto"/>
        <w:ind w:left="0" w:right="0"/>
        <w:rPr>
          <w:spacing w:val="0"/>
          <w:w w:val="100"/>
          <w:kern w:val="0"/>
          <w:sz w:val="22"/>
          <w:szCs w:val="22"/>
          <w:lang w:val="uk-UA"/>
        </w:rPr>
      </w:pPr>
      <w:r w:rsidRPr="00255E26">
        <w:rPr>
          <w:spacing w:val="0"/>
          <w:w w:val="100"/>
          <w:kern w:val="0"/>
          <w:sz w:val="22"/>
          <w:szCs w:val="22"/>
          <w:lang w:val="uk-UA"/>
        </w:rPr>
        <w:t>Дата:</w:t>
      </w:r>
    </w:p>
    <w:p w14:paraId="0F61D4FB" w14:textId="77777777" w:rsidR="002A3958" w:rsidRPr="00255E26" w:rsidRDefault="002A3958" w:rsidP="00E64920">
      <w:pPr>
        <w:pStyle w:val="SingleTxtGR"/>
        <w:suppressAutoHyphens/>
        <w:ind w:left="0" w:right="-1"/>
        <w:rPr>
          <w:spacing w:val="0"/>
          <w:w w:val="100"/>
          <w:kern w:val="0"/>
          <w:lang w:val="uk-UA"/>
        </w:rPr>
      </w:pPr>
    </w:p>
    <w:p w14:paraId="37346AC4" w14:textId="77777777" w:rsidR="00E12C5F" w:rsidRPr="00255E26" w:rsidRDefault="00E12C5F" w:rsidP="00E64920">
      <w:pPr>
        <w:pStyle w:val="HChGR"/>
        <w:spacing w:line="240" w:lineRule="auto"/>
        <w:ind w:right="-1"/>
        <w:outlineLvl w:val="0"/>
        <w:rPr>
          <w:spacing w:val="0"/>
          <w:w w:val="100"/>
          <w:kern w:val="0"/>
          <w:u w:val="single"/>
          <w:lang w:val="uk-UA"/>
        </w:rPr>
      </w:pPr>
    </w:p>
    <w:sectPr w:rsidR="00E12C5F" w:rsidRPr="00255E26" w:rsidSect="006033C5">
      <w:endnotePr>
        <w:numFmt w:val="decimal"/>
      </w:endnotePr>
      <w:type w:val="continuous"/>
      <w:pgSz w:w="11906" w:h="16838" w:code="9"/>
      <w:pgMar w:top="1134" w:right="849" w:bottom="1134"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1786" w14:textId="77777777" w:rsidR="00310A18" w:rsidRPr="00A312BC" w:rsidRDefault="00310A18" w:rsidP="00A312BC"/>
  </w:endnote>
  <w:endnote w:type="continuationSeparator" w:id="0">
    <w:p w14:paraId="16EFB8FB" w14:textId="77777777" w:rsidR="00310A18" w:rsidRPr="00A312BC" w:rsidRDefault="00310A1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roba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9DD" w14:textId="690BF74C" w:rsidR="00C70424" w:rsidRPr="00E64920" w:rsidRDefault="00C70424">
    <w:pPr>
      <w:pStyle w:val="a8"/>
    </w:pPr>
    <w:r w:rsidRPr="00E6492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2688"/>
      <w:docPartObj>
        <w:docPartGallery w:val="Page Numbers (Bottom of Page)"/>
        <w:docPartUnique/>
      </w:docPartObj>
    </w:sdtPr>
    <w:sdtEndPr>
      <w:rPr>
        <w:noProof/>
      </w:rPr>
    </w:sdtEndPr>
    <w:sdtContent>
      <w:p w14:paraId="33BAED0E" w14:textId="18C5FA98" w:rsidR="00C70424" w:rsidRDefault="00C70424">
        <w:pPr>
          <w:pStyle w:val="a8"/>
          <w:jc w:val="right"/>
        </w:pPr>
        <w:r>
          <w:fldChar w:fldCharType="begin"/>
        </w:r>
        <w:r>
          <w:instrText xml:space="preserve"> PAGE   \* MERGEFORMAT </w:instrText>
        </w:r>
        <w:r>
          <w:fldChar w:fldCharType="separate"/>
        </w:r>
        <w:r w:rsidR="00D140C0">
          <w:rPr>
            <w:noProof/>
          </w:rPr>
          <w:t>60</w:t>
        </w:r>
        <w:r>
          <w:rPr>
            <w:noProof/>
          </w:rPr>
          <w:fldChar w:fldCharType="end"/>
        </w:r>
      </w:p>
    </w:sdtContent>
  </w:sdt>
  <w:p w14:paraId="6B8D5E93" w14:textId="68021A61" w:rsidR="00C70424" w:rsidRPr="00927C41" w:rsidRDefault="00C70424" w:rsidP="00C04381">
    <w:pPr>
      <w:pStyle w:val="a8"/>
      <w:tabs>
        <w:tab w:val="clear" w:pos="9639"/>
        <w:tab w:val="right" w:pos="9638"/>
      </w:tabs>
      <w:rPr>
        <w:sz w:val="18"/>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101B" w14:textId="77777777" w:rsidR="00C70424" w:rsidRPr="00C04381" w:rsidRDefault="00C70424" w:rsidP="00C04381">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4B79" w14:textId="77777777" w:rsidR="00310A18" w:rsidRPr="001075E9" w:rsidRDefault="00310A18" w:rsidP="001075E9">
      <w:pPr>
        <w:tabs>
          <w:tab w:val="right" w:pos="2155"/>
        </w:tabs>
        <w:spacing w:after="80"/>
        <w:ind w:left="680"/>
        <w:rPr>
          <w:u w:val="single"/>
        </w:rPr>
      </w:pPr>
      <w:r>
        <w:rPr>
          <w:u w:val="single"/>
        </w:rPr>
        <w:tab/>
      </w:r>
    </w:p>
  </w:footnote>
  <w:footnote w:type="continuationSeparator" w:id="0">
    <w:p w14:paraId="1B3F1362" w14:textId="77777777" w:rsidR="00310A18" w:rsidRDefault="00310A18" w:rsidP="00407B78">
      <w:pPr>
        <w:tabs>
          <w:tab w:val="right" w:pos="2155"/>
        </w:tabs>
        <w:spacing w:after="80"/>
        <w:ind w:left="680"/>
        <w:rPr>
          <w:u w:val="single"/>
        </w:rPr>
      </w:pPr>
      <w:r>
        <w:rPr>
          <w:u w:val="single"/>
        </w:rPr>
        <w:tab/>
      </w:r>
    </w:p>
  </w:footnote>
  <w:footnote w:id="1">
    <w:p w14:paraId="29E3BC34" w14:textId="77777777" w:rsidR="00C70424" w:rsidRDefault="00C70424" w:rsidP="00B800A0">
      <w:pPr>
        <w:pStyle w:val="ad"/>
        <w:tabs>
          <w:tab w:val="clear" w:pos="1021"/>
          <w:tab w:val="right" w:pos="1276"/>
        </w:tabs>
        <w:spacing w:line="240" w:lineRule="auto"/>
        <w:ind w:left="0" w:right="0" w:firstLine="0"/>
        <w:jc w:val="both"/>
        <w:rPr>
          <w:lang w:val="uk-UA"/>
        </w:rPr>
      </w:pPr>
      <w:r>
        <w:rPr>
          <w:rStyle w:val="aa"/>
        </w:rPr>
        <w:footnoteRef/>
      </w:r>
      <w:r w:rsidRPr="00B910F3">
        <w:rPr>
          <w:lang w:val="ru-RU"/>
        </w:rPr>
        <w:t xml:space="preserve"> </w:t>
      </w:r>
      <w:hyperlink r:id="rId1" w:history="1">
        <w:r w:rsidRPr="0059467A">
          <w:rPr>
            <w:rStyle w:val="af1"/>
            <w:lang w:val="uk-UA"/>
          </w:rPr>
          <w:t>Національна доповідь про якість питної води та стан питного водопостачання в Україні за 2019 рік</w:t>
        </w:r>
      </w:hyperlink>
    </w:p>
    <w:p w14:paraId="47709796" w14:textId="2713B601" w:rsidR="00C70424" w:rsidRPr="00786FD3" w:rsidRDefault="00000000" w:rsidP="00B800A0">
      <w:pPr>
        <w:pStyle w:val="ad"/>
        <w:tabs>
          <w:tab w:val="clear" w:pos="1021"/>
          <w:tab w:val="right" w:pos="1276"/>
        </w:tabs>
        <w:spacing w:line="240" w:lineRule="auto"/>
        <w:ind w:left="0" w:right="0" w:firstLine="0"/>
        <w:jc w:val="both"/>
        <w:rPr>
          <w:lang w:val="ru-RU"/>
        </w:rPr>
      </w:pPr>
      <w:hyperlink r:id="rId2" w:history="1">
        <w:r w:rsidR="00C70424" w:rsidRPr="0059467A">
          <w:rPr>
            <w:rStyle w:val="af1"/>
            <w:lang w:val="uk-UA"/>
          </w:rPr>
          <w:t>Національна доповідь про якість питної води та стан питного водопостачання в Україні за 2020 рік</w:t>
        </w:r>
      </w:hyperlink>
    </w:p>
  </w:footnote>
  <w:footnote w:id="2">
    <w:p w14:paraId="45742943" w14:textId="77777777" w:rsidR="00C70424" w:rsidRPr="00BC1BFB" w:rsidRDefault="00C70424" w:rsidP="00B800A0">
      <w:pPr>
        <w:pStyle w:val="ad"/>
        <w:spacing w:line="240" w:lineRule="auto"/>
        <w:ind w:left="0" w:right="0" w:firstLine="0"/>
        <w:jc w:val="both"/>
        <w:rPr>
          <w:lang w:val="ru-RU"/>
        </w:rPr>
      </w:pPr>
      <w:r>
        <w:rPr>
          <w:rStyle w:val="aa"/>
        </w:rPr>
        <w:footnoteRef/>
      </w:r>
      <w:r w:rsidRPr="00B910F3">
        <w:rPr>
          <w:lang w:val="ru-RU"/>
        </w:rPr>
        <w:t xml:space="preserve"> </w:t>
      </w:r>
      <w:hyperlink r:id="rId3" w:history="1">
        <w:r w:rsidRPr="006262C8">
          <w:rPr>
            <w:rStyle w:val="af1"/>
          </w:rPr>
          <w:t>https</w:t>
        </w:r>
        <w:r w:rsidRPr="00B910F3">
          <w:rPr>
            <w:rStyle w:val="af1"/>
            <w:lang w:val="ru-RU"/>
          </w:rPr>
          <w:t>://</w:t>
        </w:r>
        <w:r w:rsidRPr="006262C8">
          <w:rPr>
            <w:rStyle w:val="af1"/>
          </w:rPr>
          <w:t>www</w:t>
        </w:r>
        <w:r w:rsidRPr="00B910F3">
          <w:rPr>
            <w:rStyle w:val="af1"/>
            <w:lang w:val="ru-RU"/>
          </w:rPr>
          <w:t>.</w:t>
        </w:r>
        <w:r w:rsidRPr="006262C8">
          <w:rPr>
            <w:rStyle w:val="af1"/>
          </w:rPr>
          <w:t>davr</w:t>
        </w:r>
        <w:r w:rsidRPr="00B910F3">
          <w:rPr>
            <w:rStyle w:val="af1"/>
            <w:lang w:val="ru-RU"/>
          </w:rPr>
          <w:t>.</w:t>
        </w:r>
        <w:r w:rsidRPr="006262C8">
          <w:rPr>
            <w:rStyle w:val="af1"/>
          </w:rPr>
          <w:t>gov</w:t>
        </w:r>
        <w:r w:rsidRPr="00B910F3">
          <w:rPr>
            <w:rStyle w:val="af1"/>
            <w:lang w:val="ru-RU"/>
          </w:rPr>
          <w:t>.</w:t>
        </w:r>
        <w:r w:rsidRPr="006262C8">
          <w:rPr>
            <w:rStyle w:val="af1"/>
          </w:rPr>
          <w:t>ua</w:t>
        </w:r>
        <w:r w:rsidRPr="00B910F3">
          <w:rPr>
            <w:rStyle w:val="af1"/>
            <w:lang w:val="ru-RU"/>
          </w:rPr>
          <w:t>/</w:t>
        </w:r>
        <w:r w:rsidRPr="006262C8">
          <w:rPr>
            <w:rStyle w:val="af1"/>
          </w:rPr>
          <w:t>fls</w:t>
        </w:r>
        <w:r w:rsidRPr="00B910F3">
          <w:rPr>
            <w:rStyle w:val="af1"/>
            <w:lang w:val="ru-RU"/>
          </w:rPr>
          <w:t>18/2021</w:t>
        </w:r>
        <w:r w:rsidRPr="006262C8">
          <w:rPr>
            <w:rStyle w:val="af1"/>
          </w:rPr>
          <w:t>zvit</w:t>
        </w:r>
        <w:r w:rsidRPr="00B910F3">
          <w:rPr>
            <w:rStyle w:val="af1"/>
            <w:lang w:val="ru-RU"/>
          </w:rPr>
          <w:t>.</w:t>
        </w:r>
        <w:r w:rsidRPr="006262C8">
          <w:rPr>
            <w:rStyle w:val="af1"/>
          </w:rPr>
          <w:t>pdf</w:t>
        </w:r>
      </w:hyperlink>
      <w:r>
        <w:rPr>
          <w:lang w:val="uk-UA"/>
        </w:rPr>
        <w:t xml:space="preserve"> </w:t>
      </w:r>
    </w:p>
  </w:footnote>
  <w:footnote w:id="3">
    <w:p w14:paraId="3A22F678" w14:textId="77777777" w:rsidR="00C70424" w:rsidRPr="00F21B42" w:rsidRDefault="00C70424" w:rsidP="00B800A0">
      <w:pPr>
        <w:pStyle w:val="ad"/>
        <w:spacing w:line="240" w:lineRule="auto"/>
        <w:ind w:left="0" w:right="0" w:firstLine="0"/>
        <w:rPr>
          <w:lang w:val="uk-UA"/>
        </w:rPr>
      </w:pPr>
      <w:r>
        <w:rPr>
          <w:rStyle w:val="aa"/>
        </w:rPr>
        <w:footnoteRef/>
      </w:r>
      <w:r w:rsidRPr="00B910F3">
        <w:rPr>
          <w:lang w:val="uk-UA"/>
        </w:rPr>
        <w:t xml:space="preserve"> </w:t>
      </w:r>
      <w:hyperlink r:id="rId4" w:anchor="Text" w:history="1">
        <w:r w:rsidRPr="003A000F">
          <w:rPr>
            <w:rStyle w:val="af1"/>
          </w:rPr>
          <w:t>https</w:t>
        </w:r>
        <w:r w:rsidRPr="00B910F3">
          <w:rPr>
            <w:rStyle w:val="af1"/>
            <w:lang w:val="uk-UA"/>
          </w:rPr>
          <w:t>://</w:t>
        </w:r>
        <w:r w:rsidRPr="003A000F">
          <w:rPr>
            <w:rStyle w:val="af1"/>
          </w:rPr>
          <w:t>zakon</w:t>
        </w:r>
        <w:r w:rsidRPr="00B910F3">
          <w:rPr>
            <w:rStyle w:val="af1"/>
            <w:lang w:val="uk-UA"/>
          </w:rPr>
          <w:t>.</w:t>
        </w:r>
        <w:r w:rsidRPr="003A000F">
          <w:rPr>
            <w:rStyle w:val="af1"/>
          </w:rPr>
          <w:t>rada</w:t>
        </w:r>
        <w:r w:rsidRPr="00B910F3">
          <w:rPr>
            <w:rStyle w:val="af1"/>
            <w:lang w:val="uk-UA"/>
          </w:rPr>
          <w:t>.</w:t>
        </w:r>
        <w:r w:rsidRPr="003A000F">
          <w:rPr>
            <w:rStyle w:val="af1"/>
          </w:rPr>
          <w:t>gov</w:t>
        </w:r>
        <w:r w:rsidRPr="00B910F3">
          <w:rPr>
            <w:rStyle w:val="af1"/>
            <w:lang w:val="uk-UA"/>
          </w:rPr>
          <w:t>.</w:t>
        </w:r>
        <w:r w:rsidRPr="003A000F">
          <w:rPr>
            <w:rStyle w:val="af1"/>
          </w:rPr>
          <w:t>ua</w:t>
        </w:r>
        <w:r w:rsidRPr="00B910F3">
          <w:rPr>
            <w:rStyle w:val="af1"/>
            <w:lang w:val="uk-UA"/>
          </w:rPr>
          <w:t>/</w:t>
        </w:r>
        <w:r w:rsidRPr="003A000F">
          <w:rPr>
            <w:rStyle w:val="af1"/>
          </w:rPr>
          <w:t>laws</w:t>
        </w:r>
        <w:r w:rsidRPr="00B910F3">
          <w:rPr>
            <w:rStyle w:val="af1"/>
            <w:lang w:val="uk-UA"/>
          </w:rPr>
          <w:t>/</w:t>
        </w:r>
        <w:r w:rsidRPr="003A000F">
          <w:rPr>
            <w:rStyle w:val="af1"/>
          </w:rPr>
          <w:t>show</w:t>
        </w:r>
        <w:r w:rsidRPr="00B910F3">
          <w:rPr>
            <w:rStyle w:val="af1"/>
            <w:lang w:val="uk-UA"/>
          </w:rPr>
          <w:t>/351-2019-%</w:t>
        </w:r>
        <w:r w:rsidRPr="003A000F">
          <w:rPr>
            <w:rStyle w:val="af1"/>
          </w:rPr>
          <w:t>D</w:t>
        </w:r>
        <w:r w:rsidRPr="00B910F3">
          <w:rPr>
            <w:rStyle w:val="af1"/>
            <w:lang w:val="uk-UA"/>
          </w:rPr>
          <w:t>1%80#</w:t>
        </w:r>
        <w:r w:rsidRPr="003A000F">
          <w:rPr>
            <w:rStyle w:val="af1"/>
          </w:rPr>
          <w:t>Text</w:t>
        </w:r>
      </w:hyperlink>
      <w:r>
        <w:rPr>
          <w:lang w:val="uk-UA"/>
        </w:rPr>
        <w:t xml:space="preserve"> </w:t>
      </w:r>
    </w:p>
  </w:footnote>
  <w:footnote w:id="4">
    <w:p w14:paraId="07760135" w14:textId="3A3A0F5E" w:rsidR="00C70424" w:rsidRPr="00C955AE" w:rsidRDefault="00C70424" w:rsidP="00B800A0">
      <w:pPr>
        <w:pStyle w:val="ad"/>
        <w:spacing w:line="240" w:lineRule="auto"/>
        <w:ind w:left="0" w:right="0" w:firstLine="0"/>
        <w:rPr>
          <w:lang w:val="uk-UA"/>
        </w:rPr>
      </w:pPr>
      <w:r>
        <w:rPr>
          <w:rStyle w:val="aa"/>
        </w:rPr>
        <w:footnoteRef/>
      </w:r>
      <w:r w:rsidRPr="00B910F3">
        <w:rPr>
          <w:lang w:val="uk-UA"/>
        </w:rPr>
        <w:t xml:space="preserve"> </w:t>
      </w:r>
      <w:hyperlink r:id="rId5" w:anchor="Text" w:history="1">
        <w:r w:rsidRPr="003A000F">
          <w:rPr>
            <w:rStyle w:val="af1"/>
          </w:rPr>
          <w:t>https</w:t>
        </w:r>
        <w:r w:rsidRPr="00B910F3">
          <w:rPr>
            <w:rStyle w:val="af1"/>
            <w:lang w:val="uk-UA"/>
          </w:rPr>
          <w:t>://</w:t>
        </w:r>
        <w:r w:rsidRPr="003A000F">
          <w:rPr>
            <w:rStyle w:val="af1"/>
          </w:rPr>
          <w:t>zakon</w:t>
        </w:r>
        <w:r w:rsidRPr="00B910F3">
          <w:rPr>
            <w:rStyle w:val="af1"/>
            <w:lang w:val="uk-UA"/>
          </w:rPr>
          <w:t>.</w:t>
        </w:r>
        <w:r w:rsidRPr="003A000F">
          <w:rPr>
            <w:rStyle w:val="af1"/>
          </w:rPr>
          <w:t>rada</w:t>
        </w:r>
        <w:r w:rsidRPr="00B910F3">
          <w:rPr>
            <w:rStyle w:val="af1"/>
            <w:lang w:val="uk-UA"/>
          </w:rPr>
          <w:t>.</w:t>
        </w:r>
        <w:r w:rsidRPr="003A000F">
          <w:rPr>
            <w:rStyle w:val="af1"/>
          </w:rPr>
          <w:t>gov</w:t>
        </w:r>
        <w:r w:rsidRPr="00B910F3">
          <w:rPr>
            <w:rStyle w:val="af1"/>
            <w:lang w:val="uk-UA"/>
          </w:rPr>
          <w:t>.</w:t>
        </w:r>
        <w:r w:rsidRPr="003A000F">
          <w:rPr>
            <w:rStyle w:val="af1"/>
          </w:rPr>
          <w:t>ua</w:t>
        </w:r>
        <w:r w:rsidRPr="00B910F3">
          <w:rPr>
            <w:rStyle w:val="af1"/>
            <w:lang w:val="uk-UA"/>
          </w:rPr>
          <w:t>/</w:t>
        </w:r>
        <w:r w:rsidRPr="003A000F">
          <w:rPr>
            <w:rStyle w:val="af1"/>
          </w:rPr>
          <w:t>laws</w:t>
        </w:r>
        <w:r w:rsidRPr="00B910F3">
          <w:rPr>
            <w:rStyle w:val="af1"/>
            <w:lang w:val="uk-UA"/>
          </w:rPr>
          <w:t>/</w:t>
        </w:r>
        <w:r w:rsidRPr="003A000F">
          <w:rPr>
            <w:rStyle w:val="af1"/>
          </w:rPr>
          <w:t>show</w:t>
        </w:r>
        <w:r w:rsidRPr="00B910F3">
          <w:rPr>
            <w:rStyle w:val="af1"/>
            <w:lang w:val="uk-UA"/>
          </w:rPr>
          <w:t>/211-2020-%</w:t>
        </w:r>
        <w:r w:rsidRPr="003A000F">
          <w:rPr>
            <w:rStyle w:val="af1"/>
          </w:rPr>
          <w:t>D</w:t>
        </w:r>
        <w:r w:rsidRPr="00B910F3">
          <w:rPr>
            <w:rStyle w:val="af1"/>
            <w:lang w:val="uk-UA"/>
          </w:rPr>
          <w:t>1%80#</w:t>
        </w:r>
        <w:r w:rsidRPr="003A000F">
          <w:rPr>
            <w:rStyle w:val="af1"/>
          </w:rPr>
          <w:t>Text</w:t>
        </w:r>
      </w:hyperlink>
    </w:p>
  </w:footnote>
  <w:footnote w:id="5">
    <w:p w14:paraId="55190746" w14:textId="77777777" w:rsidR="00C70424" w:rsidRPr="00DF5EFB" w:rsidRDefault="00C70424" w:rsidP="00B800A0">
      <w:pPr>
        <w:pStyle w:val="ad"/>
        <w:spacing w:line="240" w:lineRule="auto"/>
        <w:ind w:left="0" w:right="0" w:firstLine="0"/>
        <w:rPr>
          <w:lang w:val="uk-UA"/>
        </w:rPr>
      </w:pPr>
      <w:r>
        <w:rPr>
          <w:rStyle w:val="aa"/>
        </w:rPr>
        <w:footnoteRef/>
      </w:r>
      <w:r w:rsidRPr="00640C1D">
        <w:rPr>
          <w:lang w:val="uk-UA"/>
        </w:rPr>
        <w:t xml:space="preserve"> </w:t>
      </w:r>
      <w:hyperlink r:id="rId6" w:history="1">
        <w:r w:rsidRPr="0025130B">
          <w:rPr>
            <w:rStyle w:val="af1"/>
          </w:rPr>
          <w:t>https</w:t>
        </w:r>
        <w:r w:rsidRPr="00640C1D">
          <w:rPr>
            <w:rStyle w:val="af1"/>
            <w:lang w:val="uk-UA"/>
          </w:rPr>
          <w:t>://</w:t>
        </w:r>
        <w:r w:rsidRPr="0025130B">
          <w:rPr>
            <w:rStyle w:val="af1"/>
          </w:rPr>
          <w:t>ukrstat</w:t>
        </w:r>
        <w:r w:rsidRPr="00640C1D">
          <w:rPr>
            <w:rStyle w:val="af1"/>
            <w:lang w:val="uk-UA"/>
          </w:rPr>
          <w:t>.</w:t>
        </w:r>
        <w:r w:rsidRPr="0025130B">
          <w:rPr>
            <w:rStyle w:val="af1"/>
          </w:rPr>
          <w:t>gov</w:t>
        </w:r>
        <w:r w:rsidRPr="00640C1D">
          <w:rPr>
            <w:rStyle w:val="af1"/>
            <w:lang w:val="uk-UA"/>
          </w:rPr>
          <w:t>.</w:t>
        </w:r>
        <w:r w:rsidRPr="0025130B">
          <w:rPr>
            <w:rStyle w:val="af1"/>
          </w:rPr>
          <w:t>ua</w:t>
        </w:r>
        <w:r w:rsidRPr="00640C1D">
          <w:rPr>
            <w:rStyle w:val="af1"/>
            <w:lang w:val="uk-UA"/>
          </w:rPr>
          <w:t>/</w:t>
        </w:r>
        <w:r w:rsidRPr="0025130B">
          <w:rPr>
            <w:rStyle w:val="af1"/>
          </w:rPr>
          <w:t>operativ</w:t>
        </w:r>
        <w:r w:rsidRPr="00640C1D">
          <w:rPr>
            <w:rStyle w:val="af1"/>
            <w:lang w:val="uk-UA"/>
          </w:rPr>
          <w:t>/</w:t>
        </w:r>
        <w:r w:rsidRPr="0025130B">
          <w:rPr>
            <w:rStyle w:val="af1"/>
          </w:rPr>
          <w:t>operativ</w:t>
        </w:r>
        <w:r w:rsidRPr="00640C1D">
          <w:rPr>
            <w:rStyle w:val="af1"/>
            <w:lang w:val="uk-UA"/>
          </w:rPr>
          <w:t>2005/</w:t>
        </w:r>
        <w:r w:rsidRPr="0025130B">
          <w:rPr>
            <w:rStyle w:val="af1"/>
          </w:rPr>
          <w:t>osv</w:t>
        </w:r>
        <w:r w:rsidRPr="00640C1D">
          <w:rPr>
            <w:rStyle w:val="af1"/>
            <w:lang w:val="uk-UA"/>
          </w:rPr>
          <w:t>_</w:t>
        </w:r>
        <w:r w:rsidRPr="0025130B">
          <w:rPr>
            <w:rStyle w:val="af1"/>
          </w:rPr>
          <w:t>rik</w:t>
        </w:r>
        <w:r w:rsidRPr="00640C1D">
          <w:rPr>
            <w:rStyle w:val="af1"/>
            <w:lang w:val="uk-UA"/>
          </w:rPr>
          <w:t>/</w:t>
        </w:r>
        <w:r w:rsidRPr="0025130B">
          <w:rPr>
            <w:rStyle w:val="af1"/>
          </w:rPr>
          <w:t>osv</w:t>
        </w:r>
        <w:r w:rsidRPr="00640C1D">
          <w:rPr>
            <w:rStyle w:val="af1"/>
            <w:lang w:val="uk-UA"/>
          </w:rPr>
          <w:t>_</w:t>
        </w:r>
        <w:r w:rsidRPr="0025130B">
          <w:rPr>
            <w:rStyle w:val="af1"/>
          </w:rPr>
          <w:t>u</w:t>
        </w:r>
        <w:r w:rsidRPr="00640C1D">
          <w:rPr>
            <w:rStyle w:val="af1"/>
            <w:lang w:val="uk-UA"/>
          </w:rPr>
          <w:t>/</w:t>
        </w:r>
        <w:r w:rsidRPr="0025130B">
          <w:rPr>
            <w:rStyle w:val="af1"/>
          </w:rPr>
          <w:t>znz</w:t>
        </w:r>
        <w:r w:rsidRPr="00640C1D">
          <w:rPr>
            <w:rStyle w:val="af1"/>
            <w:lang w:val="uk-UA"/>
          </w:rPr>
          <w:t>_</w:t>
        </w:r>
        <w:r w:rsidRPr="0025130B">
          <w:rPr>
            <w:rStyle w:val="af1"/>
          </w:rPr>
          <w:t>u</w:t>
        </w:r>
        <w:r w:rsidRPr="00640C1D">
          <w:rPr>
            <w:rStyle w:val="af1"/>
            <w:lang w:val="uk-UA"/>
          </w:rPr>
          <w:t>.</w:t>
        </w:r>
        <w:r w:rsidRPr="0025130B">
          <w:rPr>
            <w:rStyle w:val="af1"/>
          </w:rPr>
          <w:t>html</w:t>
        </w:r>
      </w:hyperlink>
      <w:r>
        <w:rPr>
          <w:lang w:val="uk-UA"/>
        </w:rPr>
        <w:t xml:space="preserve"> </w:t>
      </w:r>
    </w:p>
  </w:footnote>
  <w:footnote w:id="6">
    <w:p w14:paraId="307AECC7" w14:textId="03C59F7B" w:rsidR="00C70424" w:rsidRPr="00B800A0" w:rsidRDefault="00C70424" w:rsidP="00B800A0">
      <w:pPr>
        <w:pStyle w:val="ad"/>
        <w:tabs>
          <w:tab w:val="clear" w:pos="1021"/>
          <w:tab w:val="right" w:pos="142"/>
          <w:tab w:val="left" w:pos="284"/>
        </w:tabs>
        <w:ind w:left="0" w:firstLine="0"/>
        <w:jc w:val="both"/>
        <w:rPr>
          <w:lang w:val="uk-UA"/>
        </w:rPr>
      </w:pPr>
      <w:r>
        <w:rPr>
          <w:rStyle w:val="aa"/>
        </w:rPr>
        <w:footnoteRef/>
      </w:r>
      <w:r w:rsidRPr="003A3866">
        <w:rPr>
          <w:lang w:val="uk-UA"/>
        </w:rPr>
        <w:t xml:space="preserve"> </w:t>
      </w:r>
      <w:hyperlink r:id="rId7" w:history="1">
        <w:r w:rsidRPr="0039360D">
          <w:rPr>
            <w:rStyle w:val="af1"/>
          </w:rPr>
          <w:t>https</w:t>
        </w:r>
        <w:r w:rsidRPr="00B800A0">
          <w:rPr>
            <w:rStyle w:val="af1"/>
            <w:lang w:val="uk-UA"/>
          </w:rPr>
          <w:t>://</w:t>
        </w:r>
        <w:r w:rsidRPr="0039360D">
          <w:rPr>
            <w:rStyle w:val="af1"/>
          </w:rPr>
          <w:t>displacement</w:t>
        </w:r>
        <w:r w:rsidRPr="00B800A0">
          <w:rPr>
            <w:rStyle w:val="af1"/>
            <w:lang w:val="uk-UA"/>
          </w:rPr>
          <w:t>.</w:t>
        </w:r>
        <w:r w:rsidRPr="0039360D">
          <w:rPr>
            <w:rStyle w:val="af1"/>
          </w:rPr>
          <w:t>iom</w:t>
        </w:r>
        <w:r w:rsidRPr="00B800A0">
          <w:rPr>
            <w:rStyle w:val="af1"/>
            <w:lang w:val="uk-UA"/>
          </w:rPr>
          <w:t>.</w:t>
        </w:r>
        <w:r w:rsidRPr="0039360D">
          <w:rPr>
            <w:rStyle w:val="af1"/>
          </w:rPr>
          <w:t>int</w:t>
        </w:r>
        <w:r w:rsidRPr="00B800A0">
          <w:rPr>
            <w:rStyle w:val="af1"/>
            <w:lang w:val="uk-UA"/>
          </w:rPr>
          <w:t>/</w:t>
        </w:r>
        <w:r w:rsidRPr="0039360D">
          <w:rPr>
            <w:rStyle w:val="af1"/>
          </w:rPr>
          <w:t>reports</w:t>
        </w:r>
        <w:r w:rsidRPr="00B800A0">
          <w:rPr>
            <w:rStyle w:val="af1"/>
            <w:lang w:val="uk-UA"/>
          </w:rPr>
          <w:t>/</w:t>
        </w:r>
        <w:r w:rsidRPr="0039360D">
          <w:rPr>
            <w:rStyle w:val="af1"/>
          </w:rPr>
          <w:t>zvit</w:t>
        </w:r>
        <w:r w:rsidRPr="00B800A0">
          <w:rPr>
            <w:rStyle w:val="af1"/>
            <w:lang w:val="uk-UA"/>
          </w:rPr>
          <w:t>-</w:t>
        </w:r>
        <w:r w:rsidRPr="0039360D">
          <w:rPr>
            <w:rStyle w:val="af1"/>
          </w:rPr>
          <w:t>pro</w:t>
        </w:r>
        <w:r w:rsidRPr="00B800A0">
          <w:rPr>
            <w:rStyle w:val="af1"/>
            <w:lang w:val="uk-UA"/>
          </w:rPr>
          <w:t>-</w:t>
        </w:r>
        <w:r w:rsidRPr="0039360D">
          <w:rPr>
            <w:rStyle w:val="af1"/>
          </w:rPr>
          <w:t>vnutrishne</w:t>
        </w:r>
        <w:r w:rsidRPr="00B800A0">
          <w:rPr>
            <w:rStyle w:val="af1"/>
            <w:lang w:val="uk-UA"/>
          </w:rPr>
          <w:t>-</w:t>
        </w:r>
        <w:r w:rsidRPr="0039360D">
          <w:rPr>
            <w:rStyle w:val="af1"/>
          </w:rPr>
          <w:t>peremischennya</w:t>
        </w:r>
        <w:r w:rsidRPr="00B800A0">
          <w:rPr>
            <w:rStyle w:val="af1"/>
            <w:lang w:val="uk-UA"/>
          </w:rPr>
          <w:t>-</w:t>
        </w:r>
        <w:r w:rsidRPr="0039360D">
          <w:rPr>
            <w:rStyle w:val="af1"/>
          </w:rPr>
          <w:t>v</w:t>
        </w:r>
        <w:r w:rsidRPr="00B800A0">
          <w:rPr>
            <w:rStyle w:val="af1"/>
            <w:lang w:val="uk-UA"/>
          </w:rPr>
          <w:t>-</w:t>
        </w:r>
        <w:r w:rsidRPr="0039360D">
          <w:rPr>
            <w:rStyle w:val="af1"/>
          </w:rPr>
          <w:t>ukraini</w:t>
        </w:r>
        <w:r w:rsidRPr="00B800A0">
          <w:rPr>
            <w:rStyle w:val="af1"/>
            <w:lang w:val="uk-UA"/>
          </w:rPr>
          <w:t>-</w:t>
        </w:r>
        <w:r w:rsidRPr="0039360D">
          <w:rPr>
            <w:rStyle w:val="af1"/>
          </w:rPr>
          <w:t>opituvannya</w:t>
        </w:r>
        <w:r w:rsidRPr="00B800A0">
          <w:rPr>
            <w:rStyle w:val="af1"/>
            <w:lang w:val="uk-UA"/>
          </w:rPr>
          <w:t>-</w:t>
        </w:r>
        <w:r w:rsidRPr="0039360D">
          <w:rPr>
            <w:rStyle w:val="af1"/>
          </w:rPr>
          <w:t>zagalnogo</w:t>
        </w:r>
        <w:r w:rsidRPr="00B800A0">
          <w:rPr>
            <w:rStyle w:val="af1"/>
            <w:lang w:val="uk-UA"/>
          </w:rPr>
          <w:t>-</w:t>
        </w:r>
        <w:r w:rsidRPr="0039360D">
          <w:rPr>
            <w:rStyle w:val="af1"/>
          </w:rPr>
          <w:t>naselennya</w:t>
        </w:r>
        <w:r w:rsidRPr="00B800A0">
          <w:rPr>
            <w:rStyle w:val="af1"/>
            <w:lang w:val="uk-UA"/>
          </w:rPr>
          <w:t>-</w:t>
        </w:r>
        <w:r w:rsidRPr="0039360D">
          <w:rPr>
            <w:rStyle w:val="af1"/>
          </w:rPr>
          <w:t>raund</w:t>
        </w:r>
        <w:r w:rsidRPr="00B800A0">
          <w:rPr>
            <w:rStyle w:val="af1"/>
            <w:lang w:val="uk-UA"/>
          </w:rPr>
          <w:t>-6-23</w:t>
        </w:r>
      </w:hyperlink>
      <w:r>
        <w:rPr>
          <w:lang w:val="uk-UA"/>
        </w:rPr>
        <w:t xml:space="preserve"> </w:t>
      </w:r>
    </w:p>
  </w:footnote>
  <w:footnote w:id="7">
    <w:p w14:paraId="3C38EB09" w14:textId="606C5C2B" w:rsidR="00C70424" w:rsidRPr="00C04C95" w:rsidRDefault="00C70424" w:rsidP="00B800A0">
      <w:pPr>
        <w:pStyle w:val="ad"/>
        <w:tabs>
          <w:tab w:val="clear" w:pos="1021"/>
          <w:tab w:val="right" w:pos="142"/>
        </w:tabs>
        <w:spacing w:line="240" w:lineRule="auto"/>
        <w:ind w:left="0" w:right="0" w:firstLine="0"/>
        <w:jc w:val="both"/>
        <w:rPr>
          <w:szCs w:val="18"/>
          <w:lang w:val="uk-UA"/>
        </w:rPr>
      </w:pPr>
      <w:r w:rsidRPr="00C04C95">
        <w:rPr>
          <w:rStyle w:val="aa"/>
          <w:szCs w:val="18"/>
        </w:rPr>
        <w:footnoteRef/>
      </w:r>
      <w:r>
        <w:rPr>
          <w:szCs w:val="18"/>
          <w:lang w:val="uk-UA"/>
        </w:rPr>
        <w:t xml:space="preserve"> </w:t>
      </w:r>
      <w:hyperlink r:id="rId8" w:history="1">
        <w:r w:rsidRPr="00C04C95">
          <w:rPr>
            <w:rStyle w:val="af1"/>
            <w:szCs w:val="18"/>
          </w:rPr>
          <w:t>https</w:t>
        </w:r>
        <w:r w:rsidRPr="00C04C95">
          <w:rPr>
            <w:rStyle w:val="af1"/>
            <w:szCs w:val="18"/>
            <w:lang w:val="uk-UA"/>
          </w:rPr>
          <w:t>://</w:t>
        </w:r>
        <w:r w:rsidRPr="00C04C95">
          <w:rPr>
            <w:rStyle w:val="af1"/>
            <w:szCs w:val="18"/>
          </w:rPr>
          <w:t>www</w:t>
        </w:r>
        <w:r w:rsidRPr="00C04C95">
          <w:rPr>
            <w:rStyle w:val="af1"/>
            <w:szCs w:val="18"/>
            <w:lang w:val="uk-UA"/>
          </w:rPr>
          <w:t>.</w:t>
        </w:r>
        <w:r w:rsidRPr="00C04C95">
          <w:rPr>
            <w:rStyle w:val="af1"/>
            <w:szCs w:val="18"/>
          </w:rPr>
          <w:t>minregion</w:t>
        </w:r>
        <w:r w:rsidRPr="00C04C95">
          <w:rPr>
            <w:rStyle w:val="af1"/>
            <w:szCs w:val="18"/>
            <w:lang w:val="uk-UA"/>
          </w:rPr>
          <w:t>.</w:t>
        </w:r>
        <w:r w:rsidRPr="00C04C95">
          <w:rPr>
            <w:rStyle w:val="af1"/>
            <w:szCs w:val="18"/>
          </w:rPr>
          <w:t>gov</w:t>
        </w:r>
        <w:r w:rsidRPr="00C04C95">
          <w:rPr>
            <w:rStyle w:val="af1"/>
            <w:szCs w:val="18"/>
            <w:lang w:val="uk-UA"/>
          </w:rPr>
          <w:t>.</w:t>
        </w:r>
        <w:r w:rsidRPr="00C04C95">
          <w:rPr>
            <w:rStyle w:val="af1"/>
            <w:szCs w:val="18"/>
          </w:rPr>
          <w:t>ua</w:t>
        </w:r>
        <w:r w:rsidRPr="00C04C95">
          <w:rPr>
            <w:rStyle w:val="af1"/>
            <w:szCs w:val="18"/>
            <w:lang w:val="uk-UA"/>
          </w:rPr>
          <w:t>/</w:t>
        </w:r>
        <w:r w:rsidRPr="00C04C95">
          <w:rPr>
            <w:rStyle w:val="af1"/>
            <w:szCs w:val="18"/>
          </w:rPr>
          <w:t>press</w:t>
        </w:r>
        <w:r w:rsidRPr="00C04C95">
          <w:rPr>
            <w:rStyle w:val="af1"/>
            <w:szCs w:val="18"/>
            <w:lang w:val="uk-UA"/>
          </w:rPr>
          <w:t>/</w:t>
        </w:r>
        <w:r w:rsidRPr="00C04C95">
          <w:rPr>
            <w:rStyle w:val="af1"/>
            <w:szCs w:val="18"/>
          </w:rPr>
          <w:t>news</w:t>
        </w:r>
        <w:r w:rsidRPr="00C04C95">
          <w:rPr>
            <w:rStyle w:val="af1"/>
            <w:szCs w:val="18"/>
            <w:lang w:val="uk-UA"/>
          </w:rPr>
          <w:t>/</w:t>
        </w:r>
        <w:r w:rsidRPr="00C04C95">
          <w:rPr>
            <w:rStyle w:val="af1"/>
            <w:szCs w:val="18"/>
          </w:rPr>
          <w:t>uryad</w:t>
        </w:r>
        <w:r w:rsidRPr="00C04C95">
          <w:rPr>
            <w:rStyle w:val="af1"/>
            <w:szCs w:val="18"/>
            <w:lang w:val="uk-UA"/>
          </w:rPr>
          <w:t>-</w:t>
        </w:r>
        <w:r w:rsidRPr="00C04C95">
          <w:rPr>
            <w:rStyle w:val="af1"/>
            <w:szCs w:val="18"/>
          </w:rPr>
          <w:t>vydilyv</w:t>
        </w:r>
        <w:r w:rsidRPr="00C04C95">
          <w:rPr>
            <w:rStyle w:val="af1"/>
            <w:szCs w:val="18"/>
            <w:lang w:val="uk-UA"/>
          </w:rPr>
          <w:t>-56-</w:t>
        </w:r>
        <w:r w:rsidRPr="00C04C95">
          <w:rPr>
            <w:rStyle w:val="af1"/>
            <w:szCs w:val="18"/>
          </w:rPr>
          <w:t>mln</w:t>
        </w:r>
        <w:r w:rsidRPr="00C04C95">
          <w:rPr>
            <w:rStyle w:val="af1"/>
            <w:szCs w:val="18"/>
            <w:lang w:val="uk-UA"/>
          </w:rPr>
          <w:t>-</w:t>
        </w:r>
        <w:r w:rsidRPr="00C04C95">
          <w:rPr>
            <w:rStyle w:val="af1"/>
            <w:szCs w:val="18"/>
          </w:rPr>
          <w:t>grn</w:t>
        </w:r>
        <w:r w:rsidRPr="00C04C95">
          <w:rPr>
            <w:rStyle w:val="af1"/>
            <w:szCs w:val="18"/>
            <w:lang w:val="uk-UA"/>
          </w:rPr>
          <w:t>-</w:t>
        </w:r>
        <w:r w:rsidRPr="00C04C95">
          <w:rPr>
            <w:rStyle w:val="af1"/>
            <w:szCs w:val="18"/>
          </w:rPr>
          <w:t>na</w:t>
        </w:r>
        <w:r w:rsidRPr="00C04C95">
          <w:rPr>
            <w:rStyle w:val="af1"/>
            <w:szCs w:val="18"/>
            <w:lang w:val="uk-UA"/>
          </w:rPr>
          <w:t>-</w:t>
        </w:r>
        <w:r w:rsidRPr="00C04C95">
          <w:rPr>
            <w:rStyle w:val="af1"/>
            <w:szCs w:val="18"/>
          </w:rPr>
          <w:t>vidnovlennya</w:t>
        </w:r>
        <w:r w:rsidRPr="00C04C95">
          <w:rPr>
            <w:rStyle w:val="af1"/>
            <w:szCs w:val="18"/>
            <w:lang w:val="uk-UA"/>
          </w:rPr>
          <w:t>-</w:t>
        </w:r>
        <w:r w:rsidRPr="00C04C95">
          <w:rPr>
            <w:rStyle w:val="af1"/>
            <w:szCs w:val="18"/>
          </w:rPr>
          <w:t>vodopostachannya</w:t>
        </w:r>
        <w:r w:rsidRPr="00C04C95">
          <w:rPr>
            <w:rStyle w:val="af1"/>
            <w:szCs w:val="18"/>
            <w:lang w:val="uk-UA"/>
          </w:rPr>
          <w:t>-</w:t>
        </w:r>
        <w:r w:rsidRPr="00C04C95">
          <w:rPr>
            <w:rStyle w:val="af1"/>
            <w:szCs w:val="18"/>
          </w:rPr>
          <w:t>u</w:t>
        </w:r>
        <w:r w:rsidRPr="00C04C95">
          <w:rPr>
            <w:rStyle w:val="af1"/>
            <w:szCs w:val="18"/>
            <w:lang w:val="uk-UA"/>
          </w:rPr>
          <w:t>-</w:t>
        </w:r>
        <w:r w:rsidRPr="00C04C95">
          <w:rPr>
            <w:rStyle w:val="af1"/>
            <w:szCs w:val="18"/>
          </w:rPr>
          <w:t>mykolayevi</w:t>
        </w:r>
        <w:r w:rsidRPr="00C04C95">
          <w:rPr>
            <w:rStyle w:val="af1"/>
            <w:szCs w:val="18"/>
            <w:lang w:val="uk-UA"/>
          </w:rPr>
          <w:t>/</w:t>
        </w:r>
      </w:hyperlink>
      <w:r w:rsidRPr="00C04C95">
        <w:rPr>
          <w:szCs w:val="18"/>
          <w:lang w:val="uk-UA"/>
        </w:rPr>
        <w:t xml:space="preserve"> </w:t>
      </w:r>
    </w:p>
  </w:footnote>
  <w:footnote w:id="8">
    <w:p w14:paraId="6E9D939B" w14:textId="77777777" w:rsidR="00C70424" w:rsidRPr="00C04C95" w:rsidRDefault="00C70424" w:rsidP="00B800A0">
      <w:pPr>
        <w:pStyle w:val="ad"/>
        <w:tabs>
          <w:tab w:val="clear" w:pos="1021"/>
          <w:tab w:val="right" w:pos="0"/>
        </w:tabs>
        <w:spacing w:line="240" w:lineRule="auto"/>
        <w:ind w:left="0" w:right="0" w:firstLine="0"/>
        <w:jc w:val="both"/>
        <w:rPr>
          <w:szCs w:val="18"/>
          <w:lang w:val="uk-UA"/>
        </w:rPr>
      </w:pPr>
      <w:r w:rsidRPr="00C04C95">
        <w:rPr>
          <w:rStyle w:val="aa"/>
          <w:szCs w:val="18"/>
        </w:rPr>
        <w:footnoteRef/>
      </w:r>
      <w:r w:rsidRPr="00C04C95">
        <w:rPr>
          <w:szCs w:val="18"/>
          <w:lang w:val="uk-UA"/>
        </w:rPr>
        <w:t xml:space="preserve"> </w:t>
      </w:r>
      <w:hyperlink r:id="rId9" w:history="1">
        <w:r w:rsidRPr="00C04C95">
          <w:rPr>
            <w:rStyle w:val="af1"/>
            <w:szCs w:val="18"/>
          </w:rPr>
          <w:t>https</w:t>
        </w:r>
        <w:r w:rsidRPr="00C04C95">
          <w:rPr>
            <w:rStyle w:val="af1"/>
            <w:szCs w:val="18"/>
            <w:lang w:val="uk-UA"/>
          </w:rPr>
          <w:t>://</w:t>
        </w:r>
        <w:r w:rsidRPr="00C04C95">
          <w:rPr>
            <w:rStyle w:val="af1"/>
            <w:szCs w:val="18"/>
          </w:rPr>
          <w:t>www</w:t>
        </w:r>
        <w:r w:rsidRPr="00C04C95">
          <w:rPr>
            <w:rStyle w:val="af1"/>
            <w:szCs w:val="18"/>
            <w:lang w:val="uk-UA"/>
          </w:rPr>
          <w:t>.</w:t>
        </w:r>
        <w:r w:rsidRPr="00C04C95">
          <w:rPr>
            <w:rStyle w:val="af1"/>
            <w:szCs w:val="18"/>
          </w:rPr>
          <w:t>minregion</w:t>
        </w:r>
        <w:r w:rsidRPr="00C04C95">
          <w:rPr>
            <w:rStyle w:val="af1"/>
            <w:szCs w:val="18"/>
            <w:lang w:val="uk-UA"/>
          </w:rPr>
          <w:t>.</w:t>
        </w:r>
        <w:r w:rsidRPr="00C04C95">
          <w:rPr>
            <w:rStyle w:val="af1"/>
            <w:szCs w:val="18"/>
          </w:rPr>
          <w:t>gov</w:t>
        </w:r>
        <w:r w:rsidRPr="00C04C95">
          <w:rPr>
            <w:rStyle w:val="af1"/>
            <w:szCs w:val="18"/>
            <w:lang w:val="uk-UA"/>
          </w:rPr>
          <w:t>.</w:t>
        </w:r>
        <w:r w:rsidRPr="00C04C95">
          <w:rPr>
            <w:rStyle w:val="af1"/>
            <w:szCs w:val="18"/>
          </w:rPr>
          <w:t>ua</w:t>
        </w:r>
        <w:r w:rsidRPr="00C04C95">
          <w:rPr>
            <w:rStyle w:val="af1"/>
            <w:szCs w:val="18"/>
            <w:lang w:val="uk-UA"/>
          </w:rPr>
          <w:t>/</w:t>
        </w:r>
        <w:r w:rsidRPr="00C04C95">
          <w:rPr>
            <w:rStyle w:val="af1"/>
            <w:szCs w:val="18"/>
          </w:rPr>
          <w:t>press</w:t>
        </w:r>
        <w:r w:rsidRPr="00C04C95">
          <w:rPr>
            <w:rStyle w:val="af1"/>
            <w:szCs w:val="18"/>
            <w:lang w:val="uk-UA"/>
          </w:rPr>
          <w:t>/</w:t>
        </w:r>
        <w:r w:rsidRPr="00C04C95">
          <w:rPr>
            <w:rStyle w:val="af1"/>
            <w:szCs w:val="18"/>
          </w:rPr>
          <w:t>news</w:t>
        </w:r>
        <w:r w:rsidRPr="00C04C95">
          <w:rPr>
            <w:rStyle w:val="af1"/>
            <w:szCs w:val="18"/>
            <w:lang w:val="uk-UA"/>
          </w:rPr>
          <w:t>/</w:t>
        </w:r>
        <w:r w:rsidRPr="00C04C95">
          <w:rPr>
            <w:rStyle w:val="af1"/>
            <w:szCs w:val="18"/>
          </w:rPr>
          <w:t>vidnovlennya</w:t>
        </w:r>
        <w:r w:rsidRPr="00C04C95">
          <w:rPr>
            <w:rStyle w:val="af1"/>
            <w:szCs w:val="18"/>
            <w:lang w:val="uk-UA"/>
          </w:rPr>
          <w:t>-</w:t>
        </w:r>
        <w:r w:rsidRPr="00C04C95">
          <w:rPr>
            <w:rStyle w:val="af1"/>
            <w:szCs w:val="18"/>
          </w:rPr>
          <w:t>krytychnoyi</w:t>
        </w:r>
        <w:r w:rsidRPr="00C04C95">
          <w:rPr>
            <w:rStyle w:val="af1"/>
            <w:szCs w:val="18"/>
            <w:lang w:val="uk-UA"/>
          </w:rPr>
          <w:t>-</w:t>
        </w:r>
        <w:r w:rsidRPr="00C04C95">
          <w:rPr>
            <w:rStyle w:val="af1"/>
            <w:szCs w:val="18"/>
          </w:rPr>
          <w:t>infrastruktury</w:t>
        </w:r>
        <w:r w:rsidRPr="00C04C95">
          <w:rPr>
            <w:rStyle w:val="af1"/>
            <w:szCs w:val="18"/>
            <w:lang w:val="uk-UA"/>
          </w:rPr>
          <w:t>-</w:t>
        </w:r>
        <w:r w:rsidRPr="00C04C95">
          <w:rPr>
            <w:rStyle w:val="af1"/>
            <w:szCs w:val="18"/>
          </w:rPr>
          <w:t>mykolayiv</w:t>
        </w:r>
        <w:r w:rsidRPr="00C04C95">
          <w:rPr>
            <w:rStyle w:val="af1"/>
            <w:szCs w:val="18"/>
            <w:lang w:val="uk-UA"/>
          </w:rPr>
          <w:t>-</w:t>
        </w:r>
        <w:r w:rsidRPr="00C04C95">
          <w:rPr>
            <w:rStyle w:val="af1"/>
            <w:szCs w:val="18"/>
          </w:rPr>
          <w:t>ta</w:t>
        </w:r>
        <w:r w:rsidRPr="00C04C95">
          <w:rPr>
            <w:rStyle w:val="af1"/>
            <w:szCs w:val="18"/>
            <w:lang w:val="uk-UA"/>
          </w:rPr>
          <w:t>-</w:t>
        </w:r>
        <w:r w:rsidRPr="00C04C95">
          <w:rPr>
            <w:rStyle w:val="af1"/>
            <w:szCs w:val="18"/>
          </w:rPr>
          <w:t>kramatorsk</w:t>
        </w:r>
        <w:r w:rsidRPr="00C04C95">
          <w:rPr>
            <w:rStyle w:val="af1"/>
            <w:szCs w:val="18"/>
            <w:lang w:val="uk-UA"/>
          </w:rPr>
          <w:t>-</w:t>
        </w:r>
        <w:r w:rsidRPr="00C04C95">
          <w:rPr>
            <w:rStyle w:val="af1"/>
            <w:szCs w:val="18"/>
          </w:rPr>
          <w:t>otrymayut</w:t>
        </w:r>
        <w:r w:rsidRPr="00C04C95">
          <w:rPr>
            <w:rStyle w:val="af1"/>
            <w:szCs w:val="18"/>
            <w:lang w:val="uk-UA"/>
          </w:rPr>
          <w:t>-</w:t>
        </w:r>
        <w:r w:rsidRPr="00C04C95">
          <w:rPr>
            <w:rStyle w:val="af1"/>
            <w:szCs w:val="18"/>
          </w:rPr>
          <w:t>obladnannya</w:t>
        </w:r>
        <w:r w:rsidRPr="00C04C95">
          <w:rPr>
            <w:rStyle w:val="af1"/>
            <w:szCs w:val="18"/>
            <w:lang w:val="uk-UA"/>
          </w:rPr>
          <w:t>-</w:t>
        </w:r>
        <w:r w:rsidRPr="00C04C95">
          <w:rPr>
            <w:rStyle w:val="af1"/>
            <w:szCs w:val="18"/>
          </w:rPr>
          <w:t>vid</w:t>
        </w:r>
        <w:r w:rsidRPr="00C04C95">
          <w:rPr>
            <w:rStyle w:val="af1"/>
            <w:szCs w:val="18"/>
            <w:lang w:val="uk-UA"/>
          </w:rPr>
          <w:t>-</w:t>
        </w:r>
        <w:r w:rsidRPr="00C04C95">
          <w:rPr>
            <w:rStyle w:val="af1"/>
            <w:szCs w:val="18"/>
          </w:rPr>
          <w:t>kompaniyi</w:t>
        </w:r>
        <w:r w:rsidRPr="00C04C95">
          <w:rPr>
            <w:rStyle w:val="af1"/>
            <w:szCs w:val="18"/>
            <w:lang w:val="uk-UA"/>
          </w:rPr>
          <w:t>-</w:t>
        </w:r>
        <w:r w:rsidRPr="00C04C95">
          <w:rPr>
            <w:rStyle w:val="af1"/>
            <w:szCs w:val="18"/>
          </w:rPr>
          <w:t>aarsleff</w:t>
        </w:r>
        <w:r w:rsidRPr="00C04C95">
          <w:rPr>
            <w:rStyle w:val="af1"/>
            <w:szCs w:val="18"/>
            <w:lang w:val="uk-UA"/>
          </w:rPr>
          <w:t>/</w:t>
        </w:r>
      </w:hyperlink>
      <w:r w:rsidRPr="00C04C95">
        <w:rPr>
          <w:szCs w:val="18"/>
          <w:lang w:val="uk-UA"/>
        </w:rPr>
        <w:t xml:space="preserve"> </w:t>
      </w:r>
    </w:p>
  </w:footnote>
  <w:footnote w:id="9">
    <w:p w14:paraId="2E348B42" w14:textId="77777777" w:rsidR="00C70424" w:rsidRPr="00CD7994" w:rsidRDefault="00C70424" w:rsidP="00B800A0">
      <w:pPr>
        <w:pStyle w:val="ad"/>
        <w:tabs>
          <w:tab w:val="clear" w:pos="1021"/>
          <w:tab w:val="right" w:pos="0"/>
        </w:tabs>
        <w:spacing w:line="240" w:lineRule="auto"/>
        <w:ind w:left="0" w:right="0" w:firstLine="0"/>
        <w:jc w:val="both"/>
        <w:rPr>
          <w:lang w:val="uk-UA"/>
        </w:rPr>
      </w:pPr>
      <w:r w:rsidRPr="00C04C95">
        <w:rPr>
          <w:rStyle w:val="aa"/>
          <w:szCs w:val="18"/>
        </w:rPr>
        <w:footnoteRef/>
      </w:r>
      <w:r w:rsidRPr="00C04C95">
        <w:rPr>
          <w:szCs w:val="18"/>
          <w:lang w:val="uk-UA"/>
        </w:rPr>
        <w:t xml:space="preserve"> </w:t>
      </w:r>
      <w:hyperlink r:id="rId10" w:history="1">
        <w:r w:rsidRPr="00C04C95">
          <w:rPr>
            <w:rStyle w:val="af1"/>
            <w:szCs w:val="18"/>
          </w:rPr>
          <w:t>https</w:t>
        </w:r>
        <w:r w:rsidRPr="00C04C95">
          <w:rPr>
            <w:rStyle w:val="af1"/>
            <w:szCs w:val="18"/>
            <w:lang w:val="uk-UA"/>
          </w:rPr>
          <w:t>://</w:t>
        </w:r>
        <w:r w:rsidRPr="00C04C95">
          <w:rPr>
            <w:rStyle w:val="af1"/>
            <w:szCs w:val="18"/>
          </w:rPr>
          <w:t>www</w:t>
        </w:r>
        <w:r w:rsidRPr="00C04C95">
          <w:rPr>
            <w:rStyle w:val="af1"/>
            <w:szCs w:val="18"/>
            <w:lang w:val="uk-UA"/>
          </w:rPr>
          <w:t>.</w:t>
        </w:r>
        <w:r w:rsidRPr="00C04C95">
          <w:rPr>
            <w:rStyle w:val="af1"/>
            <w:szCs w:val="18"/>
          </w:rPr>
          <w:t>minregion</w:t>
        </w:r>
        <w:r w:rsidRPr="00C04C95">
          <w:rPr>
            <w:rStyle w:val="af1"/>
            <w:szCs w:val="18"/>
            <w:lang w:val="uk-UA"/>
          </w:rPr>
          <w:t>.</w:t>
        </w:r>
        <w:r w:rsidRPr="00C04C95">
          <w:rPr>
            <w:rStyle w:val="af1"/>
            <w:szCs w:val="18"/>
          </w:rPr>
          <w:t>gov</w:t>
        </w:r>
        <w:r w:rsidRPr="00C04C95">
          <w:rPr>
            <w:rStyle w:val="af1"/>
            <w:szCs w:val="18"/>
            <w:lang w:val="uk-UA"/>
          </w:rPr>
          <w:t>.</w:t>
        </w:r>
        <w:r w:rsidRPr="00C04C95">
          <w:rPr>
            <w:rStyle w:val="af1"/>
            <w:szCs w:val="18"/>
          </w:rPr>
          <w:t>ua</w:t>
        </w:r>
        <w:r w:rsidRPr="00C04C95">
          <w:rPr>
            <w:rStyle w:val="af1"/>
            <w:szCs w:val="18"/>
            <w:lang w:val="uk-UA"/>
          </w:rPr>
          <w:t>/</w:t>
        </w:r>
        <w:r w:rsidRPr="00C04C95">
          <w:rPr>
            <w:rStyle w:val="af1"/>
            <w:szCs w:val="18"/>
          </w:rPr>
          <w:t>press</w:t>
        </w:r>
        <w:r w:rsidRPr="00C04C95">
          <w:rPr>
            <w:rStyle w:val="af1"/>
            <w:szCs w:val="18"/>
            <w:lang w:val="uk-UA"/>
          </w:rPr>
          <w:t>/</w:t>
        </w:r>
        <w:r w:rsidRPr="00C04C95">
          <w:rPr>
            <w:rStyle w:val="af1"/>
            <w:szCs w:val="18"/>
          </w:rPr>
          <w:t>news</w:t>
        </w:r>
        <w:r w:rsidRPr="00C04C95">
          <w:rPr>
            <w:rStyle w:val="af1"/>
            <w:szCs w:val="18"/>
            <w:lang w:val="uk-UA"/>
          </w:rPr>
          <w:t>/</w:t>
        </w:r>
        <w:r w:rsidRPr="00C04C95">
          <w:rPr>
            <w:rStyle w:val="af1"/>
            <w:szCs w:val="18"/>
          </w:rPr>
          <w:t>uryad</w:t>
        </w:r>
        <w:r w:rsidRPr="00C04C95">
          <w:rPr>
            <w:rStyle w:val="af1"/>
            <w:szCs w:val="18"/>
            <w:lang w:val="uk-UA"/>
          </w:rPr>
          <w:t>-</w:t>
        </w:r>
        <w:r w:rsidRPr="00C04C95">
          <w:rPr>
            <w:rStyle w:val="af1"/>
            <w:szCs w:val="18"/>
          </w:rPr>
          <w:t>vydilyv</w:t>
        </w:r>
        <w:r w:rsidRPr="00C04C95">
          <w:rPr>
            <w:rStyle w:val="af1"/>
            <w:szCs w:val="18"/>
            <w:lang w:val="uk-UA"/>
          </w:rPr>
          <w:t>-</w:t>
        </w:r>
        <w:r w:rsidRPr="00C04C95">
          <w:rPr>
            <w:rStyle w:val="af1"/>
            <w:szCs w:val="18"/>
          </w:rPr>
          <w:t>koshty</w:t>
        </w:r>
        <w:r w:rsidRPr="00C04C95">
          <w:rPr>
            <w:rStyle w:val="af1"/>
            <w:szCs w:val="18"/>
            <w:lang w:val="uk-UA"/>
          </w:rPr>
          <w:t>-</w:t>
        </w:r>
        <w:r w:rsidRPr="00C04C95">
          <w:rPr>
            <w:rStyle w:val="af1"/>
            <w:szCs w:val="18"/>
          </w:rPr>
          <w:t>na</w:t>
        </w:r>
        <w:r w:rsidRPr="00C04C95">
          <w:rPr>
            <w:rStyle w:val="af1"/>
            <w:szCs w:val="18"/>
            <w:lang w:val="uk-UA"/>
          </w:rPr>
          <w:t>-</w:t>
        </w:r>
        <w:r w:rsidRPr="00C04C95">
          <w:rPr>
            <w:rStyle w:val="af1"/>
            <w:szCs w:val="18"/>
          </w:rPr>
          <w:t>zdijsnennya</w:t>
        </w:r>
        <w:r w:rsidRPr="00C04C95">
          <w:rPr>
            <w:rStyle w:val="af1"/>
            <w:szCs w:val="18"/>
            <w:lang w:val="uk-UA"/>
          </w:rPr>
          <w:t>-</w:t>
        </w:r>
        <w:r w:rsidRPr="00C04C95">
          <w:rPr>
            <w:rStyle w:val="af1"/>
            <w:szCs w:val="18"/>
          </w:rPr>
          <w:t>pershochergovyh</w:t>
        </w:r>
        <w:r w:rsidRPr="00C04C95">
          <w:rPr>
            <w:rStyle w:val="af1"/>
            <w:szCs w:val="18"/>
            <w:lang w:val="uk-UA"/>
          </w:rPr>
          <w:t>-</w:t>
        </w:r>
        <w:r w:rsidRPr="00C04C95">
          <w:rPr>
            <w:rStyle w:val="af1"/>
            <w:szCs w:val="18"/>
          </w:rPr>
          <w:t>zahodiv</w:t>
        </w:r>
        <w:r w:rsidRPr="00C04C95">
          <w:rPr>
            <w:rStyle w:val="af1"/>
            <w:szCs w:val="18"/>
            <w:lang w:val="uk-UA"/>
          </w:rPr>
          <w:t>-</w:t>
        </w:r>
        <w:r w:rsidRPr="00C04C95">
          <w:rPr>
            <w:rStyle w:val="af1"/>
            <w:szCs w:val="18"/>
          </w:rPr>
          <w:t>z</w:t>
        </w:r>
        <w:r w:rsidRPr="00C04C95">
          <w:rPr>
            <w:rStyle w:val="af1"/>
            <w:szCs w:val="18"/>
            <w:lang w:val="uk-UA"/>
          </w:rPr>
          <w:t>-</w:t>
        </w:r>
        <w:r w:rsidRPr="00C04C95">
          <w:rPr>
            <w:rStyle w:val="af1"/>
            <w:szCs w:val="18"/>
          </w:rPr>
          <w:t>likvidacziyi</w:t>
        </w:r>
        <w:r w:rsidRPr="00C04C95">
          <w:rPr>
            <w:rStyle w:val="af1"/>
            <w:szCs w:val="18"/>
            <w:lang w:val="uk-UA"/>
          </w:rPr>
          <w:t>-</w:t>
        </w:r>
        <w:r w:rsidRPr="00C04C95">
          <w:rPr>
            <w:rStyle w:val="af1"/>
            <w:szCs w:val="18"/>
          </w:rPr>
          <w:t>naslidkiv</w:t>
        </w:r>
        <w:r w:rsidRPr="00C04C95">
          <w:rPr>
            <w:rStyle w:val="af1"/>
            <w:szCs w:val="18"/>
            <w:lang w:val="uk-UA"/>
          </w:rPr>
          <w:t>-</w:t>
        </w:r>
        <w:r w:rsidRPr="00C04C95">
          <w:rPr>
            <w:rStyle w:val="af1"/>
            <w:szCs w:val="18"/>
          </w:rPr>
          <w:t>bojovyh</w:t>
        </w:r>
        <w:r w:rsidRPr="00C04C95">
          <w:rPr>
            <w:rStyle w:val="af1"/>
            <w:szCs w:val="18"/>
            <w:lang w:val="uk-UA"/>
          </w:rPr>
          <w:t>-</w:t>
        </w:r>
        <w:r w:rsidRPr="00C04C95">
          <w:rPr>
            <w:rStyle w:val="af1"/>
            <w:szCs w:val="18"/>
          </w:rPr>
          <w:t>dij</w:t>
        </w:r>
        <w:r w:rsidRPr="00C04C95">
          <w:rPr>
            <w:rStyle w:val="af1"/>
            <w:szCs w:val="18"/>
            <w:lang w:val="uk-UA"/>
          </w:rPr>
          <w:t>-</w:t>
        </w:r>
        <w:r w:rsidRPr="00C04C95">
          <w:rPr>
            <w:rStyle w:val="af1"/>
            <w:szCs w:val="18"/>
          </w:rPr>
          <w:t>u</w:t>
        </w:r>
        <w:r w:rsidRPr="00C04C95">
          <w:rPr>
            <w:rStyle w:val="af1"/>
            <w:szCs w:val="18"/>
            <w:lang w:val="uk-UA"/>
          </w:rPr>
          <w:t>-</w:t>
        </w:r>
        <w:r w:rsidRPr="00C04C95">
          <w:rPr>
            <w:rStyle w:val="af1"/>
            <w:szCs w:val="18"/>
          </w:rPr>
          <w:t>harkivskij</w:t>
        </w:r>
        <w:r w:rsidRPr="00C04C95">
          <w:rPr>
            <w:rStyle w:val="af1"/>
            <w:szCs w:val="18"/>
            <w:lang w:val="uk-UA"/>
          </w:rPr>
          <w:t>-</w:t>
        </w:r>
        <w:r w:rsidRPr="00C04C95">
          <w:rPr>
            <w:rStyle w:val="af1"/>
            <w:szCs w:val="18"/>
          </w:rPr>
          <w:t>oblasti</w:t>
        </w:r>
        <w:r w:rsidRPr="00C04C95">
          <w:rPr>
            <w:rStyle w:val="af1"/>
            <w:szCs w:val="18"/>
            <w:lang w:val="uk-UA"/>
          </w:rPr>
          <w:t>-</w:t>
        </w:r>
        <w:r w:rsidRPr="00C04C95">
          <w:rPr>
            <w:rStyle w:val="af1"/>
            <w:szCs w:val="18"/>
          </w:rPr>
          <w:t>ta</w:t>
        </w:r>
        <w:r w:rsidRPr="00C04C95">
          <w:rPr>
            <w:rStyle w:val="af1"/>
            <w:szCs w:val="18"/>
            <w:lang w:val="uk-UA"/>
          </w:rPr>
          <w:t>-</w:t>
        </w:r>
        <w:r w:rsidRPr="00C04C95">
          <w:rPr>
            <w:rStyle w:val="af1"/>
            <w:szCs w:val="18"/>
          </w:rPr>
          <w:t>na</w:t>
        </w:r>
        <w:r w:rsidRPr="00C04C95">
          <w:rPr>
            <w:rStyle w:val="af1"/>
            <w:szCs w:val="18"/>
            <w:lang w:val="uk-UA"/>
          </w:rPr>
          <w:t>-</w:t>
        </w:r>
        <w:r w:rsidRPr="00C04C95">
          <w:rPr>
            <w:rStyle w:val="af1"/>
            <w:szCs w:val="18"/>
          </w:rPr>
          <w:t>vidnovlennya</w:t>
        </w:r>
        <w:r w:rsidRPr="00C04C95">
          <w:rPr>
            <w:rStyle w:val="af1"/>
            <w:szCs w:val="18"/>
            <w:lang w:val="uk-UA"/>
          </w:rPr>
          <w:t>-</w:t>
        </w:r>
        <w:r w:rsidRPr="00C04C95">
          <w:rPr>
            <w:rStyle w:val="af1"/>
            <w:szCs w:val="18"/>
          </w:rPr>
          <w:t>system</w:t>
        </w:r>
        <w:r w:rsidRPr="00C04C95">
          <w:rPr>
            <w:rStyle w:val="af1"/>
            <w:szCs w:val="18"/>
            <w:lang w:val="uk-UA"/>
          </w:rPr>
          <w:t>-</w:t>
        </w:r>
        <w:r w:rsidRPr="00C04C95">
          <w:rPr>
            <w:rStyle w:val="af1"/>
            <w:szCs w:val="18"/>
          </w:rPr>
          <w:t>vodopostachannya</w:t>
        </w:r>
        <w:r w:rsidRPr="00C04C95">
          <w:rPr>
            <w:rStyle w:val="af1"/>
            <w:szCs w:val="18"/>
            <w:lang w:val="uk-UA"/>
          </w:rPr>
          <w:t>-</w:t>
        </w:r>
        <w:r w:rsidRPr="00C04C95">
          <w:rPr>
            <w:rStyle w:val="af1"/>
            <w:szCs w:val="18"/>
          </w:rPr>
          <w:t>u</w:t>
        </w:r>
        <w:r w:rsidRPr="00C04C95">
          <w:rPr>
            <w:rStyle w:val="af1"/>
            <w:szCs w:val="18"/>
            <w:lang w:val="uk-UA"/>
          </w:rPr>
          <w:t>-</w:t>
        </w:r>
        <w:r w:rsidRPr="00C04C95">
          <w:rPr>
            <w:rStyle w:val="af1"/>
            <w:szCs w:val="18"/>
          </w:rPr>
          <w:t>chernigovi</w:t>
        </w:r>
        <w:r w:rsidRPr="00C04C95">
          <w:rPr>
            <w:rStyle w:val="af1"/>
            <w:szCs w:val="18"/>
            <w:lang w:val="uk-UA"/>
          </w:rPr>
          <w:t>/</w:t>
        </w:r>
      </w:hyperlink>
      <w:r w:rsidRPr="00C04C95">
        <w:rPr>
          <w:szCs w:val="18"/>
          <w:lang w:val="uk-UA"/>
        </w:rPr>
        <w:t xml:space="preserve"> </w:t>
      </w:r>
    </w:p>
  </w:footnote>
  <w:footnote w:id="10">
    <w:p w14:paraId="30CF36D3" w14:textId="3818C15A" w:rsidR="00C70424" w:rsidRPr="00927C41" w:rsidRDefault="00C70424" w:rsidP="00B800A0">
      <w:pPr>
        <w:pStyle w:val="ad"/>
        <w:tabs>
          <w:tab w:val="clear" w:pos="1021"/>
          <w:tab w:val="right" w:pos="0"/>
        </w:tabs>
        <w:spacing w:line="240" w:lineRule="auto"/>
        <w:ind w:left="0" w:right="0" w:firstLine="0"/>
        <w:jc w:val="both"/>
        <w:rPr>
          <w:szCs w:val="18"/>
          <w:lang w:val="uk-UA"/>
        </w:rPr>
      </w:pPr>
      <w:r w:rsidRPr="00927C41">
        <w:rPr>
          <w:rStyle w:val="aa"/>
          <w:szCs w:val="18"/>
        </w:rPr>
        <w:footnoteRef/>
      </w:r>
      <w:hyperlink r:id="rId11" w:history="1">
        <w:r w:rsidRPr="00927C41">
          <w:rPr>
            <w:rStyle w:val="af1"/>
            <w:szCs w:val="18"/>
          </w:rPr>
          <w:t>https</w:t>
        </w:r>
        <w:r w:rsidRPr="00927C41">
          <w:rPr>
            <w:rStyle w:val="af1"/>
            <w:szCs w:val="18"/>
            <w:lang w:val="uk-UA"/>
          </w:rPr>
          <w:t>://</w:t>
        </w:r>
        <w:r w:rsidRPr="00927C41">
          <w:rPr>
            <w:rStyle w:val="af1"/>
            <w:szCs w:val="18"/>
          </w:rPr>
          <w:t>www</w:t>
        </w:r>
        <w:r w:rsidRPr="00927C41">
          <w:rPr>
            <w:rStyle w:val="af1"/>
            <w:szCs w:val="18"/>
            <w:lang w:val="uk-UA"/>
          </w:rPr>
          <w:t>.</w:t>
        </w:r>
        <w:r w:rsidRPr="00927C41">
          <w:rPr>
            <w:rStyle w:val="af1"/>
            <w:szCs w:val="18"/>
          </w:rPr>
          <w:t>minregion</w:t>
        </w:r>
        <w:r w:rsidRPr="00927C41">
          <w:rPr>
            <w:rStyle w:val="af1"/>
            <w:szCs w:val="18"/>
            <w:lang w:val="uk-UA"/>
          </w:rPr>
          <w:t>.</w:t>
        </w:r>
        <w:r w:rsidRPr="00927C41">
          <w:rPr>
            <w:rStyle w:val="af1"/>
            <w:szCs w:val="18"/>
          </w:rPr>
          <w:t>gov</w:t>
        </w:r>
        <w:r w:rsidRPr="00927C41">
          <w:rPr>
            <w:rStyle w:val="af1"/>
            <w:szCs w:val="18"/>
            <w:lang w:val="uk-UA"/>
          </w:rPr>
          <w:t>.</w:t>
        </w:r>
        <w:r w:rsidRPr="00927C41">
          <w:rPr>
            <w:rStyle w:val="af1"/>
            <w:szCs w:val="18"/>
          </w:rPr>
          <w:t>ua</w:t>
        </w:r>
        <w:r w:rsidRPr="00927C41">
          <w:rPr>
            <w:rStyle w:val="af1"/>
            <w:szCs w:val="18"/>
            <w:lang w:val="uk-UA"/>
          </w:rPr>
          <w:t>/</w:t>
        </w:r>
        <w:r w:rsidRPr="00927C41">
          <w:rPr>
            <w:rStyle w:val="af1"/>
            <w:szCs w:val="18"/>
          </w:rPr>
          <w:t>press</w:t>
        </w:r>
        <w:r w:rsidRPr="00927C41">
          <w:rPr>
            <w:rStyle w:val="af1"/>
            <w:szCs w:val="18"/>
            <w:lang w:val="uk-UA"/>
          </w:rPr>
          <w:t>/</w:t>
        </w:r>
        <w:r w:rsidRPr="00927C41">
          <w:rPr>
            <w:rStyle w:val="af1"/>
            <w:szCs w:val="18"/>
          </w:rPr>
          <w:t>news</w:t>
        </w:r>
        <w:r w:rsidRPr="00927C41">
          <w:rPr>
            <w:rStyle w:val="af1"/>
            <w:szCs w:val="18"/>
            <w:lang w:val="uk-UA"/>
          </w:rPr>
          <w:t>/</w:t>
        </w:r>
        <w:r w:rsidRPr="00927C41">
          <w:rPr>
            <w:rStyle w:val="af1"/>
            <w:szCs w:val="18"/>
          </w:rPr>
          <w:t>nataliya</w:t>
        </w:r>
        <w:r w:rsidRPr="00927C41">
          <w:rPr>
            <w:rStyle w:val="af1"/>
            <w:szCs w:val="18"/>
            <w:lang w:val="uk-UA"/>
          </w:rPr>
          <w:t>-</w:t>
        </w:r>
        <w:r w:rsidRPr="00927C41">
          <w:rPr>
            <w:rStyle w:val="af1"/>
            <w:szCs w:val="18"/>
          </w:rPr>
          <w:t>hoczyanivska</w:t>
        </w:r>
        <w:r w:rsidRPr="00927C41">
          <w:rPr>
            <w:rStyle w:val="af1"/>
            <w:szCs w:val="18"/>
            <w:lang w:val="uk-UA"/>
          </w:rPr>
          <w:t>-</w:t>
        </w:r>
        <w:r w:rsidRPr="00927C41">
          <w:rPr>
            <w:rStyle w:val="af1"/>
            <w:szCs w:val="18"/>
          </w:rPr>
          <w:t>vr</w:t>
        </w:r>
        <w:r w:rsidRPr="00927C41">
          <w:rPr>
            <w:rStyle w:val="af1"/>
            <w:szCs w:val="18"/>
            <w:lang w:val="uk-UA"/>
          </w:rPr>
          <w:t>-</w:t>
        </w:r>
        <w:r w:rsidRPr="00927C41">
          <w:rPr>
            <w:rStyle w:val="af1"/>
            <w:szCs w:val="18"/>
          </w:rPr>
          <w:t>pryjnyala</w:t>
        </w:r>
        <w:r w:rsidRPr="00927C41">
          <w:rPr>
            <w:rStyle w:val="af1"/>
            <w:szCs w:val="18"/>
            <w:lang w:val="uk-UA"/>
          </w:rPr>
          <w:t>-</w:t>
        </w:r>
        <w:r w:rsidRPr="00927C41">
          <w:rPr>
            <w:rStyle w:val="af1"/>
            <w:szCs w:val="18"/>
          </w:rPr>
          <w:t>u</w:t>
        </w:r>
        <w:r w:rsidRPr="00927C41">
          <w:rPr>
            <w:rStyle w:val="af1"/>
            <w:szCs w:val="18"/>
            <w:lang w:val="uk-UA"/>
          </w:rPr>
          <w:t>-</w:t>
        </w:r>
        <w:r w:rsidRPr="00927C41">
          <w:rPr>
            <w:rStyle w:val="af1"/>
            <w:szCs w:val="18"/>
          </w:rPr>
          <w:t>pershomu</w:t>
        </w:r>
        <w:r w:rsidRPr="00927C41">
          <w:rPr>
            <w:rStyle w:val="af1"/>
            <w:szCs w:val="18"/>
            <w:lang w:val="uk-UA"/>
          </w:rPr>
          <w:t>-</w:t>
        </w:r>
        <w:r w:rsidRPr="00927C41">
          <w:rPr>
            <w:rStyle w:val="af1"/>
            <w:szCs w:val="18"/>
          </w:rPr>
          <w:t>chytanni</w:t>
        </w:r>
        <w:r w:rsidRPr="00927C41">
          <w:rPr>
            <w:rStyle w:val="af1"/>
            <w:szCs w:val="18"/>
            <w:lang w:val="uk-UA"/>
          </w:rPr>
          <w:t>-</w:t>
        </w:r>
        <w:r w:rsidRPr="00927C41">
          <w:rPr>
            <w:rStyle w:val="af1"/>
            <w:szCs w:val="18"/>
          </w:rPr>
          <w:t>zakonoproyekt</w:t>
        </w:r>
        <w:r w:rsidRPr="00927C41">
          <w:rPr>
            <w:rStyle w:val="af1"/>
            <w:szCs w:val="18"/>
            <w:lang w:val="uk-UA"/>
          </w:rPr>
          <w:t>-</w:t>
        </w:r>
        <w:r w:rsidRPr="00927C41">
          <w:rPr>
            <w:rStyle w:val="af1"/>
            <w:szCs w:val="18"/>
          </w:rPr>
          <w:t>shhodo</w:t>
        </w:r>
        <w:r w:rsidRPr="00927C41">
          <w:rPr>
            <w:rStyle w:val="af1"/>
            <w:szCs w:val="18"/>
            <w:lang w:val="uk-UA"/>
          </w:rPr>
          <w:t>-</w:t>
        </w:r>
        <w:r w:rsidRPr="00927C41">
          <w:rPr>
            <w:rStyle w:val="af1"/>
            <w:szCs w:val="18"/>
          </w:rPr>
          <w:t>implementacziyi</w:t>
        </w:r>
        <w:r w:rsidRPr="00927C41">
          <w:rPr>
            <w:rStyle w:val="af1"/>
            <w:szCs w:val="18"/>
            <w:lang w:val="uk-UA"/>
          </w:rPr>
          <w:t>-</w:t>
        </w:r>
        <w:r w:rsidRPr="00927C41">
          <w:rPr>
            <w:rStyle w:val="af1"/>
            <w:szCs w:val="18"/>
          </w:rPr>
          <w:t>standartiv</w:t>
        </w:r>
        <w:r w:rsidRPr="00927C41">
          <w:rPr>
            <w:rStyle w:val="af1"/>
            <w:szCs w:val="18"/>
            <w:lang w:val="uk-UA"/>
          </w:rPr>
          <w:t>-</w:t>
        </w:r>
        <w:r w:rsidRPr="00927C41">
          <w:rPr>
            <w:rStyle w:val="af1"/>
            <w:szCs w:val="18"/>
          </w:rPr>
          <w:t>yes</w:t>
        </w:r>
        <w:r w:rsidRPr="00927C41">
          <w:rPr>
            <w:rStyle w:val="af1"/>
            <w:szCs w:val="18"/>
            <w:lang w:val="uk-UA"/>
          </w:rPr>
          <w:t>-</w:t>
        </w:r>
        <w:r w:rsidRPr="00927C41">
          <w:rPr>
            <w:rStyle w:val="af1"/>
            <w:szCs w:val="18"/>
          </w:rPr>
          <w:t>v</w:t>
        </w:r>
        <w:r w:rsidRPr="00927C41">
          <w:rPr>
            <w:rStyle w:val="af1"/>
            <w:szCs w:val="18"/>
            <w:lang w:val="uk-UA"/>
          </w:rPr>
          <w:t>-</w:t>
        </w:r>
        <w:r w:rsidRPr="00927C41">
          <w:rPr>
            <w:rStyle w:val="af1"/>
            <w:szCs w:val="18"/>
          </w:rPr>
          <w:t>zakonodavstvo</w:t>
        </w:r>
        <w:r w:rsidRPr="00927C41">
          <w:rPr>
            <w:rStyle w:val="af1"/>
            <w:szCs w:val="18"/>
            <w:lang w:val="uk-UA"/>
          </w:rPr>
          <w:t>-</w:t>
        </w:r>
        <w:r w:rsidRPr="00927C41">
          <w:rPr>
            <w:rStyle w:val="af1"/>
            <w:szCs w:val="18"/>
          </w:rPr>
          <w:t>ukrayiny</w:t>
        </w:r>
        <w:r w:rsidRPr="00927C41">
          <w:rPr>
            <w:rStyle w:val="af1"/>
            <w:szCs w:val="18"/>
            <w:lang w:val="uk-UA"/>
          </w:rPr>
          <w:t>-</w:t>
        </w:r>
        <w:r w:rsidRPr="00927C41">
          <w:rPr>
            <w:rStyle w:val="af1"/>
            <w:szCs w:val="18"/>
          </w:rPr>
          <w:t>u</w:t>
        </w:r>
        <w:r w:rsidRPr="00927C41">
          <w:rPr>
            <w:rStyle w:val="af1"/>
            <w:szCs w:val="18"/>
            <w:lang w:val="uk-UA"/>
          </w:rPr>
          <w:t>-</w:t>
        </w:r>
        <w:r w:rsidRPr="00927C41">
          <w:rPr>
            <w:rStyle w:val="af1"/>
            <w:szCs w:val="18"/>
          </w:rPr>
          <w:t>sferi</w:t>
        </w:r>
        <w:r w:rsidRPr="00927C41">
          <w:rPr>
            <w:rStyle w:val="af1"/>
            <w:szCs w:val="18"/>
            <w:lang w:val="uk-UA"/>
          </w:rPr>
          <w:t>-</w:t>
        </w:r>
        <w:r w:rsidRPr="00927C41">
          <w:rPr>
            <w:rStyle w:val="af1"/>
            <w:szCs w:val="18"/>
          </w:rPr>
          <w:t>vodovidvedennya</w:t>
        </w:r>
        <w:r w:rsidRPr="00927C41">
          <w:rPr>
            <w:rStyle w:val="af1"/>
            <w:szCs w:val="18"/>
            <w:lang w:val="uk-UA"/>
          </w:rPr>
          <w:t>/</w:t>
        </w:r>
      </w:hyperlink>
      <w:r w:rsidRPr="00927C41">
        <w:rPr>
          <w:szCs w:val="18"/>
          <w:lang w:val="uk-UA"/>
        </w:rPr>
        <w:t xml:space="preserve"> </w:t>
      </w:r>
    </w:p>
  </w:footnote>
  <w:footnote w:id="11">
    <w:p w14:paraId="1876F9F2" w14:textId="77777777" w:rsidR="00C70424" w:rsidRPr="00927C41" w:rsidRDefault="00C70424" w:rsidP="00B800A0">
      <w:pPr>
        <w:pStyle w:val="ad"/>
        <w:spacing w:line="240" w:lineRule="auto"/>
        <w:ind w:left="0" w:right="0" w:firstLine="0"/>
        <w:jc w:val="both"/>
        <w:rPr>
          <w:szCs w:val="18"/>
          <w:lang w:val="uk-UA"/>
        </w:rPr>
      </w:pPr>
      <w:r w:rsidRPr="00927C41">
        <w:rPr>
          <w:rStyle w:val="aa"/>
          <w:szCs w:val="18"/>
        </w:rPr>
        <w:footnoteRef/>
      </w:r>
      <w:r w:rsidRPr="00927C41">
        <w:rPr>
          <w:szCs w:val="18"/>
          <w:lang w:val="uk-UA"/>
        </w:rPr>
        <w:t xml:space="preserve"> </w:t>
      </w:r>
      <w:hyperlink r:id="rId12" w:history="1">
        <w:r w:rsidRPr="00927C41">
          <w:rPr>
            <w:rStyle w:val="af1"/>
            <w:szCs w:val="18"/>
          </w:rPr>
          <w:t>http</w:t>
        </w:r>
        <w:r w:rsidRPr="00927C41">
          <w:rPr>
            <w:rStyle w:val="af1"/>
            <w:szCs w:val="18"/>
            <w:lang w:val="uk-UA"/>
          </w:rPr>
          <w:t>://</w:t>
        </w:r>
        <w:r w:rsidRPr="00927C41">
          <w:rPr>
            <w:rStyle w:val="af1"/>
            <w:szCs w:val="18"/>
          </w:rPr>
          <w:t>w</w:t>
        </w:r>
        <w:r w:rsidRPr="00927C41">
          <w:rPr>
            <w:rStyle w:val="af1"/>
            <w:szCs w:val="18"/>
            <w:lang w:val="uk-UA"/>
          </w:rPr>
          <w:t>1.</w:t>
        </w:r>
        <w:r w:rsidRPr="00927C41">
          <w:rPr>
            <w:rStyle w:val="af1"/>
            <w:szCs w:val="18"/>
          </w:rPr>
          <w:t>c</w:t>
        </w:r>
        <w:r w:rsidRPr="00927C41">
          <w:rPr>
            <w:rStyle w:val="af1"/>
            <w:szCs w:val="18"/>
            <w:lang w:val="uk-UA"/>
          </w:rPr>
          <w:t>1.</w:t>
        </w:r>
        <w:r w:rsidRPr="00927C41">
          <w:rPr>
            <w:rStyle w:val="af1"/>
            <w:szCs w:val="18"/>
          </w:rPr>
          <w:t>rada</w:t>
        </w:r>
        <w:r w:rsidRPr="00927C41">
          <w:rPr>
            <w:rStyle w:val="af1"/>
            <w:szCs w:val="18"/>
            <w:lang w:val="uk-UA"/>
          </w:rPr>
          <w:t>.</w:t>
        </w:r>
        <w:r w:rsidRPr="00927C41">
          <w:rPr>
            <w:rStyle w:val="af1"/>
            <w:szCs w:val="18"/>
          </w:rPr>
          <w:t>gov</w:t>
        </w:r>
        <w:r w:rsidRPr="00927C41">
          <w:rPr>
            <w:rStyle w:val="af1"/>
            <w:szCs w:val="18"/>
            <w:lang w:val="uk-UA"/>
          </w:rPr>
          <w:t>.</w:t>
        </w:r>
        <w:r w:rsidRPr="00927C41">
          <w:rPr>
            <w:rStyle w:val="af1"/>
            <w:szCs w:val="18"/>
          </w:rPr>
          <w:t>ua</w:t>
        </w:r>
        <w:r w:rsidRPr="00927C41">
          <w:rPr>
            <w:rStyle w:val="af1"/>
            <w:szCs w:val="18"/>
            <w:lang w:val="uk-UA"/>
          </w:rPr>
          <w:t>/</w:t>
        </w:r>
        <w:r w:rsidRPr="00927C41">
          <w:rPr>
            <w:rStyle w:val="af1"/>
            <w:szCs w:val="18"/>
          </w:rPr>
          <w:t>pls</w:t>
        </w:r>
        <w:r w:rsidRPr="00927C41">
          <w:rPr>
            <w:rStyle w:val="af1"/>
            <w:szCs w:val="18"/>
            <w:lang w:val="uk-UA"/>
          </w:rPr>
          <w:t>/</w:t>
        </w:r>
        <w:r w:rsidRPr="00927C41">
          <w:rPr>
            <w:rStyle w:val="af1"/>
            <w:szCs w:val="18"/>
          </w:rPr>
          <w:t>zweb</w:t>
        </w:r>
        <w:r w:rsidRPr="00927C41">
          <w:rPr>
            <w:rStyle w:val="af1"/>
            <w:szCs w:val="18"/>
            <w:lang w:val="uk-UA"/>
          </w:rPr>
          <w:t>2/</w:t>
        </w:r>
        <w:r w:rsidRPr="00927C41">
          <w:rPr>
            <w:rStyle w:val="af1"/>
            <w:szCs w:val="18"/>
          </w:rPr>
          <w:t>webproc</w:t>
        </w:r>
        <w:r w:rsidRPr="00927C41">
          <w:rPr>
            <w:rStyle w:val="af1"/>
            <w:szCs w:val="18"/>
            <w:lang w:val="uk-UA"/>
          </w:rPr>
          <w:t>4_1?</w:t>
        </w:r>
        <w:r w:rsidRPr="00927C41">
          <w:rPr>
            <w:rStyle w:val="af1"/>
            <w:szCs w:val="18"/>
          </w:rPr>
          <w:t>pf</w:t>
        </w:r>
        <w:r w:rsidRPr="00927C41">
          <w:rPr>
            <w:rStyle w:val="af1"/>
            <w:szCs w:val="18"/>
            <w:lang w:val="uk-UA"/>
          </w:rPr>
          <w:t>3511=73527</w:t>
        </w:r>
      </w:hyperlink>
      <w:r w:rsidRPr="00927C41">
        <w:rPr>
          <w:szCs w:val="18"/>
          <w:lang w:val="uk-UA"/>
        </w:rPr>
        <w:t xml:space="preserve"> </w:t>
      </w:r>
    </w:p>
  </w:footnote>
  <w:footnote w:id="12">
    <w:p w14:paraId="381FF4EE" w14:textId="1B2DE22F" w:rsidR="00C70424" w:rsidRPr="00B800A0" w:rsidRDefault="00C70424" w:rsidP="00B800A0">
      <w:pPr>
        <w:pStyle w:val="ad"/>
        <w:spacing w:line="240" w:lineRule="auto"/>
        <w:ind w:left="0" w:right="0" w:firstLine="0"/>
        <w:jc w:val="both"/>
        <w:rPr>
          <w:lang w:val="uk-UA"/>
        </w:rPr>
      </w:pPr>
      <w:r w:rsidRPr="00927C41">
        <w:rPr>
          <w:rStyle w:val="aa"/>
          <w:szCs w:val="18"/>
        </w:rPr>
        <w:footnoteRef/>
      </w:r>
      <w:r w:rsidRPr="00B800A0">
        <w:rPr>
          <w:szCs w:val="18"/>
          <w:lang w:val="uk-UA"/>
        </w:rPr>
        <w:t xml:space="preserve"> </w:t>
      </w:r>
      <w:hyperlink r:id="rId13" w:history="1">
        <w:r w:rsidRPr="00927C41">
          <w:rPr>
            <w:rStyle w:val="af1"/>
            <w:spacing w:val="0"/>
            <w:w w:val="100"/>
            <w:kern w:val="0"/>
            <w:szCs w:val="18"/>
            <w:lang w:val="uk-UA"/>
          </w:rPr>
          <w:t>https://www.rada.gov.ua/news/Novyny/219438.html</w:t>
        </w:r>
      </w:hyperlink>
    </w:p>
  </w:footnote>
  <w:footnote w:id="13">
    <w:p w14:paraId="275F82B8" w14:textId="77777777" w:rsidR="00C70424" w:rsidRPr="00F21B42" w:rsidRDefault="00C70424" w:rsidP="00B800A0">
      <w:pPr>
        <w:pStyle w:val="ad"/>
        <w:spacing w:line="240" w:lineRule="auto"/>
        <w:ind w:left="0" w:right="0" w:firstLine="0"/>
        <w:jc w:val="both"/>
        <w:rPr>
          <w:lang w:val="uk-UA"/>
        </w:rPr>
      </w:pPr>
      <w:r>
        <w:rPr>
          <w:rStyle w:val="aa"/>
        </w:rPr>
        <w:footnoteRef/>
      </w:r>
      <w:r w:rsidRPr="00B910F3">
        <w:rPr>
          <w:lang w:val="uk-UA"/>
        </w:rPr>
        <w:t xml:space="preserve"> </w:t>
      </w:r>
      <w:hyperlink r:id="rId14" w:anchor="Text" w:history="1">
        <w:r w:rsidRPr="003A000F">
          <w:rPr>
            <w:rStyle w:val="af1"/>
          </w:rPr>
          <w:t>https</w:t>
        </w:r>
        <w:r w:rsidRPr="00B910F3">
          <w:rPr>
            <w:rStyle w:val="af1"/>
            <w:lang w:val="uk-UA"/>
          </w:rPr>
          <w:t>://</w:t>
        </w:r>
        <w:r w:rsidRPr="003A000F">
          <w:rPr>
            <w:rStyle w:val="af1"/>
          </w:rPr>
          <w:t>zakon</w:t>
        </w:r>
        <w:r w:rsidRPr="00B910F3">
          <w:rPr>
            <w:rStyle w:val="af1"/>
            <w:lang w:val="uk-UA"/>
          </w:rPr>
          <w:t>.</w:t>
        </w:r>
        <w:r w:rsidRPr="003A000F">
          <w:rPr>
            <w:rStyle w:val="af1"/>
          </w:rPr>
          <w:t>rada</w:t>
        </w:r>
        <w:r w:rsidRPr="00B910F3">
          <w:rPr>
            <w:rStyle w:val="af1"/>
            <w:lang w:val="uk-UA"/>
          </w:rPr>
          <w:t>.</w:t>
        </w:r>
        <w:r w:rsidRPr="003A000F">
          <w:rPr>
            <w:rStyle w:val="af1"/>
          </w:rPr>
          <w:t>gov</w:t>
        </w:r>
        <w:r w:rsidRPr="00B910F3">
          <w:rPr>
            <w:rStyle w:val="af1"/>
            <w:lang w:val="uk-UA"/>
          </w:rPr>
          <w:t>.</w:t>
        </w:r>
        <w:r w:rsidRPr="003A000F">
          <w:rPr>
            <w:rStyle w:val="af1"/>
          </w:rPr>
          <w:t>ua</w:t>
        </w:r>
        <w:r w:rsidRPr="00B910F3">
          <w:rPr>
            <w:rStyle w:val="af1"/>
            <w:lang w:val="uk-UA"/>
          </w:rPr>
          <w:t>/</w:t>
        </w:r>
        <w:r w:rsidRPr="003A000F">
          <w:rPr>
            <w:rStyle w:val="af1"/>
          </w:rPr>
          <w:t>laws</w:t>
        </w:r>
        <w:r w:rsidRPr="00B910F3">
          <w:rPr>
            <w:rStyle w:val="af1"/>
            <w:lang w:val="uk-UA"/>
          </w:rPr>
          <w:t>/</w:t>
        </w:r>
        <w:r w:rsidRPr="003A000F">
          <w:rPr>
            <w:rStyle w:val="af1"/>
          </w:rPr>
          <w:t>show</w:t>
        </w:r>
        <w:r w:rsidRPr="00B910F3">
          <w:rPr>
            <w:rStyle w:val="af1"/>
            <w:lang w:val="uk-UA"/>
          </w:rPr>
          <w:t>/351-2019-%</w:t>
        </w:r>
        <w:r w:rsidRPr="003A000F">
          <w:rPr>
            <w:rStyle w:val="af1"/>
          </w:rPr>
          <w:t>D</w:t>
        </w:r>
        <w:r w:rsidRPr="00B910F3">
          <w:rPr>
            <w:rStyle w:val="af1"/>
            <w:lang w:val="uk-UA"/>
          </w:rPr>
          <w:t>1%80#</w:t>
        </w:r>
        <w:r w:rsidRPr="003A000F">
          <w:rPr>
            <w:rStyle w:val="af1"/>
          </w:rPr>
          <w:t>Text</w:t>
        </w:r>
      </w:hyperlink>
      <w:r>
        <w:rPr>
          <w:lang w:val="uk-UA"/>
        </w:rPr>
        <w:t xml:space="preserve"> </w:t>
      </w:r>
    </w:p>
  </w:footnote>
  <w:footnote w:id="14">
    <w:p w14:paraId="1626A377" w14:textId="77777777" w:rsidR="00C70424" w:rsidRPr="00B910F3" w:rsidRDefault="00C70424" w:rsidP="00B800A0">
      <w:pPr>
        <w:pStyle w:val="ad"/>
        <w:spacing w:line="240" w:lineRule="auto"/>
        <w:ind w:left="0" w:right="0" w:firstLine="0"/>
        <w:jc w:val="both"/>
        <w:rPr>
          <w:lang w:val="uk-UA"/>
        </w:rPr>
      </w:pPr>
      <w:r>
        <w:rPr>
          <w:rStyle w:val="aa"/>
        </w:rPr>
        <w:footnoteRef/>
      </w:r>
      <w:r w:rsidRPr="00B910F3">
        <w:rPr>
          <w:lang w:val="uk-UA"/>
        </w:rPr>
        <w:t xml:space="preserve"> </w:t>
      </w:r>
      <w:hyperlink r:id="rId15" w:anchor="Text" w:history="1">
        <w:r w:rsidRPr="003A000F">
          <w:rPr>
            <w:rStyle w:val="af1"/>
          </w:rPr>
          <w:t>https</w:t>
        </w:r>
        <w:r w:rsidRPr="00B910F3">
          <w:rPr>
            <w:rStyle w:val="af1"/>
            <w:lang w:val="uk-UA"/>
          </w:rPr>
          <w:t>://</w:t>
        </w:r>
        <w:r w:rsidRPr="003A000F">
          <w:rPr>
            <w:rStyle w:val="af1"/>
          </w:rPr>
          <w:t>zakon</w:t>
        </w:r>
        <w:r w:rsidRPr="00B910F3">
          <w:rPr>
            <w:rStyle w:val="af1"/>
            <w:lang w:val="uk-UA"/>
          </w:rPr>
          <w:t>.</w:t>
        </w:r>
        <w:r w:rsidRPr="003A000F">
          <w:rPr>
            <w:rStyle w:val="af1"/>
          </w:rPr>
          <w:t>rada</w:t>
        </w:r>
        <w:r w:rsidRPr="00B910F3">
          <w:rPr>
            <w:rStyle w:val="af1"/>
            <w:lang w:val="uk-UA"/>
          </w:rPr>
          <w:t>.</w:t>
        </w:r>
        <w:r w:rsidRPr="003A000F">
          <w:rPr>
            <w:rStyle w:val="af1"/>
          </w:rPr>
          <w:t>gov</w:t>
        </w:r>
        <w:r w:rsidRPr="00B910F3">
          <w:rPr>
            <w:rStyle w:val="af1"/>
            <w:lang w:val="uk-UA"/>
          </w:rPr>
          <w:t>.</w:t>
        </w:r>
        <w:r w:rsidRPr="003A000F">
          <w:rPr>
            <w:rStyle w:val="af1"/>
          </w:rPr>
          <w:t>ua</w:t>
        </w:r>
        <w:r w:rsidRPr="00B910F3">
          <w:rPr>
            <w:rStyle w:val="af1"/>
            <w:lang w:val="uk-UA"/>
          </w:rPr>
          <w:t>/</w:t>
        </w:r>
        <w:r w:rsidRPr="003A000F">
          <w:rPr>
            <w:rStyle w:val="af1"/>
          </w:rPr>
          <w:t>laws</w:t>
        </w:r>
        <w:r w:rsidRPr="00B910F3">
          <w:rPr>
            <w:rStyle w:val="af1"/>
            <w:lang w:val="uk-UA"/>
          </w:rPr>
          <w:t>/</w:t>
        </w:r>
        <w:r w:rsidRPr="003A000F">
          <w:rPr>
            <w:rStyle w:val="af1"/>
          </w:rPr>
          <w:t>show</w:t>
        </w:r>
        <w:r w:rsidRPr="00B910F3">
          <w:rPr>
            <w:rStyle w:val="af1"/>
            <w:lang w:val="uk-UA"/>
          </w:rPr>
          <w:t>/211-2020-%</w:t>
        </w:r>
        <w:r w:rsidRPr="003A000F">
          <w:rPr>
            <w:rStyle w:val="af1"/>
          </w:rPr>
          <w:t>D</w:t>
        </w:r>
        <w:r w:rsidRPr="00B910F3">
          <w:rPr>
            <w:rStyle w:val="af1"/>
            <w:lang w:val="uk-UA"/>
          </w:rPr>
          <w:t>1%80#</w:t>
        </w:r>
        <w:r w:rsidRPr="003A000F">
          <w:rPr>
            <w:rStyle w:val="af1"/>
          </w:rPr>
          <w:t>Text</w:t>
        </w:r>
      </w:hyperlink>
    </w:p>
    <w:p w14:paraId="6359BECE" w14:textId="77777777" w:rsidR="00C70424" w:rsidRPr="00C955AE" w:rsidRDefault="00C70424" w:rsidP="0069505C">
      <w:pPr>
        <w:pStyle w:val="ad"/>
        <w:rPr>
          <w:lang w:val="uk-UA"/>
        </w:rPr>
      </w:pPr>
    </w:p>
  </w:footnote>
  <w:footnote w:id="15">
    <w:p w14:paraId="7F92BC4C" w14:textId="77777777" w:rsidR="00C70424" w:rsidRPr="00CF1F17" w:rsidRDefault="00C70424" w:rsidP="00B800A0">
      <w:pPr>
        <w:pStyle w:val="ad"/>
        <w:spacing w:line="240" w:lineRule="auto"/>
        <w:ind w:left="0" w:right="0" w:firstLine="0"/>
        <w:jc w:val="both"/>
        <w:rPr>
          <w:lang w:val="uk-UA"/>
        </w:rPr>
      </w:pPr>
      <w:r>
        <w:rPr>
          <w:rStyle w:val="aa"/>
        </w:rPr>
        <w:footnoteRef/>
      </w:r>
      <w:r w:rsidRPr="00640C1D">
        <w:rPr>
          <w:lang w:val="uk-UA"/>
        </w:rPr>
        <w:t xml:space="preserve"> </w:t>
      </w:r>
      <w:hyperlink r:id="rId16" w:history="1">
        <w:r w:rsidRPr="00EF654B">
          <w:rPr>
            <w:rStyle w:val="af1"/>
          </w:rPr>
          <w:t>https</w:t>
        </w:r>
        <w:r w:rsidRPr="00640C1D">
          <w:rPr>
            <w:rStyle w:val="af1"/>
            <w:lang w:val="uk-UA"/>
          </w:rPr>
          <w:t>://</w:t>
        </w:r>
        <w:r w:rsidRPr="00EF654B">
          <w:rPr>
            <w:rStyle w:val="af1"/>
          </w:rPr>
          <w:t>suspilne</w:t>
        </w:r>
        <w:r w:rsidRPr="00640C1D">
          <w:rPr>
            <w:rStyle w:val="af1"/>
            <w:lang w:val="uk-UA"/>
          </w:rPr>
          <w:t>.</w:t>
        </w:r>
        <w:r w:rsidRPr="00EF654B">
          <w:rPr>
            <w:rStyle w:val="af1"/>
          </w:rPr>
          <w:t>media</w:t>
        </w:r>
        <w:r w:rsidRPr="00640C1D">
          <w:rPr>
            <w:rStyle w:val="af1"/>
            <w:lang w:val="uk-UA"/>
          </w:rPr>
          <w:t>/143527-</w:t>
        </w:r>
        <w:r w:rsidRPr="00EF654B">
          <w:rPr>
            <w:rStyle w:val="af1"/>
          </w:rPr>
          <w:t>slovaki</w:t>
        </w:r>
        <w:r w:rsidRPr="00640C1D">
          <w:rPr>
            <w:rStyle w:val="af1"/>
            <w:lang w:val="uk-UA"/>
          </w:rPr>
          <w:t>-</w:t>
        </w:r>
        <w:r w:rsidRPr="00EF654B">
          <w:rPr>
            <w:rStyle w:val="af1"/>
          </w:rPr>
          <w:t>profinansuut</w:t>
        </w:r>
        <w:r w:rsidRPr="00640C1D">
          <w:rPr>
            <w:rStyle w:val="af1"/>
            <w:lang w:val="uk-UA"/>
          </w:rPr>
          <w:t>-</w:t>
        </w:r>
        <w:r w:rsidRPr="00EF654B">
          <w:rPr>
            <w:rStyle w:val="af1"/>
          </w:rPr>
          <w:t>sistemu</w:t>
        </w:r>
        <w:r w:rsidRPr="00640C1D">
          <w:rPr>
            <w:rStyle w:val="af1"/>
            <w:lang w:val="uk-UA"/>
          </w:rPr>
          <w:t>-</w:t>
        </w:r>
        <w:r w:rsidRPr="00EF654B">
          <w:rPr>
            <w:rStyle w:val="af1"/>
          </w:rPr>
          <w:t>dla</w:t>
        </w:r>
        <w:r w:rsidRPr="00640C1D">
          <w:rPr>
            <w:rStyle w:val="af1"/>
            <w:lang w:val="uk-UA"/>
          </w:rPr>
          <w:t>-</w:t>
        </w:r>
        <w:r w:rsidRPr="00EF654B">
          <w:rPr>
            <w:rStyle w:val="af1"/>
          </w:rPr>
          <w:t>ocisenna</w:t>
        </w:r>
        <w:r w:rsidRPr="00640C1D">
          <w:rPr>
            <w:rStyle w:val="af1"/>
            <w:lang w:val="uk-UA"/>
          </w:rPr>
          <w:t>-</w:t>
        </w:r>
        <w:r w:rsidRPr="00EF654B">
          <w:rPr>
            <w:rStyle w:val="af1"/>
          </w:rPr>
          <w:t>vodi</w:t>
        </w:r>
        <w:r w:rsidRPr="00640C1D">
          <w:rPr>
            <w:rStyle w:val="af1"/>
            <w:lang w:val="uk-UA"/>
          </w:rPr>
          <w:t>-</w:t>
        </w:r>
        <w:r w:rsidRPr="00EF654B">
          <w:rPr>
            <w:rStyle w:val="af1"/>
          </w:rPr>
          <w:t>u</w:t>
        </w:r>
        <w:r w:rsidRPr="00640C1D">
          <w:rPr>
            <w:rStyle w:val="af1"/>
            <w:lang w:val="uk-UA"/>
          </w:rPr>
          <w:t>-</w:t>
        </w:r>
        <w:r w:rsidRPr="00EF654B">
          <w:rPr>
            <w:rStyle w:val="af1"/>
          </w:rPr>
          <w:t>rivnomu</w:t>
        </w:r>
        <w:r w:rsidRPr="00640C1D">
          <w:rPr>
            <w:rStyle w:val="af1"/>
            <w:lang w:val="uk-UA"/>
          </w:rPr>
          <w:t>-</w:t>
        </w:r>
        <w:r w:rsidRPr="00EF654B">
          <w:rPr>
            <w:rStyle w:val="af1"/>
          </w:rPr>
          <w:t>so</w:t>
        </w:r>
        <w:r w:rsidRPr="00640C1D">
          <w:rPr>
            <w:rStyle w:val="af1"/>
            <w:lang w:val="uk-UA"/>
          </w:rPr>
          <w:t>-</w:t>
        </w:r>
        <w:r w:rsidRPr="00EF654B">
          <w:rPr>
            <w:rStyle w:val="af1"/>
          </w:rPr>
          <w:t>i</w:t>
        </w:r>
        <w:r w:rsidRPr="00640C1D">
          <w:rPr>
            <w:rStyle w:val="af1"/>
            <w:lang w:val="uk-UA"/>
          </w:rPr>
          <w:t>-</w:t>
        </w:r>
        <w:r w:rsidRPr="00EF654B">
          <w:rPr>
            <w:rStyle w:val="af1"/>
          </w:rPr>
          <w:t>comu</w:t>
        </w:r>
        <w:r w:rsidRPr="00640C1D">
          <w:rPr>
            <w:rStyle w:val="af1"/>
            <w:lang w:val="uk-UA"/>
          </w:rPr>
          <w:t>-</w:t>
        </w:r>
        <w:r w:rsidRPr="00EF654B">
          <w:rPr>
            <w:rStyle w:val="af1"/>
          </w:rPr>
          <w:t>robitimut</w:t>
        </w:r>
        <w:r w:rsidRPr="00640C1D">
          <w:rPr>
            <w:rStyle w:val="af1"/>
            <w:lang w:val="uk-UA"/>
          </w:rPr>
          <w:t>/</w:t>
        </w:r>
      </w:hyperlink>
      <w:r>
        <w:rPr>
          <w:lang w:val="uk-UA"/>
        </w:rPr>
        <w:t xml:space="preserve"> </w:t>
      </w:r>
    </w:p>
  </w:footnote>
  <w:footnote w:id="16">
    <w:p w14:paraId="3B4E9FB4" w14:textId="1E6429BB" w:rsidR="00C70424" w:rsidRPr="0037086B" w:rsidRDefault="00C70424" w:rsidP="00B800A0">
      <w:pPr>
        <w:pStyle w:val="ad"/>
        <w:spacing w:line="240" w:lineRule="auto"/>
        <w:ind w:left="0" w:right="0" w:firstLine="0"/>
        <w:jc w:val="both"/>
        <w:rPr>
          <w:lang w:val="uk-UA"/>
        </w:rPr>
      </w:pPr>
      <w:r>
        <w:rPr>
          <w:rStyle w:val="aa"/>
        </w:rPr>
        <w:footnoteRef/>
      </w:r>
      <w:r w:rsidRPr="00640C1D">
        <w:rPr>
          <w:lang w:val="uk-UA"/>
        </w:rPr>
        <w:t xml:space="preserve"> </w:t>
      </w:r>
      <w:hyperlink r:id="rId17" w:history="1">
        <w:r w:rsidRPr="00EF654B">
          <w:rPr>
            <w:rStyle w:val="af1"/>
          </w:rPr>
          <w:t>https</w:t>
        </w:r>
        <w:r w:rsidRPr="00640C1D">
          <w:rPr>
            <w:rStyle w:val="af1"/>
            <w:lang w:val="uk-UA"/>
          </w:rPr>
          <w:t>://</w:t>
        </w:r>
        <w:r w:rsidRPr="00EF654B">
          <w:rPr>
            <w:rStyle w:val="af1"/>
          </w:rPr>
          <w:t>www</w:t>
        </w:r>
        <w:r w:rsidRPr="00640C1D">
          <w:rPr>
            <w:rStyle w:val="af1"/>
            <w:lang w:val="uk-UA"/>
          </w:rPr>
          <w:t>.</w:t>
        </w:r>
        <w:r w:rsidRPr="00EF654B">
          <w:rPr>
            <w:rStyle w:val="af1"/>
          </w:rPr>
          <w:t>vodokanal</w:t>
        </w:r>
        <w:r w:rsidRPr="00640C1D">
          <w:rPr>
            <w:rStyle w:val="af1"/>
            <w:lang w:val="uk-UA"/>
          </w:rPr>
          <w:t>.</w:t>
        </w:r>
        <w:r w:rsidRPr="00EF654B">
          <w:rPr>
            <w:rStyle w:val="af1"/>
          </w:rPr>
          <w:t>kiev</w:t>
        </w:r>
        <w:r w:rsidRPr="00640C1D">
          <w:rPr>
            <w:rStyle w:val="af1"/>
            <w:lang w:val="uk-UA"/>
          </w:rPr>
          <w:t>.</w:t>
        </w:r>
        <w:r w:rsidRPr="00EF654B">
          <w:rPr>
            <w:rStyle w:val="af1"/>
          </w:rPr>
          <w:t>ua</w:t>
        </w:r>
        <w:r w:rsidRPr="00640C1D">
          <w:rPr>
            <w:rStyle w:val="af1"/>
            <w:lang w:val="uk-UA"/>
          </w:rPr>
          <w:t>/</w:t>
        </w:r>
        <w:r w:rsidRPr="00EF654B">
          <w:rPr>
            <w:rStyle w:val="af1"/>
          </w:rPr>
          <w:t>news</w:t>
        </w:r>
        <w:r w:rsidRPr="00640C1D">
          <w:rPr>
            <w:rStyle w:val="af1"/>
            <w:lang w:val="uk-UA"/>
          </w:rPr>
          <w:t>/</w:t>
        </w:r>
        <w:r w:rsidRPr="00EF654B">
          <w:rPr>
            <w:rStyle w:val="af1"/>
          </w:rPr>
          <w:t>yakisna</w:t>
        </w:r>
        <w:r w:rsidRPr="00640C1D">
          <w:rPr>
            <w:rStyle w:val="af1"/>
            <w:lang w:val="uk-UA"/>
          </w:rPr>
          <w:t>-</w:t>
        </w:r>
        <w:r w:rsidRPr="00EF654B">
          <w:rPr>
            <w:rStyle w:val="af1"/>
          </w:rPr>
          <w:t>ta</w:t>
        </w:r>
        <w:r w:rsidRPr="00640C1D">
          <w:rPr>
            <w:rStyle w:val="af1"/>
            <w:lang w:val="uk-UA"/>
          </w:rPr>
          <w:t>-</w:t>
        </w:r>
        <w:r w:rsidRPr="00EF654B">
          <w:rPr>
            <w:rStyle w:val="af1"/>
          </w:rPr>
          <w:t>smachna</w:t>
        </w:r>
        <w:r w:rsidRPr="00640C1D">
          <w:rPr>
            <w:rStyle w:val="af1"/>
            <w:lang w:val="uk-UA"/>
          </w:rPr>
          <w:t>-</w:t>
        </w:r>
        <w:r w:rsidRPr="00EF654B">
          <w:rPr>
            <w:rStyle w:val="af1"/>
          </w:rPr>
          <w:t>voda</w:t>
        </w:r>
        <w:r w:rsidRPr="00640C1D">
          <w:rPr>
            <w:rStyle w:val="af1"/>
            <w:lang w:val="uk-UA"/>
          </w:rPr>
          <w:t>-</w:t>
        </w:r>
        <w:r w:rsidRPr="00EF654B">
          <w:rPr>
            <w:rStyle w:val="af1"/>
          </w:rPr>
          <w:t>dlya</w:t>
        </w:r>
        <w:r w:rsidRPr="00640C1D">
          <w:rPr>
            <w:rStyle w:val="af1"/>
            <w:lang w:val="uk-UA"/>
          </w:rPr>
          <w:t>-</w:t>
        </w:r>
        <w:r w:rsidRPr="00EF654B">
          <w:rPr>
            <w:rStyle w:val="af1"/>
          </w:rPr>
          <w:t>kiyan</w:t>
        </w:r>
        <w:r w:rsidRPr="00640C1D">
          <w:rPr>
            <w:rStyle w:val="af1"/>
            <w:lang w:val="uk-UA"/>
          </w:rPr>
          <w:t>-</w:t>
        </w:r>
        <w:r w:rsidRPr="00EF654B">
          <w:rPr>
            <w:rStyle w:val="af1"/>
          </w:rPr>
          <w:t>chim</w:t>
        </w:r>
        <w:r w:rsidRPr="00640C1D">
          <w:rPr>
            <w:rStyle w:val="af1"/>
            <w:lang w:val="uk-UA"/>
          </w:rPr>
          <w:t>-</w:t>
        </w:r>
        <w:r w:rsidRPr="00EF654B">
          <w:rPr>
            <w:rStyle w:val="af1"/>
          </w:rPr>
          <w:t>znezarazhuemo</w:t>
        </w:r>
        <w:r w:rsidRPr="00640C1D">
          <w:rPr>
            <w:rStyle w:val="af1"/>
            <w:lang w:val="uk-UA"/>
          </w:rPr>
          <w:t>-</w:t>
        </w:r>
        <w:r w:rsidRPr="00EF654B">
          <w:rPr>
            <w:rStyle w:val="af1"/>
          </w:rPr>
          <w:t>zamist</w:t>
        </w:r>
        <w:r w:rsidRPr="00640C1D">
          <w:rPr>
            <w:rStyle w:val="af1"/>
            <w:lang w:val="uk-UA"/>
          </w:rPr>
          <w:t>-</w:t>
        </w:r>
        <w:r w:rsidRPr="00EF654B">
          <w:rPr>
            <w:rStyle w:val="af1"/>
          </w:rPr>
          <w:t>chloru</w:t>
        </w:r>
        <w:r w:rsidRPr="00640C1D">
          <w:rPr>
            <w:rStyle w:val="af1"/>
            <w:lang w:val="uk-UA"/>
          </w:rPr>
          <w:t>-</w:t>
        </w:r>
        <w:r w:rsidRPr="00EF654B">
          <w:rPr>
            <w:rStyle w:val="af1"/>
          </w:rPr>
          <w:t>ta</w:t>
        </w:r>
        <w:r w:rsidRPr="00640C1D">
          <w:rPr>
            <w:rStyle w:val="af1"/>
            <w:lang w:val="uk-UA"/>
          </w:rPr>
          <w:t>-</w:t>
        </w:r>
        <w:r w:rsidRPr="00EF654B">
          <w:rPr>
            <w:rStyle w:val="af1"/>
          </w:rPr>
          <w:t>yaki</w:t>
        </w:r>
        <w:r w:rsidRPr="00640C1D">
          <w:rPr>
            <w:rStyle w:val="af1"/>
            <w:lang w:val="uk-UA"/>
          </w:rPr>
          <w:t>-</w:t>
        </w:r>
        <w:r w:rsidRPr="00EF654B">
          <w:rPr>
            <w:rStyle w:val="af1"/>
          </w:rPr>
          <w:t>perevagy</w:t>
        </w:r>
        <w:r w:rsidRPr="00640C1D">
          <w:rPr>
            <w:rStyle w:val="af1"/>
            <w:lang w:val="uk-UA"/>
          </w:rPr>
          <w:t>-</w:t>
        </w:r>
        <w:r w:rsidRPr="00EF654B">
          <w:rPr>
            <w:rStyle w:val="af1"/>
          </w:rPr>
          <w:t>cze</w:t>
        </w:r>
        <w:r w:rsidRPr="00640C1D">
          <w:rPr>
            <w:rStyle w:val="af1"/>
            <w:lang w:val="uk-UA"/>
          </w:rPr>
          <w:t>-</w:t>
        </w:r>
        <w:r w:rsidRPr="00EF654B">
          <w:rPr>
            <w:rStyle w:val="af1"/>
          </w:rPr>
          <w:t>dae</w:t>
        </w:r>
        <w:r w:rsidRPr="00640C1D">
          <w:rPr>
            <w:rStyle w:val="af1"/>
            <w:lang w:val="uk-UA"/>
          </w:rPr>
          <w:t>/</w:t>
        </w:r>
      </w:hyperlink>
      <w:r>
        <w:rPr>
          <w:lang w:val="uk-UA"/>
        </w:rPr>
        <w:t xml:space="preserve"> </w:t>
      </w:r>
    </w:p>
  </w:footnote>
  <w:footnote w:id="17">
    <w:p w14:paraId="5B69CF11" w14:textId="77777777" w:rsidR="00C70424" w:rsidRPr="00BC33C6" w:rsidRDefault="00C70424" w:rsidP="00B800A0">
      <w:pPr>
        <w:pStyle w:val="ad"/>
        <w:spacing w:line="240" w:lineRule="auto"/>
        <w:ind w:left="0" w:right="0" w:firstLine="0"/>
        <w:jc w:val="both"/>
        <w:rPr>
          <w:lang w:val="uk-UA"/>
        </w:rPr>
      </w:pPr>
      <w:r>
        <w:rPr>
          <w:rStyle w:val="aa"/>
        </w:rPr>
        <w:footnoteRef/>
      </w:r>
      <w:r w:rsidRPr="00640C1D">
        <w:rPr>
          <w:lang w:val="uk-UA"/>
        </w:rPr>
        <w:t xml:space="preserve"> </w:t>
      </w:r>
      <w:hyperlink r:id="rId18" w:anchor="Text" w:history="1">
        <w:r w:rsidRPr="00A77933">
          <w:rPr>
            <w:rStyle w:val="af1"/>
          </w:rPr>
          <w:t>https</w:t>
        </w:r>
        <w:r w:rsidRPr="00640C1D">
          <w:rPr>
            <w:rStyle w:val="af1"/>
            <w:lang w:val="uk-UA"/>
          </w:rPr>
          <w:t>://</w:t>
        </w:r>
        <w:r w:rsidRPr="00A77933">
          <w:rPr>
            <w:rStyle w:val="af1"/>
          </w:rPr>
          <w:t>zakon</w:t>
        </w:r>
        <w:r w:rsidRPr="00640C1D">
          <w:rPr>
            <w:rStyle w:val="af1"/>
            <w:lang w:val="uk-UA"/>
          </w:rPr>
          <w:t>.</w:t>
        </w:r>
        <w:r w:rsidRPr="00A77933">
          <w:rPr>
            <w:rStyle w:val="af1"/>
          </w:rPr>
          <w:t>rada</w:t>
        </w:r>
        <w:r w:rsidRPr="00640C1D">
          <w:rPr>
            <w:rStyle w:val="af1"/>
            <w:lang w:val="uk-UA"/>
          </w:rPr>
          <w:t>.</w:t>
        </w:r>
        <w:r w:rsidRPr="00A77933">
          <w:rPr>
            <w:rStyle w:val="af1"/>
          </w:rPr>
          <w:t>gov</w:t>
        </w:r>
        <w:r w:rsidRPr="00640C1D">
          <w:rPr>
            <w:rStyle w:val="af1"/>
            <w:lang w:val="uk-UA"/>
          </w:rPr>
          <w:t>.</w:t>
        </w:r>
        <w:r w:rsidRPr="00A77933">
          <w:rPr>
            <w:rStyle w:val="af1"/>
          </w:rPr>
          <w:t>ua</w:t>
        </w:r>
        <w:r w:rsidRPr="00640C1D">
          <w:rPr>
            <w:rStyle w:val="af1"/>
            <w:lang w:val="uk-UA"/>
          </w:rPr>
          <w:t>/</w:t>
        </w:r>
        <w:r w:rsidRPr="00A77933">
          <w:rPr>
            <w:rStyle w:val="af1"/>
          </w:rPr>
          <w:t>rada</w:t>
        </w:r>
        <w:r w:rsidRPr="00640C1D">
          <w:rPr>
            <w:rStyle w:val="af1"/>
            <w:lang w:val="uk-UA"/>
          </w:rPr>
          <w:t>/</w:t>
        </w:r>
        <w:r w:rsidRPr="00A77933">
          <w:rPr>
            <w:rStyle w:val="af1"/>
          </w:rPr>
          <w:t>show</w:t>
        </w:r>
        <w:r w:rsidRPr="00640C1D">
          <w:rPr>
            <w:rStyle w:val="af1"/>
            <w:lang w:val="uk-UA"/>
          </w:rPr>
          <w:t>/</w:t>
        </w:r>
        <w:r w:rsidRPr="00A77933">
          <w:rPr>
            <w:rStyle w:val="af1"/>
          </w:rPr>
          <w:t>v</w:t>
        </w:r>
        <w:r w:rsidRPr="00640C1D">
          <w:rPr>
            <w:rStyle w:val="af1"/>
            <w:lang w:val="uk-UA"/>
          </w:rPr>
          <w:t>0476738-10#</w:t>
        </w:r>
        <w:r w:rsidRPr="00A77933">
          <w:rPr>
            <w:rStyle w:val="af1"/>
          </w:rPr>
          <w:t>Text</w:t>
        </w:r>
      </w:hyperlink>
      <w:r>
        <w:rPr>
          <w:lang w:val="uk-UA"/>
        </w:rPr>
        <w:t xml:space="preserve"> </w:t>
      </w:r>
    </w:p>
  </w:footnote>
  <w:footnote w:id="18">
    <w:p w14:paraId="0539A72E" w14:textId="77777777" w:rsidR="00C70424" w:rsidRPr="00D860F9" w:rsidRDefault="00C70424" w:rsidP="00B800A0">
      <w:pPr>
        <w:pStyle w:val="ad"/>
        <w:spacing w:line="240" w:lineRule="auto"/>
        <w:ind w:left="0" w:right="0" w:firstLine="0"/>
        <w:jc w:val="both"/>
        <w:rPr>
          <w:lang w:val="uk-UA"/>
        </w:rPr>
      </w:pPr>
      <w:r>
        <w:rPr>
          <w:rStyle w:val="aa"/>
        </w:rPr>
        <w:footnoteRef/>
      </w:r>
      <w:r w:rsidRPr="00640C1D">
        <w:rPr>
          <w:lang w:val="uk-UA"/>
        </w:rPr>
        <w:t xml:space="preserve"> </w:t>
      </w:r>
      <w:hyperlink r:id="rId19" w:history="1">
        <w:r w:rsidRPr="00B47F79">
          <w:rPr>
            <w:rStyle w:val="af1"/>
          </w:rPr>
          <w:t>https</w:t>
        </w:r>
        <w:r w:rsidRPr="00640C1D">
          <w:rPr>
            <w:rStyle w:val="af1"/>
            <w:lang w:val="uk-UA"/>
          </w:rPr>
          <w:t>://</w:t>
        </w:r>
        <w:r w:rsidRPr="00B47F79">
          <w:rPr>
            <w:rStyle w:val="af1"/>
          </w:rPr>
          <w:t>vodokanal</w:t>
        </w:r>
        <w:r w:rsidRPr="00640C1D">
          <w:rPr>
            <w:rStyle w:val="af1"/>
            <w:lang w:val="uk-UA"/>
          </w:rPr>
          <w:t>.</w:t>
        </w:r>
        <w:r w:rsidRPr="00B47F79">
          <w:rPr>
            <w:rStyle w:val="af1"/>
          </w:rPr>
          <w:t>kiev</w:t>
        </w:r>
        <w:r w:rsidRPr="00640C1D">
          <w:rPr>
            <w:rStyle w:val="af1"/>
            <w:lang w:val="uk-UA"/>
          </w:rPr>
          <w:t>.</w:t>
        </w:r>
        <w:r w:rsidRPr="00B47F79">
          <w:rPr>
            <w:rStyle w:val="af1"/>
          </w:rPr>
          <w:t>ua</w:t>
        </w:r>
        <w:r w:rsidRPr="00640C1D">
          <w:rPr>
            <w:rStyle w:val="af1"/>
            <w:lang w:val="uk-UA"/>
          </w:rPr>
          <w:t>/</w:t>
        </w:r>
        <w:r w:rsidRPr="00B47F79">
          <w:rPr>
            <w:rStyle w:val="af1"/>
          </w:rPr>
          <w:t>vprovadzhennya</w:t>
        </w:r>
        <w:r w:rsidRPr="00640C1D">
          <w:rPr>
            <w:rStyle w:val="af1"/>
            <w:lang w:val="uk-UA"/>
          </w:rPr>
          <w:t>-</w:t>
        </w:r>
        <w:r w:rsidRPr="00B47F79">
          <w:rPr>
            <w:rStyle w:val="af1"/>
          </w:rPr>
          <w:t>standart</w:t>
        </w:r>
        <w:r w:rsidRPr="00640C1D">
          <w:rPr>
            <w:rStyle w:val="af1"/>
            <w:lang w:val="uk-UA"/>
          </w:rPr>
          <w:t>%</w:t>
        </w:r>
        <w:r w:rsidRPr="00B47F79">
          <w:rPr>
            <w:rStyle w:val="af1"/>
          </w:rPr>
          <w:t>D</w:t>
        </w:r>
        <w:r w:rsidRPr="00640C1D">
          <w:rPr>
            <w:rStyle w:val="af1"/>
            <w:lang w:val="uk-UA"/>
          </w:rPr>
          <w:t>1%96</w:t>
        </w:r>
        <w:r w:rsidRPr="00B47F79">
          <w:rPr>
            <w:rStyle w:val="af1"/>
          </w:rPr>
          <w:t>v</w:t>
        </w:r>
        <w:r w:rsidRPr="00640C1D">
          <w:rPr>
            <w:rStyle w:val="af1"/>
            <w:lang w:val="uk-UA"/>
          </w:rPr>
          <w:t>-</w:t>
        </w:r>
        <w:r w:rsidRPr="00B47F79">
          <w:rPr>
            <w:rStyle w:val="af1"/>
          </w:rPr>
          <w:t>iso</w:t>
        </w:r>
      </w:hyperlink>
      <w:r>
        <w:rPr>
          <w:lang w:val="uk-UA"/>
        </w:rPr>
        <w:t xml:space="preserve"> </w:t>
      </w:r>
    </w:p>
  </w:footnote>
  <w:footnote w:id="19">
    <w:p w14:paraId="0FCF47B0" w14:textId="77777777" w:rsidR="00C70424" w:rsidRPr="00E95FCC" w:rsidRDefault="00C70424" w:rsidP="00B800A0">
      <w:pPr>
        <w:pStyle w:val="ad"/>
        <w:spacing w:line="240" w:lineRule="auto"/>
        <w:ind w:left="0" w:right="0" w:firstLine="0"/>
        <w:rPr>
          <w:lang w:val="uk-UA"/>
        </w:rPr>
      </w:pPr>
      <w:r>
        <w:rPr>
          <w:rStyle w:val="aa"/>
        </w:rPr>
        <w:footnoteRef/>
      </w:r>
      <w:r w:rsidRPr="00640C1D">
        <w:rPr>
          <w:lang w:val="uk-UA"/>
        </w:rPr>
        <w:t xml:space="preserve"> </w:t>
      </w:r>
      <w:hyperlink r:id="rId20" w:anchor="Text" w:history="1">
        <w:r w:rsidRPr="00A77933">
          <w:rPr>
            <w:rStyle w:val="af1"/>
          </w:rPr>
          <w:t>https</w:t>
        </w:r>
        <w:r w:rsidRPr="00640C1D">
          <w:rPr>
            <w:rStyle w:val="af1"/>
            <w:lang w:val="uk-UA"/>
          </w:rPr>
          <w:t>://</w:t>
        </w:r>
        <w:r w:rsidRPr="00A77933">
          <w:rPr>
            <w:rStyle w:val="af1"/>
          </w:rPr>
          <w:t>zakon</w:t>
        </w:r>
        <w:r w:rsidRPr="00640C1D">
          <w:rPr>
            <w:rStyle w:val="af1"/>
            <w:lang w:val="uk-UA"/>
          </w:rPr>
          <w:t>.</w:t>
        </w:r>
        <w:r w:rsidRPr="00A77933">
          <w:rPr>
            <w:rStyle w:val="af1"/>
          </w:rPr>
          <w:t>rada</w:t>
        </w:r>
        <w:r w:rsidRPr="00640C1D">
          <w:rPr>
            <w:rStyle w:val="af1"/>
            <w:lang w:val="uk-UA"/>
          </w:rPr>
          <w:t>.</w:t>
        </w:r>
        <w:r w:rsidRPr="00A77933">
          <w:rPr>
            <w:rStyle w:val="af1"/>
          </w:rPr>
          <w:t>gov</w:t>
        </w:r>
        <w:r w:rsidRPr="00640C1D">
          <w:rPr>
            <w:rStyle w:val="af1"/>
            <w:lang w:val="uk-UA"/>
          </w:rPr>
          <w:t>.</w:t>
        </w:r>
        <w:r w:rsidRPr="00A77933">
          <w:rPr>
            <w:rStyle w:val="af1"/>
          </w:rPr>
          <w:t>ua</w:t>
        </w:r>
        <w:r w:rsidRPr="00640C1D">
          <w:rPr>
            <w:rStyle w:val="af1"/>
            <w:lang w:val="uk-UA"/>
          </w:rPr>
          <w:t>/</w:t>
        </w:r>
        <w:r w:rsidRPr="00A77933">
          <w:rPr>
            <w:rStyle w:val="af1"/>
          </w:rPr>
          <w:t>laws</w:t>
        </w:r>
        <w:r w:rsidRPr="00640C1D">
          <w:rPr>
            <w:rStyle w:val="af1"/>
            <w:lang w:val="uk-UA"/>
          </w:rPr>
          <w:t>/</w:t>
        </w:r>
        <w:r w:rsidRPr="00A77933">
          <w:rPr>
            <w:rStyle w:val="af1"/>
          </w:rPr>
          <w:t>show</w:t>
        </w:r>
        <w:r w:rsidRPr="00640C1D">
          <w:rPr>
            <w:rStyle w:val="af1"/>
            <w:lang w:val="uk-UA"/>
          </w:rPr>
          <w:t>/</w:t>
        </w:r>
        <w:r w:rsidRPr="00A77933">
          <w:rPr>
            <w:rStyle w:val="af1"/>
          </w:rPr>
          <w:t>z</w:t>
        </w:r>
        <w:r w:rsidRPr="00640C1D">
          <w:rPr>
            <w:rStyle w:val="af1"/>
            <w:lang w:val="uk-UA"/>
          </w:rPr>
          <w:t>1671-21#</w:t>
        </w:r>
        <w:r w:rsidRPr="00A77933">
          <w:rPr>
            <w:rStyle w:val="af1"/>
          </w:rPr>
          <w:t>Text</w:t>
        </w:r>
      </w:hyperlink>
      <w:r>
        <w:rPr>
          <w:lang w:val="uk-UA"/>
        </w:rPr>
        <w:t xml:space="preserve"> </w:t>
      </w:r>
    </w:p>
  </w:footnote>
  <w:footnote w:id="20">
    <w:p w14:paraId="1DFDD25A" w14:textId="77777777" w:rsidR="00C70424" w:rsidRPr="00B87248" w:rsidRDefault="00C70424" w:rsidP="00B800A0">
      <w:pPr>
        <w:pStyle w:val="ad"/>
        <w:spacing w:line="240" w:lineRule="auto"/>
        <w:ind w:left="0" w:right="0" w:firstLine="0"/>
        <w:rPr>
          <w:lang w:val="uk-UA"/>
        </w:rPr>
      </w:pPr>
      <w:r>
        <w:rPr>
          <w:rStyle w:val="aa"/>
        </w:rPr>
        <w:footnoteRef/>
      </w:r>
      <w:r w:rsidRPr="00640C1D">
        <w:rPr>
          <w:lang w:val="uk-UA"/>
        </w:rPr>
        <w:t xml:space="preserve"> </w:t>
      </w:r>
      <w:hyperlink r:id="rId21" w:history="1">
        <w:r w:rsidRPr="00A77933">
          <w:rPr>
            <w:rStyle w:val="af1"/>
          </w:rPr>
          <w:t>https</w:t>
        </w:r>
        <w:r w:rsidRPr="00640C1D">
          <w:rPr>
            <w:rStyle w:val="af1"/>
            <w:lang w:val="uk-UA"/>
          </w:rPr>
          <w:t>://</w:t>
        </w:r>
        <w:r w:rsidRPr="00A77933">
          <w:rPr>
            <w:rStyle w:val="af1"/>
          </w:rPr>
          <w:t>vodokanal</w:t>
        </w:r>
        <w:r w:rsidRPr="00640C1D">
          <w:rPr>
            <w:rStyle w:val="af1"/>
            <w:lang w:val="uk-UA"/>
          </w:rPr>
          <w:t>.</w:t>
        </w:r>
        <w:r w:rsidRPr="00A77933">
          <w:rPr>
            <w:rStyle w:val="af1"/>
          </w:rPr>
          <w:t>kiev</w:t>
        </w:r>
        <w:r w:rsidRPr="00640C1D">
          <w:rPr>
            <w:rStyle w:val="af1"/>
            <w:lang w:val="uk-UA"/>
          </w:rPr>
          <w:t>.</w:t>
        </w:r>
        <w:r w:rsidRPr="00A77933">
          <w:rPr>
            <w:rStyle w:val="af1"/>
          </w:rPr>
          <w:t>ua</w:t>
        </w:r>
        <w:r w:rsidRPr="00640C1D">
          <w:rPr>
            <w:rStyle w:val="af1"/>
            <w:lang w:val="uk-UA"/>
          </w:rPr>
          <w:t>/</w:t>
        </w:r>
        <w:r w:rsidRPr="00A77933">
          <w:rPr>
            <w:rStyle w:val="af1"/>
          </w:rPr>
          <w:t>news</w:t>
        </w:r>
        <w:r w:rsidRPr="00640C1D">
          <w:rPr>
            <w:rStyle w:val="af1"/>
            <w:lang w:val="uk-UA"/>
          </w:rPr>
          <w:t>/</w:t>
        </w:r>
        <w:r w:rsidRPr="00A77933">
          <w:rPr>
            <w:rStyle w:val="af1"/>
          </w:rPr>
          <w:t>na</w:t>
        </w:r>
        <w:r w:rsidRPr="00640C1D">
          <w:rPr>
            <w:rStyle w:val="af1"/>
            <w:lang w:val="uk-UA"/>
          </w:rPr>
          <w:t>-</w:t>
        </w:r>
        <w:r w:rsidRPr="00A77933">
          <w:rPr>
            <w:rStyle w:val="af1"/>
          </w:rPr>
          <w:t>yakomu</w:t>
        </w:r>
        <w:r w:rsidRPr="00640C1D">
          <w:rPr>
            <w:rStyle w:val="af1"/>
            <w:lang w:val="uk-UA"/>
          </w:rPr>
          <w:t>-</w:t>
        </w:r>
        <w:r w:rsidRPr="00A77933">
          <w:rPr>
            <w:rStyle w:val="af1"/>
          </w:rPr>
          <w:t>etapi</w:t>
        </w:r>
        <w:r w:rsidRPr="00640C1D">
          <w:rPr>
            <w:rStyle w:val="af1"/>
            <w:lang w:val="uk-UA"/>
          </w:rPr>
          <w:t>-</w:t>
        </w:r>
        <w:r w:rsidRPr="00A77933">
          <w:rPr>
            <w:rStyle w:val="af1"/>
          </w:rPr>
          <w:t>rekonstrukcziya</w:t>
        </w:r>
        <w:r w:rsidRPr="00640C1D">
          <w:rPr>
            <w:rStyle w:val="af1"/>
            <w:lang w:val="uk-UA"/>
          </w:rPr>
          <w:t>-</w:t>
        </w:r>
        <w:r w:rsidRPr="00A77933">
          <w:rPr>
            <w:rStyle w:val="af1"/>
          </w:rPr>
          <w:t>bsa</w:t>
        </w:r>
        <w:r w:rsidRPr="00640C1D">
          <w:rPr>
            <w:rStyle w:val="af1"/>
            <w:lang w:val="uk-UA"/>
          </w:rPr>
          <w:t>/</w:t>
        </w:r>
      </w:hyperlink>
      <w:r>
        <w:rPr>
          <w:lang w:val="uk-UA"/>
        </w:rPr>
        <w:t xml:space="preserve"> </w:t>
      </w:r>
    </w:p>
  </w:footnote>
  <w:footnote w:id="21">
    <w:p w14:paraId="2D7B8F01" w14:textId="77777777" w:rsidR="00C70424" w:rsidRPr="00640C1D" w:rsidRDefault="00C70424">
      <w:pPr>
        <w:pStyle w:val="ad"/>
        <w:rPr>
          <w:lang w:val="uk-UA"/>
        </w:rPr>
      </w:pPr>
      <w:r>
        <w:rPr>
          <w:rStyle w:val="aa"/>
        </w:rPr>
        <w:footnoteRef/>
      </w:r>
      <w:r w:rsidRPr="00640C1D">
        <w:rPr>
          <w:lang w:val="uk-UA"/>
        </w:rPr>
        <w:t xml:space="preserve"> </w:t>
      </w:r>
      <w:hyperlink r:id="rId22" w:history="1">
        <w:r w:rsidRPr="00A77933">
          <w:rPr>
            <w:rStyle w:val="af1"/>
          </w:rPr>
          <w:t>https</w:t>
        </w:r>
        <w:r w:rsidRPr="00640C1D">
          <w:rPr>
            <w:rStyle w:val="af1"/>
            <w:lang w:val="uk-UA"/>
          </w:rPr>
          <w:t>://</w:t>
        </w:r>
        <w:r w:rsidRPr="00A77933">
          <w:rPr>
            <w:rStyle w:val="af1"/>
          </w:rPr>
          <w:t>vodokanal</w:t>
        </w:r>
        <w:r w:rsidRPr="00640C1D">
          <w:rPr>
            <w:rStyle w:val="af1"/>
            <w:lang w:val="uk-UA"/>
          </w:rPr>
          <w:t>.</w:t>
        </w:r>
        <w:r w:rsidRPr="00A77933">
          <w:rPr>
            <w:rStyle w:val="af1"/>
          </w:rPr>
          <w:t>zt</w:t>
        </w:r>
        <w:r w:rsidRPr="00640C1D">
          <w:rPr>
            <w:rStyle w:val="af1"/>
            <w:lang w:val="uk-UA"/>
          </w:rPr>
          <w:t>.</w:t>
        </w:r>
        <w:r w:rsidRPr="00A77933">
          <w:rPr>
            <w:rStyle w:val="af1"/>
          </w:rPr>
          <w:t>ua</w:t>
        </w:r>
        <w:r w:rsidRPr="00640C1D">
          <w:rPr>
            <w:rStyle w:val="af1"/>
            <w:lang w:val="uk-UA"/>
          </w:rPr>
          <w:t>/</w:t>
        </w:r>
        <w:r w:rsidRPr="00A77933">
          <w:rPr>
            <w:rStyle w:val="af1"/>
          </w:rPr>
          <w:t>news</w:t>
        </w:r>
        <w:r w:rsidRPr="00640C1D">
          <w:rPr>
            <w:rStyle w:val="af1"/>
            <w:lang w:val="uk-UA"/>
          </w:rPr>
          <w:t>/</w:t>
        </w:r>
        <w:r w:rsidRPr="00A77933">
          <w:rPr>
            <w:rStyle w:val="af1"/>
          </w:rPr>
          <w:t>v</w:t>
        </w:r>
        <w:r w:rsidRPr="00640C1D">
          <w:rPr>
            <w:rStyle w:val="af1"/>
            <w:lang w:val="uk-UA"/>
          </w:rPr>
          <w:t>-</w:t>
        </w:r>
        <w:r w:rsidRPr="00A77933">
          <w:rPr>
            <w:rStyle w:val="af1"/>
          </w:rPr>
          <w:t>zitomiri</w:t>
        </w:r>
        <w:r w:rsidRPr="00640C1D">
          <w:rPr>
            <w:rStyle w:val="af1"/>
            <w:lang w:val="uk-UA"/>
          </w:rPr>
          <w:t>-</w:t>
        </w:r>
        <w:r w:rsidRPr="00A77933">
          <w:rPr>
            <w:rStyle w:val="af1"/>
          </w:rPr>
          <w:t>bude</w:t>
        </w:r>
        <w:r w:rsidRPr="00640C1D">
          <w:rPr>
            <w:rStyle w:val="af1"/>
            <w:lang w:val="uk-UA"/>
          </w:rPr>
          <w:t>-</w:t>
        </w:r>
        <w:r w:rsidRPr="00A77933">
          <w:rPr>
            <w:rStyle w:val="af1"/>
          </w:rPr>
          <w:t>zaprovadzeno</w:t>
        </w:r>
        <w:r w:rsidRPr="00640C1D">
          <w:rPr>
            <w:rStyle w:val="af1"/>
            <w:lang w:val="uk-UA"/>
          </w:rPr>
          <w:t>-</w:t>
        </w:r>
        <w:r w:rsidRPr="00A77933">
          <w:rPr>
            <w:rStyle w:val="af1"/>
          </w:rPr>
          <w:t>novitnu</w:t>
        </w:r>
        <w:r w:rsidRPr="00640C1D">
          <w:rPr>
            <w:rStyle w:val="af1"/>
            <w:lang w:val="uk-UA"/>
          </w:rPr>
          <w:t>-</w:t>
        </w:r>
        <w:r w:rsidRPr="00A77933">
          <w:rPr>
            <w:rStyle w:val="af1"/>
          </w:rPr>
          <w:t>tehnologiu</w:t>
        </w:r>
        <w:r w:rsidRPr="00640C1D">
          <w:rPr>
            <w:rStyle w:val="af1"/>
            <w:lang w:val="uk-UA"/>
          </w:rPr>
          <w:t>-</w:t>
        </w:r>
        <w:r w:rsidRPr="00A77933">
          <w:rPr>
            <w:rStyle w:val="af1"/>
          </w:rPr>
          <w:t>znevodenna</w:t>
        </w:r>
        <w:r w:rsidRPr="00640C1D">
          <w:rPr>
            <w:rStyle w:val="af1"/>
            <w:lang w:val="uk-UA"/>
          </w:rPr>
          <w:t>-</w:t>
        </w:r>
        <w:r w:rsidRPr="00A77933">
          <w:rPr>
            <w:rStyle w:val="af1"/>
          </w:rPr>
          <w:t>osadu</w:t>
        </w:r>
        <w:r w:rsidRPr="00640C1D">
          <w:rPr>
            <w:rStyle w:val="af1"/>
            <w:lang w:val="uk-UA"/>
          </w:rPr>
          <w:t>-</w:t>
        </w:r>
      </w:hyperlink>
      <w:r>
        <w:rPr>
          <w:lang w:val="uk-UA"/>
        </w:rPr>
        <w:t xml:space="preserve"> </w:t>
      </w:r>
    </w:p>
  </w:footnote>
  <w:footnote w:id="22">
    <w:p w14:paraId="44B4D706" w14:textId="148E5C50" w:rsidR="00C70424" w:rsidRPr="00B800A0" w:rsidRDefault="00C70424">
      <w:pPr>
        <w:pStyle w:val="ad"/>
        <w:rPr>
          <w:lang w:val="uk-UA"/>
        </w:rPr>
      </w:pPr>
      <w:r>
        <w:rPr>
          <w:rStyle w:val="aa"/>
        </w:rPr>
        <w:footnoteRef/>
      </w:r>
      <w:r w:rsidRPr="00B800A0">
        <w:rPr>
          <w:lang w:val="uk-UA"/>
        </w:rPr>
        <w:t xml:space="preserve"> </w:t>
      </w:r>
      <w:hyperlink r:id="rId23" w:history="1">
        <w:r w:rsidRPr="0039360D">
          <w:rPr>
            <w:rStyle w:val="af1"/>
          </w:rPr>
          <w:t>https</w:t>
        </w:r>
        <w:r w:rsidRPr="00B800A0">
          <w:rPr>
            <w:rStyle w:val="af1"/>
            <w:lang w:val="uk-UA"/>
          </w:rPr>
          <w:t>://</w:t>
        </w:r>
        <w:r w:rsidRPr="0039360D">
          <w:rPr>
            <w:rStyle w:val="af1"/>
          </w:rPr>
          <w:t>ips</w:t>
        </w:r>
        <w:r w:rsidRPr="00B800A0">
          <w:rPr>
            <w:rStyle w:val="af1"/>
            <w:lang w:val="uk-UA"/>
          </w:rPr>
          <w:t>.</w:t>
        </w:r>
        <w:r w:rsidRPr="0039360D">
          <w:rPr>
            <w:rStyle w:val="af1"/>
          </w:rPr>
          <w:t>ligazakon</w:t>
        </w:r>
        <w:r w:rsidRPr="00B800A0">
          <w:rPr>
            <w:rStyle w:val="af1"/>
            <w:lang w:val="uk-UA"/>
          </w:rPr>
          <w:t>.</w:t>
        </w:r>
        <w:r w:rsidRPr="0039360D">
          <w:rPr>
            <w:rStyle w:val="af1"/>
          </w:rPr>
          <w:t>net</w:t>
        </w:r>
        <w:r w:rsidRPr="00B800A0">
          <w:rPr>
            <w:rStyle w:val="af1"/>
            <w:lang w:val="uk-UA"/>
          </w:rPr>
          <w:t>/</w:t>
        </w:r>
        <w:r w:rsidRPr="0039360D">
          <w:rPr>
            <w:rStyle w:val="af1"/>
          </w:rPr>
          <w:t>document</w:t>
        </w:r>
        <w:r w:rsidRPr="00B800A0">
          <w:rPr>
            <w:rStyle w:val="af1"/>
            <w:lang w:val="uk-UA"/>
          </w:rPr>
          <w:t>/</w:t>
        </w:r>
        <w:r w:rsidRPr="0039360D">
          <w:rPr>
            <w:rStyle w:val="af1"/>
          </w:rPr>
          <w:t>RE</w:t>
        </w:r>
        <w:r w:rsidRPr="00B800A0">
          <w:rPr>
            <w:rStyle w:val="af1"/>
            <w:lang w:val="uk-UA"/>
          </w:rPr>
          <w:t>37860?</w:t>
        </w:r>
        <w:r w:rsidRPr="0039360D">
          <w:rPr>
            <w:rStyle w:val="af1"/>
          </w:rPr>
          <w:t>an</w:t>
        </w:r>
        <w:r w:rsidRPr="00B800A0">
          <w:rPr>
            <w:rStyle w:val="af1"/>
            <w:lang w:val="uk-UA"/>
          </w:rPr>
          <w:t>=19</w:t>
        </w:r>
      </w:hyperlink>
      <w:r>
        <w:rPr>
          <w:lang w:val="uk-UA"/>
        </w:rPr>
        <w:t xml:space="preserve"> </w:t>
      </w:r>
    </w:p>
  </w:footnote>
  <w:footnote w:id="23">
    <w:p w14:paraId="69BD8AB2" w14:textId="77777777" w:rsidR="00946EF2" w:rsidRPr="004967B1" w:rsidRDefault="00946EF2" w:rsidP="00946EF2">
      <w:pPr>
        <w:pStyle w:val="ad"/>
        <w:rPr>
          <w:lang w:val="uk-UA"/>
        </w:rPr>
      </w:pPr>
      <w:r>
        <w:rPr>
          <w:rStyle w:val="aa"/>
        </w:rPr>
        <w:footnoteRef/>
      </w:r>
      <w:r>
        <w:t xml:space="preserve"> </w:t>
      </w:r>
      <w:r>
        <w:rPr>
          <w:lang w:val="uk-UA"/>
        </w:rPr>
        <w:t xml:space="preserve">ІЕВР – індекс експлуатації водних ресурсів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5327" w14:textId="77777777" w:rsidR="00C70424" w:rsidRDefault="00C70424" w:rsidP="00E6492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381" w14:textId="77777777" w:rsidR="00C70424" w:rsidRDefault="00C70424" w:rsidP="00C0438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39"/>
    <w:multiLevelType w:val="multilevel"/>
    <w:tmpl w:val="0016B3B6"/>
    <w:lvl w:ilvl="0">
      <w:start w:val="1"/>
      <w:numFmt w:val="upperLetter"/>
      <w:pStyle w:val="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AE4F28"/>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3127D"/>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C5239"/>
    <w:multiLevelType w:val="hybridMultilevel"/>
    <w:tmpl w:val="4064A048"/>
    <w:lvl w:ilvl="0" w:tplc="B2EED40A">
      <w:start w:val="8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61830"/>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16D5A"/>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5B718B"/>
    <w:multiLevelType w:val="hybridMultilevel"/>
    <w:tmpl w:val="7F44EA2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04AD3"/>
    <w:multiLevelType w:val="hybridMultilevel"/>
    <w:tmpl w:val="648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A5C29"/>
    <w:multiLevelType w:val="hybridMultilevel"/>
    <w:tmpl w:val="0C325F14"/>
    <w:lvl w:ilvl="0" w:tplc="17E62C18">
      <w:start w:val="3"/>
      <w:numFmt w:val="decimal"/>
      <w:lvlText w:val="%1."/>
      <w:lvlJc w:val="left"/>
      <w:pPr>
        <w:ind w:left="2055" w:hanging="360"/>
      </w:pPr>
      <w:rPr>
        <w:rFonts w:eastAsiaTheme="minorEastAsia"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 w15:restartNumberingAfterBreak="0">
    <w:nsid w:val="1B147C92"/>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175CA"/>
    <w:multiLevelType w:val="hybridMultilevel"/>
    <w:tmpl w:val="C5002FF8"/>
    <w:lvl w:ilvl="0" w:tplc="F0BA90A0">
      <w:start w:val="203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1" w15:restartNumberingAfterBreak="0">
    <w:nsid w:val="20034A6F"/>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D0C05"/>
    <w:multiLevelType w:val="hybridMultilevel"/>
    <w:tmpl w:val="8A984B9A"/>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3" w15:restartNumberingAfterBreak="0">
    <w:nsid w:val="230D5737"/>
    <w:multiLevelType w:val="multilevel"/>
    <w:tmpl w:val="525AD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54A43"/>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D1112"/>
    <w:multiLevelType w:val="hybridMultilevel"/>
    <w:tmpl w:val="9B3243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2574A4"/>
    <w:multiLevelType w:val="hybridMultilevel"/>
    <w:tmpl w:val="1E9A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C3E7C"/>
    <w:multiLevelType w:val="hybridMultilevel"/>
    <w:tmpl w:val="BF5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33500"/>
    <w:multiLevelType w:val="hybridMultilevel"/>
    <w:tmpl w:val="79449ED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55B10"/>
    <w:multiLevelType w:val="hybridMultilevel"/>
    <w:tmpl w:val="E2FA3F6C"/>
    <w:lvl w:ilvl="0" w:tplc="AA56170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E5681"/>
    <w:multiLevelType w:val="hybridMultilevel"/>
    <w:tmpl w:val="AD04FC08"/>
    <w:lvl w:ilvl="0" w:tplc="C1AED9A2">
      <w:start w:val="1"/>
      <w:numFmt w:val="bullet"/>
      <w:lvlText w:val="•"/>
      <w:lvlJc w:val="left"/>
      <w:pPr>
        <w:ind w:left="1429" w:hanging="360"/>
      </w:pPr>
      <w:rPr>
        <w:rFonts w:ascii="Arial" w:hAnsi="Aria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35A3580"/>
    <w:multiLevelType w:val="hybridMultilevel"/>
    <w:tmpl w:val="D76A971E"/>
    <w:lvl w:ilvl="0" w:tplc="8DAEE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93D3A"/>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77033"/>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F044C"/>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03733"/>
    <w:multiLevelType w:val="hybridMultilevel"/>
    <w:tmpl w:val="BB4E554E"/>
    <w:lvl w:ilvl="0" w:tplc="BF965CAC">
      <w:start w:val="1"/>
      <w:numFmt w:val="decimal"/>
      <w:lvlText w:val="%1."/>
      <w:lvlJc w:val="left"/>
      <w:pPr>
        <w:ind w:left="4046" w:hanging="360"/>
      </w:pPr>
      <w:rPr>
        <w:rFonts w:hint="default"/>
        <w:b w:val="0"/>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7" w15:restartNumberingAfterBreak="0">
    <w:nsid w:val="52862734"/>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3B5557"/>
    <w:multiLevelType w:val="multilevel"/>
    <w:tmpl w:val="60A89240"/>
    <w:lvl w:ilvl="0">
      <w:start w:val="1"/>
      <w:numFmt w:val="decimal"/>
      <w:lvlText w:val="%1."/>
      <w:lvlJc w:val="left"/>
      <w:pPr>
        <w:ind w:left="1689" w:hanging="555"/>
      </w:pPr>
      <w:rPr>
        <w:rFonts w:hint="default"/>
      </w:rPr>
    </w:lvl>
    <w:lvl w:ilvl="1">
      <w:start w:val="2"/>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5AF3789F"/>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787E7D"/>
    <w:multiLevelType w:val="multilevel"/>
    <w:tmpl w:val="AEB6FBD8"/>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EFC3780"/>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B36BD5"/>
    <w:multiLevelType w:val="hybridMultilevel"/>
    <w:tmpl w:val="39E68C20"/>
    <w:lvl w:ilvl="0" w:tplc="040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5A41994"/>
    <w:multiLevelType w:val="hybridMultilevel"/>
    <w:tmpl w:val="B0F07718"/>
    <w:lvl w:ilvl="0" w:tplc="5248F86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97D86"/>
    <w:multiLevelType w:val="hybridMultilevel"/>
    <w:tmpl w:val="AE2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D7A36"/>
    <w:multiLevelType w:val="hybridMultilevel"/>
    <w:tmpl w:val="15AA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F30EC"/>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055C6D"/>
    <w:multiLevelType w:val="hybridMultilevel"/>
    <w:tmpl w:val="329624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3654C02"/>
    <w:multiLevelType w:val="multilevel"/>
    <w:tmpl w:val="6C9AD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C16E41"/>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C5796"/>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D2367"/>
    <w:multiLevelType w:val="hybridMultilevel"/>
    <w:tmpl w:val="B8CE3272"/>
    <w:lvl w:ilvl="0" w:tplc="AA56170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A55C7"/>
    <w:multiLevelType w:val="multilevel"/>
    <w:tmpl w:val="ECFC079E"/>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5" w15:restartNumberingAfterBreak="0">
    <w:nsid w:val="7B6F2C9F"/>
    <w:multiLevelType w:val="hybridMultilevel"/>
    <w:tmpl w:val="1EC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2174C"/>
    <w:multiLevelType w:val="hybridMultilevel"/>
    <w:tmpl w:val="CD4A3D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37592"/>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784CE8"/>
    <w:multiLevelType w:val="hybridMultilevel"/>
    <w:tmpl w:val="540806D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9296B"/>
    <w:multiLevelType w:val="hybridMultilevel"/>
    <w:tmpl w:val="DA8C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3046650">
    <w:abstractNumId w:val="35"/>
  </w:num>
  <w:num w:numId="2" w16cid:durableId="2121366384">
    <w:abstractNumId w:val="25"/>
  </w:num>
  <w:num w:numId="3" w16cid:durableId="1564412121">
    <w:abstractNumId w:val="30"/>
  </w:num>
  <w:num w:numId="4" w16cid:durableId="567232948">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16cid:durableId="529152887">
    <w:abstractNumId w:val="28"/>
  </w:num>
  <w:num w:numId="6" w16cid:durableId="1144198464">
    <w:abstractNumId w:val="44"/>
  </w:num>
  <w:num w:numId="7" w16cid:durableId="512650841">
    <w:abstractNumId w:val="20"/>
  </w:num>
  <w:num w:numId="8" w16cid:durableId="1018967013">
    <w:abstractNumId w:val="33"/>
  </w:num>
  <w:num w:numId="9" w16cid:durableId="294218660">
    <w:abstractNumId w:val="12"/>
  </w:num>
  <w:num w:numId="10" w16cid:durableId="761953233">
    <w:abstractNumId w:val="10"/>
  </w:num>
  <w:num w:numId="11" w16cid:durableId="1287079732">
    <w:abstractNumId w:val="15"/>
  </w:num>
  <w:num w:numId="12" w16cid:durableId="1400009039">
    <w:abstractNumId w:val="31"/>
  </w:num>
  <w:num w:numId="13" w16cid:durableId="1559627952">
    <w:abstractNumId w:val="32"/>
  </w:num>
  <w:num w:numId="14" w16cid:durableId="1602184153">
    <w:abstractNumId w:val="41"/>
  </w:num>
  <w:num w:numId="15" w16cid:durableId="664863889">
    <w:abstractNumId w:val="47"/>
  </w:num>
  <w:num w:numId="16" w16cid:durableId="1429158827">
    <w:abstractNumId w:val="24"/>
  </w:num>
  <w:num w:numId="17" w16cid:durableId="1827280955">
    <w:abstractNumId w:val="42"/>
  </w:num>
  <w:num w:numId="18" w16cid:durableId="1658537197">
    <w:abstractNumId w:val="29"/>
  </w:num>
  <w:num w:numId="19" w16cid:durableId="1900633346">
    <w:abstractNumId w:val="27"/>
  </w:num>
  <w:num w:numId="20" w16cid:durableId="607279426">
    <w:abstractNumId w:val="14"/>
  </w:num>
  <w:num w:numId="21" w16cid:durableId="1747261141">
    <w:abstractNumId w:val="23"/>
  </w:num>
  <w:num w:numId="22" w16cid:durableId="1451124752">
    <w:abstractNumId w:val="11"/>
  </w:num>
  <w:num w:numId="23" w16cid:durableId="1841115607">
    <w:abstractNumId w:val="22"/>
  </w:num>
  <w:num w:numId="24" w16cid:durableId="2032141041">
    <w:abstractNumId w:val="2"/>
  </w:num>
  <w:num w:numId="25" w16cid:durableId="62603593">
    <w:abstractNumId w:val="1"/>
  </w:num>
  <w:num w:numId="26" w16cid:durableId="455369143">
    <w:abstractNumId w:val="48"/>
  </w:num>
  <w:num w:numId="27" w16cid:durableId="782578849">
    <w:abstractNumId w:val="5"/>
  </w:num>
  <w:num w:numId="28" w16cid:durableId="295719246">
    <w:abstractNumId w:val="38"/>
  </w:num>
  <w:num w:numId="29" w16cid:durableId="989790731">
    <w:abstractNumId w:val="4"/>
  </w:num>
  <w:num w:numId="30" w16cid:durableId="1108550030">
    <w:abstractNumId w:val="6"/>
  </w:num>
  <w:num w:numId="31" w16cid:durableId="1319267646">
    <w:abstractNumId w:val="9"/>
  </w:num>
  <w:num w:numId="32" w16cid:durableId="2001737210">
    <w:abstractNumId w:val="21"/>
  </w:num>
  <w:num w:numId="33" w16cid:durableId="727068796">
    <w:abstractNumId w:val="46"/>
  </w:num>
  <w:num w:numId="34" w16cid:durableId="1134253642">
    <w:abstractNumId w:val="49"/>
  </w:num>
  <w:num w:numId="35" w16cid:durableId="1814256239">
    <w:abstractNumId w:val="18"/>
  </w:num>
  <w:num w:numId="36" w16cid:durableId="465243101">
    <w:abstractNumId w:val="34"/>
  </w:num>
  <w:num w:numId="37" w16cid:durableId="278492947">
    <w:abstractNumId w:val="7"/>
  </w:num>
  <w:num w:numId="38" w16cid:durableId="1374967550">
    <w:abstractNumId w:val="39"/>
  </w:num>
  <w:num w:numId="39" w16cid:durableId="1310476386">
    <w:abstractNumId w:val="16"/>
  </w:num>
  <w:num w:numId="40" w16cid:durableId="258681792">
    <w:abstractNumId w:val="19"/>
  </w:num>
  <w:num w:numId="41" w16cid:durableId="1639996606">
    <w:abstractNumId w:val="43"/>
  </w:num>
  <w:num w:numId="42" w16cid:durableId="771319522">
    <w:abstractNumId w:val="36"/>
  </w:num>
  <w:num w:numId="43" w16cid:durableId="1295867984">
    <w:abstractNumId w:val="37"/>
  </w:num>
  <w:num w:numId="44" w16cid:durableId="848324794">
    <w:abstractNumId w:val="17"/>
  </w:num>
  <w:num w:numId="45" w16cid:durableId="1144077984">
    <w:abstractNumId w:val="26"/>
  </w:num>
  <w:num w:numId="46" w16cid:durableId="2123382635">
    <w:abstractNumId w:val="8"/>
  </w:num>
  <w:num w:numId="47" w16cid:durableId="546798536">
    <w:abstractNumId w:val="40"/>
  </w:num>
  <w:num w:numId="48" w16cid:durableId="1197935083">
    <w:abstractNumId w:val="3"/>
  </w:num>
  <w:num w:numId="49" w16cid:durableId="583295065">
    <w:abstractNumId w:val="13"/>
  </w:num>
  <w:num w:numId="50" w16cid:durableId="1274633319">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s-E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ru-UA"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E2"/>
    <w:rsid w:val="000007E9"/>
    <w:rsid w:val="00001628"/>
    <w:rsid w:val="00001BE4"/>
    <w:rsid w:val="00002113"/>
    <w:rsid w:val="00003201"/>
    <w:rsid w:val="00005046"/>
    <w:rsid w:val="00005A6F"/>
    <w:rsid w:val="00006AA1"/>
    <w:rsid w:val="00006B2B"/>
    <w:rsid w:val="0001028D"/>
    <w:rsid w:val="00011D59"/>
    <w:rsid w:val="00012C23"/>
    <w:rsid w:val="00014F15"/>
    <w:rsid w:val="000154CD"/>
    <w:rsid w:val="00016F29"/>
    <w:rsid w:val="00023D5C"/>
    <w:rsid w:val="00023D9C"/>
    <w:rsid w:val="00024B5B"/>
    <w:rsid w:val="00025472"/>
    <w:rsid w:val="000272E2"/>
    <w:rsid w:val="00032779"/>
    <w:rsid w:val="000337ED"/>
    <w:rsid w:val="00033EE1"/>
    <w:rsid w:val="00034DBE"/>
    <w:rsid w:val="00036A44"/>
    <w:rsid w:val="00037A1F"/>
    <w:rsid w:val="00042B72"/>
    <w:rsid w:val="00042EA6"/>
    <w:rsid w:val="00044BDD"/>
    <w:rsid w:val="000451EC"/>
    <w:rsid w:val="000458D9"/>
    <w:rsid w:val="000464BC"/>
    <w:rsid w:val="00050657"/>
    <w:rsid w:val="00053C8D"/>
    <w:rsid w:val="0005410B"/>
    <w:rsid w:val="00054566"/>
    <w:rsid w:val="000558BD"/>
    <w:rsid w:val="00056D14"/>
    <w:rsid w:val="00061CF2"/>
    <w:rsid w:val="00062524"/>
    <w:rsid w:val="00062BCD"/>
    <w:rsid w:val="00062F9D"/>
    <w:rsid w:val="000653C3"/>
    <w:rsid w:val="00066FAD"/>
    <w:rsid w:val="000671A8"/>
    <w:rsid w:val="000704A3"/>
    <w:rsid w:val="00071379"/>
    <w:rsid w:val="000721A1"/>
    <w:rsid w:val="000734F0"/>
    <w:rsid w:val="0007498C"/>
    <w:rsid w:val="00076755"/>
    <w:rsid w:val="00080152"/>
    <w:rsid w:val="0008054C"/>
    <w:rsid w:val="00080922"/>
    <w:rsid w:val="000822E1"/>
    <w:rsid w:val="00084574"/>
    <w:rsid w:val="00084DDA"/>
    <w:rsid w:val="00084E6B"/>
    <w:rsid w:val="00084EBA"/>
    <w:rsid w:val="00085388"/>
    <w:rsid w:val="00087A65"/>
    <w:rsid w:val="00090D33"/>
    <w:rsid w:val="000918A4"/>
    <w:rsid w:val="00092F05"/>
    <w:rsid w:val="00093761"/>
    <w:rsid w:val="00093C9E"/>
    <w:rsid w:val="000946B3"/>
    <w:rsid w:val="00095121"/>
    <w:rsid w:val="00097424"/>
    <w:rsid w:val="000A01BC"/>
    <w:rsid w:val="000A2A98"/>
    <w:rsid w:val="000A2CF1"/>
    <w:rsid w:val="000A34B4"/>
    <w:rsid w:val="000A5989"/>
    <w:rsid w:val="000A7BB6"/>
    <w:rsid w:val="000B1297"/>
    <w:rsid w:val="000B14EC"/>
    <w:rsid w:val="000B1DDF"/>
    <w:rsid w:val="000B3DF2"/>
    <w:rsid w:val="000B4325"/>
    <w:rsid w:val="000B53FA"/>
    <w:rsid w:val="000B57E7"/>
    <w:rsid w:val="000B6024"/>
    <w:rsid w:val="000B6373"/>
    <w:rsid w:val="000C044D"/>
    <w:rsid w:val="000C1574"/>
    <w:rsid w:val="000C1927"/>
    <w:rsid w:val="000C37A5"/>
    <w:rsid w:val="000C3A40"/>
    <w:rsid w:val="000C47F7"/>
    <w:rsid w:val="000C4B8C"/>
    <w:rsid w:val="000C51DD"/>
    <w:rsid w:val="000D0032"/>
    <w:rsid w:val="000D14B2"/>
    <w:rsid w:val="000D24E6"/>
    <w:rsid w:val="000D254B"/>
    <w:rsid w:val="000D2C8D"/>
    <w:rsid w:val="000D3856"/>
    <w:rsid w:val="000D4569"/>
    <w:rsid w:val="000D4BAA"/>
    <w:rsid w:val="000D687B"/>
    <w:rsid w:val="000E0123"/>
    <w:rsid w:val="000E3B63"/>
    <w:rsid w:val="000E465B"/>
    <w:rsid w:val="000E4E5B"/>
    <w:rsid w:val="000E5E89"/>
    <w:rsid w:val="000E5F3A"/>
    <w:rsid w:val="000E734F"/>
    <w:rsid w:val="000F0323"/>
    <w:rsid w:val="000F0416"/>
    <w:rsid w:val="000F09DF"/>
    <w:rsid w:val="000F2748"/>
    <w:rsid w:val="000F44F6"/>
    <w:rsid w:val="000F61B2"/>
    <w:rsid w:val="000F63B4"/>
    <w:rsid w:val="001016E3"/>
    <w:rsid w:val="00102146"/>
    <w:rsid w:val="001043E9"/>
    <w:rsid w:val="00104B3D"/>
    <w:rsid w:val="00104FDD"/>
    <w:rsid w:val="00105A51"/>
    <w:rsid w:val="00105DA0"/>
    <w:rsid w:val="00106CB0"/>
    <w:rsid w:val="001072C7"/>
    <w:rsid w:val="001075E9"/>
    <w:rsid w:val="0010768D"/>
    <w:rsid w:val="00110C8A"/>
    <w:rsid w:val="00112042"/>
    <w:rsid w:val="00112634"/>
    <w:rsid w:val="001142F0"/>
    <w:rsid w:val="001143FE"/>
    <w:rsid w:val="00117209"/>
    <w:rsid w:val="00117386"/>
    <w:rsid w:val="0012161E"/>
    <w:rsid w:val="00122908"/>
    <w:rsid w:val="001229A0"/>
    <w:rsid w:val="001248E7"/>
    <w:rsid w:val="00126337"/>
    <w:rsid w:val="00127BE2"/>
    <w:rsid w:val="00131673"/>
    <w:rsid w:val="001325C1"/>
    <w:rsid w:val="00133378"/>
    <w:rsid w:val="0013364B"/>
    <w:rsid w:val="00134606"/>
    <w:rsid w:val="00134B56"/>
    <w:rsid w:val="00134FD4"/>
    <w:rsid w:val="00135A45"/>
    <w:rsid w:val="0014152F"/>
    <w:rsid w:val="00141CB7"/>
    <w:rsid w:val="00142118"/>
    <w:rsid w:val="00142AF0"/>
    <w:rsid w:val="00142FAF"/>
    <w:rsid w:val="00144A23"/>
    <w:rsid w:val="00146D48"/>
    <w:rsid w:val="00150542"/>
    <w:rsid w:val="00151924"/>
    <w:rsid w:val="00151B4A"/>
    <w:rsid w:val="00153A19"/>
    <w:rsid w:val="00154A47"/>
    <w:rsid w:val="00155803"/>
    <w:rsid w:val="00156109"/>
    <w:rsid w:val="001563A1"/>
    <w:rsid w:val="00163CD9"/>
    <w:rsid w:val="001662C3"/>
    <w:rsid w:val="00167459"/>
    <w:rsid w:val="00172239"/>
    <w:rsid w:val="00173D85"/>
    <w:rsid w:val="001774E9"/>
    <w:rsid w:val="001800A4"/>
    <w:rsid w:val="00180183"/>
    <w:rsid w:val="0018024D"/>
    <w:rsid w:val="00180844"/>
    <w:rsid w:val="00182AB2"/>
    <w:rsid w:val="001837D4"/>
    <w:rsid w:val="00183EE1"/>
    <w:rsid w:val="0018475F"/>
    <w:rsid w:val="0018595F"/>
    <w:rsid w:val="00185A1B"/>
    <w:rsid w:val="0018649F"/>
    <w:rsid w:val="0019036A"/>
    <w:rsid w:val="00192FC5"/>
    <w:rsid w:val="00194629"/>
    <w:rsid w:val="00196389"/>
    <w:rsid w:val="00196DC6"/>
    <w:rsid w:val="00197D9E"/>
    <w:rsid w:val="001A11E7"/>
    <w:rsid w:val="001A2614"/>
    <w:rsid w:val="001A49C0"/>
    <w:rsid w:val="001A73A7"/>
    <w:rsid w:val="001B0196"/>
    <w:rsid w:val="001B046E"/>
    <w:rsid w:val="001B0DAF"/>
    <w:rsid w:val="001B1311"/>
    <w:rsid w:val="001B1752"/>
    <w:rsid w:val="001B1887"/>
    <w:rsid w:val="001B25D2"/>
    <w:rsid w:val="001B3500"/>
    <w:rsid w:val="001B3EF6"/>
    <w:rsid w:val="001B5A4E"/>
    <w:rsid w:val="001B6CC4"/>
    <w:rsid w:val="001B7070"/>
    <w:rsid w:val="001C0740"/>
    <w:rsid w:val="001C0B1A"/>
    <w:rsid w:val="001C104F"/>
    <w:rsid w:val="001C1AA6"/>
    <w:rsid w:val="001C1D7C"/>
    <w:rsid w:val="001C2205"/>
    <w:rsid w:val="001C4AE0"/>
    <w:rsid w:val="001C4C93"/>
    <w:rsid w:val="001C4D5A"/>
    <w:rsid w:val="001C6DAE"/>
    <w:rsid w:val="001C7A89"/>
    <w:rsid w:val="001D01A7"/>
    <w:rsid w:val="001D1319"/>
    <w:rsid w:val="001D33FD"/>
    <w:rsid w:val="001D5578"/>
    <w:rsid w:val="001D6B9C"/>
    <w:rsid w:val="001D7872"/>
    <w:rsid w:val="001D7B7D"/>
    <w:rsid w:val="001E0F39"/>
    <w:rsid w:val="001E2D8E"/>
    <w:rsid w:val="001E4368"/>
    <w:rsid w:val="001E4566"/>
    <w:rsid w:val="001E47A8"/>
    <w:rsid w:val="001E4D68"/>
    <w:rsid w:val="001E7DDA"/>
    <w:rsid w:val="001F053C"/>
    <w:rsid w:val="001F0DC8"/>
    <w:rsid w:val="001F2963"/>
    <w:rsid w:val="001F2FF6"/>
    <w:rsid w:val="001F3B6B"/>
    <w:rsid w:val="001F45FD"/>
    <w:rsid w:val="001F553B"/>
    <w:rsid w:val="00202322"/>
    <w:rsid w:val="00202A35"/>
    <w:rsid w:val="00202FBC"/>
    <w:rsid w:val="002037F1"/>
    <w:rsid w:val="00203A64"/>
    <w:rsid w:val="002049CC"/>
    <w:rsid w:val="00205693"/>
    <w:rsid w:val="002073DF"/>
    <w:rsid w:val="00210153"/>
    <w:rsid w:val="00211A43"/>
    <w:rsid w:val="002123CB"/>
    <w:rsid w:val="0021287F"/>
    <w:rsid w:val="00213128"/>
    <w:rsid w:val="0021440E"/>
    <w:rsid w:val="00216BF7"/>
    <w:rsid w:val="00216D59"/>
    <w:rsid w:val="00220493"/>
    <w:rsid w:val="00221DB5"/>
    <w:rsid w:val="0022211C"/>
    <w:rsid w:val="002230BC"/>
    <w:rsid w:val="00223262"/>
    <w:rsid w:val="00225846"/>
    <w:rsid w:val="00225BDC"/>
    <w:rsid w:val="002262E2"/>
    <w:rsid w:val="002275EA"/>
    <w:rsid w:val="00227A7B"/>
    <w:rsid w:val="002321D9"/>
    <w:rsid w:val="00233D13"/>
    <w:rsid w:val="00233F39"/>
    <w:rsid w:val="00234C49"/>
    <w:rsid w:val="00236CE8"/>
    <w:rsid w:val="00242D47"/>
    <w:rsid w:val="00244A81"/>
    <w:rsid w:val="00244CB7"/>
    <w:rsid w:val="0024571F"/>
    <w:rsid w:val="00245DB5"/>
    <w:rsid w:val="00253983"/>
    <w:rsid w:val="00254737"/>
    <w:rsid w:val="00255343"/>
    <w:rsid w:val="002559F7"/>
    <w:rsid w:val="00255E26"/>
    <w:rsid w:val="002561EC"/>
    <w:rsid w:val="00262F55"/>
    <w:rsid w:val="002631B0"/>
    <w:rsid w:val="0027151D"/>
    <w:rsid w:val="002764B8"/>
    <w:rsid w:val="00276B7C"/>
    <w:rsid w:val="002776D9"/>
    <w:rsid w:val="00282628"/>
    <w:rsid w:val="002829A3"/>
    <w:rsid w:val="00283AD1"/>
    <w:rsid w:val="00283FFE"/>
    <w:rsid w:val="002840F1"/>
    <w:rsid w:val="00285404"/>
    <w:rsid w:val="00286782"/>
    <w:rsid w:val="002867FF"/>
    <w:rsid w:val="00290EB3"/>
    <w:rsid w:val="002A0BAD"/>
    <w:rsid w:val="002A1D33"/>
    <w:rsid w:val="002A24D3"/>
    <w:rsid w:val="002A2EFC"/>
    <w:rsid w:val="002A3958"/>
    <w:rsid w:val="002A39F2"/>
    <w:rsid w:val="002A4767"/>
    <w:rsid w:val="002A5026"/>
    <w:rsid w:val="002A6DA7"/>
    <w:rsid w:val="002B0030"/>
    <w:rsid w:val="002B0106"/>
    <w:rsid w:val="002B089A"/>
    <w:rsid w:val="002B0F91"/>
    <w:rsid w:val="002B344B"/>
    <w:rsid w:val="002B3939"/>
    <w:rsid w:val="002B3A2E"/>
    <w:rsid w:val="002B3BDC"/>
    <w:rsid w:val="002B74B1"/>
    <w:rsid w:val="002B79EB"/>
    <w:rsid w:val="002C0E18"/>
    <w:rsid w:val="002C154C"/>
    <w:rsid w:val="002C342B"/>
    <w:rsid w:val="002C4CB0"/>
    <w:rsid w:val="002D0A16"/>
    <w:rsid w:val="002D215C"/>
    <w:rsid w:val="002D2436"/>
    <w:rsid w:val="002D2F7C"/>
    <w:rsid w:val="002D578A"/>
    <w:rsid w:val="002D5AAC"/>
    <w:rsid w:val="002D621D"/>
    <w:rsid w:val="002D6325"/>
    <w:rsid w:val="002D6AE3"/>
    <w:rsid w:val="002E07CD"/>
    <w:rsid w:val="002E07EA"/>
    <w:rsid w:val="002E1347"/>
    <w:rsid w:val="002E1601"/>
    <w:rsid w:val="002E1F79"/>
    <w:rsid w:val="002E249F"/>
    <w:rsid w:val="002E3059"/>
    <w:rsid w:val="002E4CB5"/>
    <w:rsid w:val="002E4E61"/>
    <w:rsid w:val="002E5067"/>
    <w:rsid w:val="002E65D1"/>
    <w:rsid w:val="002E7D6E"/>
    <w:rsid w:val="002F17FD"/>
    <w:rsid w:val="002F2D5A"/>
    <w:rsid w:val="002F32B6"/>
    <w:rsid w:val="002F3986"/>
    <w:rsid w:val="002F3C9D"/>
    <w:rsid w:val="002F405F"/>
    <w:rsid w:val="002F50DC"/>
    <w:rsid w:val="002F5A04"/>
    <w:rsid w:val="002F64EC"/>
    <w:rsid w:val="002F71D2"/>
    <w:rsid w:val="002F7D67"/>
    <w:rsid w:val="002F7EEC"/>
    <w:rsid w:val="00300976"/>
    <w:rsid w:val="003011D0"/>
    <w:rsid w:val="00301299"/>
    <w:rsid w:val="00302E2F"/>
    <w:rsid w:val="003033CF"/>
    <w:rsid w:val="00303A29"/>
    <w:rsid w:val="00304ECB"/>
    <w:rsid w:val="00305733"/>
    <w:rsid w:val="00305B2A"/>
    <w:rsid w:val="00305C08"/>
    <w:rsid w:val="0030737A"/>
    <w:rsid w:val="00307FB6"/>
    <w:rsid w:val="0031011B"/>
    <w:rsid w:val="00310A18"/>
    <w:rsid w:val="00313E51"/>
    <w:rsid w:val="00314284"/>
    <w:rsid w:val="00316854"/>
    <w:rsid w:val="00317339"/>
    <w:rsid w:val="00317CFA"/>
    <w:rsid w:val="00322004"/>
    <w:rsid w:val="003221FF"/>
    <w:rsid w:val="003226A3"/>
    <w:rsid w:val="003229E7"/>
    <w:rsid w:val="00322F73"/>
    <w:rsid w:val="00326212"/>
    <w:rsid w:val="00327086"/>
    <w:rsid w:val="00331299"/>
    <w:rsid w:val="00332D96"/>
    <w:rsid w:val="00333577"/>
    <w:rsid w:val="0033613F"/>
    <w:rsid w:val="003374E2"/>
    <w:rsid w:val="00337A94"/>
    <w:rsid w:val="003402C2"/>
    <w:rsid w:val="0034212C"/>
    <w:rsid w:val="0034215B"/>
    <w:rsid w:val="00342232"/>
    <w:rsid w:val="00343FBC"/>
    <w:rsid w:val="003441CF"/>
    <w:rsid w:val="0034523F"/>
    <w:rsid w:val="00345271"/>
    <w:rsid w:val="0034744B"/>
    <w:rsid w:val="00347779"/>
    <w:rsid w:val="003511FD"/>
    <w:rsid w:val="00354761"/>
    <w:rsid w:val="00354F90"/>
    <w:rsid w:val="0035677C"/>
    <w:rsid w:val="00356B47"/>
    <w:rsid w:val="0035730F"/>
    <w:rsid w:val="003611BE"/>
    <w:rsid w:val="00363C0C"/>
    <w:rsid w:val="00365F0D"/>
    <w:rsid w:val="00367481"/>
    <w:rsid w:val="0037086B"/>
    <w:rsid w:val="00370930"/>
    <w:rsid w:val="00370BA9"/>
    <w:rsid w:val="00370E5E"/>
    <w:rsid w:val="0037359D"/>
    <w:rsid w:val="00373673"/>
    <w:rsid w:val="003755D5"/>
    <w:rsid w:val="00380DD3"/>
    <w:rsid w:val="00381C24"/>
    <w:rsid w:val="00382475"/>
    <w:rsid w:val="00382808"/>
    <w:rsid w:val="00382A9B"/>
    <w:rsid w:val="003865D0"/>
    <w:rsid w:val="00387B21"/>
    <w:rsid w:val="00387CCB"/>
    <w:rsid w:val="00387CD4"/>
    <w:rsid w:val="0039452F"/>
    <w:rsid w:val="003947D2"/>
    <w:rsid w:val="003950FE"/>
    <w:rsid w:val="003958D0"/>
    <w:rsid w:val="00396740"/>
    <w:rsid w:val="00397C5B"/>
    <w:rsid w:val="003A0D43"/>
    <w:rsid w:val="003A137F"/>
    <w:rsid w:val="003A3744"/>
    <w:rsid w:val="003A37F3"/>
    <w:rsid w:val="003A3866"/>
    <w:rsid w:val="003A48CE"/>
    <w:rsid w:val="003A4F0C"/>
    <w:rsid w:val="003A52A8"/>
    <w:rsid w:val="003A63E2"/>
    <w:rsid w:val="003A6C13"/>
    <w:rsid w:val="003B00E5"/>
    <w:rsid w:val="003B0A8E"/>
    <w:rsid w:val="003B0B32"/>
    <w:rsid w:val="003B3AE8"/>
    <w:rsid w:val="003B4E9F"/>
    <w:rsid w:val="003B5121"/>
    <w:rsid w:val="003B7209"/>
    <w:rsid w:val="003B7257"/>
    <w:rsid w:val="003B7334"/>
    <w:rsid w:val="003C3652"/>
    <w:rsid w:val="003C4061"/>
    <w:rsid w:val="003C45AB"/>
    <w:rsid w:val="003D32D2"/>
    <w:rsid w:val="003D381C"/>
    <w:rsid w:val="003D3CA3"/>
    <w:rsid w:val="003D6B23"/>
    <w:rsid w:val="003D7363"/>
    <w:rsid w:val="003E2888"/>
    <w:rsid w:val="003E5047"/>
    <w:rsid w:val="003F1B83"/>
    <w:rsid w:val="003F3F14"/>
    <w:rsid w:val="003F43DE"/>
    <w:rsid w:val="003F45E0"/>
    <w:rsid w:val="003F5580"/>
    <w:rsid w:val="003F55F6"/>
    <w:rsid w:val="00401815"/>
    <w:rsid w:val="004024CB"/>
    <w:rsid w:val="00402701"/>
    <w:rsid w:val="00402A90"/>
    <w:rsid w:val="00407B78"/>
    <w:rsid w:val="0041027E"/>
    <w:rsid w:val="00411BF0"/>
    <w:rsid w:val="00412A65"/>
    <w:rsid w:val="0041313E"/>
    <w:rsid w:val="004145F9"/>
    <w:rsid w:val="00415307"/>
    <w:rsid w:val="00415A64"/>
    <w:rsid w:val="0042085B"/>
    <w:rsid w:val="00421664"/>
    <w:rsid w:val="00422B9E"/>
    <w:rsid w:val="00422D5F"/>
    <w:rsid w:val="0042349D"/>
    <w:rsid w:val="00424203"/>
    <w:rsid w:val="004248EC"/>
    <w:rsid w:val="00424C50"/>
    <w:rsid w:val="0042532F"/>
    <w:rsid w:val="00425F3B"/>
    <w:rsid w:val="004302E9"/>
    <w:rsid w:val="00432167"/>
    <w:rsid w:val="00433469"/>
    <w:rsid w:val="00433DAC"/>
    <w:rsid w:val="00434246"/>
    <w:rsid w:val="00435DAD"/>
    <w:rsid w:val="00436E55"/>
    <w:rsid w:val="004374BA"/>
    <w:rsid w:val="00441868"/>
    <w:rsid w:val="00441B7E"/>
    <w:rsid w:val="004427ED"/>
    <w:rsid w:val="004437B4"/>
    <w:rsid w:val="00443CC9"/>
    <w:rsid w:val="00452493"/>
    <w:rsid w:val="004525E5"/>
    <w:rsid w:val="00453318"/>
    <w:rsid w:val="00453EC5"/>
    <w:rsid w:val="00454AF2"/>
    <w:rsid w:val="00454BB4"/>
    <w:rsid w:val="00454C9F"/>
    <w:rsid w:val="00454E07"/>
    <w:rsid w:val="004550DB"/>
    <w:rsid w:val="00455E3B"/>
    <w:rsid w:val="00456CD9"/>
    <w:rsid w:val="00457D3E"/>
    <w:rsid w:val="00463001"/>
    <w:rsid w:val="004631DB"/>
    <w:rsid w:val="00463A4E"/>
    <w:rsid w:val="0046400A"/>
    <w:rsid w:val="00464185"/>
    <w:rsid w:val="00464354"/>
    <w:rsid w:val="00464B5A"/>
    <w:rsid w:val="00465D6A"/>
    <w:rsid w:val="0046710F"/>
    <w:rsid w:val="00470030"/>
    <w:rsid w:val="0047084B"/>
    <w:rsid w:val="00471AAA"/>
    <w:rsid w:val="00471B1F"/>
    <w:rsid w:val="0047270D"/>
    <w:rsid w:val="00472C5C"/>
    <w:rsid w:val="00474688"/>
    <w:rsid w:val="00475D50"/>
    <w:rsid w:val="0047610A"/>
    <w:rsid w:val="004769B3"/>
    <w:rsid w:val="00480F1E"/>
    <w:rsid w:val="00481C72"/>
    <w:rsid w:val="00482DC9"/>
    <w:rsid w:val="00484770"/>
    <w:rsid w:val="00484FD9"/>
    <w:rsid w:val="00485488"/>
    <w:rsid w:val="00487110"/>
    <w:rsid w:val="00490374"/>
    <w:rsid w:val="00490C7B"/>
    <w:rsid w:val="00491879"/>
    <w:rsid w:val="004918E8"/>
    <w:rsid w:val="004920EB"/>
    <w:rsid w:val="00493081"/>
    <w:rsid w:val="004959CF"/>
    <w:rsid w:val="004959DF"/>
    <w:rsid w:val="00495CCF"/>
    <w:rsid w:val="004967B1"/>
    <w:rsid w:val="00496B3C"/>
    <w:rsid w:val="004A0F23"/>
    <w:rsid w:val="004A1818"/>
    <w:rsid w:val="004A3FF8"/>
    <w:rsid w:val="004A442F"/>
    <w:rsid w:val="004A46B7"/>
    <w:rsid w:val="004A50A6"/>
    <w:rsid w:val="004A66A9"/>
    <w:rsid w:val="004A6EBB"/>
    <w:rsid w:val="004A6FC1"/>
    <w:rsid w:val="004B0E60"/>
    <w:rsid w:val="004B13D9"/>
    <w:rsid w:val="004B1929"/>
    <w:rsid w:val="004B2754"/>
    <w:rsid w:val="004B5635"/>
    <w:rsid w:val="004C264A"/>
    <w:rsid w:val="004C2B0A"/>
    <w:rsid w:val="004C439A"/>
    <w:rsid w:val="004C5A1C"/>
    <w:rsid w:val="004C5CFE"/>
    <w:rsid w:val="004D0298"/>
    <w:rsid w:val="004D31D8"/>
    <w:rsid w:val="004D33E1"/>
    <w:rsid w:val="004D4BA9"/>
    <w:rsid w:val="004D6B15"/>
    <w:rsid w:val="004E05B7"/>
    <w:rsid w:val="004E1876"/>
    <w:rsid w:val="004E2834"/>
    <w:rsid w:val="004E2D13"/>
    <w:rsid w:val="004E2DFD"/>
    <w:rsid w:val="004E54A2"/>
    <w:rsid w:val="004F3634"/>
    <w:rsid w:val="004F3B9E"/>
    <w:rsid w:val="004F44FC"/>
    <w:rsid w:val="004F5AF2"/>
    <w:rsid w:val="004F6177"/>
    <w:rsid w:val="004F6699"/>
    <w:rsid w:val="004F6DA4"/>
    <w:rsid w:val="004F78CD"/>
    <w:rsid w:val="004F7C33"/>
    <w:rsid w:val="00500596"/>
    <w:rsid w:val="0050081F"/>
    <w:rsid w:val="0050108D"/>
    <w:rsid w:val="00502A37"/>
    <w:rsid w:val="00503D65"/>
    <w:rsid w:val="005056B4"/>
    <w:rsid w:val="00506383"/>
    <w:rsid w:val="00506395"/>
    <w:rsid w:val="00506D97"/>
    <w:rsid w:val="005076C1"/>
    <w:rsid w:val="00511FE4"/>
    <w:rsid w:val="00513081"/>
    <w:rsid w:val="00513745"/>
    <w:rsid w:val="00516CB5"/>
    <w:rsid w:val="00516D4C"/>
    <w:rsid w:val="005173D7"/>
    <w:rsid w:val="00517901"/>
    <w:rsid w:val="0052180E"/>
    <w:rsid w:val="00522026"/>
    <w:rsid w:val="0052468B"/>
    <w:rsid w:val="00524E7C"/>
    <w:rsid w:val="00525790"/>
    <w:rsid w:val="00525B27"/>
    <w:rsid w:val="00526683"/>
    <w:rsid w:val="00526910"/>
    <w:rsid w:val="00526929"/>
    <w:rsid w:val="005301CF"/>
    <w:rsid w:val="005314FE"/>
    <w:rsid w:val="0053204C"/>
    <w:rsid w:val="005324E2"/>
    <w:rsid w:val="00533209"/>
    <w:rsid w:val="00534503"/>
    <w:rsid w:val="00534640"/>
    <w:rsid w:val="00535ED7"/>
    <w:rsid w:val="005369C7"/>
    <w:rsid w:val="00540551"/>
    <w:rsid w:val="00541D4D"/>
    <w:rsid w:val="0054238B"/>
    <w:rsid w:val="00542395"/>
    <w:rsid w:val="005430E9"/>
    <w:rsid w:val="005474D3"/>
    <w:rsid w:val="00550885"/>
    <w:rsid w:val="00550EBC"/>
    <w:rsid w:val="00551ECD"/>
    <w:rsid w:val="005545C7"/>
    <w:rsid w:val="00555235"/>
    <w:rsid w:val="0055632B"/>
    <w:rsid w:val="00556511"/>
    <w:rsid w:val="00560A50"/>
    <w:rsid w:val="0056143A"/>
    <w:rsid w:val="00561BAF"/>
    <w:rsid w:val="0056216E"/>
    <w:rsid w:val="005639C1"/>
    <w:rsid w:val="00563D6F"/>
    <w:rsid w:val="005643BC"/>
    <w:rsid w:val="00565FAB"/>
    <w:rsid w:val="005669FF"/>
    <w:rsid w:val="005671C4"/>
    <w:rsid w:val="0056735E"/>
    <w:rsid w:val="00567DD4"/>
    <w:rsid w:val="005709E0"/>
    <w:rsid w:val="005723B3"/>
    <w:rsid w:val="005728F8"/>
    <w:rsid w:val="00572B01"/>
    <w:rsid w:val="00572E19"/>
    <w:rsid w:val="00573001"/>
    <w:rsid w:val="00575056"/>
    <w:rsid w:val="0058004C"/>
    <w:rsid w:val="0058072C"/>
    <w:rsid w:val="00583780"/>
    <w:rsid w:val="00587D46"/>
    <w:rsid w:val="00590072"/>
    <w:rsid w:val="0059068D"/>
    <w:rsid w:val="005909BC"/>
    <w:rsid w:val="00591346"/>
    <w:rsid w:val="00591B25"/>
    <w:rsid w:val="00592BC7"/>
    <w:rsid w:val="00593C9D"/>
    <w:rsid w:val="0059467A"/>
    <w:rsid w:val="005954A9"/>
    <w:rsid w:val="005956FA"/>
    <w:rsid w:val="005961C8"/>
    <w:rsid w:val="005966F1"/>
    <w:rsid w:val="005A00FD"/>
    <w:rsid w:val="005A0E01"/>
    <w:rsid w:val="005A30AC"/>
    <w:rsid w:val="005A49A1"/>
    <w:rsid w:val="005A747E"/>
    <w:rsid w:val="005A7F5E"/>
    <w:rsid w:val="005B0157"/>
    <w:rsid w:val="005B271C"/>
    <w:rsid w:val="005B2AA4"/>
    <w:rsid w:val="005B58E4"/>
    <w:rsid w:val="005B77E2"/>
    <w:rsid w:val="005C0670"/>
    <w:rsid w:val="005C0A94"/>
    <w:rsid w:val="005C1A16"/>
    <w:rsid w:val="005C23F3"/>
    <w:rsid w:val="005C3A70"/>
    <w:rsid w:val="005C5F65"/>
    <w:rsid w:val="005C6187"/>
    <w:rsid w:val="005C6931"/>
    <w:rsid w:val="005C750A"/>
    <w:rsid w:val="005D042B"/>
    <w:rsid w:val="005D0CCA"/>
    <w:rsid w:val="005D336D"/>
    <w:rsid w:val="005D6E2C"/>
    <w:rsid w:val="005D6F4D"/>
    <w:rsid w:val="005D6FB5"/>
    <w:rsid w:val="005D7779"/>
    <w:rsid w:val="005D7914"/>
    <w:rsid w:val="005E1D57"/>
    <w:rsid w:val="005E2B41"/>
    <w:rsid w:val="005E354F"/>
    <w:rsid w:val="005E413E"/>
    <w:rsid w:val="005E431B"/>
    <w:rsid w:val="005E4D38"/>
    <w:rsid w:val="005E68F0"/>
    <w:rsid w:val="005E752D"/>
    <w:rsid w:val="005E7759"/>
    <w:rsid w:val="005F0259"/>
    <w:rsid w:val="005F063E"/>
    <w:rsid w:val="005F0B42"/>
    <w:rsid w:val="005F1416"/>
    <w:rsid w:val="005F166D"/>
    <w:rsid w:val="005F4BC1"/>
    <w:rsid w:val="005F4F2C"/>
    <w:rsid w:val="00600A84"/>
    <w:rsid w:val="006024FE"/>
    <w:rsid w:val="006033C5"/>
    <w:rsid w:val="00603AE1"/>
    <w:rsid w:val="00607303"/>
    <w:rsid w:val="00607948"/>
    <w:rsid w:val="00610CBE"/>
    <w:rsid w:val="006119FA"/>
    <w:rsid w:val="00612C76"/>
    <w:rsid w:val="006135DD"/>
    <w:rsid w:val="006161FF"/>
    <w:rsid w:val="0061736E"/>
    <w:rsid w:val="00617EDA"/>
    <w:rsid w:val="006200D6"/>
    <w:rsid w:val="00621F8F"/>
    <w:rsid w:val="00624BAB"/>
    <w:rsid w:val="006265BA"/>
    <w:rsid w:val="006333AD"/>
    <w:rsid w:val="006339CB"/>
    <w:rsid w:val="006345DB"/>
    <w:rsid w:val="00634A67"/>
    <w:rsid w:val="00634C60"/>
    <w:rsid w:val="00634E56"/>
    <w:rsid w:val="006356E9"/>
    <w:rsid w:val="006377D5"/>
    <w:rsid w:val="0064034A"/>
    <w:rsid w:val="00640B46"/>
    <w:rsid w:val="00640C1D"/>
    <w:rsid w:val="00640F49"/>
    <w:rsid w:val="00641089"/>
    <w:rsid w:val="00641CDD"/>
    <w:rsid w:val="00643722"/>
    <w:rsid w:val="0064521C"/>
    <w:rsid w:val="00650510"/>
    <w:rsid w:val="00651F83"/>
    <w:rsid w:val="00652175"/>
    <w:rsid w:val="00652F89"/>
    <w:rsid w:val="006558DB"/>
    <w:rsid w:val="00656B8A"/>
    <w:rsid w:val="00656C74"/>
    <w:rsid w:val="00656EAB"/>
    <w:rsid w:val="00660794"/>
    <w:rsid w:val="00660EDC"/>
    <w:rsid w:val="0066111C"/>
    <w:rsid w:val="006626CB"/>
    <w:rsid w:val="00663DE4"/>
    <w:rsid w:val="0066416D"/>
    <w:rsid w:val="00664C8A"/>
    <w:rsid w:val="00664F66"/>
    <w:rsid w:val="0066539E"/>
    <w:rsid w:val="00665802"/>
    <w:rsid w:val="00667E7B"/>
    <w:rsid w:val="00673497"/>
    <w:rsid w:val="0067419C"/>
    <w:rsid w:val="00674E68"/>
    <w:rsid w:val="00675382"/>
    <w:rsid w:val="00680D03"/>
    <w:rsid w:val="00680F62"/>
    <w:rsid w:val="00681A10"/>
    <w:rsid w:val="00682AA0"/>
    <w:rsid w:val="00684931"/>
    <w:rsid w:val="00686391"/>
    <w:rsid w:val="0068696D"/>
    <w:rsid w:val="00687C89"/>
    <w:rsid w:val="00687D45"/>
    <w:rsid w:val="00690112"/>
    <w:rsid w:val="00690681"/>
    <w:rsid w:val="006907AA"/>
    <w:rsid w:val="006922D5"/>
    <w:rsid w:val="0069261C"/>
    <w:rsid w:val="006931E7"/>
    <w:rsid w:val="0069432F"/>
    <w:rsid w:val="0069505C"/>
    <w:rsid w:val="00697993"/>
    <w:rsid w:val="00697A32"/>
    <w:rsid w:val="006A0672"/>
    <w:rsid w:val="006A0707"/>
    <w:rsid w:val="006A1CF3"/>
    <w:rsid w:val="006A1E6F"/>
    <w:rsid w:val="006A1ED8"/>
    <w:rsid w:val="006A2369"/>
    <w:rsid w:val="006B0490"/>
    <w:rsid w:val="006B195B"/>
    <w:rsid w:val="006B3669"/>
    <w:rsid w:val="006B3FAF"/>
    <w:rsid w:val="006B484A"/>
    <w:rsid w:val="006B7DEC"/>
    <w:rsid w:val="006C2031"/>
    <w:rsid w:val="006C3C2F"/>
    <w:rsid w:val="006C582C"/>
    <w:rsid w:val="006C6349"/>
    <w:rsid w:val="006C7257"/>
    <w:rsid w:val="006C74FE"/>
    <w:rsid w:val="006D1AB5"/>
    <w:rsid w:val="006D3935"/>
    <w:rsid w:val="006D461A"/>
    <w:rsid w:val="006D49EB"/>
    <w:rsid w:val="006D76F7"/>
    <w:rsid w:val="006E0F19"/>
    <w:rsid w:val="006E3A73"/>
    <w:rsid w:val="006E4A11"/>
    <w:rsid w:val="006E4ED8"/>
    <w:rsid w:val="006E66CE"/>
    <w:rsid w:val="006E73D8"/>
    <w:rsid w:val="006F1248"/>
    <w:rsid w:val="006F2447"/>
    <w:rsid w:val="006F3293"/>
    <w:rsid w:val="006F35EE"/>
    <w:rsid w:val="00700789"/>
    <w:rsid w:val="00700B8C"/>
    <w:rsid w:val="007021FF"/>
    <w:rsid w:val="007028E3"/>
    <w:rsid w:val="007047CB"/>
    <w:rsid w:val="00706A5E"/>
    <w:rsid w:val="00706E69"/>
    <w:rsid w:val="00706EDD"/>
    <w:rsid w:val="00707B25"/>
    <w:rsid w:val="00711D35"/>
    <w:rsid w:val="00712253"/>
    <w:rsid w:val="00712895"/>
    <w:rsid w:val="00714B65"/>
    <w:rsid w:val="00714D8F"/>
    <w:rsid w:val="00717321"/>
    <w:rsid w:val="007174A2"/>
    <w:rsid w:val="00717656"/>
    <w:rsid w:val="007216A8"/>
    <w:rsid w:val="007221F8"/>
    <w:rsid w:val="007228A5"/>
    <w:rsid w:val="00723A89"/>
    <w:rsid w:val="007241CE"/>
    <w:rsid w:val="00724272"/>
    <w:rsid w:val="007245FF"/>
    <w:rsid w:val="00724AA0"/>
    <w:rsid w:val="00725459"/>
    <w:rsid w:val="007278C1"/>
    <w:rsid w:val="00727ECF"/>
    <w:rsid w:val="007308E6"/>
    <w:rsid w:val="00730DA9"/>
    <w:rsid w:val="007311A2"/>
    <w:rsid w:val="00734ACB"/>
    <w:rsid w:val="00734E0E"/>
    <w:rsid w:val="00734E36"/>
    <w:rsid w:val="007356F1"/>
    <w:rsid w:val="0073571E"/>
    <w:rsid w:val="007358B2"/>
    <w:rsid w:val="00740E6A"/>
    <w:rsid w:val="00742CDD"/>
    <w:rsid w:val="00745CAA"/>
    <w:rsid w:val="00746C92"/>
    <w:rsid w:val="00751005"/>
    <w:rsid w:val="00753B1F"/>
    <w:rsid w:val="00753B38"/>
    <w:rsid w:val="007549E7"/>
    <w:rsid w:val="00755550"/>
    <w:rsid w:val="00757221"/>
    <w:rsid w:val="00757357"/>
    <w:rsid w:val="00760064"/>
    <w:rsid w:val="0076135A"/>
    <w:rsid w:val="00763926"/>
    <w:rsid w:val="00763E8A"/>
    <w:rsid w:val="007655BE"/>
    <w:rsid w:val="007656B8"/>
    <w:rsid w:val="00767033"/>
    <w:rsid w:val="0076788A"/>
    <w:rsid w:val="0077221A"/>
    <w:rsid w:val="00772493"/>
    <w:rsid w:val="00773D71"/>
    <w:rsid w:val="00784F00"/>
    <w:rsid w:val="00786FD3"/>
    <w:rsid w:val="00791AE8"/>
    <w:rsid w:val="00791DF8"/>
    <w:rsid w:val="00791E75"/>
    <w:rsid w:val="00792497"/>
    <w:rsid w:val="007927A1"/>
    <w:rsid w:val="00792928"/>
    <w:rsid w:val="00793BEF"/>
    <w:rsid w:val="007942B2"/>
    <w:rsid w:val="00794A14"/>
    <w:rsid w:val="00795878"/>
    <w:rsid w:val="00796E2E"/>
    <w:rsid w:val="00796F9C"/>
    <w:rsid w:val="007976D0"/>
    <w:rsid w:val="007A0456"/>
    <w:rsid w:val="007A2D87"/>
    <w:rsid w:val="007A3A60"/>
    <w:rsid w:val="007A40E2"/>
    <w:rsid w:val="007A5B70"/>
    <w:rsid w:val="007B00CA"/>
    <w:rsid w:val="007B0244"/>
    <w:rsid w:val="007B0DFC"/>
    <w:rsid w:val="007B0E3A"/>
    <w:rsid w:val="007B19C2"/>
    <w:rsid w:val="007B2ABC"/>
    <w:rsid w:val="007B5D63"/>
    <w:rsid w:val="007B6297"/>
    <w:rsid w:val="007B72C2"/>
    <w:rsid w:val="007B78C4"/>
    <w:rsid w:val="007C041D"/>
    <w:rsid w:val="007C223C"/>
    <w:rsid w:val="007C2369"/>
    <w:rsid w:val="007C2FFA"/>
    <w:rsid w:val="007C32DD"/>
    <w:rsid w:val="007C6D2D"/>
    <w:rsid w:val="007C7F99"/>
    <w:rsid w:val="007D0ADD"/>
    <w:rsid w:val="007D173D"/>
    <w:rsid w:val="007D2BD7"/>
    <w:rsid w:val="007D46FD"/>
    <w:rsid w:val="007D4974"/>
    <w:rsid w:val="007E0B86"/>
    <w:rsid w:val="007E11E1"/>
    <w:rsid w:val="007E247A"/>
    <w:rsid w:val="007E2ACB"/>
    <w:rsid w:val="007E3DAD"/>
    <w:rsid w:val="007E6B59"/>
    <w:rsid w:val="007E7D3C"/>
    <w:rsid w:val="007F04EF"/>
    <w:rsid w:val="007F1344"/>
    <w:rsid w:val="007F3947"/>
    <w:rsid w:val="007F3F23"/>
    <w:rsid w:val="007F547E"/>
    <w:rsid w:val="00805653"/>
    <w:rsid w:val="00806038"/>
    <w:rsid w:val="00806737"/>
    <w:rsid w:val="00806C2D"/>
    <w:rsid w:val="00807A4F"/>
    <w:rsid w:val="00810E2E"/>
    <w:rsid w:val="00811F7C"/>
    <w:rsid w:val="00812B08"/>
    <w:rsid w:val="00813467"/>
    <w:rsid w:val="00814778"/>
    <w:rsid w:val="00814F08"/>
    <w:rsid w:val="00814FDA"/>
    <w:rsid w:val="00816034"/>
    <w:rsid w:val="0082089B"/>
    <w:rsid w:val="00821E88"/>
    <w:rsid w:val="00825801"/>
    <w:rsid w:val="00825F8D"/>
    <w:rsid w:val="008268FC"/>
    <w:rsid w:val="008272D4"/>
    <w:rsid w:val="008303A7"/>
    <w:rsid w:val="008315FD"/>
    <w:rsid w:val="00831AC3"/>
    <w:rsid w:val="008331F0"/>
    <w:rsid w:val="008333DF"/>
    <w:rsid w:val="00834447"/>
    <w:rsid w:val="00834B71"/>
    <w:rsid w:val="0083575C"/>
    <w:rsid w:val="00836622"/>
    <w:rsid w:val="00836764"/>
    <w:rsid w:val="0083742F"/>
    <w:rsid w:val="008459BA"/>
    <w:rsid w:val="00846EB9"/>
    <w:rsid w:val="008515EC"/>
    <w:rsid w:val="0085641E"/>
    <w:rsid w:val="00856E47"/>
    <w:rsid w:val="00860F41"/>
    <w:rsid w:val="00861742"/>
    <w:rsid w:val="0086206A"/>
    <w:rsid w:val="008626CD"/>
    <w:rsid w:val="0086291F"/>
    <w:rsid w:val="0086445C"/>
    <w:rsid w:val="008677BB"/>
    <w:rsid w:val="0087346D"/>
    <w:rsid w:val="00873FB0"/>
    <w:rsid w:val="00874B8B"/>
    <w:rsid w:val="00874D3B"/>
    <w:rsid w:val="008756D3"/>
    <w:rsid w:val="00880932"/>
    <w:rsid w:val="00880D3F"/>
    <w:rsid w:val="00880E30"/>
    <w:rsid w:val="00882FC0"/>
    <w:rsid w:val="008830D1"/>
    <w:rsid w:val="00883C9A"/>
    <w:rsid w:val="00884037"/>
    <w:rsid w:val="008850C7"/>
    <w:rsid w:val="00885B4D"/>
    <w:rsid w:val="00885C29"/>
    <w:rsid w:val="00886E0B"/>
    <w:rsid w:val="00886EDD"/>
    <w:rsid w:val="008918ED"/>
    <w:rsid w:val="008928F3"/>
    <w:rsid w:val="008934A8"/>
    <w:rsid w:val="00894693"/>
    <w:rsid w:val="008951EE"/>
    <w:rsid w:val="00895F4B"/>
    <w:rsid w:val="008A083B"/>
    <w:rsid w:val="008A08D7"/>
    <w:rsid w:val="008A0E0E"/>
    <w:rsid w:val="008A1BD0"/>
    <w:rsid w:val="008A2152"/>
    <w:rsid w:val="008A21C6"/>
    <w:rsid w:val="008A343C"/>
    <w:rsid w:val="008A37C8"/>
    <w:rsid w:val="008A39CC"/>
    <w:rsid w:val="008A3E12"/>
    <w:rsid w:val="008A439B"/>
    <w:rsid w:val="008A5E28"/>
    <w:rsid w:val="008A6798"/>
    <w:rsid w:val="008A72A5"/>
    <w:rsid w:val="008B12AF"/>
    <w:rsid w:val="008B12E5"/>
    <w:rsid w:val="008B18BB"/>
    <w:rsid w:val="008B1B25"/>
    <w:rsid w:val="008B28D0"/>
    <w:rsid w:val="008B4488"/>
    <w:rsid w:val="008B4DD6"/>
    <w:rsid w:val="008B4EE3"/>
    <w:rsid w:val="008B5B70"/>
    <w:rsid w:val="008B6909"/>
    <w:rsid w:val="008B7CAB"/>
    <w:rsid w:val="008C11CB"/>
    <w:rsid w:val="008C3794"/>
    <w:rsid w:val="008C440B"/>
    <w:rsid w:val="008C65E6"/>
    <w:rsid w:val="008C66E2"/>
    <w:rsid w:val="008C6DA5"/>
    <w:rsid w:val="008C70B9"/>
    <w:rsid w:val="008D3180"/>
    <w:rsid w:val="008D53B6"/>
    <w:rsid w:val="008D689B"/>
    <w:rsid w:val="008D73AC"/>
    <w:rsid w:val="008E066C"/>
    <w:rsid w:val="008E0B60"/>
    <w:rsid w:val="008E103A"/>
    <w:rsid w:val="008E2F78"/>
    <w:rsid w:val="008E3AA8"/>
    <w:rsid w:val="008E3DE8"/>
    <w:rsid w:val="008E6364"/>
    <w:rsid w:val="008F338A"/>
    <w:rsid w:val="008F4A42"/>
    <w:rsid w:val="008F4BE6"/>
    <w:rsid w:val="008F4E9A"/>
    <w:rsid w:val="008F566E"/>
    <w:rsid w:val="008F64D4"/>
    <w:rsid w:val="008F7609"/>
    <w:rsid w:val="00901F88"/>
    <w:rsid w:val="00902486"/>
    <w:rsid w:val="00902751"/>
    <w:rsid w:val="00902F07"/>
    <w:rsid w:val="0090381C"/>
    <w:rsid w:val="00905930"/>
    <w:rsid w:val="00906890"/>
    <w:rsid w:val="00907742"/>
    <w:rsid w:val="0091193B"/>
    <w:rsid w:val="00911BE4"/>
    <w:rsid w:val="009130DC"/>
    <w:rsid w:val="009139B5"/>
    <w:rsid w:val="00914CA3"/>
    <w:rsid w:val="0091514D"/>
    <w:rsid w:val="00920A0E"/>
    <w:rsid w:val="00921FB4"/>
    <w:rsid w:val="00923071"/>
    <w:rsid w:val="009245A7"/>
    <w:rsid w:val="00924990"/>
    <w:rsid w:val="009252FA"/>
    <w:rsid w:val="00925B9E"/>
    <w:rsid w:val="00926B14"/>
    <w:rsid w:val="00927114"/>
    <w:rsid w:val="00927C41"/>
    <w:rsid w:val="00927D97"/>
    <w:rsid w:val="009330C6"/>
    <w:rsid w:val="00933BEB"/>
    <w:rsid w:val="00933D2C"/>
    <w:rsid w:val="00933E5B"/>
    <w:rsid w:val="00933ECA"/>
    <w:rsid w:val="00942815"/>
    <w:rsid w:val="00943FD4"/>
    <w:rsid w:val="0094427D"/>
    <w:rsid w:val="00946EF2"/>
    <w:rsid w:val="00947163"/>
    <w:rsid w:val="00951972"/>
    <w:rsid w:val="00951E61"/>
    <w:rsid w:val="009532B2"/>
    <w:rsid w:val="00955C7E"/>
    <w:rsid w:val="00956686"/>
    <w:rsid w:val="00957E76"/>
    <w:rsid w:val="0096077D"/>
    <w:rsid w:val="009608F3"/>
    <w:rsid w:val="009610C1"/>
    <w:rsid w:val="00962E43"/>
    <w:rsid w:val="00964195"/>
    <w:rsid w:val="00964419"/>
    <w:rsid w:val="00967082"/>
    <w:rsid w:val="00972D0C"/>
    <w:rsid w:val="009749A7"/>
    <w:rsid w:val="009772DE"/>
    <w:rsid w:val="009776FD"/>
    <w:rsid w:val="00977FB9"/>
    <w:rsid w:val="00980871"/>
    <w:rsid w:val="009819A2"/>
    <w:rsid w:val="00982A6D"/>
    <w:rsid w:val="009830AB"/>
    <w:rsid w:val="00984EA4"/>
    <w:rsid w:val="0098544E"/>
    <w:rsid w:val="00985CDC"/>
    <w:rsid w:val="00987BC0"/>
    <w:rsid w:val="00992D46"/>
    <w:rsid w:val="0099308E"/>
    <w:rsid w:val="0099352F"/>
    <w:rsid w:val="00993924"/>
    <w:rsid w:val="0099577A"/>
    <w:rsid w:val="00997100"/>
    <w:rsid w:val="009A24AC"/>
    <w:rsid w:val="009A33F9"/>
    <w:rsid w:val="009A364C"/>
    <w:rsid w:val="009A384F"/>
    <w:rsid w:val="009A5194"/>
    <w:rsid w:val="009A6257"/>
    <w:rsid w:val="009A6B81"/>
    <w:rsid w:val="009B1098"/>
    <w:rsid w:val="009B16E6"/>
    <w:rsid w:val="009B1738"/>
    <w:rsid w:val="009B628A"/>
    <w:rsid w:val="009C0870"/>
    <w:rsid w:val="009C283F"/>
    <w:rsid w:val="009C4E10"/>
    <w:rsid w:val="009C62C5"/>
    <w:rsid w:val="009C6FE6"/>
    <w:rsid w:val="009C6FF8"/>
    <w:rsid w:val="009C77BD"/>
    <w:rsid w:val="009D0FC1"/>
    <w:rsid w:val="009D2628"/>
    <w:rsid w:val="009D3443"/>
    <w:rsid w:val="009D3E3F"/>
    <w:rsid w:val="009D43A4"/>
    <w:rsid w:val="009D7E7D"/>
    <w:rsid w:val="009E0500"/>
    <w:rsid w:val="009E0678"/>
    <w:rsid w:val="009E14F9"/>
    <w:rsid w:val="009E1C50"/>
    <w:rsid w:val="009E3329"/>
    <w:rsid w:val="009E595F"/>
    <w:rsid w:val="009E5A78"/>
    <w:rsid w:val="009E6E86"/>
    <w:rsid w:val="009E71B1"/>
    <w:rsid w:val="009F0B82"/>
    <w:rsid w:val="009F1C58"/>
    <w:rsid w:val="009F1CE4"/>
    <w:rsid w:val="009F6599"/>
    <w:rsid w:val="00A00022"/>
    <w:rsid w:val="00A010CD"/>
    <w:rsid w:val="00A01565"/>
    <w:rsid w:val="00A0191A"/>
    <w:rsid w:val="00A03AE2"/>
    <w:rsid w:val="00A04651"/>
    <w:rsid w:val="00A046B5"/>
    <w:rsid w:val="00A0506B"/>
    <w:rsid w:val="00A051C7"/>
    <w:rsid w:val="00A11CFC"/>
    <w:rsid w:val="00A14DA8"/>
    <w:rsid w:val="00A20464"/>
    <w:rsid w:val="00A20C5C"/>
    <w:rsid w:val="00A213C0"/>
    <w:rsid w:val="00A235F3"/>
    <w:rsid w:val="00A24AE1"/>
    <w:rsid w:val="00A2615D"/>
    <w:rsid w:val="00A27BBE"/>
    <w:rsid w:val="00A27DC9"/>
    <w:rsid w:val="00A3009E"/>
    <w:rsid w:val="00A306A5"/>
    <w:rsid w:val="00A3090D"/>
    <w:rsid w:val="00A312BC"/>
    <w:rsid w:val="00A3213F"/>
    <w:rsid w:val="00A35141"/>
    <w:rsid w:val="00A35CFA"/>
    <w:rsid w:val="00A36A1F"/>
    <w:rsid w:val="00A37146"/>
    <w:rsid w:val="00A41093"/>
    <w:rsid w:val="00A41F52"/>
    <w:rsid w:val="00A43D02"/>
    <w:rsid w:val="00A44268"/>
    <w:rsid w:val="00A4489C"/>
    <w:rsid w:val="00A453A3"/>
    <w:rsid w:val="00A45920"/>
    <w:rsid w:val="00A46738"/>
    <w:rsid w:val="00A47F02"/>
    <w:rsid w:val="00A518E4"/>
    <w:rsid w:val="00A55290"/>
    <w:rsid w:val="00A56683"/>
    <w:rsid w:val="00A62267"/>
    <w:rsid w:val="00A65B0C"/>
    <w:rsid w:val="00A65D31"/>
    <w:rsid w:val="00A661A8"/>
    <w:rsid w:val="00A672DF"/>
    <w:rsid w:val="00A70FE0"/>
    <w:rsid w:val="00A71964"/>
    <w:rsid w:val="00A72E35"/>
    <w:rsid w:val="00A74521"/>
    <w:rsid w:val="00A76B2C"/>
    <w:rsid w:val="00A77CE1"/>
    <w:rsid w:val="00A814BF"/>
    <w:rsid w:val="00A82170"/>
    <w:rsid w:val="00A82355"/>
    <w:rsid w:val="00A82902"/>
    <w:rsid w:val="00A831ED"/>
    <w:rsid w:val="00A83BF3"/>
    <w:rsid w:val="00A84021"/>
    <w:rsid w:val="00A84AB2"/>
    <w:rsid w:val="00A84D35"/>
    <w:rsid w:val="00A86033"/>
    <w:rsid w:val="00A860E6"/>
    <w:rsid w:val="00A86477"/>
    <w:rsid w:val="00A86830"/>
    <w:rsid w:val="00A8751C"/>
    <w:rsid w:val="00A905D1"/>
    <w:rsid w:val="00A91711"/>
    <w:rsid w:val="00A917B3"/>
    <w:rsid w:val="00A9261A"/>
    <w:rsid w:val="00A94FD8"/>
    <w:rsid w:val="00A9587D"/>
    <w:rsid w:val="00A9691C"/>
    <w:rsid w:val="00AA19A2"/>
    <w:rsid w:val="00AA2264"/>
    <w:rsid w:val="00AA3856"/>
    <w:rsid w:val="00AA4CFD"/>
    <w:rsid w:val="00AA576B"/>
    <w:rsid w:val="00AA68A4"/>
    <w:rsid w:val="00AB0285"/>
    <w:rsid w:val="00AB09FC"/>
    <w:rsid w:val="00AB114C"/>
    <w:rsid w:val="00AB21DD"/>
    <w:rsid w:val="00AB26A4"/>
    <w:rsid w:val="00AB301E"/>
    <w:rsid w:val="00AB4437"/>
    <w:rsid w:val="00AB4858"/>
    <w:rsid w:val="00AB4B51"/>
    <w:rsid w:val="00AB6B89"/>
    <w:rsid w:val="00AB6C27"/>
    <w:rsid w:val="00AB7F0D"/>
    <w:rsid w:val="00AC67A0"/>
    <w:rsid w:val="00AD02B7"/>
    <w:rsid w:val="00AD04DE"/>
    <w:rsid w:val="00AD21E2"/>
    <w:rsid w:val="00AD2BDF"/>
    <w:rsid w:val="00AD47D9"/>
    <w:rsid w:val="00AD5AC9"/>
    <w:rsid w:val="00AD60DE"/>
    <w:rsid w:val="00AD65EE"/>
    <w:rsid w:val="00AE0DDA"/>
    <w:rsid w:val="00AE1410"/>
    <w:rsid w:val="00AE32B7"/>
    <w:rsid w:val="00AE4DD4"/>
    <w:rsid w:val="00AE58F2"/>
    <w:rsid w:val="00AE59D9"/>
    <w:rsid w:val="00AF0800"/>
    <w:rsid w:val="00AF1C13"/>
    <w:rsid w:val="00AF28EF"/>
    <w:rsid w:val="00AF3C37"/>
    <w:rsid w:val="00AF3E20"/>
    <w:rsid w:val="00AF4677"/>
    <w:rsid w:val="00AF50B3"/>
    <w:rsid w:val="00AF524D"/>
    <w:rsid w:val="00AF5C57"/>
    <w:rsid w:val="00AF7458"/>
    <w:rsid w:val="00AF7F9F"/>
    <w:rsid w:val="00B0102B"/>
    <w:rsid w:val="00B03A09"/>
    <w:rsid w:val="00B042CC"/>
    <w:rsid w:val="00B0475E"/>
    <w:rsid w:val="00B04828"/>
    <w:rsid w:val="00B06795"/>
    <w:rsid w:val="00B073DE"/>
    <w:rsid w:val="00B10CC7"/>
    <w:rsid w:val="00B10E93"/>
    <w:rsid w:val="00B11535"/>
    <w:rsid w:val="00B13601"/>
    <w:rsid w:val="00B151FC"/>
    <w:rsid w:val="00B15654"/>
    <w:rsid w:val="00B17511"/>
    <w:rsid w:val="00B22D8E"/>
    <w:rsid w:val="00B2391F"/>
    <w:rsid w:val="00B23C0D"/>
    <w:rsid w:val="00B2483D"/>
    <w:rsid w:val="00B27FDE"/>
    <w:rsid w:val="00B32684"/>
    <w:rsid w:val="00B3438F"/>
    <w:rsid w:val="00B35366"/>
    <w:rsid w:val="00B35CC8"/>
    <w:rsid w:val="00B35E1A"/>
    <w:rsid w:val="00B35FA2"/>
    <w:rsid w:val="00B36B17"/>
    <w:rsid w:val="00B36C8C"/>
    <w:rsid w:val="00B36DF7"/>
    <w:rsid w:val="00B40CA9"/>
    <w:rsid w:val="00B40E40"/>
    <w:rsid w:val="00B42003"/>
    <w:rsid w:val="00B43743"/>
    <w:rsid w:val="00B46E2A"/>
    <w:rsid w:val="00B4775C"/>
    <w:rsid w:val="00B47938"/>
    <w:rsid w:val="00B47D6D"/>
    <w:rsid w:val="00B52BC0"/>
    <w:rsid w:val="00B539E7"/>
    <w:rsid w:val="00B55DB3"/>
    <w:rsid w:val="00B574E4"/>
    <w:rsid w:val="00B60755"/>
    <w:rsid w:val="00B615B4"/>
    <w:rsid w:val="00B619B6"/>
    <w:rsid w:val="00B62458"/>
    <w:rsid w:val="00B63E74"/>
    <w:rsid w:val="00B65AAD"/>
    <w:rsid w:val="00B664BB"/>
    <w:rsid w:val="00B66A1F"/>
    <w:rsid w:val="00B66AFE"/>
    <w:rsid w:val="00B66B06"/>
    <w:rsid w:val="00B66DD7"/>
    <w:rsid w:val="00B71A15"/>
    <w:rsid w:val="00B72073"/>
    <w:rsid w:val="00B72C18"/>
    <w:rsid w:val="00B734BC"/>
    <w:rsid w:val="00B73516"/>
    <w:rsid w:val="00B73971"/>
    <w:rsid w:val="00B74E35"/>
    <w:rsid w:val="00B75362"/>
    <w:rsid w:val="00B800A0"/>
    <w:rsid w:val="00B80CF7"/>
    <w:rsid w:val="00B8192F"/>
    <w:rsid w:val="00B82056"/>
    <w:rsid w:val="00B8289A"/>
    <w:rsid w:val="00B85FBD"/>
    <w:rsid w:val="00B86828"/>
    <w:rsid w:val="00B87248"/>
    <w:rsid w:val="00B90EEF"/>
    <w:rsid w:val="00B910F3"/>
    <w:rsid w:val="00B91805"/>
    <w:rsid w:val="00B91BC7"/>
    <w:rsid w:val="00B93D3D"/>
    <w:rsid w:val="00BA0C34"/>
    <w:rsid w:val="00BA1238"/>
    <w:rsid w:val="00BA1812"/>
    <w:rsid w:val="00BA22F7"/>
    <w:rsid w:val="00BA25C2"/>
    <w:rsid w:val="00BB02AC"/>
    <w:rsid w:val="00BB246B"/>
    <w:rsid w:val="00BB2C51"/>
    <w:rsid w:val="00BB6095"/>
    <w:rsid w:val="00BB7086"/>
    <w:rsid w:val="00BC080C"/>
    <w:rsid w:val="00BC1246"/>
    <w:rsid w:val="00BC1377"/>
    <w:rsid w:val="00BC18B2"/>
    <w:rsid w:val="00BC1BFB"/>
    <w:rsid w:val="00BC1CDB"/>
    <w:rsid w:val="00BC20EF"/>
    <w:rsid w:val="00BC2BFE"/>
    <w:rsid w:val="00BC33C6"/>
    <w:rsid w:val="00BC4084"/>
    <w:rsid w:val="00BC435C"/>
    <w:rsid w:val="00BC6BB8"/>
    <w:rsid w:val="00BD1195"/>
    <w:rsid w:val="00BD11CC"/>
    <w:rsid w:val="00BD338A"/>
    <w:rsid w:val="00BD33EE"/>
    <w:rsid w:val="00BD6364"/>
    <w:rsid w:val="00BE0505"/>
    <w:rsid w:val="00BE08B1"/>
    <w:rsid w:val="00BE1CC7"/>
    <w:rsid w:val="00BE5BED"/>
    <w:rsid w:val="00BE727C"/>
    <w:rsid w:val="00BF1321"/>
    <w:rsid w:val="00BF2496"/>
    <w:rsid w:val="00BF418F"/>
    <w:rsid w:val="00C0040D"/>
    <w:rsid w:val="00C01801"/>
    <w:rsid w:val="00C04381"/>
    <w:rsid w:val="00C04C95"/>
    <w:rsid w:val="00C056E7"/>
    <w:rsid w:val="00C05AD4"/>
    <w:rsid w:val="00C06278"/>
    <w:rsid w:val="00C06AB5"/>
    <w:rsid w:val="00C106D6"/>
    <w:rsid w:val="00C119AE"/>
    <w:rsid w:val="00C13EA1"/>
    <w:rsid w:val="00C14086"/>
    <w:rsid w:val="00C15E03"/>
    <w:rsid w:val="00C15E54"/>
    <w:rsid w:val="00C16061"/>
    <w:rsid w:val="00C179BC"/>
    <w:rsid w:val="00C20E85"/>
    <w:rsid w:val="00C22F5F"/>
    <w:rsid w:val="00C23A04"/>
    <w:rsid w:val="00C2537F"/>
    <w:rsid w:val="00C258A2"/>
    <w:rsid w:val="00C25A07"/>
    <w:rsid w:val="00C260C6"/>
    <w:rsid w:val="00C30C00"/>
    <w:rsid w:val="00C33F15"/>
    <w:rsid w:val="00C35C08"/>
    <w:rsid w:val="00C36387"/>
    <w:rsid w:val="00C36542"/>
    <w:rsid w:val="00C40454"/>
    <w:rsid w:val="00C40BAC"/>
    <w:rsid w:val="00C41782"/>
    <w:rsid w:val="00C41C1F"/>
    <w:rsid w:val="00C42CAB"/>
    <w:rsid w:val="00C43536"/>
    <w:rsid w:val="00C44A26"/>
    <w:rsid w:val="00C44D49"/>
    <w:rsid w:val="00C466A3"/>
    <w:rsid w:val="00C47AE9"/>
    <w:rsid w:val="00C47F59"/>
    <w:rsid w:val="00C5194E"/>
    <w:rsid w:val="00C51DA3"/>
    <w:rsid w:val="00C53612"/>
    <w:rsid w:val="00C5367A"/>
    <w:rsid w:val="00C538E3"/>
    <w:rsid w:val="00C54654"/>
    <w:rsid w:val="00C55626"/>
    <w:rsid w:val="00C55B60"/>
    <w:rsid w:val="00C60F0C"/>
    <w:rsid w:val="00C63771"/>
    <w:rsid w:val="00C6508B"/>
    <w:rsid w:val="00C70424"/>
    <w:rsid w:val="00C70AAA"/>
    <w:rsid w:val="00C70C6F"/>
    <w:rsid w:val="00C7316A"/>
    <w:rsid w:val="00C736AA"/>
    <w:rsid w:val="00C736F5"/>
    <w:rsid w:val="00C73A0D"/>
    <w:rsid w:val="00C74CDB"/>
    <w:rsid w:val="00C75DBD"/>
    <w:rsid w:val="00C75E84"/>
    <w:rsid w:val="00C765B3"/>
    <w:rsid w:val="00C8004D"/>
    <w:rsid w:val="00C805C9"/>
    <w:rsid w:val="00C8230B"/>
    <w:rsid w:val="00C838B8"/>
    <w:rsid w:val="00C83E55"/>
    <w:rsid w:val="00C8400C"/>
    <w:rsid w:val="00C86102"/>
    <w:rsid w:val="00C86BBD"/>
    <w:rsid w:val="00C86D5E"/>
    <w:rsid w:val="00C92744"/>
    <w:rsid w:val="00C92939"/>
    <w:rsid w:val="00C9377B"/>
    <w:rsid w:val="00C93C8D"/>
    <w:rsid w:val="00C94ADF"/>
    <w:rsid w:val="00C95410"/>
    <w:rsid w:val="00C955AE"/>
    <w:rsid w:val="00C958B5"/>
    <w:rsid w:val="00C96232"/>
    <w:rsid w:val="00C9637F"/>
    <w:rsid w:val="00CA0B2C"/>
    <w:rsid w:val="00CA0DA3"/>
    <w:rsid w:val="00CA1207"/>
    <w:rsid w:val="00CA1679"/>
    <w:rsid w:val="00CA17AC"/>
    <w:rsid w:val="00CA29AE"/>
    <w:rsid w:val="00CA2C04"/>
    <w:rsid w:val="00CA3C76"/>
    <w:rsid w:val="00CA6E7F"/>
    <w:rsid w:val="00CA6EC3"/>
    <w:rsid w:val="00CB0FEB"/>
    <w:rsid w:val="00CB151C"/>
    <w:rsid w:val="00CB2058"/>
    <w:rsid w:val="00CB248B"/>
    <w:rsid w:val="00CB26D3"/>
    <w:rsid w:val="00CB59AB"/>
    <w:rsid w:val="00CB6A61"/>
    <w:rsid w:val="00CC03A2"/>
    <w:rsid w:val="00CC2D68"/>
    <w:rsid w:val="00CC308A"/>
    <w:rsid w:val="00CC361E"/>
    <w:rsid w:val="00CC479D"/>
    <w:rsid w:val="00CC534D"/>
    <w:rsid w:val="00CC636E"/>
    <w:rsid w:val="00CC7CF5"/>
    <w:rsid w:val="00CD0155"/>
    <w:rsid w:val="00CD290C"/>
    <w:rsid w:val="00CD699A"/>
    <w:rsid w:val="00CD6B5C"/>
    <w:rsid w:val="00CD70F6"/>
    <w:rsid w:val="00CD7994"/>
    <w:rsid w:val="00CE267D"/>
    <w:rsid w:val="00CE5A1A"/>
    <w:rsid w:val="00CE72BB"/>
    <w:rsid w:val="00CE781A"/>
    <w:rsid w:val="00CE7FEE"/>
    <w:rsid w:val="00CF0771"/>
    <w:rsid w:val="00CF094D"/>
    <w:rsid w:val="00CF1904"/>
    <w:rsid w:val="00CF1F17"/>
    <w:rsid w:val="00CF2115"/>
    <w:rsid w:val="00CF2F7E"/>
    <w:rsid w:val="00CF38B9"/>
    <w:rsid w:val="00CF55F6"/>
    <w:rsid w:val="00CF5FBE"/>
    <w:rsid w:val="00D0025F"/>
    <w:rsid w:val="00D00AB0"/>
    <w:rsid w:val="00D01585"/>
    <w:rsid w:val="00D016A6"/>
    <w:rsid w:val="00D035B3"/>
    <w:rsid w:val="00D0416E"/>
    <w:rsid w:val="00D067F3"/>
    <w:rsid w:val="00D0777B"/>
    <w:rsid w:val="00D07908"/>
    <w:rsid w:val="00D07D49"/>
    <w:rsid w:val="00D11265"/>
    <w:rsid w:val="00D12043"/>
    <w:rsid w:val="00D124F8"/>
    <w:rsid w:val="00D13F8D"/>
    <w:rsid w:val="00D140C0"/>
    <w:rsid w:val="00D1427B"/>
    <w:rsid w:val="00D146D6"/>
    <w:rsid w:val="00D151EC"/>
    <w:rsid w:val="00D15BE3"/>
    <w:rsid w:val="00D20861"/>
    <w:rsid w:val="00D22814"/>
    <w:rsid w:val="00D22E2E"/>
    <w:rsid w:val="00D24445"/>
    <w:rsid w:val="00D25601"/>
    <w:rsid w:val="00D25D68"/>
    <w:rsid w:val="00D263DF"/>
    <w:rsid w:val="00D26485"/>
    <w:rsid w:val="00D265E0"/>
    <w:rsid w:val="00D26B84"/>
    <w:rsid w:val="00D27246"/>
    <w:rsid w:val="00D27307"/>
    <w:rsid w:val="00D3147D"/>
    <w:rsid w:val="00D32B9D"/>
    <w:rsid w:val="00D3308F"/>
    <w:rsid w:val="00D336C7"/>
    <w:rsid w:val="00D33D63"/>
    <w:rsid w:val="00D33FAE"/>
    <w:rsid w:val="00D4022E"/>
    <w:rsid w:val="00D407D4"/>
    <w:rsid w:val="00D40CA3"/>
    <w:rsid w:val="00D413CA"/>
    <w:rsid w:val="00D41970"/>
    <w:rsid w:val="00D431E4"/>
    <w:rsid w:val="00D433AF"/>
    <w:rsid w:val="00D45130"/>
    <w:rsid w:val="00D45437"/>
    <w:rsid w:val="00D45AB2"/>
    <w:rsid w:val="00D46014"/>
    <w:rsid w:val="00D47F67"/>
    <w:rsid w:val="00D5253A"/>
    <w:rsid w:val="00D54525"/>
    <w:rsid w:val="00D56B54"/>
    <w:rsid w:val="00D603C5"/>
    <w:rsid w:val="00D6092D"/>
    <w:rsid w:val="00D64DF2"/>
    <w:rsid w:val="00D707A0"/>
    <w:rsid w:val="00D71DD9"/>
    <w:rsid w:val="00D720FF"/>
    <w:rsid w:val="00D73187"/>
    <w:rsid w:val="00D74243"/>
    <w:rsid w:val="00D75DB6"/>
    <w:rsid w:val="00D76132"/>
    <w:rsid w:val="00D7716D"/>
    <w:rsid w:val="00D81050"/>
    <w:rsid w:val="00D82046"/>
    <w:rsid w:val="00D828D8"/>
    <w:rsid w:val="00D860F9"/>
    <w:rsid w:val="00D90005"/>
    <w:rsid w:val="00D90028"/>
    <w:rsid w:val="00D90138"/>
    <w:rsid w:val="00D90FFC"/>
    <w:rsid w:val="00D91EC8"/>
    <w:rsid w:val="00D92924"/>
    <w:rsid w:val="00D930CC"/>
    <w:rsid w:val="00D9374E"/>
    <w:rsid w:val="00D939C1"/>
    <w:rsid w:val="00D94325"/>
    <w:rsid w:val="00D94CAC"/>
    <w:rsid w:val="00D963B5"/>
    <w:rsid w:val="00D97582"/>
    <w:rsid w:val="00DA035E"/>
    <w:rsid w:val="00DA2B21"/>
    <w:rsid w:val="00DA2D43"/>
    <w:rsid w:val="00DA3EED"/>
    <w:rsid w:val="00DA42A4"/>
    <w:rsid w:val="00DA4AF1"/>
    <w:rsid w:val="00DA4E7E"/>
    <w:rsid w:val="00DA6622"/>
    <w:rsid w:val="00DB0B6D"/>
    <w:rsid w:val="00DB0DFE"/>
    <w:rsid w:val="00DB2255"/>
    <w:rsid w:val="00DB372F"/>
    <w:rsid w:val="00DB3E97"/>
    <w:rsid w:val="00DB5203"/>
    <w:rsid w:val="00DB5909"/>
    <w:rsid w:val="00DB6A79"/>
    <w:rsid w:val="00DB7362"/>
    <w:rsid w:val="00DB7976"/>
    <w:rsid w:val="00DB7D85"/>
    <w:rsid w:val="00DB7EB0"/>
    <w:rsid w:val="00DC08E0"/>
    <w:rsid w:val="00DC260B"/>
    <w:rsid w:val="00DC38D1"/>
    <w:rsid w:val="00DC48DF"/>
    <w:rsid w:val="00DC49DE"/>
    <w:rsid w:val="00DC6518"/>
    <w:rsid w:val="00DD1A84"/>
    <w:rsid w:val="00DD487F"/>
    <w:rsid w:val="00DD5C38"/>
    <w:rsid w:val="00DD78D1"/>
    <w:rsid w:val="00DD78D6"/>
    <w:rsid w:val="00DD7D00"/>
    <w:rsid w:val="00DE078B"/>
    <w:rsid w:val="00DE1942"/>
    <w:rsid w:val="00DE32CD"/>
    <w:rsid w:val="00DE4558"/>
    <w:rsid w:val="00DE4DB4"/>
    <w:rsid w:val="00DF12E3"/>
    <w:rsid w:val="00DF36C4"/>
    <w:rsid w:val="00DF41EE"/>
    <w:rsid w:val="00DF4E0E"/>
    <w:rsid w:val="00DF5767"/>
    <w:rsid w:val="00DF5EFB"/>
    <w:rsid w:val="00DF6296"/>
    <w:rsid w:val="00DF71B9"/>
    <w:rsid w:val="00DF72D6"/>
    <w:rsid w:val="00DF7F36"/>
    <w:rsid w:val="00E018AA"/>
    <w:rsid w:val="00E02129"/>
    <w:rsid w:val="00E0303A"/>
    <w:rsid w:val="00E03465"/>
    <w:rsid w:val="00E0362C"/>
    <w:rsid w:val="00E03D43"/>
    <w:rsid w:val="00E045CE"/>
    <w:rsid w:val="00E048BF"/>
    <w:rsid w:val="00E04993"/>
    <w:rsid w:val="00E05DCB"/>
    <w:rsid w:val="00E07468"/>
    <w:rsid w:val="00E07625"/>
    <w:rsid w:val="00E076BD"/>
    <w:rsid w:val="00E12C5F"/>
    <w:rsid w:val="00E13121"/>
    <w:rsid w:val="00E137C5"/>
    <w:rsid w:val="00E1562A"/>
    <w:rsid w:val="00E16BD5"/>
    <w:rsid w:val="00E21CE8"/>
    <w:rsid w:val="00E22C75"/>
    <w:rsid w:val="00E23593"/>
    <w:rsid w:val="00E23784"/>
    <w:rsid w:val="00E244F6"/>
    <w:rsid w:val="00E26A1F"/>
    <w:rsid w:val="00E32DCC"/>
    <w:rsid w:val="00E33A71"/>
    <w:rsid w:val="00E36385"/>
    <w:rsid w:val="00E368BD"/>
    <w:rsid w:val="00E36A11"/>
    <w:rsid w:val="00E374E1"/>
    <w:rsid w:val="00E40BCF"/>
    <w:rsid w:val="00E415EB"/>
    <w:rsid w:val="00E41BAA"/>
    <w:rsid w:val="00E41D82"/>
    <w:rsid w:val="00E42025"/>
    <w:rsid w:val="00E428BE"/>
    <w:rsid w:val="00E43B4F"/>
    <w:rsid w:val="00E45528"/>
    <w:rsid w:val="00E4555A"/>
    <w:rsid w:val="00E461AA"/>
    <w:rsid w:val="00E46516"/>
    <w:rsid w:val="00E50276"/>
    <w:rsid w:val="00E50BD0"/>
    <w:rsid w:val="00E51D20"/>
    <w:rsid w:val="00E53ADF"/>
    <w:rsid w:val="00E53D31"/>
    <w:rsid w:val="00E55FC4"/>
    <w:rsid w:val="00E57BE9"/>
    <w:rsid w:val="00E621F7"/>
    <w:rsid w:val="00E62409"/>
    <w:rsid w:val="00E64920"/>
    <w:rsid w:val="00E64B8D"/>
    <w:rsid w:val="00E73F76"/>
    <w:rsid w:val="00E76360"/>
    <w:rsid w:val="00E77BA8"/>
    <w:rsid w:val="00E77CBF"/>
    <w:rsid w:val="00E77D83"/>
    <w:rsid w:val="00E8010D"/>
    <w:rsid w:val="00E809AC"/>
    <w:rsid w:val="00E80D58"/>
    <w:rsid w:val="00E80D85"/>
    <w:rsid w:val="00E83372"/>
    <w:rsid w:val="00E8532D"/>
    <w:rsid w:val="00E855CE"/>
    <w:rsid w:val="00E879AD"/>
    <w:rsid w:val="00E915D8"/>
    <w:rsid w:val="00E91ADB"/>
    <w:rsid w:val="00E9241C"/>
    <w:rsid w:val="00E939FC"/>
    <w:rsid w:val="00E955A5"/>
    <w:rsid w:val="00E95FCC"/>
    <w:rsid w:val="00E975F0"/>
    <w:rsid w:val="00E9796E"/>
    <w:rsid w:val="00EA0075"/>
    <w:rsid w:val="00EA01E6"/>
    <w:rsid w:val="00EA11B3"/>
    <w:rsid w:val="00EA2C9F"/>
    <w:rsid w:val="00EA3BA4"/>
    <w:rsid w:val="00EA420E"/>
    <w:rsid w:val="00EA7C8F"/>
    <w:rsid w:val="00EB2429"/>
    <w:rsid w:val="00EB2960"/>
    <w:rsid w:val="00EB384C"/>
    <w:rsid w:val="00EB3E41"/>
    <w:rsid w:val="00EB74DE"/>
    <w:rsid w:val="00EC156C"/>
    <w:rsid w:val="00EC1839"/>
    <w:rsid w:val="00EC1A7F"/>
    <w:rsid w:val="00EC20AB"/>
    <w:rsid w:val="00EC258B"/>
    <w:rsid w:val="00EC4A8B"/>
    <w:rsid w:val="00EC51FF"/>
    <w:rsid w:val="00EC617C"/>
    <w:rsid w:val="00EC6373"/>
    <w:rsid w:val="00EC6D82"/>
    <w:rsid w:val="00EC79EB"/>
    <w:rsid w:val="00ED0BDA"/>
    <w:rsid w:val="00ED0C8E"/>
    <w:rsid w:val="00ED0F66"/>
    <w:rsid w:val="00ED24B2"/>
    <w:rsid w:val="00ED25FE"/>
    <w:rsid w:val="00ED27FA"/>
    <w:rsid w:val="00ED479A"/>
    <w:rsid w:val="00ED4A30"/>
    <w:rsid w:val="00ED50DF"/>
    <w:rsid w:val="00ED52EC"/>
    <w:rsid w:val="00ED55A5"/>
    <w:rsid w:val="00ED55C7"/>
    <w:rsid w:val="00ED569C"/>
    <w:rsid w:val="00ED68E7"/>
    <w:rsid w:val="00ED716A"/>
    <w:rsid w:val="00ED7742"/>
    <w:rsid w:val="00EE04D4"/>
    <w:rsid w:val="00EE0C3A"/>
    <w:rsid w:val="00EE142A"/>
    <w:rsid w:val="00EE1F06"/>
    <w:rsid w:val="00EE4C4A"/>
    <w:rsid w:val="00EF1360"/>
    <w:rsid w:val="00EF2591"/>
    <w:rsid w:val="00EF3220"/>
    <w:rsid w:val="00EF628F"/>
    <w:rsid w:val="00EF66B8"/>
    <w:rsid w:val="00EF7128"/>
    <w:rsid w:val="00EF722D"/>
    <w:rsid w:val="00F0077C"/>
    <w:rsid w:val="00F0118F"/>
    <w:rsid w:val="00F023C2"/>
    <w:rsid w:val="00F028DC"/>
    <w:rsid w:val="00F03C53"/>
    <w:rsid w:val="00F03C69"/>
    <w:rsid w:val="00F04A94"/>
    <w:rsid w:val="00F061F9"/>
    <w:rsid w:val="00F06D5C"/>
    <w:rsid w:val="00F0716E"/>
    <w:rsid w:val="00F07F4F"/>
    <w:rsid w:val="00F10807"/>
    <w:rsid w:val="00F113A8"/>
    <w:rsid w:val="00F11EB3"/>
    <w:rsid w:val="00F1264C"/>
    <w:rsid w:val="00F1304B"/>
    <w:rsid w:val="00F1440A"/>
    <w:rsid w:val="00F15BD4"/>
    <w:rsid w:val="00F15F78"/>
    <w:rsid w:val="00F16AD2"/>
    <w:rsid w:val="00F21B42"/>
    <w:rsid w:val="00F242EA"/>
    <w:rsid w:val="00F2523A"/>
    <w:rsid w:val="00F26B37"/>
    <w:rsid w:val="00F270D8"/>
    <w:rsid w:val="00F279A3"/>
    <w:rsid w:val="00F303E9"/>
    <w:rsid w:val="00F318A5"/>
    <w:rsid w:val="00F3339C"/>
    <w:rsid w:val="00F3431B"/>
    <w:rsid w:val="00F34DD1"/>
    <w:rsid w:val="00F4137A"/>
    <w:rsid w:val="00F41AFD"/>
    <w:rsid w:val="00F42A5C"/>
    <w:rsid w:val="00F43903"/>
    <w:rsid w:val="00F43FCD"/>
    <w:rsid w:val="00F4443D"/>
    <w:rsid w:val="00F4586C"/>
    <w:rsid w:val="00F45FA1"/>
    <w:rsid w:val="00F4762B"/>
    <w:rsid w:val="00F478BE"/>
    <w:rsid w:val="00F47CF2"/>
    <w:rsid w:val="00F47DB9"/>
    <w:rsid w:val="00F507F7"/>
    <w:rsid w:val="00F50E29"/>
    <w:rsid w:val="00F512FB"/>
    <w:rsid w:val="00F53BBE"/>
    <w:rsid w:val="00F56110"/>
    <w:rsid w:val="00F5655F"/>
    <w:rsid w:val="00F60FBC"/>
    <w:rsid w:val="00F63F83"/>
    <w:rsid w:val="00F64944"/>
    <w:rsid w:val="00F65E35"/>
    <w:rsid w:val="00F66692"/>
    <w:rsid w:val="00F67D20"/>
    <w:rsid w:val="00F70972"/>
    <w:rsid w:val="00F728DD"/>
    <w:rsid w:val="00F72A8B"/>
    <w:rsid w:val="00F753CF"/>
    <w:rsid w:val="00F7579D"/>
    <w:rsid w:val="00F75E7B"/>
    <w:rsid w:val="00F7654E"/>
    <w:rsid w:val="00F76BFC"/>
    <w:rsid w:val="00F80DED"/>
    <w:rsid w:val="00F80F1F"/>
    <w:rsid w:val="00F81A17"/>
    <w:rsid w:val="00F82138"/>
    <w:rsid w:val="00F82A24"/>
    <w:rsid w:val="00F82EE1"/>
    <w:rsid w:val="00F83972"/>
    <w:rsid w:val="00F84528"/>
    <w:rsid w:val="00F86245"/>
    <w:rsid w:val="00F8798C"/>
    <w:rsid w:val="00F91823"/>
    <w:rsid w:val="00F92B22"/>
    <w:rsid w:val="00F93FC6"/>
    <w:rsid w:val="00F94155"/>
    <w:rsid w:val="00F942D2"/>
    <w:rsid w:val="00F9783F"/>
    <w:rsid w:val="00F97F7F"/>
    <w:rsid w:val="00FA1B44"/>
    <w:rsid w:val="00FA1EDB"/>
    <w:rsid w:val="00FA2B85"/>
    <w:rsid w:val="00FA43C5"/>
    <w:rsid w:val="00FA6586"/>
    <w:rsid w:val="00FA7347"/>
    <w:rsid w:val="00FA77EA"/>
    <w:rsid w:val="00FA792A"/>
    <w:rsid w:val="00FB0164"/>
    <w:rsid w:val="00FB0B73"/>
    <w:rsid w:val="00FB0C3E"/>
    <w:rsid w:val="00FB130E"/>
    <w:rsid w:val="00FB1D2E"/>
    <w:rsid w:val="00FB3329"/>
    <w:rsid w:val="00FB3906"/>
    <w:rsid w:val="00FB4934"/>
    <w:rsid w:val="00FC07B4"/>
    <w:rsid w:val="00FC7C37"/>
    <w:rsid w:val="00FD0B5D"/>
    <w:rsid w:val="00FD2AA9"/>
    <w:rsid w:val="00FD2EF7"/>
    <w:rsid w:val="00FD6154"/>
    <w:rsid w:val="00FD793A"/>
    <w:rsid w:val="00FE3FCC"/>
    <w:rsid w:val="00FE447E"/>
    <w:rsid w:val="00FE4686"/>
    <w:rsid w:val="00FE47E5"/>
    <w:rsid w:val="00FE4967"/>
    <w:rsid w:val="00FE6273"/>
    <w:rsid w:val="00FF0F48"/>
    <w:rsid w:val="00FF1BE9"/>
    <w:rsid w:val="00FF214B"/>
    <w:rsid w:val="00FF2DC7"/>
    <w:rsid w:val="00FF6F40"/>
    <w:rsid w:val="00FF7081"/>
    <w:rsid w:val="00FF7A3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C16E8"/>
  <w15:docId w15:val="{2B555981-3F18-4B93-A9B6-F939310A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BCF"/>
    <w:rPr>
      <w:sz w:val="24"/>
      <w:szCs w:val="24"/>
      <w:lang w:val="ru-UA" w:eastAsia="ru-RU"/>
    </w:rPr>
  </w:style>
  <w:style w:type="paragraph" w:styleId="1">
    <w:name w:val="heading 1"/>
    <w:aliases w:val="Table_GR"/>
    <w:basedOn w:val="a"/>
    <w:next w:val="a"/>
    <w:link w:val="10"/>
    <w:qFormat/>
    <w:rsid w:val="009C6FE6"/>
    <w:pPr>
      <w:keepNext/>
      <w:tabs>
        <w:tab w:val="left" w:pos="567"/>
      </w:tabs>
      <w:spacing w:line="240" w:lineRule="atLeast"/>
      <w:jc w:val="both"/>
      <w:outlineLvl w:val="0"/>
    </w:pPr>
    <w:rPr>
      <w:rFonts w:cs="Arial"/>
      <w:b/>
      <w:bCs/>
      <w:spacing w:val="4"/>
      <w:w w:val="103"/>
      <w:kern w:val="14"/>
      <w:sz w:val="20"/>
      <w:szCs w:val="32"/>
      <w:lang w:val="ru-RU"/>
    </w:rPr>
  </w:style>
  <w:style w:type="paragraph" w:styleId="2">
    <w:name w:val="heading 2"/>
    <w:basedOn w:val="a"/>
    <w:next w:val="a"/>
    <w:semiHidden/>
    <w:rsid w:val="009C6FE6"/>
    <w:pPr>
      <w:keepNext/>
      <w:spacing w:line="240" w:lineRule="atLeast"/>
      <w:outlineLvl w:val="1"/>
    </w:pPr>
    <w:rPr>
      <w:rFonts w:eastAsiaTheme="minorEastAsia" w:cs="Arial"/>
      <w:bCs/>
      <w:iCs/>
      <w:spacing w:val="4"/>
      <w:w w:val="103"/>
      <w:kern w:val="14"/>
      <w:sz w:val="20"/>
      <w:szCs w:val="28"/>
      <w:lang w:val="ru-RU" w:eastAsia="zh-CN"/>
    </w:rPr>
  </w:style>
  <w:style w:type="paragraph" w:styleId="3">
    <w:name w:val="heading 3"/>
    <w:basedOn w:val="a"/>
    <w:next w:val="a"/>
    <w:semiHidden/>
    <w:rsid w:val="009C6FE6"/>
    <w:pPr>
      <w:keepNext/>
      <w:spacing w:before="240" w:after="60" w:line="240" w:lineRule="atLeast"/>
      <w:outlineLvl w:val="2"/>
    </w:pPr>
    <w:rPr>
      <w:rFonts w:ascii="Arial" w:eastAsiaTheme="minorEastAsia" w:hAnsi="Arial" w:cs="Arial"/>
      <w:b/>
      <w:bCs/>
      <w:spacing w:val="4"/>
      <w:w w:val="103"/>
      <w:kern w:val="14"/>
      <w:sz w:val="26"/>
      <w:szCs w:val="26"/>
      <w:lang w:val="ru-RU" w:eastAsia="zh-CN"/>
    </w:rPr>
  </w:style>
  <w:style w:type="paragraph" w:styleId="4">
    <w:name w:val="heading 4"/>
    <w:basedOn w:val="a"/>
    <w:next w:val="a"/>
    <w:semiHidden/>
    <w:rsid w:val="009C6FE6"/>
    <w:pPr>
      <w:keepNext/>
      <w:spacing w:before="240" w:after="60" w:line="240" w:lineRule="atLeast"/>
      <w:outlineLvl w:val="3"/>
    </w:pPr>
    <w:rPr>
      <w:rFonts w:eastAsiaTheme="minorEastAsia" w:cstheme="minorBidi"/>
      <w:b/>
      <w:bCs/>
      <w:spacing w:val="4"/>
      <w:w w:val="103"/>
      <w:kern w:val="14"/>
      <w:sz w:val="28"/>
      <w:szCs w:val="28"/>
      <w:lang w:val="ru-RU" w:eastAsia="zh-CN"/>
    </w:rPr>
  </w:style>
  <w:style w:type="paragraph" w:styleId="5">
    <w:name w:val="heading 5"/>
    <w:basedOn w:val="a"/>
    <w:next w:val="a"/>
    <w:semiHidden/>
    <w:rsid w:val="009C6FE6"/>
    <w:pPr>
      <w:spacing w:before="240" w:after="60" w:line="240" w:lineRule="atLeast"/>
      <w:outlineLvl w:val="4"/>
    </w:pPr>
    <w:rPr>
      <w:rFonts w:eastAsiaTheme="minorEastAsia" w:cstheme="minorBidi"/>
      <w:b/>
      <w:bCs/>
      <w:i/>
      <w:iCs/>
      <w:spacing w:val="4"/>
      <w:w w:val="103"/>
      <w:kern w:val="14"/>
      <w:sz w:val="26"/>
      <w:szCs w:val="26"/>
      <w:lang w:val="ru-RU" w:eastAsia="zh-CN"/>
    </w:rPr>
  </w:style>
  <w:style w:type="paragraph" w:styleId="6">
    <w:name w:val="heading 6"/>
    <w:basedOn w:val="a"/>
    <w:next w:val="a"/>
    <w:semiHidden/>
    <w:rsid w:val="009C6FE6"/>
    <w:pPr>
      <w:spacing w:before="240" w:after="60" w:line="240" w:lineRule="atLeast"/>
      <w:outlineLvl w:val="5"/>
    </w:pPr>
    <w:rPr>
      <w:rFonts w:eastAsiaTheme="minorEastAsia" w:cstheme="minorBidi"/>
      <w:b/>
      <w:bCs/>
      <w:spacing w:val="4"/>
      <w:w w:val="103"/>
      <w:kern w:val="14"/>
      <w:sz w:val="22"/>
      <w:szCs w:val="22"/>
      <w:lang w:val="ru-RU" w:eastAsia="zh-CN"/>
    </w:rPr>
  </w:style>
  <w:style w:type="paragraph" w:styleId="7">
    <w:name w:val="heading 7"/>
    <w:basedOn w:val="a"/>
    <w:next w:val="a"/>
    <w:semiHidden/>
    <w:rsid w:val="009C6FE6"/>
    <w:pPr>
      <w:spacing w:before="240" w:after="60" w:line="240" w:lineRule="atLeast"/>
      <w:outlineLvl w:val="6"/>
    </w:pPr>
    <w:rPr>
      <w:rFonts w:eastAsiaTheme="minorEastAsia" w:cstheme="minorBidi"/>
      <w:spacing w:val="4"/>
      <w:w w:val="103"/>
      <w:kern w:val="14"/>
      <w:lang w:val="ru-RU" w:eastAsia="zh-CN"/>
    </w:rPr>
  </w:style>
  <w:style w:type="paragraph" w:styleId="8">
    <w:name w:val="heading 8"/>
    <w:basedOn w:val="a"/>
    <w:next w:val="a"/>
    <w:semiHidden/>
    <w:rsid w:val="009C6FE6"/>
    <w:pPr>
      <w:spacing w:before="240" w:after="60" w:line="240" w:lineRule="atLeast"/>
      <w:outlineLvl w:val="7"/>
    </w:pPr>
    <w:rPr>
      <w:rFonts w:eastAsiaTheme="minorEastAsia" w:cstheme="minorBidi"/>
      <w:i/>
      <w:iCs/>
      <w:spacing w:val="4"/>
      <w:w w:val="103"/>
      <w:kern w:val="14"/>
      <w:lang w:val="ru-RU" w:eastAsia="zh-CN"/>
    </w:rPr>
  </w:style>
  <w:style w:type="paragraph" w:styleId="9">
    <w:name w:val="heading 9"/>
    <w:basedOn w:val="a"/>
    <w:next w:val="a"/>
    <w:semiHidden/>
    <w:rsid w:val="009C6FE6"/>
    <w:pPr>
      <w:spacing w:before="240" w:after="60" w:line="240" w:lineRule="atLeast"/>
      <w:outlineLvl w:val="8"/>
    </w:pPr>
    <w:rPr>
      <w:rFonts w:ascii="Arial" w:eastAsiaTheme="minorEastAsia" w:hAnsi="Arial" w:cs="Arial"/>
      <w:spacing w:val="4"/>
      <w:w w:val="103"/>
      <w:kern w:val="14"/>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paragraph" w:styleId="a3">
    <w:name w:val="Balloon Text"/>
    <w:basedOn w:val="a"/>
    <w:link w:val="a4"/>
    <w:uiPriority w:val="99"/>
    <w:rsid w:val="009C6FE6"/>
    <w:rPr>
      <w:rFonts w:ascii="Tahoma" w:eastAsiaTheme="minorEastAsia" w:hAnsi="Tahoma" w:cs="Tahoma"/>
      <w:spacing w:val="4"/>
      <w:w w:val="103"/>
      <w:kern w:val="14"/>
      <w:sz w:val="16"/>
      <w:szCs w:val="16"/>
      <w:lang w:val="ru-RU" w:eastAsia="zh-CN"/>
    </w:rPr>
  </w:style>
  <w:style w:type="character" w:customStyle="1" w:styleId="a4">
    <w:name w:val="Текст выноски Знак"/>
    <w:basedOn w:val="a0"/>
    <w:link w:val="a3"/>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b/>
      <w:spacing w:val="4"/>
      <w:w w:val="103"/>
      <w:kern w:val="14"/>
      <w:sz w:val="34"/>
      <w:szCs w:val="20"/>
      <w:lang w:val="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b/>
      <w:spacing w:val="4"/>
      <w:w w:val="103"/>
      <w:kern w:val="14"/>
      <w:sz w:val="28"/>
      <w:szCs w:val="20"/>
      <w:lang w:val="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b/>
      <w:spacing w:val="4"/>
      <w:w w:val="103"/>
      <w:kern w:val="14"/>
      <w:szCs w:val="20"/>
      <w:lang w:val="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b/>
      <w:spacing w:val="4"/>
      <w:w w:val="103"/>
      <w:kern w:val="14"/>
      <w:sz w:val="20"/>
      <w:szCs w:val="20"/>
      <w:lang w:val="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i/>
      <w:spacing w:val="3"/>
      <w:w w:val="103"/>
      <w:kern w:val="14"/>
      <w:sz w:val="20"/>
      <w:szCs w:val="20"/>
      <w:lang w:val="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spacing w:val="4"/>
      <w:w w:val="103"/>
      <w:kern w:val="14"/>
      <w:sz w:val="20"/>
      <w:szCs w:val="20"/>
      <w:lang w:val="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val="ru-RU" w:eastAsia="zh-CN"/>
    </w:rPr>
  </w:style>
  <w:style w:type="paragraph" w:customStyle="1" w:styleId="SLGR">
    <w:name w:val="__S_L_GR"/>
    <w:basedOn w:val="a"/>
    <w:next w:val="a"/>
    <w:qFormat/>
    <w:rsid w:val="009C6FE6"/>
    <w:pPr>
      <w:keepNext/>
      <w:keepLines/>
      <w:suppressAutoHyphens/>
      <w:spacing w:before="240" w:after="240" w:line="580" w:lineRule="exact"/>
      <w:ind w:left="1134" w:right="1134"/>
    </w:pPr>
    <w:rPr>
      <w:b/>
      <w:spacing w:val="4"/>
      <w:w w:val="103"/>
      <w:kern w:val="14"/>
      <w:sz w:val="56"/>
      <w:szCs w:val="20"/>
      <w:lang w:val="ru-RU"/>
    </w:rPr>
  </w:style>
  <w:style w:type="paragraph" w:customStyle="1" w:styleId="SMGR">
    <w:name w:val="__S_M_GR"/>
    <w:basedOn w:val="a"/>
    <w:next w:val="a"/>
    <w:qFormat/>
    <w:rsid w:val="009C6FE6"/>
    <w:pPr>
      <w:keepNext/>
      <w:keepLines/>
      <w:suppressAutoHyphens/>
      <w:spacing w:before="240" w:after="240" w:line="420" w:lineRule="exact"/>
      <w:ind w:left="1134" w:right="1134"/>
    </w:pPr>
    <w:rPr>
      <w:b/>
      <w:spacing w:val="4"/>
      <w:w w:val="103"/>
      <w:kern w:val="14"/>
      <w:sz w:val="40"/>
      <w:szCs w:val="20"/>
      <w:lang w:val="ru-RU"/>
    </w:rPr>
  </w:style>
  <w:style w:type="paragraph" w:customStyle="1" w:styleId="SSGR">
    <w:name w:val="__S_S_GR"/>
    <w:basedOn w:val="a"/>
    <w:next w:val="a"/>
    <w:qFormat/>
    <w:rsid w:val="009C6FE6"/>
    <w:pPr>
      <w:keepNext/>
      <w:keepLines/>
      <w:suppressAutoHyphens/>
      <w:spacing w:before="240" w:after="240" w:line="300" w:lineRule="exact"/>
      <w:ind w:left="1134" w:right="1134"/>
    </w:pPr>
    <w:rPr>
      <w:b/>
      <w:spacing w:val="4"/>
      <w:w w:val="103"/>
      <w:kern w:val="14"/>
      <w:sz w:val="28"/>
      <w:szCs w:val="20"/>
      <w:lang w:val="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b/>
      <w:spacing w:val="4"/>
      <w:w w:val="103"/>
      <w:kern w:val="14"/>
      <w:sz w:val="40"/>
      <w:szCs w:val="20"/>
      <w:lang w:val="ru-RU"/>
    </w:rPr>
  </w:style>
  <w:style w:type="paragraph" w:customStyle="1" w:styleId="Bullet1GR">
    <w:name w:val="_Bullet 1_GR"/>
    <w:basedOn w:val="a"/>
    <w:qFormat/>
    <w:rsid w:val="009C6FE6"/>
    <w:pPr>
      <w:numPr>
        <w:numId w:val="1"/>
      </w:numPr>
      <w:spacing w:after="120" w:line="240" w:lineRule="atLeast"/>
      <w:ind w:right="1134"/>
      <w:jc w:val="both"/>
    </w:pPr>
    <w:rPr>
      <w:spacing w:val="4"/>
      <w:w w:val="103"/>
      <w:kern w:val="14"/>
      <w:sz w:val="20"/>
      <w:szCs w:val="20"/>
      <w:lang w:val="ru-RU"/>
    </w:rPr>
  </w:style>
  <w:style w:type="paragraph" w:customStyle="1" w:styleId="Bullet2GR">
    <w:name w:val="_Bullet 2_GR"/>
    <w:basedOn w:val="a"/>
    <w:qFormat/>
    <w:rsid w:val="009C6FE6"/>
    <w:pPr>
      <w:numPr>
        <w:numId w:val="2"/>
      </w:numPr>
      <w:spacing w:after="120" w:line="240" w:lineRule="atLeast"/>
      <w:ind w:right="1134"/>
      <w:jc w:val="both"/>
    </w:pPr>
    <w:rPr>
      <w:spacing w:val="4"/>
      <w:w w:val="103"/>
      <w:kern w:val="14"/>
      <w:sz w:val="20"/>
      <w:szCs w:val="20"/>
      <w:lang w:val="ru-RU"/>
    </w:rPr>
  </w:style>
  <w:style w:type="paragraph" w:customStyle="1" w:styleId="ParaNoGR">
    <w:name w:val="_ParaNo._GR"/>
    <w:basedOn w:val="a"/>
    <w:next w:val="a"/>
    <w:qFormat/>
    <w:rsid w:val="009C6FE6"/>
    <w:pPr>
      <w:numPr>
        <w:numId w:val="3"/>
      </w:numPr>
      <w:tabs>
        <w:tab w:val="left" w:pos="567"/>
      </w:tabs>
      <w:spacing w:after="120" w:line="240" w:lineRule="atLeast"/>
      <w:ind w:right="1134"/>
      <w:jc w:val="both"/>
      <w:outlineLvl w:val="0"/>
    </w:pPr>
    <w:rPr>
      <w:spacing w:val="4"/>
      <w:w w:val="103"/>
      <w:kern w:val="14"/>
      <w:sz w:val="20"/>
      <w:szCs w:val="20"/>
      <w:lang w:val="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uiPriority w:val="99"/>
    <w:qFormat/>
    <w:rsid w:val="009C6FE6"/>
    <w:pPr>
      <w:pBdr>
        <w:bottom w:val="single" w:sz="4" w:space="4" w:color="auto"/>
      </w:pBdr>
      <w:tabs>
        <w:tab w:val="right" w:pos="9639"/>
      </w:tabs>
      <w:suppressAutoHyphens/>
      <w:spacing w:line="240" w:lineRule="atLeast"/>
    </w:pPr>
    <w:rPr>
      <w:b/>
      <w:spacing w:val="4"/>
      <w:w w:val="103"/>
      <w:kern w:val="14"/>
      <w:sz w:val="18"/>
      <w:szCs w:val="20"/>
      <w:lang w:val="en-GB"/>
    </w:rPr>
  </w:style>
  <w:style w:type="character" w:customStyle="1" w:styleId="a6">
    <w:name w:val="Верхний колонтитул Знак"/>
    <w:aliases w:val="6_GR Знак"/>
    <w:basedOn w:val="a0"/>
    <w:link w:val="a5"/>
    <w:uiPriority w:val="99"/>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uiPriority w:val="99"/>
    <w:qFormat/>
    <w:rsid w:val="009C6FE6"/>
    <w:pPr>
      <w:tabs>
        <w:tab w:val="right" w:pos="9639"/>
      </w:tabs>
      <w:suppressAutoHyphens/>
      <w:spacing w:line="240" w:lineRule="atLeast"/>
    </w:pPr>
    <w:rPr>
      <w:spacing w:val="4"/>
      <w:w w:val="103"/>
      <w:kern w:val="14"/>
      <w:sz w:val="16"/>
      <w:szCs w:val="20"/>
      <w:lang w:val="en-GB"/>
    </w:rPr>
  </w:style>
  <w:style w:type="character" w:customStyle="1" w:styleId="a9">
    <w:name w:val="Нижний колонтитул Знак"/>
    <w:aliases w:val="3_GR Знак"/>
    <w:basedOn w:val="a0"/>
    <w:link w:val="a8"/>
    <w:uiPriority w:val="99"/>
    <w:rsid w:val="009C6FE6"/>
    <w:rPr>
      <w:spacing w:val="4"/>
      <w:w w:val="103"/>
      <w:kern w:val="14"/>
      <w:sz w:val="16"/>
      <w:lang w:val="en-GB" w:eastAsia="ru-RU"/>
    </w:rPr>
  </w:style>
  <w:style w:type="character" w:styleId="aa">
    <w:name w:val="footnote reference"/>
    <w:aliases w:val="4_GR,4_G"/>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n,Footnotes,Footnote ak,footnote,footnote text"/>
    <w:basedOn w:val="a"/>
    <w:link w:val="ae"/>
    <w:qFormat/>
    <w:rsid w:val="009C6FE6"/>
    <w:pPr>
      <w:tabs>
        <w:tab w:val="right" w:pos="1021"/>
      </w:tabs>
      <w:suppressAutoHyphens/>
      <w:spacing w:line="220" w:lineRule="exact"/>
      <w:ind w:left="1134" w:right="1134" w:hanging="1134"/>
    </w:pPr>
    <w:rPr>
      <w:spacing w:val="5"/>
      <w:w w:val="104"/>
      <w:kern w:val="14"/>
      <w:sz w:val="18"/>
      <w:szCs w:val="20"/>
      <w:lang w:val="en-GB"/>
    </w:rPr>
  </w:style>
  <w:style w:type="character" w:customStyle="1" w:styleId="ae">
    <w:name w:val="Текст сноски Знак"/>
    <w:aliases w:val="5_GR Знак,5_G Знак,fn Знак,Footnotes Знак,Footnote ak Знак,footnote Знак,footnote text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styleId="af1">
    <w:name w:val="Hyperlink"/>
    <w:basedOn w:val="a0"/>
    <w:uiPriority w:val="99"/>
    <w:unhideWhenUsed/>
    <w:rsid w:val="009C6FE6"/>
    <w:rPr>
      <w:color w:val="0000FF" w:themeColor="hyperlink"/>
      <w:u w:val="none"/>
    </w:rPr>
  </w:style>
  <w:style w:type="character" w:styleId="af2">
    <w:name w:val="FollowedHyperlink"/>
    <w:basedOn w:val="a0"/>
    <w:uiPriority w:val="99"/>
    <w:semiHidden/>
    <w:unhideWhenUsed/>
    <w:rsid w:val="009C6FE6"/>
    <w:rPr>
      <w:color w:val="800080" w:themeColor="followedHyperlink"/>
      <w:u w:val="none"/>
    </w:rPr>
  </w:style>
  <w:style w:type="character" w:customStyle="1" w:styleId="content">
    <w:name w:val="content"/>
    <w:basedOn w:val="a0"/>
    <w:rsid w:val="00C04381"/>
  </w:style>
  <w:style w:type="paragraph" w:styleId="af3">
    <w:name w:val="List Paragraph"/>
    <w:basedOn w:val="a"/>
    <w:uiPriority w:val="34"/>
    <w:qFormat/>
    <w:rsid w:val="00C04381"/>
    <w:pPr>
      <w:suppressAutoHyphens/>
      <w:spacing w:line="240" w:lineRule="atLeast"/>
      <w:ind w:left="720"/>
      <w:contextualSpacing/>
    </w:pPr>
    <w:rPr>
      <w:sz w:val="20"/>
      <w:szCs w:val="20"/>
      <w:lang w:val="en-GB" w:eastAsia="en-US"/>
    </w:rPr>
  </w:style>
  <w:style w:type="paragraph" w:customStyle="1" w:styleId="ANNOTATIONT">
    <w:name w:val="ANNOTATION T"/>
    <w:uiPriority w:val="99"/>
    <w:rsid w:val="00C04381"/>
    <w:pPr>
      <w:widowControl w:val="0"/>
      <w:tabs>
        <w:tab w:val="left" w:pos="-720"/>
      </w:tabs>
      <w:suppressAutoHyphens/>
    </w:pPr>
    <w:rPr>
      <w:rFonts w:ascii="CG Omega" w:hAnsi="CG Omega"/>
      <w:lang w:val="en-US" w:eastAsia="en-US"/>
    </w:rPr>
  </w:style>
  <w:style w:type="paragraph" w:customStyle="1" w:styleId="NumberedList">
    <w:name w:val="NumberedList"/>
    <w:basedOn w:val="a"/>
    <w:uiPriority w:val="99"/>
    <w:rsid w:val="00C04381"/>
    <w:pPr>
      <w:numPr>
        <w:numId w:val="4"/>
      </w:numPr>
      <w:spacing w:line="288" w:lineRule="auto"/>
    </w:pPr>
    <w:rPr>
      <w:rFonts w:ascii="Courier New" w:hAnsi="Courier New"/>
      <w:sz w:val="20"/>
      <w:szCs w:val="20"/>
      <w:lang w:val="en-GB" w:eastAsia="en-US"/>
    </w:rPr>
  </w:style>
  <w:style w:type="paragraph" w:customStyle="1" w:styleId="SingleTxtG">
    <w:name w:val="_ Single Txt_G"/>
    <w:basedOn w:val="a"/>
    <w:link w:val="SingleTxtGChar"/>
    <w:uiPriority w:val="99"/>
    <w:rsid w:val="00C04381"/>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uiPriority w:val="99"/>
    <w:locked/>
    <w:rsid w:val="00C04381"/>
    <w:rPr>
      <w:lang w:val="en-GB" w:eastAsia="en-US"/>
    </w:rPr>
  </w:style>
  <w:style w:type="paragraph" w:customStyle="1" w:styleId="H23G">
    <w:name w:val="_ H_2/3_G"/>
    <w:basedOn w:val="a"/>
    <w:next w:val="a"/>
    <w:uiPriority w:val="99"/>
    <w:rsid w:val="00C04381"/>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Default">
    <w:name w:val="Default"/>
    <w:rsid w:val="00C04381"/>
    <w:pPr>
      <w:autoSpaceDE w:val="0"/>
      <w:autoSpaceDN w:val="0"/>
      <w:adjustRightInd w:val="0"/>
    </w:pPr>
    <w:rPr>
      <w:color w:val="000000"/>
      <w:sz w:val="24"/>
      <w:szCs w:val="24"/>
      <w:lang w:val="en-GB" w:eastAsia="en-GB"/>
    </w:rPr>
  </w:style>
  <w:style w:type="paragraph" w:customStyle="1" w:styleId="H4G">
    <w:name w:val="_ H_4_G"/>
    <w:basedOn w:val="a"/>
    <w:next w:val="a"/>
    <w:rsid w:val="00C04381"/>
    <w:pPr>
      <w:keepNext/>
      <w:keepLines/>
      <w:tabs>
        <w:tab w:val="right" w:pos="851"/>
      </w:tabs>
      <w:suppressAutoHyphens/>
      <w:spacing w:before="240" w:after="120" w:line="240" w:lineRule="exact"/>
      <w:ind w:left="1134" w:right="1134" w:hanging="1134"/>
    </w:pPr>
    <w:rPr>
      <w:i/>
      <w:sz w:val="20"/>
      <w:szCs w:val="20"/>
      <w:lang w:val="en-GB" w:eastAsia="en-US"/>
    </w:rPr>
  </w:style>
  <w:style w:type="paragraph" w:styleId="20">
    <w:name w:val="Body Text Indent 2"/>
    <w:basedOn w:val="a"/>
    <w:link w:val="21"/>
    <w:unhideWhenUsed/>
    <w:rsid w:val="00076755"/>
    <w:pPr>
      <w:spacing w:after="120" w:line="480" w:lineRule="auto"/>
      <w:ind w:left="283"/>
    </w:pPr>
    <w:rPr>
      <w:rFonts w:eastAsiaTheme="minorEastAsia" w:cstheme="minorBidi"/>
      <w:spacing w:val="4"/>
      <w:w w:val="103"/>
      <w:kern w:val="14"/>
      <w:sz w:val="20"/>
      <w:szCs w:val="22"/>
      <w:lang w:val="ru-RU" w:eastAsia="zh-CN"/>
    </w:rPr>
  </w:style>
  <w:style w:type="character" w:customStyle="1" w:styleId="21">
    <w:name w:val="Основной текст с отступом 2 Знак"/>
    <w:basedOn w:val="a0"/>
    <w:link w:val="20"/>
    <w:rsid w:val="00076755"/>
    <w:rPr>
      <w:rFonts w:eastAsiaTheme="minorEastAsia" w:cstheme="minorBidi"/>
      <w:spacing w:val="4"/>
      <w:w w:val="103"/>
      <w:kern w:val="14"/>
      <w:szCs w:val="22"/>
      <w:lang w:val="ru-RU" w:eastAsia="zh-CN"/>
    </w:rPr>
  </w:style>
  <w:style w:type="paragraph" w:styleId="af4">
    <w:name w:val="Normal (Web)"/>
    <w:basedOn w:val="a"/>
    <w:uiPriority w:val="99"/>
    <w:rsid w:val="003A63E2"/>
    <w:pPr>
      <w:spacing w:before="100" w:beforeAutospacing="1" w:after="100" w:afterAutospacing="1"/>
    </w:pPr>
    <w:rPr>
      <w:lang w:val="ru-RU"/>
    </w:rPr>
  </w:style>
  <w:style w:type="paragraph" w:styleId="af5">
    <w:name w:val="Body Text"/>
    <w:basedOn w:val="a"/>
    <w:link w:val="af6"/>
    <w:uiPriority w:val="99"/>
    <w:rsid w:val="003A63E2"/>
    <w:pPr>
      <w:spacing w:after="120"/>
    </w:pPr>
    <w:rPr>
      <w:lang w:val="uk-UA"/>
    </w:rPr>
  </w:style>
  <w:style w:type="character" w:customStyle="1" w:styleId="af6">
    <w:name w:val="Основной текст Знак"/>
    <w:basedOn w:val="a0"/>
    <w:link w:val="af5"/>
    <w:uiPriority w:val="99"/>
    <w:rsid w:val="003A63E2"/>
    <w:rPr>
      <w:sz w:val="24"/>
      <w:szCs w:val="24"/>
      <w:lang w:val="uk-UA" w:eastAsia="ru-RU"/>
    </w:rPr>
  </w:style>
  <w:style w:type="character" w:customStyle="1" w:styleId="rvts23">
    <w:name w:val="rvts23"/>
    <w:uiPriority w:val="99"/>
    <w:rsid w:val="00B36B17"/>
  </w:style>
  <w:style w:type="character" w:customStyle="1" w:styleId="FontStyle13">
    <w:name w:val="Font Style13"/>
    <w:uiPriority w:val="99"/>
    <w:rsid w:val="00E4555A"/>
    <w:rPr>
      <w:rFonts w:ascii="Times New Roman" w:hAnsi="Times New Roman"/>
      <w:sz w:val="22"/>
    </w:rPr>
  </w:style>
  <w:style w:type="paragraph" w:styleId="af7">
    <w:name w:val="TOC Heading"/>
    <w:basedOn w:val="1"/>
    <w:next w:val="a"/>
    <w:uiPriority w:val="39"/>
    <w:unhideWhenUsed/>
    <w:qFormat/>
    <w:rsid w:val="00B734BC"/>
    <w:pPr>
      <w:keepLines/>
      <w:tabs>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spacing w:val="0"/>
      <w:w w:val="100"/>
      <w:kern w:val="0"/>
      <w:sz w:val="32"/>
      <w:lang w:val="en-US" w:eastAsia="en-US"/>
    </w:rPr>
  </w:style>
  <w:style w:type="paragraph" w:styleId="11">
    <w:name w:val="toc 1"/>
    <w:basedOn w:val="a"/>
    <w:next w:val="a"/>
    <w:autoRedefine/>
    <w:uiPriority w:val="39"/>
    <w:unhideWhenUsed/>
    <w:rsid w:val="00EC1839"/>
    <w:pPr>
      <w:tabs>
        <w:tab w:val="left" w:pos="1760"/>
        <w:tab w:val="right" w:leader="dot" w:pos="9072"/>
      </w:tabs>
      <w:spacing w:after="100" w:line="240" w:lineRule="atLeast"/>
      <w:ind w:right="283"/>
    </w:pPr>
    <w:rPr>
      <w:rFonts w:eastAsiaTheme="minorEastAsia" w:cstheme="minorBidi"/>
      <w:b/>
      <w:noProof/>
      <w:spacing w:val="4"/>
      <w:w w:val="103"/>
      <w:kern w:val="14"/>
      <w:sz w:val="20"/>
      <w:szCs w:val="22"/>
      <w:lang w:val="en-US" w:eastAsia="zh-CN"/>
    </w:rPr>
  </w:style>
  <w:style w:type="paragraph" w:styleId="22">
    <w:name w:val="toc 2"/>
    <w:basedOn w:val="a"/>
    <w:next w:val="a"/>
    <w:autoRedefine/>
    <w:uiPriority w:val="39"/>
    <w:unhideWhenUsed/>
    <w:rsid w:val="005E68F0"/>
    <w:pPr>
      <w:tabs>
        <w:tab w:val="left" w:pos="880"/>
        <w:tab w:val="left" w:pos="993"/>
        <w:tab w:val="right" w:leader="dot" w:pos="9072"/>
      </w:tabs>
      <w:spacing w:after="100" w:line="240" w:lineRule="atLeast"/>
      <w:ind w:left="426" w:right="283"/>
      <w:jc w:val="both"/>
    </w:pPr>
    <w:rPr>
      <w:rFonts w:eastAsiaTheme="minorEastAsia" w:cstheme="minorBidi"/>
      <w:noProof/>
      <w:spacing w:val="4"/>
      <w:w w:val="103"/>
      <w:kern w:val="14"/>
      <w:sz w:val="20"/>
      <w:szCs w:val="22"/>
      <w:lang w:val="ru-RU" w:eastAsia="zh-CN"/>
    </w:rPr>
  </w:style>
  <w:style w:type="character" w:styleId="af8">
    <w:name w:val="annotation reference"/>
    <w:basedOn w:val="a0"/>
    <w:semiHidden/>
    <w:unhideWhenUsed/>
    <w:rsid w:val="00B734BC"/>
    <w:rPr>
      <w:sz w:val="16"/>
      <w:szCs w:val="16"/>
    </w:rPr>
  </w:style>
  <w:style w:type="paragraph" w:styleId="af9">
    <w:name w:val="annotation text"/>
    <w:basedOn w:val="a"/>
    <w:link w:val="afa"/>
    <w:semiHidden/>
    <w:unhideWhenUsed/>
    <w:rsid w:val="00B734BC"/>
    <w:rPr>
      <w:rFonts w:eastAsiaTheme="minorEastAsia" w:cstheme="minorBidi"/>
      <w:spacing w:val="4"/>
      <w:w w:val="103"/>
      <w:kern w:val="14"/>
      <w:sz w:val="20"/>
      <w:szCs w:val="20"/>
      <w:lang w:val="ru-RU" w:eastAsia="zh-CN"/>
    </w:rPr>
  </w:style>
  <w:style w:type="character" w:customStyle="1" w:styleId="afa">
    <w:name w:val="Текст примечания Знак"/>
    <w:basedOn w:val="a0"/>
    <w:link w:val="af9"/>
    <w:semiHidden/>
    <w:rsid w:val="00B734BC"/>
    <w:rPr>
      <w:rFonts w:eastAsiaTheme="minorEastAsia" w:cstheme="minorBidi"/>
      <w:spacing w:val="4"/>
      <w:w w:val="103"/>
      <w:kern w:val="14"/>
      <w:lang w:val="ru-RU" w:eastAsia="zh-CN"/>
    </w:rPr>
  </w:style>
  <w:style w:type="paragraph" w:styleId="afb">
    <w:name w:val="annotation subject"/>
    <w:basedOn w:val="af9"/>
    <w:next w:val="af9"/>
    <w:link w:val="afc"/>
    <w:semiHidden/>
    <w:unhideWhenUsed/>
    <w:rsid w:val="00B734BC"/>
    <w:rPr>
      <w:b/>
      <w:bCs/>
    </w:rPr>
  </w:style>
  <w:style w:type="character" w:customStyle="1" w:styleId="afc">
    <w:name w:val="Тема примечания Знак"/>
    <w:basedOn w:val="afa"/>
    <w:link w:val="afb"/>
    <w:semiHidden/>
    <w:rsid w:val="00B734BC"/>
    <w:rPr>
      <w:rFonts w:eastAsiaTheme="minorEastAsia" w:cstheme="minorBidi"/>
      <w:b/>
      <w:bCs/>
      <w:spacing w:val="4"/>
      <w:w w:val="103"/>
      <w:kern w:val="14"/>
      <w:lang w:val="ru-RU" w:eastAsia="zh-CN"/>
    </w:rPr>
  </w:style>
  <w:style w:type="paragraph" w:styleId="30">
    <w:name w:val="toc 3"/>
    <w:basedOn w:val="a"/>
    <w:next w:val="a"/>
    <w:autoRedefine/>
    <w:uiPriority w:val="39"/>
    <w:unhideWhenUsed/>
    <w:rsid w:val="004A3FF8"/>
    <w:pPr>
      <w:spacing w:after="100" w:line="259" w:lineRule="auto"/>
      <w:ind w:left="440"/>
    </w:pPr>
    <w:rPr>
      <w:rFonts w:asciiTheme="minorHAnsi" w:eastAsiaTheme="minorEastAsia" w:hAnsiTheme="minorHAnsi"/>
      <w:sz w:val="22"/>
      <w:szCs w:val="22"/>
      <w:lang w:val="en-US" w:eastAsia="en-US"/>
    </w:rPr>
  </w:style>
  <w:style w:type="paragraph" w:styleId="afd">
    <w:name w:val="Body Text Indent"/>
    <w:basedOn w:val="a"/>
    <w:link w:val="afe"/>
    <w:semiHidden/>
    <w:unhideWhenUsed/>
    <w:rsid w:val="009D3E3F"/>
    <w:pPr>
      <w:spacing w:after="120" w:line="240" w:lineRule="atLeast"/>
      <w:ind w:left="283"/>
    </w:pPr>
    <w:rPr>
      <w:rFonts w:eastAsiaTheme="minorEastAsia" w:cstheme="minorBidi"/>
      <w:spacing w:val="4"/>
      <w:w w:val="103"/>
      <w:kern w:val="14"/>
      <w:sz w:val="20"/>
      <w:szCs w:val="22"/>
      <w:lang w:val="ru-RU" w:eastAsia="zh-CN"/>
    </w:rPr>
  </w:style>
  <w:style w:type="character" w:customStyle="1" w:styleId="afe">
    <w:name w:val="Основной текст с отступом Знак"/>
    <w:basedOn w:val="a0"/>
    <w:link w:val="afd"/>
    <w:semiHidden/>
    <w:rsid w:val="009D3E3F"/>
    <w:rPr>
      <w:rFonts w:eastAsiaTheme="minorEastAsia" w:cstheme="minorBidi"/>
      <w:spacing w:val="4"/>
      <w:w w:val="103"/>
      <w:kern w:val="14"/>
      <w:szCs w:val="22"/>
      <w:lang w:val="ru-RU" w:eastAsia="zh-CN"/>
    </w:rPr>
  </w:style>
  <w:style w:type="paragraph" w:styleId="aff">
    <w:name w:val="Revision"/>
    <w:hidden/>
    <w:uiPriority w:val="99"/>
    <w:semiHidden/>
    <w:rsid w:val="00F56110"/>
    <w:rPr>
      <w:sz w:val="24"/>
      <w:szCs w:val="24"/>
      <w:lang w:val="ru-UA" w:eastAsia="ru-RU"/>
    </w:rPr>
  </w:style>
  <w:style w:type="character" w:customStyle="1" w:styleId="Other">
    <w:name w:val="Other_"/>
    <w:basedOn w:val="a0"/>
    <w:link w:val="Other0"/>
    <w:rsid w:val="00650510"/>
    <w:rPr>
      <w:sz w:val="28"/>
      <w:szCs w:val="28"/>
    </w:rPr>
  </w:style>
  <w:style w:type="paragraph" w:customStyle="1" w:styleId="Other0">
    <w:name w:val="Other"/>
    <w:basedOn w:val="a"/>
    <w:link w:val="Other"/>
    <w:rsid w:val="00650510"/>
    <w:pPr>
      <w:widowControl w:val="0"/>
      <w:spacing w:after="80"/>
      <w:ind w:firstLine="400"/>
    </w:pPr>
    <w:rPr>
      <w:sz w:val="28"/>
      <w:szCs w:val="28"/>
      <w:lang w:val="es-ES" w:eastAsia="es-ES"/>
    </w:rPr>
  </w:style>
  <w:style w:type="character" w:customStyle="1" w:styleId="Tablecaption">
    <w:name w:val="Table caption_"/>
    <w:basedOn w:val="a0"/>
    <w:link w:val="Tablecaption0"/>
    <w:rsid w:val="00650510"/>
    <w:rPr>
      <w:i/>
      <w:iCs/>
      <w:sz w:val="26"/>
      <w:szCs w:val="26"/>
    </w:rPr>
  </w:style>
  <w:style w:type="paragraph" w:customStyle="1" w:styleId="Tablecaption0">
    <w:name w:val="Table caption"/>
    <w:basedOn w:val="a"/>
    <w:link w:val="Tablecaption"/>
    <w:rsid w:val="00650510"/>
    <w:pPr>
      <w:widowControl w:val="0"/>
    </w:pPr>
    <w:rPr>
      <w:i/>
      <w:i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530">
      <w:bodyDiv w:val="1"/>
      <w:marLeft w:val="0"/>
      <w:marRight w:val="0"/>
      <w:marTop w:val="0"/>
      <w:marBottom w:val="0"/>
      <w:divBdr>
        <w:top w:val="none" w:sz="0" w:space="0" w:color="auto"/>
        <w:left w:val="none" w:sz="0" w:space="0" w:color="auto"/>
        <w:bottom w:val="none" w:sz="0" w:space="0" w:color="auto"/>
        <w:right w:val="none" w:sz="0" w:space="0" w:color="auto"/>
      </w:divBdr>
    </w:div>
    <w:div w:id="224341331">
      <w:bodyDiv w:val="1"/>
      <w:marLeft w:val="0"/>
      <w:marRight w:val="0"/>
      <w:marTop w:val="0"/>
      <w:marBottom w:val="0"/>
      <w:divBdr>
        <w:top w:val="none" w:sz="0" w:space="0" w:color="auto"/>
        <w:left w:val="none" w:sz="0" w:space="0" w:color="auto"/>
        <w:bottom w:val="none" w:sz="0" w:space="0" w:color="auto"/>
        <w:right w:val="none" w:sz="0" w:space="0" w:color="auto"/>
      </w:divBdr>
    </w:div>
    <w:div w:id="675882198">
      <w:bodyDiv w:val="1"/>
      <w:marLeft w:val="0"/>
      <w:marRight w:val="0"/>
      <w:marTop w:val="0"/>
      <w:marBottom w:val="0"/>
      <w:divBdr>
        <w:top w:val="none" w:sz="0" w:space="0" w:color="auto"/>
        <w:left w:val="none" w:sz="0" w:space="0" w:color="auto"/>
        <w:bottom w:val="none" w:sz="0" w:space="0" w:color="auto"/>
        <w:right w:val="none" w:sz="0" w:space="0" w:color="auto"/>
      </w:divBdr>
    </w:div>
    <w:div w:id="700125913">
      <w:bodyDiv w:val="1"/>
      <w:marLeft w:val="0"/>
      <w:marRight w:val="0"/>
      <w:marTop w:val="0"/>
      <w:marBottom w:val="0"/>
      <w:divBdr>
        <w:top w:val="none" w:sz="0" w:space="0" w:color="auto"/>
        <w:left w:val="none" w:sz="0" w:space="0" w:color="auto"/>
        <w:bottom w:val="none" w:sz="0" w:space="0" w:color="auto"/>
        <w:right w:val="none" w:sz="0" w:space="0" w:color="auto"/>
      </w:divBdr>
    </w:div>
    <w:div w:id="72044894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137986422">
      <w:bodyDiv w:val="1"/>
      <w:marLeft w:val="0"/>
      <w:marRight w:val="0"/>
      <w:marTop w:val="0"/>
      <w:marBottom w:val="0"/>
      <w:divBdr>
        <w:top w:val="none" w:sz="0" w:space="0" w:color="auto"/>
        <w:left w:val="none" w:sz="0" w:space="0" w:color="auto"/>
        <w:bottom w:val="none" w:sz="0" w:space="0" w:color="auto"/>
        <w:right w:val="none" w:sz="0" w:space="0" w:color="auto"/>
      </w:divBdr>
    </w:div>
    <w:div w:id="1236891946">
      <w:bodyDiv w:val="1"/>
      <w:marLeft w:val="0"/>
      <w:marRight w:val="0"/>
      <w:marTop w:val="0"/>
      <w:marBottom w:val="0"/>
      <w:divBdr>
        <w:top w:val="none" w:sz="0" w:space="0" w:color="auto"/>
        <w:left w:val="none" w:sz="0" w:space="0" w:color="auto"/>
        <w:bottom w:val="none" w:sz="0" w:space="0" w:color="auto"/>
        <w:right w:val="none" w:sz="0" w:space="0" w:color="auto"/>
      </w:divBdr>
    </w:div>
    <w:div w:id="1394935790">
      <w:bodyDiv w:val="1"/>
      <w:marLeft w:val="0"/>
      <w:marRight w:val="0"/>
      <w:marTop w:val="0"/>
      <w:marBottom w:val="0"/>
      <w:divBdr>
        <w:top w:val="none" w:sz="0" w:space="0" w:color="auto"/>
        <w:left w:val="none" w:sz="0" w:space="0" w:color="auto"/>
        <w:bottom w:val="none" w:sz="0" w:space="0" w:color="auto"/>
        <w:right w:val="none" w:sz="0" w:space="0" w:color="auto"/>
      </w:divBdr>
    </w:div>
    <w:div w:id="1709647252">
      <w:bodyDiv w:val="1"/>
      <w:marLeft w:val="0"/>
      <w:marRight w:val="0"/>
      <w:marTop w:val="0"/>
      <w:marBottom w:val="0"/>
      <w:divBdr>
        <w:top w:val="none" w:sz="0" w:space="0" w:color="auto"/>
        <w:left w:val="none" w:sz="0" w:space="0" w:color="auto"/>
        <w:bottom w:val="none" w:sz="0" w:space="0" w:color="auto"/>
        <w:right w:val="none" w:sz="0" w:space="0" w:color="auto"/>
      </w:divBdr>
    </w:div>
    <w:div w:id="1816026817">
      <w:bodyDiv w:val="1"/>
      <w:marLeft w:val="0"/>
      <w:marRight w:val="0"/>
      <w:marTop w:val="0"/>
      <w:marBottom w:val="0"/>
      <w:divBdr>
        <w:top w:val="none" w:sz="0" w:space="0" w:color="auto"/>
        <w:left w:val="none" w:sz="0" w:space="0" w:color="auto"/>
        <w:bottom w:val="none" w:sz="0" w:space="0" w:color="auto"/>
        <w:right w:val="none" w:sz="0" w:space="0" w:color="auto"/>
      </w:divBdr>
    </w:div>
    <w:div w:id="207724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388-2021-%D1%80" TargetMode="External"/><Relationship Id="rId18" Type="http://schemas.openxmlformats.org/officeDocument/2006/relationships/hyperlink" Target="https://zakon.rada.gov.ua/laws/show/388-2021-%D1%8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rrvo.gov.ua" TargetMode="External"/><Relationship Id="rId7" Type="http://schemas.openxmlformats.org/officeDocument/2006/relationships/endnotes" Target="endnotes.xml"/><Relationship Id="rId12" Type="http://schemas.openxmlformats.org/officeDocument/2006/relationships/hyperlink" Target="https://phc.org.ua/kontrol-zakhvoryuvan/inshi-infekciyni-zakhvoryuvannya/infekciyna-zakhvoryuvanist-naselennya-ukraini)" TargetMode="External"/><Relationship Id="rId17" Type="http://schemas.openxmlformats.org/officeDocument/2006/relationships/hyperlink" Target="https://www.mk.gov.ua/ua/news/?id=1036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mu.gov.ua/news/minregion-ta-yunisef-spivpracyuvatimut-shchodo-zabezpechennya-pitnogo-vodopostachannya-v-regionah" TargetMode="External"/><Relationship Id="rId20" Type="http://schemas.openxmlformats.org/officeDocument/2006/relationships/hyperlink" Target="https://zakon.rada.gov.ua/laws/show/388-2021-%D1%80" TargetMode="External"/><Relationship Id="rId29" Type="http://schemas.openxmlformats.org/officeDocument/2006/relationships/hyperlink" Target="https://zakon.rada.gov.ua/laws/show/24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na\Downloads\(https:\phc.org.ua\kontrol-zakhvoryuvan\inshi-infekciyni-zakhvoryuvannya\operativni-dani-pro-spalakhi"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UNICEF_UA/status/1516048830009122816" TargetMode="External"/><Relationship Id="rId23" Type="http://schemas.openxmlformats.org/officeDocument/2006/relationships/hyperlink" Target="https://phc.org.ua/kontrol-zakhvoryuvan/inshi-infekciyni-zakhvoryuvannya/operativni-dani-pro-spalakhi" TargetMode="External"/><Relationship Id="rId28" Type="http://schemas.openxmlformats.org/officeDocument/2006/relationships/footer" Target="footer3.xml"/><Relationship Id="rId10" Type="http://schemas.openxmlformats.org/officeDocument/2006/relationships/hyperlink" Target="https://phc.org.ua" TargetMode="External"/><Relationship Id="rId19" Type="http://schemas.openxmlformats.org/officeDocument/2006/relationships/hyperlink" Target="http://w1.c1.rada.gov.ua/pls/zweb2/webproc4_2?id=&amp;pf3516=5723&amp;skl=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region.gov.ua/wp-content/uploads/2022/01/2021_naczdopovid-za-2020.pdf" TargetMode="External"/><Relationship Id="rId14" Type="http://schemas.openxmlformats.org/officeDocument/2006/relationships/hyperlink" Target="https://itd.rada.gov.ua/billinfo/Bills/CardByRn?regNum=5723&amp;conv=9" TargetMode="External"/><Relationship Id="rId22" Type="http://schemas.openxmlformats.org/officeDocument/2006/relationships/hyperlink" Target="http://zakon2.rada.gov.ua/laws/show/1106-2017-%D0%BF" TargetMode="External"/><Relationship Id="rId27" Type="http://schemas.openxmlformats.org/officeDocument/2006/relationships/header" Target="header2.xml"/><Relationship Id="rId30" Type="http://schemas.openxmlformats.org/officeDocument/2006/relationships/hyperlink" Target="https://zakon.rada.gov.ua/laws/show/4836-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nregion.gov.ua/press/news/uryad-vydilyv-56-mln-grn-na-vidnovlennya-vodopostachannya-u-mykolayevi/" TargetMode="External"/><Relationship Id="rId13" Type="http://schemas.openxmlformats.org/officeDocument/2006/relationships/hyperlink" Target="https://www.rada.gov.ua/news/Novyny/219438.html" TargetMode="External"/><Relationship Id="rId18" Type="http://schemas.openxmlformats.org/officeDocument/2006/relationships/hyperlink" Target="https://zakon.rada.gov.ua/rada/show/v0476738-10" TargetMode="External"/><Relationship Id="rId3" Type="http://schemas.openxmlformats.org/officeDocument/2006/relationships/hyperlink" Target="https://www.davr.gov.ua/fls18/2021zvit.pdf" TargetMode="External"/><Relationship Id="rId21" Type="http://schemas.openxmlformats.org/officeDocument/2006/relationships/hyperlink" Target="https://vodokanal.kiev.ua/news/na-yakomu-etapi-rekonstrukcziya-bsa/" TargetMode="External"/><Relationship Id="rId7" Type="http://schemas.openxmlformats.org/officeDocument/2006/relationships/hyperlink" Target="https://displacement.iom.int/reports/zvit-pro-vnutrishne-peremischennya-v-ukraini-opituvannya-zagalnogo-naselennya-raund-6-23" TargetMode="External"/><Relationship Id="rId12" Type="http://schemas.openxmlformats.org/officeDocument/2006/relationships/hyperlink" Target="http://w1.c1.rada.gov.ua/pls/zweb2/webproc4_1?pf3511=73527" TargetMode="External"/><Relationship Id="rId17" Type="http://schemas.openxmlformats.org/officeDocument/2006/relationships/hyperlink" Target="https://www.vodokanal.kiev.ua/news/yakisna-ta-smachna-voda-dlya-kiyan-chim-znezarazhuemo-zamist-chloru-ta-yaki-perevagy-cze-dae/" TargetMode="External"/><Relationship Id="rId2" Type="http://schemas.openxmlformats.org/officeDocument/2006/relationships/hyperlink" Target="https://www.minregion.gov.ua/napryamki-diyalnosti/zhkh/teplo-vodopostachannya-ta-vodovidvedennya/natsionalna-dopovid/naczionalna-dopovid-pro-yakist-pytnoyi-vody-ta-stan-pytnogo-vodopostachannya-v-ukrayini-za-2020-rik-2/" TargetMode="External"/><Relationship Id="rId16" Type="http://schemas.openxmlformats.org/officeDocument/2006/relationships/hyperlink" Target="https://suspilne.media/143527-slovaki-profinansuut-sistemu-dla-ocisenna-vodi-u-rivnomu-so-i-comu-robitimut/" TargetMode="External"/><Relationship Id="rId20" Type="http://schemas.openxmlformats.org/officeDocument/2006/relationships/hyperlink" Target="https://zakon.rada.gov.ua/laws/show/z1671-21" TargetMode="External"/><Relationship Id="rId1" Type="http://schemas.openxmlformats.org/officeDocument/2006/relationships/hyperlink" Target="https://www.minregion.gov.ua/napryamki-diyalnosti/zhkh/teplo-vodopostachannya-ta-vodovidvedennya/natsionalna-dopovid/naczionalna-dopovid-pro-yakist-pytnoyi-vody-ta-stan-pytnogo-vodopostachannya-v-ukrayini-za-2019-rik/" TargetMode="External"/><Relationship Id="rId6" Type="http://schemas.openxmlformats.org/officeDocument/2006/relationships/hyperlink" Target="https://ukrstat.gov.ua/operativ/operativ2005/osv_rik/osv_u/znz_u.html" TargetMode="External"/><Relationship Id="rId11" Type="http://schemas.openxmlformats.org/officeDocument/2006/relationships/hyperlink" Target="https://www.minregion.gov.ua/press/news/nataliya-hoczyanivska-vr-pryjnyala-u-pershomu-chytanni-zakonoproyekt-shhodo-implementacziyi-standartiv-yes-v-zakonodavstvo-ukrayiny-u-sferi-vodovidvedennya/" TargetMode="External"/><Relationship Id="rId5" Type="http://schemas.openxmlformats.org/officeDocument/2006/relationships/hyperlink" Target="https://zakon.rada.gov.ua/laws/show/211-2020-%D1%80" TargetMode="External"/><Relationship Id="rId15" Type="http://schemas.openxmlformats.org/officeDocument/2006/relationships/hyperlink" Target="https://zakon.rada.gov.ua/laws/show/211-2020-%D1%80" TargetMode="External"/><Relationship Id="rId23" Type="http://schemas.openxmlformats.org/officeDocument/2006/relationships/hyperlink" Target="https://ips.ligazakon.net/document/RE37860?an=19" TargetMode="External"/><Relationship Id="rId10" Type="http://schemas.openxmlformats.org/officeDocument/2006/relationships/hyperlink" Target="https://www.minregion.gov.ua/press/news/uryad-vydilyv-koshty-na-zdijsnennya-pershochergovyh-zahodiv-z-likvidacziyi-naslidkiv-bojovyh-dij-u-harkivskij-oblasti-ta-na-vidnovlennya-system-vodopostachannya-u-chernigovi/" TargetMode="External"/><Relationship Id="rId19" Type="http://schemas.openxmlformats.org/officeDocument/2006/relationships/hyperlink" Target="https://vodokanal.kiev.ua/vprovadzhennya-standart%D1%96v-iso" TargetMode="External"/><Relationship Id="rId4" Type="http://schemas.openxmlformats.org/officeDocument/2006/relationships/hyperlink" Target="https://zakon.rada.gov.ua/laws/show/351-2019-%D1%80" TargetMode="External"/><Relationship Id="rId9" Type="http://schemas.openxmlformats.org/officeDocument/2006/relationships/hyperlink" Target="https://www.minregion.gov.ua/press/news/vidnovlennya-krytychnoyi-infrastruktury-mykolayiv-ta-kramatorsk-otrymayut-obladnannya-vid-kompaniyi-aarsleff/" TargetMode="External"/><Relationship Id="rId14" Type="http://schemas.openxmlformats.org/officeDocument/2006/relationships/hyperlink" Target="https://zakon.rada.gov.ua/laws/show/351-2019-%D1%80" TargetMode="External"/><Relationship Id="rId22" Type="http://schemas.openxmlformats.org/officeDocument/2006/relationships/hyperlink" Target="https://vodokanal.zt.ua/news/v-zitomiri-bude-zaprovadzeno-novitnu-tehnologiu-znevodenna-osa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A3E1-A44E-4175-84D3-702EF6C1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67</Pages>
  <Words>34597</Words>
  <Characters>197209</Characters>
  <Application>Microsoft Office Word</Application>
  <DocSecurity>0</DocSecurity>
  <Lines>1643</Lines>
  <Paragraphs>462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ECE/MP.WH/13/Add.2</vt:lpstr>
      <vt:lpstr>A/</vt:lpstr>
    </vt:vector>
  </TitlesOfParts>
  <Company/>
  <LinksUpToDate>false</LinksUpToDate>
  <CharactersWithSpaces>231344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Panchenko</dc:creator>
  <cp:lastModifiedBy>Nataliia Zakorchevna</cp:lastModifiedBy>
  <cp:revision>20</cp:revision>
  <cp:lastPrinted>2019-03-14T19:14:00Z</cp:lastPrinted>
  <dcterms:created xsi:type="dcterms:W3CDTF">2022-07-27T16:22:00Z</dcterms:created>
  <dcterms:modified xsi:type="dcterms:W3CDTF">2022-07-27T17:43:00Z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