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A" w:rsidRPr="005A169A" w:rsidRDefault="005A169A" w:rsidP="005A169A">
      <w:pPr>
        <w:spacing w:line="276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A169A">
        <w:rPr>
          <w:rFonts w:ascii="Times New Roman" w:hAnsi="Times New Roman"/>
          <w:b/>
          <w:sz w:val="24"/>
        </w:rPr>
        <w:t>ПОВІДОМЛЕННЯ ПРО НАМІР ОТРИМАТИ ДОЗВОЛИ НА ВИКИДИ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  <w:highlight w:val="green"/>
        </w:rPr>
      </w:pPr>
      <w:r w:rsidRPr="001929DB">
        <w:rPr>
          <w:rFonts w:ascii="Times New Roman" w:hAnsi="Times New Roman"/>
          <w:sz w:val="24"/>
        </w:rPr>
        <w:t>ФІЛІЯ «МХП ЛОГІСТИКА» ПРИВАТНОГО АКЦІОНЕРНОГО ТОВАРИСТВА «МИРОНІВСЬКИЙ ХЛІБОПРОДУКТ» оголошує про намір отримати дозвіл на викиди забруднюючих речовин в атмосферне повітря стаціонарними джерелами, за адресою: 65085, Одеська обл., м. Одеса, пров. 1-й Амурський, 18 Б.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1929DB">
        <w:rPr>
          <w:rFonts w:ascii="Times New Roman" w:hAnsi="Times New Roman"/>
          <w:sz w:val="24"/>
        </w:rPr>
        <w:t xml:space="preserve">Дані щодо юридичної особи: ФІЛІЯ «МХП ЛОГІСТИКА» ПрАТ «МХП», код ЄДРПОУ: 43944755, юридична адреса філії: 03134, м. Київ, вул. Миру (Святошинський район), буд. 19; директор – </w:t>
      </w:r>
      <w:proofErr w:type="spellStart"/>
      <w:r w:rsidRPr="001929DB">
        <w:rPr>
          <w:rFonts w:ascii="Times New Roman" w:hAnsi="Times New Roman"/>
          <w:sz w:val="24"/>
        </w:rPr>
        <w:t>Упатов</w:t>
      </w:r>
      <w:proofErr w:type="spellEnd"/>
      <w:r w:rsidRPr="001929DB">
        <w:rPr>
          <w:rFonts w:ascii="Times New Roman" w:hAnsi="Times New Roman"/>
          <w:sz w:val="24"/>
        </w:rPr>
        <w:t xml:space="preserve"> Олег Сергійович; тел.: +38(044)-207-00-00. Основний вид економічної діяльності – 49.41 Вантажний автомобільний транспорт (основний).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1929DB">
        <w:rPr>
          <w:rFonts w:ascii="Times New Roman" w:hAnsi="Times New Roman"/>
          <w:sz w:val="24"/>
        </w:rPr>
        <w:t xml:space="preserve">На території підприємства ФІЛІЇ «МХП ЛОГІСТИКА» ПрАТ «МХП», розміщуються: складське приміщення, адміністративне приміщення, механічна майстерня, пости зарядки акумуляторів, стоянка спецтранспорту. </w:t>
      </w:r>
      <w:r w:rsidRPr="001929DB">
        <w:rPr>
          <w:rFonts w:ascii="Times New Roman" w:hAnsi="Times New Roman"/>
          <w:color w:val="222222"/>
          <w:sz w:val="24"/>
        </w:rPr>
        <w:t>Загальні обсяги викидів забруднюючих речовин від стаціонарних джерел викидів становлять 0,072 т/рік (речовини у вигляді суспендованих твердих частинок недиференційованих за складом, оксиди азоту (оксид та діоксид азоту) у перерахунку на діоксид азоту, азоту (1) оксид [N2O], діоксид сірки (діоксид та триоксид) у перерахунку на діоксид сірки, сульфатна кислота (Н</w:t>
      </w:r>
      <w:r w:rsidRPr="005A169A">
        <w:rPr>
          <w:rFonts w:ascii="Times New Roman" w:hAnsi="Times New Roman"/>
          <w:color w:val="222222"/>
          <w:sz w:val="24"/>
          <w:vertAlign w:val="subscript"/>
        </w:rPr>
        <w:t>2</w:t>
      </w:r>
      <w:r w:rsidRPr="001929DB">
        <w:rPr>
          <w:rFonts w:ascii="Times New Roman" w:hAnsi="Times New Roman"/>
          <w:color w:val="222222"/>
          <w:sz w:val="24"/>
        </w:rPr>
        <w:t>SO</w:t>
      </w:r>
      <w:r w:rsidRPr="005A169A">
        <w:rPr>
          <w:rFonts w:ascii="Times New Roman" w:hAnsi="Times New Roman"/>
          <w:color w:val="222222"/>
          <w:sz w:val="24"/>
          <w:vertAlign w:val="subscript"/>
        </w:rPr>
        <w:t>4</w:t>
      </w:r>
      <w:r w:rsidRPr="001929DB">
        <w:rPr>
          <w:rFonts w:ascii="Times New Roman" w:hAnsi="Times New Roman"/>
          <w:color w:val="222222"/>
          <w:sz w:val="24"/>
        </w:rPr>
        <w:t>) (сірчана кислота), оксид вуглецю, НМЛОС (масло мінеральне нафтове (веретенне, машинне, циліндрове і ін.)),</w:t>
      </w:r>
      <w:r w:rsidRPr="001929DB">
        <w:rPr>
          <w:rFonts w:ascii="Times New Roman" w:hAnsi="Times New Roman"/>
          <w:sz w:val="24"/>
        </w:rPr>
        <w:t xml:space="preserve"> </w:t>
      </w:r>
      <w:r w:rsidRPr="001929DB">
        <w:rPr>
          <w:rFonts w:ascii="Times New Roman" w:hAnsi="Times New Roman"/>
          <w:color w:val="222222"/>
          <w:sz w:val="24"/>
        </w:rPr>
        <w:t>НМЛОС (вуглеводнi насичені С</w:t>
      </w:r>
      <w:r w:rsidRPr="005A169A">
        <w:rPr>
          <w:rFonts w:ascii="Times New Roman" w:hAnsi="Times New Roman"/>
          <w:color w:val="222222"/>
          <w:sz w:val="24"/>
          <w:vertAlign w:val="subscript"/>
        </w:rPr>
        <w:t>12</w:t>
      </w:r>
      <w:r w:rsidRPr="001929DB">
        <w:rPr>
          <w:rFonts w:ascii="Times New Roman" w:hAnsi="Times New Roman"/>
          <w:color w:val="222222"/>
          <w:sz w:val="24"/>
        </w:rPr>
        <w:t>-С</w:t>
      </w:r>
      <w:r w:rsidRPr="005A169A">
        <w:rPr>
          <w:rFonts w:ascii="Times New Roman" w:hAnsi="Times New Roman"/>
          <w:color w:val="222222"/>
          <w:sz w:val="24"/>
          <w:vertAlign w:val="subscript"/>
        </w:rPr>
        <w:t>19</w:t>
      </w:r>
      <w:r w:rsidRPr="001929DB">
        <w:rPr>
          <w:rFonts w:ascii="Times New Roman" w:hAnsi="Times New Roman"/>
          <w:color w:val="222222"/>
          <w:sz w:val="24"/>
        </w:rPr>
        <w:t xml:space="preserve"> (розчинник РПК-26611 i </w:t>
      </w:r>
      <w:proofErr w:type="spellStart"/>
      <w:r w:rsidRPr="001929DB">
        <w:rPr>
          <w:rFonts w:ascii="Times New Roman" w:hAnsi="Times New Roman"/>
          <w:color w:val="222222"/>
          <w:sz w:val="24"/>
        </w:rPr>
        <w:t>iн</w:t>
      </w:r>
      <w:proofErr w:type="spellEnd"/>
      <w:r w:rsidRPr="001929DB">
        <w:rPr>
          <w:rFonts w:ascii="Times New Roman" w:hAnsi="Times New Roman"/>
          <w:color w:val="222222"/>
          <w:sz w:val="24"/>
        </w:rPr>
        <w:t xml:space="preserve">.) у перерахунку на сумарний </w:t>
      </w:r>
      <w:proofErr w:type="spellStart"/>
      <w:r w:rsidRPr="001929DB">
        <w:rPr>
          <w:rFonts w:ascii="Times New Roman" w:hAnsi="Times New Roman"/>
          <w:color w:val="222222"/>
          <w:sz w:val="24"/>
        </w:rPr>
        <w:t>органiчний</w:t>
      </w:r>
      <w:proofErr w:type="spellEnd"/>
      <w:r w:rsidRPr="001929DB">
        <w:rPr>
          <w:rFonts w:ascii="Times New Roman" w:hAnsi="Times New Roman"/>
          <w:color w:val="222222"/>
          <w:sz w:val="24"/>
        </w:rPr>
        <w:t xml:space="preserve"> вуглець), вуглецю </w:t>
      </w:r>
      <w:proofErr w:type="spellStart"/>
      <w:r w:rsidRPr="001929DB">
        <w:rPr>
          <w:rFonts w:ascii="Times New Roman" w:hAnsi="Times New Roman"/>
          <w:color w:val="222222"/>
          <w:sz w:val="24"/>
        </w:rPr>
        <w:t>діоксид</w:t>
      </w:r>
      <w:proofErr w:type="spellEnd"/>
      <w:r w:rsidRPr="001929DB">
        <w:rPr>
          <w:rFonts w:ascii="Times New Roman" w:hAnsi="Times New Roman"/>
          <w:color w:val="222222"/>
          <w:sz w:val="24"/>
        </w:rPr>
        <w:t xml:space="preserve">, метан, </w:t>
      </w:r>
      <w:proofErr w:type="spellStart"/>
      <w:r w:rsidRPr="001929DB">
        <w:rPr>
          <w:rFonts w:ascii="Times New Roman" w:hAnsi="Times New Roman"/>
          <w:color w:val="222222"/>
          <w:sz w:val="24"/>
        </w:rPr>
        <w:t>дифторхлорметан</w:t>
      </w:r>
      <w:proofErr w:type="spellEnd"/>
      <w:r w:rsidRPr="001929DB">
        <w:rPr>
          <w:rFonts w:ascii="Times New Roman" w:hAnsi="Times New Roman"/>
          <w:color w:val="222222"/>
          <w:sz w:val="24"/>
        </w:rPr>
        <w:t xml:space="preserve"> (фреон-22), 1,1,1,2-Тетрафторетан (фреон-134-а). </w:t>
      </w:r>
    </w:p>
    <w:p w:rsidR="005A169A" w:rsidRPr="001929DB" w:rsidRDefault="005A169A" w:rsidP="005A169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222222"/>
          <w:sz w:val="24"/>
          <w:highlight w:val="green"/>
        </w:rPr>
      </w:pPr>
      <w:r w:rsidRPr="001929DB">
        <w:rPr>
          <w:rFonts w:ascii="Times New Roman" w:hAnsi="Times New Roman"/>
          <w:color w:val="222222"/>
          <w:sz w:val="24"/>
        </w:rPr>
        <w:t xml:space="preserve">На підприємстві є пересувні джерела викидів (спецтехніка). При спалюванні дизельного палива та бензину в двигунах внутрішнього згорання автомобільного транспорту в </w:t>
      </w:r>
      <w:r w:rsidRPr="001929DB">
        <w:rPr>
          <w:rFonts w:ascii="Times New Roman" w:hAnsi="Times New Roman"/>
          <w:color w:val="000000"/>
          <w:sz w:val="24"/>
        </w:rPr>
        <w:t xml:space="preserve">атмосферне повітря виділяються наступні забруднюючі речовини: оксиди азоту (оксид та діоксид азоту) в перерахунку на діоксид азоту, </w:t>
      </w:r>
      <w:r w:rsidRPr="001929DB">
        <w:rPr>
          <w:rFonts w:ascii="Times New Roman" w:hAnsi="Times New Roman"/>
          <w:color w:val="222222"/>
          <w:sz w:val="24"/>
        </w:rPr>
        <w:t>діоксид сірки (діоксид та триоксид) в перерахунку на діоксид сірки</w:t>
      </w:r>
      <w:r w:rsidRPr="001929DB">
        <w:rPr>
          <w:rFonts w:ascii="Times New Roman" w:hAnsi="Times New Roman"/>
          <w:color w:val="000000"/>
          <w:sz w:val="24"/>
        </w:rPr>
        <w:t xml:space="preserve">, оксид вуглецю, </w:t>
      </w:r>
      <w:proofErr w:type="spellStart"/>
      <w:r w:rsidRPr="001929DB">
        <w:rPr>
          <w:rFonts w:ascii="Times New Roman" w:hAnsi="Times New Roman"/>
          <w:color w:val="000000"/>
          <w:sz w:val="24"/>
        </w:rPr>
        <w:t>вуглеводнi</w:t>
      </w:r>
      <w:proofErr w:type="spellEnd"/>
      <w:r w:rsidRPr="001929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929DB">
        <w:rPr>
          <w:rFonts w:ascii="Times New Roman" w:hAnsi="Times New Roman"/>
          <w:color w:val="000000"/>
          <w:sz w:val="24"/>
        </w:rPr>
        <w:t>насиченi</w:t>
      </w:r>
      <w:proofErr w:type="spellEnd"/>
      <w:r w:rsidRPr="001929DB">
        <w:rPr>
          <w:rFonts w:ascii="Times New Roman" w:hAnsi="Times New Roman"/>
          <w:color w:val="000000"/>
          <w:sz w:val="24"/>
        </w:rPr>
        <w:t xml:space="preserve"> С12-С19 (розчинник РПК-26611 i </w:t>
      </w:r>
      <w:proofErr w:type="spellStart"/>
      <w:r w:rsidRPr="001929DB">
        <w:rPr>
          <w:rFonts w:ascii="Times New Roman" w:hAnsi="Times New Roman"/>
          <w:color w:val="000000"/>
          <w:sz w:val="24"/>
        </w:rPr>
        <w:t>iн</w:t>
      </w:r>
      <w:proofErr w:type="spellEnd"/>
      <w:r w:rsidRPr="001929DB">
        <w:rPr>
          <w:rFonts w:ascii="Times New Roman" w:hAnsi="Times New Roman"/>
          <w:color w:val="000000"/>
          <w:sz w:val="24"/>
        </w:rPr>
        <w:t xml:space="preserve">.) у перерахунку на сумарний </w:t>
      </w:r>
      <w:proofErr w:type="spellStart"/>
      <w:r w:rsidRPr="001929DB">
        <w:rPr>
          <w:rFonts w:ascii="Times New Roman" w:hAnsi="Times New Roman"/>
          <w:color w:val="000000"/>
          <w:sz w:val="24"/>
        </w:rPr>
        <w:t>органiчний</w:t>
      </w:r>
      <w:proofErr w:type="spellEnd"/>
      <w:r w:rsidRPr="001929DB">
        <w:rPr>
          <w:rFonts w:ascii="Times New Roman" w:hAnsi="Times New Roman"/>
          <w:color w:val="000000"/>
          <w:sz w:val="24"/>
        </w:rPr>
        <w:t xml:space="preserve"> вуглець, бензин (нафтовий, </w:t>
      </w:r>
      <w:proofErr w:type="spellStart"/>
      <w:r w:rsidRPr="001929DB">
        <w:rPr>
          <w:rFonts w:ascii="Times New Roman" w:hAnsi="Times New Roman"/>
          <w:color w:val="000000"/>
          <w:sz w:val="24"/>
        </w:rPr>
        <w:t>малосірчистий</w:t>
      </w:r>
      <w:proofErr w:type="spellEnd"/>
      <w:r w:rsidRPr="001929DB">
        <w:rPr>
          <w:rFonts w:ascii="Times New Roman" w:hAnsi="Times New Roman"/>
          <w:color w:val="000000"/>
          <w:sz w:val="24"/>
        </w:rPr>
        <w:t xml:space="preserve">, у перерахунку на вуглець), сажа, свинець та його сполуки (у перерахунку на свинець). </w:t>
      </w:r>
      <w:r w:rsidRPr="001929DB">
        <w:rPr>
          <w:rFonts w:ascii="Times New Roman" w:hAnsi="Times New Roman"/>
          <w:color w:val="222222"/>
          <w:sz w:val="24"/>
        </w:rPr>
        <w:t>Загальні обсяги викидів забруднюючих речовин від пересувних джерел викидів становлять 30,834 т/рік.</w:t>
      </w:r>
    </w:p>
    <w:p w:rsidR="005A169A" w:rsidRPr="001929DB" w:rsidRDefault="005A169A" w:rsidP="005A169A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222222"/>
          <w:sz w:val="24"/>
        </w:rPr>
      </w:pPr>
      <w:r w:rsidRPr="001929DB">
        <w:rPr>
          <w:rFonts w:ascii="Times New Roman" w:hAnsi="Times New Roman"/>
          <w:color w:val="222222"/>
          <w:sz w:val="24"/>
        </w:rPr>
        <w:t>Підприємство віднесено до третьої групи за ступенем впливу об'єкту на забруднення атмосферного повітря.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1929DB">
        <w:rPr>
          <w:rFonts w:ascii="Times New Roman" w:hAnsi="Times New Roman"/>
          <w:sz w:val="24"/>
        </w:rPr>
        <w:t>На межі СЗЗ та поблизу найближчої житлової забудови концентрація забруднюючих речовин в атмосферному повітрі не перевищує встановлені законодавством допустимі норми.</w:t>
      </w:r>
    </w:p>
    <w:p w:rsidR="005A169A" w:rsidRPr="001929DB" w:rsidRDefault="005A169A" w:rsidP="005A169A">
      <w:pPr>
        <w:spacing w:line="276" w:lineRule="auto"/>
        <w:ind w:firstLine="709"/>
        <w:rPr>
          <w:rFonts w:ascii="Times New Roman" w:hAnsi="Times New Roman"/>
          <w:sz w:val="24"/>
        </w:rPr>
      </w:pPr>
      <w:r w:rsidRPr="001929DB">
        <w:rPr>
          <w:rFonts w:ascii="Times New Roman" w:hAnsi="Times New Roman"/>
          <w:sz w:val="24"/>
        </w:rPr>
        <w:t xml:space="preserve">Пропозиції та зауваження щодо наміру отримати дозвіл на викиди забруднюючих речовин в атмосферне повітря стаціонарними джерелами підприємства, розташованого за адресою: 65085, Одеська обл., м. Одеса, пров. 1-й Амурський, 18 Б, надсилати протягом 30 днів з моменту опублікування даного повідомлення у Одеській обласній державній </w:t>
      </w:r>
      <w:r w:rsidRPr="0054530F">
        <w:rPr>
          <w:rFonts w:ascii="Times New Roman" w:hAnsi="Times New Roman"/>
          <w:sz w:val="24"/>
        </w:rPr>
        <w:t xml:space="preserve">адміністрації за адресою: 65032, проспект Шевченка, 4, м. Одеса, Україна, </w:t>
      </w:r>
      <w:r w:rsidR="0054530F" w:rsidRPr="0054530F">
        <w:rPr>
          <w:rFonts w:ascii="Times New Roman" w:hAnsi="Times New Roman"/>
          <w:sz w:val="24"/>
          <w:lang w:val="ru-RU"/>
        </w:rPr>
        <w:t>тел. (</w:t>
      </w:r>
      <w:r w:rsidRPr="0054530F">
        <w:rPr>
          <w:rFonts w:ascii="Times New Roman" w:hAnsi="Times New Roman"/>
          <w:sz w:val="24"/>
        </w:rPr>
        <w:t>048</w:t>
      </w:r>
      <w:r w:rsidR="0054530F" w:rsidRPr="0054530F">
        <w:rPr>
          <w:rFonts w:ascii="Times New Roman" w:hAnsi="Times New Roman"/>
          <w:sz w:val="24"/>
          <w:lang w:val="ru-RU"/>
        </w:rPr>
        <w:t xml:space="preserve">) </w:t>
      </w:r>
      <w:r w:rsidRPr="0054530F">
        <w:rPr>
          <w:rFonts w:ascii="Times New Roman" w:hAnsi="Times New Roman"/>
          <w:sz w:val="24"/>
        </w:rPr>
        <w:t>718</w:t>
      </w:r>
      <w:r w:rsidR="0054530F" w:rsidRPr="0054530F">
        <w:rPr>
          <w:rFonts w:ascii="Times New Roman" w:hAnsi="Times New Roman"/>
          <w:sz w:val="24"/>
          <w:lang w:val="ru-RU"/>
        </w:rPr>
        <w:t>-</w:t>
      </w:r>
      <w:r w:rsidRPr="0054530F">
        <w:rPr>
          <w:rFonts w:ascii="Times New Roman" w:hAnsi="Times New Roman"/>
          <w:sz w:val="24"/>
        </w:rPr>
        <w:t>9</w:t>
      </w:r>
      <w:r w:rsidR="0054530F" w:rsidRPr="0054530F">
        <w:rPr>
          <w:rFonts w:ascii="Times New Roman" w:hAnsi="Times New Roman"/>
          <w:sz w:val="24"/>
        </w:rPr>
        <w:t>4</w:t>
      </w:r>
      <w:r w:rsidR="0054530F" w:rsidRPr="0054530F">
        <w:rPr>
          <w:rFonts w:ascii="Times New Roman" w:hAnsi="Times New Roman"/>
          <w:sz w:val="24"/>
          <w:lang w:val="ru-RU"/>
        </w:rPr>
        <w:t>-</w:t>
      </w:r>
      <w:r w:rsidR="0054530F" w:rsidRPr="0054530F">
        <w:rPr>
          <w:rFonts w:ascii="Times New Roman" w:hAnsi="Times New Roman"/>
          <w:sz w:val="24"/>
        </w:rPr>
        <w:t>86</w:t>
      </w:r>
      <w:r w:rsidRPr="0054530F">
        <w:rPr>
          <w:rFonts w:ascii="Times New Roman" w:hAnsi="Times New Roman"/>
          <w:sz w:val="24"/>
        </w:rPr>
        <w:t>.</w:t>
      </w:r>
    </w:p>
    <w:p w:rsidR="007D0178" w:rsidRDefault="00E8589F"/>
    <w:sectPr w:rsidR="007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3"/>
    <w:rsid w:val="0045505C"/>
    <w:rsid w:val="0054530F"/>
    <w:rsid w:val="005A169A"/>
    <w:rsid w:val="0067799D"/>
    <w:rsid w:val="00CF6353"/>
    <w:rsid w:val="00E8589F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eng.4</dc:creator>
  <cp:lastModifiedBy>user</cp:lastModifiedBy>
  <cp:revision>2</cp:revision>
  <dcterms:created xsi:type="dcterms:W3CDTF">2022-10-17T09:38:00Z</dcterms:created>
  <dcterms:modified xsi:type="dcterms:W3CDTF">2022-10-17T09:38:00Z</dcterms:modified>
</cp:coreProperties>
</file>