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9" w:rsidRPr="00BD49EC" w:rsidRDefault="00CF0989" w:rsidP="00CF0989">
      <w:pPr>
        <w:tabs>
          <w:tab w:val="left" w:pos="567"/>
          <w:tab w:val="left" w:pos="616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D49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ЗАЯВА ПРО НАМІРИ</w:t>
      </w:r>
    </w:p>
    <w:p w:rsidR="00066DEE" w:rsidRPr="00105586" w:rsidRDefault="00114689" w:rsidP="00114689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bookmarkStart w:id="0" w:name="_GoBack"/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ПРАТ «ШУ «ПОКРОВСЬКЕ»</w:t>
      </w:r>
      <w:bookmarkEnd w:id="0"/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(юр. адреса: 85300, Донецька область, м. Покровськ,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br/>
        <w:t xml:space="preserve">площа Шибанкова, будинок 1а; код ЄДРПОУ: 13498562), що спеціалізується на видобутку вугілля марки К підземним способом, має намір отримати дозвіл на викиди забруднюючих речовин в атмосферне повітря стаціонарними джерелами для </w:t>
      </w:r>
      <w:r w:rsid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діючого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об’єкта – </w:t>
      </w:r>
      <w:r w:rsidR="004F0106" w:rsidRP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проммайданчик повітроподавального ствола № 1</w:t>
      </w:r>
      <w:r w:rsid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(далі – проммайданчик</w:t>
      </w:r>
      <w:r w:rsid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br/>
        <w:t>ППС № 1</w:t>
      </w:r>
      <w:r w:rsid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)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</w:p>
    <w:p w:rsidR="004F0106" w:rsidRPr="004F0106" w:rsidRDefault="00114689" w:rsidP="004F0106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Територіально проммайданчик </w:t>
      </w:r>
      <w:r w:rsid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ППС № 1</w:t>
      </w:r>
      <w:r w:rsidR="00BD49EC" w:rsidRP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ПРАТ «ШУ «ПОКРОВСЬКЕ»</w:t>
      </w:r>
      <w:r w:rsidRP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="004F0106" w:rsidRP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розташований на землях Удачненської селищної ради Покровського р-ну Донецької області</w:t>
      </w:r>
      <w:r w:rsidRP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. </w:t>
      </w:r>
      <w:r w:rsidR="004F0106" w:rsidRP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Проммайданчик ППС № 1 оточений сільськогосподарськими угіддями. Найближче житло від проммайданчика знаходиться на відстані 350 м у північному напрямку (ст. Удачна).</w:t>
      </w:r>
    </w:p>
    <w:p w:rsidR="00105586" w:rsidRPr="00105586" w:rsidRDefault="00105586" w:rsidP="00105586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Згідно комплексної програми розвитку шахти проектна потужність підприємства складе 7700 тис. тонн вугілля в рік. Фактична потужність ПРАТ «ШУ «ПОКРОВСЬКЕ» в 202</w:t>
      </w:r>
      <w:r w:rsid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1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році склала </w:t>
      </w:r>
      <w:r w:rsidR="004F0106" w:rsidRP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6223413,64 тонни видобутого вугілля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</w:p>
    <w:p w:rsidR="007C5348" w:rsidRPr="00105586" w:rsidRDefault="007C5348" w:rsidP="00105586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Режим роботи на </w:t>
      </w:r>
      <w:r w:rsidR="00105586" w:rsidRPr="00105586">
        <w:rPr>
          <w:rFonts w:ascii="Times New Roman" w:hAnsi="Times New Roman" w:cs="Times New Roman"/>
          <w:sz w:val="24"/>
          <w:szCs w:val="24"/>
          <w:lang w:val="uk-UA"/>
        </w:rPr>
        <w:t>проммайданчик</w:t>
      </w:r>
      <w:r w:rsidR="0010558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05586"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0106">
        <w:rPr>
          <w:rFonts w:ascii="Times New Roman" w:hAnsi="Times New Roman" w:cs="Times New Roman"/>
          <w:sz w:val="24"/>
          <w:szCs w:val="24"/>
          <w:lang w:val="uk-UA"/>
        </w:rPr>
        <w:t>ППС № 1</w:t>
      </w:r>
      <w:r w:rsidR="00105586"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ПРАТ «ШУ «ПОКРОВСЬКЕ» наступний:</w:t>
      </w:r>
    </w:p>
    <w:p w:rsidR="007C5348" w:rsidRPr="00CC51B5" w:rsidRDefault="007C5348" w:rsidP="00105586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CC51B5">
        <w:rPr>
          <w:rFonts w:ascii="Times New Roman" w:eastAsia="Batang" w:hAnsi="Times New Roman" w:cs="Times New Roman"/>
          <w:sz w:val="24"/>
          <w:szCs w:val="24"/>
          <w:lang w:val="uk-UA" w:eastAsia="ru-RU"/>
        </w:rPr>
        <w:t>- кількість робочих днів у році для шахти – 355, для трудящих – 260 днів при безперервному робочому тижні для підприємства і з двома вихідними по змінному графіку для трудящих;</w:t>
      </w:r>
    </w:p>
    <w:p w:rsidR="007C5348" w:rsidRPr="00CC51B5" w:rsidRDefault="007C5348" w:rsidP="007C5348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CC51B5">
        <w:rPr>
          <w:rFonts w:ascii="Times New Roman" w:eastAsia="Batang" w:hAnsi="Times New Roman" w:cs="Times New Roman"/>
          <w:sz w:val="24"/>
          <w:szCs w:val="24"/>
          <w:lang w:val="uk-UA" w:eastAsia="ru-RU"/>
        </w:rPr>
        <w:t>- кількість робочих змін з видобутку вугілля і проведення гірничих виробок – три зміни, плюс одна зміна для проведення ремонтно-підготовчих робіт;</w:t>
      </w:r>
    </w:p>
    <w:p w:rsidR="00105586" w:rsidRPr="00105586" w:rsidRDefault="00105586" w:rsidP="00105586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CC51B5">
        <w:rPr>
          <w:rFonts w:ascii="Times New Roman" w:eastAsia="Batang" w:hAnsi="Times New Roman" w:cs="Times New Roman"/>
          <w:sz w:val="24"/>
          <w:szCs w:val="24"/>
          <w:lang w:val="uk-UA" w:eastAsia="ru-RU"/>
        </w:rPr>
        <w:t>- тривалість робочої зміни на підземних роботах – 6 годин, на поверхні – 8 годин.</w:t>
      </w:r>
    </w:p>
    <w:p w:rsidR="00105586" w:rsidRDefault="00105586" w:rsidP="00105586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У перелік об’єктів, розташованих на проммайданчику </w:t>
      </w:r>
      <w:r w:rsid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ППС № 1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, що відносяться до основного виробництва, входять:</w:t>
      </w:r>
    </w:p>
    <w:p w:rsidR="004F0106" w:rsidRPr="00105586" w:rsidRDefault="004F0106" w:rsidP="00105586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D813A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- повітроподавальний ствол № 1 призначений для подачі свіжого струменя повітря в шахту, спуску-підйому людей, матеріалів – викиди в атмосферне повітря відсутні;</w:t>
      </w:r>
    </w:p>
    <w:p w:rsidR="00105586" w:rsidRPr="000130F2" w:rsidRDefault="00105586" w:rsidP="000130F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- </w:t>
      </w:r>
      <w:r w:rsidR="004F0106" w:rsidRPr="00D813A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вентиляційна свердловина</w:t>
      </w:r>
      <w:r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="001243BC" w:rsidRPr="00D813A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(дж. № 1: Н = 15 м, d = 5,2 м)</w:t>
      </w:r>
      <w:r w:rsidR="001243BC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="000130F2"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призначен</w:t>
      </w:r>
      <w:r w:rsid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а</w:t>
      </w:r>
      <w:r w:rsidR="000130F2"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для </w:t>
      </w:r>
      <w:r w:rsid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вентиляції гірничих виробок</w:t>
      </w:r>
      <w:r w:rsidR="000130F2"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та обладнан</w:t>
      </w:r>
      <w:r w:rsid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а</w:t>
      </w:r>
      <w:r w:rsidR="00C75B51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вентилятором</w:t>
      </w:r>
      <w:r w:rsidR="000130F2"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="004F0106" w:rsidRPr="00D813A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ВЦД-31,5 М2</w:t>
      </w:r>
      <w:r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;</w:t>
      </w:r>
    </w:p>
    <w:p w:rsidR="000130F2" w:rsidRPr="000130F2" w:rsidRDefault="00105586" w:rsidP="00D813A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- </w:t>
      </w:r>
      <w:r w:rsidR="00D813A2" w:rsidRPr="00D813A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пункт навантаження породи (неорг. дж. № 3)</w:t>
      </w:r>
      <w:r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  <w:r w:rsidR="000130F2"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="00D813A2" w:rsidRPr="00D813A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Порода, що утворилася в процесі проведення гірничих робіт, за допомогою автотранспорту вивозиться на діючий плоский породний відвал шахти.</w:t>
      </w:r>
    </w:p>
    <w:p w:rsidR="00BD49EC" w:rsidRPr="00BA4708" w:rsidRDefault="000130F2" w:rsidP="00BD49EC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У перелік об’єктів, розташованих на проммайданчику </w:t>
      </w:r>
      <w:r w:rsidR="00D813A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ППС № 1</w:t>
      </w:r>
      <w:r w:rsidR="00BD49EC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, що відносяться до допоміжного виробництва, входять:</w:t>
      </w:r>
    </w:p>
    <w:p w:rsidR="00BD49EC" w:rsidRPr="00BA4708" w:rsidRDefault="00BD49EC" w:rsidP="000130F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- котельня</w:t>
      </w:r>
      <w:r w:rsidR="000130F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="00D813A2" w:rsidRPr="00BA4708">
        <w:rPr>
          <w:rFonts w:ascii="Times New Roman" w:hAnsi="Times New Roman" w:cs="Times New Roman"/>
          <w:lang w:val="uk-UA"/>
        </w:rPr>
        <w:t>ППС № 1</w:t>
      </w:r>
      <w:r w:rsidR="00CD5CC8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(дж. № </w:t>
      </w:r>
      <w:r w:rsidR="000130F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2</w:t>
      </w:r>
      <w:r w:rsidR="00CD5CC8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: Н = </w:t>
      </w:r>
      <w:r w:rsidR="00D813A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50</w:t>
      </w:r>
      <w:r w:rsidR="00CD5CC8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м, d = </w:t>
      </w:r>
      <w:r w:rsidR="00D813A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1,2</w:t>
      </w:r>
      <w:r w:rsidR="00CD5CC8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м)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="000130F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призначена </w:t>
      </w:r>
      <w:r w:rsidR="00D813A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для опалення адміністративно-побутового корпусу (АПК), механічного цеху і компресорної в опалювальний період</w:t>
      </w:r>
      <w:r w:rsidR="000130F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  <w:r w:rsidR="000B769B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Основним обладнанням котельні є </w:t>
      </w:r>
      <w:r w:rsidR="000130F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4 котла марки </w:t>
      </w:r>
      <w:r w:rsidR="00BA4708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КЕ-10/14</w:t>
      </w:r>
      <w:r w:rsidR="000130F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br/>
        <w:t>(2 – роб</w:t>
      </w:r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  <w:r w:rsidR="000130F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, 2 – </w:t>
      </w:r>
      <w:proofErr w:type="spellStart"/>
      <w:r w:rsidR="000130F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рез</w:t>
      </w:r>
      <w:proofErr w:type="spellEnd"/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  <w:r w:rsidR="000130F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)</w:t>
      </w:r>
      <w:r w:rsidR="00E774A5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 В якості палива використовуєт</w:t>
      </w:r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ься привізне вугілля марки </w:t>
      </w:r>
      <w:r w:rsidR="00E774A5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Г (Г2) 0-100 мм</w:t>
      </w:r>
      <w:r w:rsidR="000035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. </w:t>
      </w:r>
      <w:r w:rsidR="000035D2" w:rsidRPr="000035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У котельні встановлена двохступінчата пилогазоочисна установка, призначена для очищення димових газів від </w:t>
      </w:r>
      <w:r w:rsidR="00C75B51" w:rsidRPr="000035D2">
        <w:rPr>
          <w:rFonts w:ascii="Times New Roman" w:hAnsi="Times New Roman" w:cs="Times New Roman"/>
          <w:sz w:val="24"/>
          <w:szCs w:val="24"/>
          <w:lang w:val="uk-UA"/>
        </w:rPr>
        <w:t>речовин у вигляді суспендованих твердих частинок (мікрочастинки та волокна)</w:t>
      </w:r>
      <w:r w:rsidR="000035D2" w:rsidRPr="000035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, </w:t>
      </w:r>
      <w:r w:rsidR="00C75B51" w:rsidRPr="000035D2">
        <w:rPr>
          <w:rFonts w:ascii="Times New Roman" w:hAnsi="Times New Roman" w:cs="Times New Roman"/>
          <w:sz w:val="24"/>
          <w:szCs w:val="24"/>
          <w:lang w:val="uk-UA"/>
        </w:rPr>
        <w:t>сірки діоксид</w:t>
      </w:r>
      <w:r w:rsidR="00C75B5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035D2" w:rsidRPr="000035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і </w:t>
      </w:r>
      <w:r w:rsidR="00C75B51" w:rsidRPr="000035D2">
        <w:rPr>
          <w:rFonts w:ascii="Times New Roman" w:hAnsi="Times New Roman" w:cs="Times New Roman"/>
          <w:sz w:val="24"/>
          <w:szCs w:val="24"/>
          <w:lang w:val="uk-UA"/>
        </w:rPr>
        <w:t>оксид</w:t>
      </w:r>
      <w:r w:rsidR="00C75B51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C75B51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 азоту (у перерахунку на діоксид азоту [NO + NO</w:t>
      </w:r>
      <w:r w:rsidR="00C75B51" w:rsidRPr="000035D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C75B51" w:rsidRPr="000035D2">
        <w:rPr>
          <w:rFonts w:ascii="Times New Roman" w:hAnsi="Times New Roman" w:cs="Times New Roman"/>
          <w:sz w:val="24"/>
          <w:szCs w:val="24"/>
          <w:lang w:val="uk-UA"/>
        </w:rPr>
        <w:t>])</w:t>
      </w:r>
      <w:r w:rsidR="000130F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;</w:t>
      </w:r>
    </w:p>
    <w:p w:rsidR="000130F2" w:rsidRPr="00BA4708" w:rsidRDefault="000130F2" w:rsidP="000130F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- ремонтні роботи </w:t>
      </w:r>
      <w:r w:rsidR="001243BC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(неорг. дж. № 4)</w:t>
      </w:r>
      <w:r w:rsidR="001243BC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на території проммайданчика </w:t>
      </w:r>
      <w:r w:rsidR="00BA4708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ППС № 1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, а саме: фарбувальні роботи, зварювання та різання металу.</w:t>
      </w:r>
    </w:p>
    <w:p w:rsidR="00C45487" w:rsidRPr="00BA4708" w:rsidRDefault="00C45487" w:rsidP="000130F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На проммайданчику </w:t>
      </w:r>
      <w:r w:rsidR="00BA4708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ППС № 1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наявні </w:t>
      </w:r>
      <w:r w:rsid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4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="005C2B03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стаціонарних 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джерел</w:t>
      </w:r>
      <w:r w:rsidR="000130F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а</w:t>
      </w:r>
      <w:r w:rsidR="00C525D5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викидів, з яких:</w:t>
      </w:r>
      <w:r w:rsidR="00C525D5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br/>
      </w:r>
      <w:r w:rsidR="000130F2"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2 – організованих; </w:t>
      </w:r>
      <w:r w:rsid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2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– неорганізован</w:t>
      </w:r>
      <w:r w:rsid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их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</w:p>
    <w:p w:rsidR="000B769B" w:rsidRPr="000035D2" w:rsidRDefault="00992288" w:rsidP="0018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5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Викиди від стаціонарних джерел становлять усього</w:t>
      </w:r>
      <w:r w:rsidR="00BD49EC" w:rsidRPr="001055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– </w:t>
      </w:r>
      <w:r w:rsidR="000035D2" w:rsidRPr="000035D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14557,2585</w:t>
      </w:r>
      <w:r w:rsidR="00BD49EC" w:rsidRPr="001055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т/рік</w:t>
      </w:r>
      <w:r w:rsidR="00BD49EC"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, з них: 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арсен та його сполуки (у перерахунку на арсен)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0,00071</w:t>
      </w:r>
      <w:r w:rsidR="00C525D5" w:rsidRPr="000035D2">
        <w:rPr>
          <w:rFonts w:ascii="Times New Roman" w:hAnsi="Times New Roman" w:cs="Times New Roman"/>
          <w:sz w:val="24"/>
          <w:szCs w:val="24"/>
          <w:lang w:val="uk-UA"/>
        </w:rPr>
        <w:t>; залізо та його сполуки</w:t>
      </w:r>
      <w:r w:rsidR="00C525D5" w:rsidRPr="000035D2">
        <w:rPr>
          <w:rFonts w:ascii="Times New Roman" w:hAnsi="Times New Roman" w:cs="Times New Roman"/>
          <w:sz w:val="24"/>
          <w:szCs w:val="24"/>
          <w:lang w:val="uk-UA"/>
        </w:rPr>
        <w:br/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(у перерахунку на залізо)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0,109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мідь та її сполуки (у перерахунку на мідь)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0,00037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нікель та його сполуки (у перерахунку на нікель)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0,00042</w:t>
      </w:r>
      <w:r w:rsidR="00C525D5" w:rsidRPr="000035D2">
        <w:rPr>
          <w:rFonts w:ascii="Times New Roman" w:hAnsi="Times New Roman" w:cs="Times New Roman"/>
          <w:sz w:val="24"/>
          <w:szCs w:val="24"/>
          <w:lang w:val="uk-UA"/>
        </w:rPr>
        <w:t>; ртуть та її сполуки</w:t>
      </w:r>
      <w:r w:rsidR="00C525D5" w:rsidRPr="000035D2">
        <w:rPr>
          <w:rFonts w:ascii="Times New Roman" w:hAnsi="Times New Roman" w:cs="Times New Roman"/>
          <w:sz w:val="24"/>
          <w:szCs w:val="24"/>
          <w:lang w:val="uk-UA"/>
        </w:rPr>
        <w:br/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(у перерахунку на ртуть)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0,00032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>; свинець та</w:t>
      </w:r>
      <w:r w:rsidR="00AA295C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 його сполуки (у перерахунку на</w:t>
      </w:r>
      <w:r w:rsidR="00AA295C" w:rsidRPr="000035D2">
        <w:rPr>
          <w:rFonts w:ascii="Times New Roman" w:hAnsi="Times New Roman" w:cs="Times New Roman"/>
          <w:sz w:val="24"/>
          <w:szCs w:val="24"/>
          <w:lang w:val="uk-UA"/>
        </w:rPr>
        <w:br/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свинець)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0,00041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хром та його сполуки (у перерахунку на триоксид хрому)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0,00133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цинк та його сполуки (у перерахунку на цинк)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0,00134</w:t>
      </w:r>
      <w:r w:rsidR="000035D2">
        <w:rPr>
          <w:rFonts w:ascii="Times New Roman" w:hAnsi="Times New Roman" w:cs="Times New Roman"/>
          <w:sz w:val="24"/>
          <w:szCs w:val="24"/>
          <w:lang w:val="uk-UA"/>
        </w:rPr>
        <w:t>; манган та його сполуки</w:t>
      </w:r>
      <w:r w:rsidR="000035D2">
        <w:rPr>
          <w:rFonts w:ascii="Times New Roman" w:hAnsi="Times New Roman" w:cs="Times New Roman"/>
          <w:sz w:val="24"/>
          <w:szCs w:val="24"/>
          <w:lang w:val="uk-UA"/>
        </w:rPr>
        <w:br/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(у перерахунку на діоксид мангану) 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0,0042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речовини у вигляді суспендованих твердих частинок (мікрочастинки та волокна)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64,4274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>; оксиди азоту (у перерахунку на діоксид азоту [NO + NO</w:t>
      </w:r>
      <w:r w:rsidR="000B769B" w:rsidRPr="000035D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])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3,59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8B18BB" w:rsidRPr="000035D2">
        <w:rPr>
          <w:rFonts w:ascii="Times New Roman" w:hAnsi="Times New Roman" w:cs="Times New Roman"/>
          <w:sz w:val="24"/>
          <w:szCs w:val="24"/>
          <w:lang w:val="uk-UA"/>
        </w:rPr>
        <w:t>азоту (1) оксид [N</w:t>
      </w:r>
      <w:r w:rsidR="008B18BB" w:rsidRPr="000035D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8B18B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O]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3,803</w:t>
      </w:r>
      <w:r w:rsidR="008B18B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сірки діоксид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23,987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оксид вуглецю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0,687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8B18B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вуглецю діоксид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6198,146</w:t>
      </w:r>
      <w:r w:rsidR="008B18B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803B8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метан –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8261,274</w:t>
      </w:r>
      <w:r w:rsidR="001803B8" w:rsidRPr="000035D2">
        <w:rPr>
          <w:rFonts w:ascii="Times New Roman" w:hAnsi="Times New Roman" w:cs="Times New Roman"/>
          <w:sz w:val="24"/>
          <w:szCs w:val="24"/>
          <w:lang w:val="uk-UA"/>
        </w:rPr>
        <w:t>; ксилол</w:t>
      </w:r>
      <w:r w:rsidR="008B18B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B18B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0,613</w:t>
      </w:r>
      <w:r w:rsidR="008B18B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803B8" w:rsidRPr="000035D2">
        <w:rPr>
          <w:rFonts w:ascii="Times New Roman" w:hAnsi="Times New Roman" w:cs="Times New Roman"/>
          <w:sz w:val="24"/>
          <w:szCs w:val="24"/>
          <w:lang w:val="uk-UA"/>
        </w:rPr>
        <w:t>уайт-спірит</w:t>
      </w:r>
      <w:r w:rsidR="008B18B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B18BB"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35D2" w:rsidRPr="000035D2">
        <w:rPr>
          <w:rFonts w:ascii="Times New Roman" w:hAnsi="Times New Roman" w:cs="Times New Roman"/>
          <w:sz w:val="24"/>
          <w:szCs w:val="24"/>
          <w:lang w:val="uk-UA"/>
        </w:rPr>
        <w:t>0,613</w:t>
      </w:r>
      <w:r w:rsidR="000B769B" w:rsidRPr="000035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7A9C" w:rsidRPr="00105586" w:rsidRDefault="00D91DC8" w:rsidP="00D91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58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C7DE2" w:rsidRPr="00105586">
        <w:rPr>
          <w:rFonts w:ascii="Times New Roman" w:hAnsi="Times New Roman" w:cs="Times New Roman"/>
          <w:sz w:val="24"/>
          <w:szCs w:val="24"/>
          <w:lang w:val="uk-UA"/>
        </w:rPr>
        <w:t>аходи щодо впровадження найкращих і існуючих технологій виробництва не плануються</w:t>
      </w:r>
      <w:r w:rsidR="00CD5CC8" w:rsidRPr="001055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7DE2" w:rsidRPr="00105586" w:rsidRDefault="004C7DE2" w:rsidP="00365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586">
        <w:rPr>
          <w:rFonts w:ascii="Times New Roman" w:hAnsi="Times New Roman" w:cs="Times New Roman"/>
          <w:sz w:val="24"/>
          <w:szCs w:val="24"/>
          <w:lang w:val="uk-UA"/>
        </w:rPr>
        <w:t>Заходи щодо скорочення викидів забруднюючих речовин не плануються.</w:t>
      </w:r>
    </w:p>
    <w:p w:rsidR="007F7F09" w:rsidRPr="00105586" w:rsidRDefault="00D91DC8" w:rsidP="00365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щодо дозволених обсягів викидів забруднюючих речовин в атмосферне повітря </w:t>
      </w:r>
      <w:r w:rsidR="003652C8" w:rsidRPr="00105586">
        <w:rPr>
          <w:rFonts w:ascii="Times New Roman" w:hAnsi="Times New Roman" w:cs="Times New Roman"/>
          <w:sz w:val="24"/>
          <w:szCs w:val="24"/>
          <w:lang w:val="uk-UA"/>
        </w:rPr>
        <w:t>надані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для основних джерел викидів (дж. № </w:t>
      </w:r>
      <w:r w:rsidR="003652C8" w:rsidRPr="001055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F7F09" w:rsidRPr="0010558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45C1D"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7F7F09"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для всіх інших джерел (дж. № </w:t>
      </w:r>
      <w:r w:rsidR="001803B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F7F09" w:rsidRPr="0010558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652C8" w:rsidRPr="00105586" w:rsidRDefault="003652C8" w:rsidP="00365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586">
        <w:rPr>
          <w:rFonts w:ascii="Times New Roman" w:hAnsi="Times New Roman" w:cs="Times New Roman"/>
          <w:sz w:val="24"/>
          <w:szCs w:val="24"/>
          <w:lang w:val="uk-UA"/>
        </w:rPr>
        <w:t>Для неорганізован</w:t>
      </w:r>
      <w:r w:rsidR="000035D2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стаціонарн</w:t>
      </w:r>
      <w:r w:rsidR="000035D2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джерел </w:t>
      </w:r>
      <w:r w:rsidR="000035D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1803B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035D2">
        <w:rPr>
          <w:rFonts w:ascii="Times New Roman" w:hAnsi="Times New Roman" w:cs="Times New Roman"/>
          <w:sz w:val="24"/>
          <w:szCs w:val="24"/>
          <w:lang w:val="uk-UA"/>
        </w:rPr>
        <w:t>, 4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нормативи граничнодопустимих викидів забруднюючих речовин не встановлюються. Регулювання викидів від </w:t>
      </w:r>
      <w:r w:rsidR="007F7F09" w:rsidRPr="00105586">
        <w:rPr>
          <w:rFonts w:ascii="Times New Roman" w:hAnsi="Times New Roman" w:cs="Times New Roman"/>
          <w:sz w:val="24"/>
          <w:szCs w:val="24"/>
          <w:lang w:val="uk-UA"/>
        </w:rPr>
        <w:t>цих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джерел здійснюється шляхом встановлення вимог.</w:t>
      </w:r>
    </w:p>
    <w:p w:rsidR="00F56700" w:rsidRPr="008C1784" w:rsidRDefault="00191F48" w:rsidP="00621F06">
      <w:pPr>
        <w:pStyle w:val="12pt1"/>
        <w:rPr>
          <w:bCs/>
          <w:lang w:val="uk-UA"/>
        </w:rPr>
      </w:pPr>
      <w:r w:rsidRPr="001243BC">
        <w:rPr>
          <w:lang w:val="uk-UA"/>
        </w:rPr>
        <w:t xml:space="preserve">Пропозиції та скарги від населення та громадських організацій приймаються протягом 30 календарних днів з дати виходу оголошення </w:t>
      </w:r>
      <w:r w:rsidR="001243BC" w:rsidRPr="001243BC">
        <w:rPr>
          <w:bCs/>
          <w:lang w:val="uk-UA"/>
        </w:rPr>
        <w:t>в Донецькій ОДА (Донецька обл., м. Краматорськ, вул. Олекси Тихого, 6, тел.: (06264) 2-04-55)</w:t>
      </w:r>
      <w:r w:rsidR="005A58AB" w:rsidRPr="001243BC">
        <w:rPr>
          <w:lang w:val="uk-UA"/>
        </w:rPr>
        <w:t>.</w:t>
      </w:r>
    </w:p>
    <w:sectPr w:rsidR="00F56700" w:rsidRPr="008C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18"/>
    <w:multiLevelType w:val="hybridMultilevel"/>
    <w:tmpl w:val="D1789698"/>
    <w:lvl w:ilvl="0" w:tplc="F8C09676">
      <w:numFmt w:val="bullet"/>
      <w:lvlText w:val="-"/>
      <w:lvlJc w:val="left"/>
      <w:pPr>
        <w:ind w:left="1356" w:hanging="816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7EB6D58"/>
    <w:multiLevelType w:val="hybridMultilevel"/>
    <w:tmpl w:val="1764ADB6"/>
    <w:lvl w:ilvl="0" w:tplc="7A5ECF68">
      <w:numFmt w:val="bullet"/>
      <w:lvlText w:val="-"/>
      <w:lvlJc w:val="left"/>
      <w:pPr>
        <w:ind w:left="128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44452E"/>
    <w:multiLevelType w:val="hybridMultilevel"/>
    <w:tmpl w:val="9A5E8D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7AB0779"/>
    <w:multiLevelType w:val="hybridMultilevel"/>
    <w:tmpl w:val="B03449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F476A94"/>
    <w:multiLevelType w:val="hybridMultilevel"/>
    <w:tmpl w:val="E47AA5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5968D7"/>
    <w:multiLevelType w:val="hybridMultilevel"/>
    <w:tmpl w:val="B5808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348149C"/>
    <w:multiLevelType w:val="hybridMultilevel"/>
    <w:tmpl w:val="A95263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D6C2A4F"/>
    <w:multiLevelType w:val="hybridMultilevel"/>
    <w:tmpl w:val="489CF7AC"/>
    <w:lvl w:ilvl="0" w:tplc="7A5ECF68">
      <w:numFmt w:val="bullet"/>
      <w:lvlText w:val="-"/>
      <w:lvlJc w:val="left"/>
      <w:pPr>
        <w:ind w:left="1308" w:hanging="768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F916DE6"/>
    <w:multiLevelType w:val="hybridMultilevel"/>
    <w:tmpl w:val="0F3CC6EA"/>
    <w:lvl w:ilvl="0" w:tplc="B64AA2C0">
      <w:numFmt w:val="bullet"/>
      <w:lvlText w:val="-"/>
      <w:lvlJc w:val="left"/>
      <w:pPr>
        <w:ind w:left="1260" w:hanging="72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89"/>
    <w:rsid w:val="000035D2"/>
    <w:rsid w:val="000130F2"/>
    <w:rsid w:val="00066DEE"/>
    <w:rsid w:val="000B769B"/>
    <w:rsid w:val="00105586"/>
    <w:rsid w:val="00114689"/>
    <w:rsid w:val="001243BC"/>
    <w:rsid w:val="001803B8"/>
    <w:rsid w:val="00191F48"/>
    <w:rsid w:val="00260EDD"/>
    <w:rsid w:val="00307A9C"/>
    <w:rsid w:val="003652C8"/>
    <w:rsid w:val="004B7B50"/>
    <w:rsid w:val="004C7DE2"/>
    <w:rsid w:val="004D4953"/>
    <w:rsid w:val="004D5B4E"/>
    <w:rsid w:val="004F0106"/>
    <w:rsid w:val="00533493"/>
    <w:rsid w:val="005A1240"/>
    <w:rsid w:val="005A58AB"/>
    <w:rsid w:val="005C2B03"/>
    <w:rsid w:val="00621F06"/>
    <w:rsid w:val="007C5348"/>
    <w:rsid w:val="007F7F09"/>
    <w:rsid w:val="00875194"/>
    <w:rsid w:val="008B18BB"/>
    <w:rsid w:val="008C1784"/>
    <w:rsid w:val="00941CDE"/>
    <w:rsid w:val="00992288"/>
    <w:rsid w:val="009C6895"/>
    <w:rsid w:val="00A47C04"/>
    <w:rsid w:val="00A82C54"/>
    <w:rsid w:val="00A9724D"/>
    <w:rsid w:val="00AA295C"/>
    <w:rsid w:val="00AF2793"/>
    <w:rsid w:val="00AF5C83"/>
    <w:rsid w:val="00B46CFF"/>
    <w:rsid w:val="00BA4708"/>
    <w:rsid w:val="00BD49EC"/>
    <w:rsid w:val="00C45487"/>
    <w:rsid w:val="00C45C1D"/>
    <w:rsid w:val="00C525D5"/>
    <w:rsid w:val="00C75B51"/>
    <w:rsid w:val="00C87672"/>
    <w:rsid w:val="00CC51B5"/>
    <w:rsid w:val="00CD5CC8"/>
    <w:rsid w:val="00CF0989"/>
    <w:rsid w:val="00D7781B"/>
    <w:rsid w:val="00D813A2"/>
    <w:rsid w:val="00D91DC8"/>
    <w:rsid w:val="00E20C52"/>
    <w:rsid w:val="00E774A5"/>
    <w:rsid w:val="00F53932"/>
    <w:rsid w:val="00F56700"/>
    <w:rsid w:val="00F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8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689"/>
    <w:rPr>
      <w:color w:val="auto"/>
      <w:u w:val="none"/>
      <w:effect w:val="none"/>
    </w:rPr>
  </w:style>
  <w:style w:type="paragraph" w:customStyle="1" w:styleId="12pt1">
    <w:name w:val="Стиль 12 pt по ширине Первая строка:  1 см"/>
    <w:basedOn w:val="a"/>
    <w:rsid w:val="00114689"/>
    <w:pPr>
      <w:widowControl w:val="0"/>
      <w:tabs>
        <w:tab w:val="left" w:pos="1418"/>
      </w:tabs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1F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F48"/>
    <w:rPr>
      <w:rFonts w:ascii="Calibri" w:eastAsia="Times New Roman" w:hAnsi="Calibri" w:cs="Calibri"/>
    </w:rPr>
  </w:style>
  <w:style w:type="paragraph" w:customStyle="1" w:styleId="Default">
    <w:name w:val="Default"/>
    <w:rsid w:val="00992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8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689"/>
    <w:rPr>
      <w:color w:val="auto"/>
      <w:u w:val="none"/>
      <w:effect w:val="none"/>
    </w:rPr>
  </w:style>
  <w:style w:type="paragraph" w:customStyle="1" w:styleId="12pt1">
    <w:name w:val="Стиль 12 pt по ширине Первая строка:  1 см"/>
    <w:basedOn w:val="a"/>
    <w:rsid w:val="00114689"/>
    <w:pPr>
      <w:widowControl w:val="0"/>
      <w:tabs>
        <w:tab w:val="left" w:pos="1418"/>
      </w:tabs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1F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F48"/>
    <w:rPr>
      <w:rFonts w:ascii="Calibri" w:eastAsia="Times New Roman" w:hAnsi="Calibri" w:cs="Calibri"/>
    </w:rPr>
  </w:style>
  <w:style w:type="paragraph" w:customStyle="1" w:styleId="Default">
    <w:name w:val="Default"/>
    <w:rsid w:val="00992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00085CCE5A14C9BE13CFDBE07EA41" ma:contentTypeVersion="12" ma:contentTypeDescription="Создание документа." ma:contentTypeScope="" ma:versionID="f03aeed593ec42bcd21186f6909b635e">
  <xsd:schema xmlns:xsd="http://www.w3.org/2001/XMLSchema" xmlns:xs="http://www.w3.org/2001/XMLSchema" xmlns:p="http://schemas.microsoft.com/office/2006/metadata/properties" xmlns:ns2="0ad579c4-e00a-45d4-8e40-2abba713fc68" xmlns:ns3="3ae4d468-9a18-4479-9754-ea4a46e07184" targetNamespace="http://schemas.microsoft.com/office/2006/metadata/properties" ma:root="true" ma:fieldsID="b50be55e5f6a67bd051bdd6cd5b3e80b" ns2:_="" ns3:_="">
    <xsd:import namespace="0ad579c4-e00a-45d4-8e40-2abba713fc68"/>
    <xsd:import namespace="3ae4d468-9a18-4479-9754-ea4a46e07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79c4-e00a-45d4-8e40-2abba713f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961fd20-492b-4fd9-ace1-aa640f7f1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468-9a18-4479-9754-ea4a46e0718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0be5649-1b3b-44ea-a52d-72b5662b59a9}" ma:internalName="TaxCatchAll" ma:showField="CatchAllData" ma:web="3ae4d468-9a18-4479-9754-ea4a46e071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88CDE-6791-4355-8C77-6FD6B90A3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579c4-e00a-45d4-8e40-2abba713fc68"/>
    <ds:schemaRef ds:uri="3ae4d468-9a18-4479-9754-ea4a46e07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3E213-BB03-40A5-8B73-7194D454D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dcterms:created xsi:type="dcterms:W3CDTF">2022-11-17T14:33:00Z</dcterms:created>
  <dcterms:modified xsi:type="dcterms:W3CDTF">2022-11-17T14:33:00Z</dcterms:modified>
</cp:coreProperties>
</file>