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C86" w:rsidRPr="00BE2094" w:rsidRDefault="005D2C86" w:rsidP="005D2C86">
      <w:pPr>
        <w:pStyle w:val="rvps2"/>
        <w:suppressAutoHyphens/>
        <w:spacing w:before="0" w:beforeAutospacing="0" w:after="0" w:afterAutospacing="0" w:line="240" w:lineRule="atLeast"/>
        <w:ind w:left="5664" w:firstLine="708"/>
        <w:jc w:val="both"/>
        <w:rPr>
          <w:rStyle w:val="rvts9"/>
          <w:sz w:val="28"/>
          <w:szCs w:val="28"/>
        </w:rPr>
      </w:pPr>
      <w:r w:rsidRPr="00BE2094">
        <w:rPr>
          <w:rStyle w:val="rvts9"/>
          <w:sz w:val="28"/>
          <w:szCs w:val="28"/>
        </w:rPr>
        <w:t xml:space="preserve">ЗАТВЕРДЖЕНО </w:t>
      </w:r>
    </w:p>
    <w:p w:rsidR="005D2C86" w:rsidRPr="00BE2094" w:rsidRDefault="005D2C86" w:rsidP="005D2C86">
      <w:pPr>
        <w:pStyle w:val="rvps2"/>
        <w:suppressAutoHyphens/>
        <w:spacing w:before="0" w:beforeAutospacing="0" w:after="0" w:afterAutospacing="0" w:line="240" w:lineRule="atLeast"/>
        <w:ind w:left="6372"/>
        <w:jc w:val="both"/>
        <w:rPr>
          <w:rStyle w:val="rvts9"/>
          <w:sz w:val="28"/>
          <w:szCs w:val="28"/>
        </w:rPr>
      </w:pPr>
      <w:r w:rsidRPr="00BE2094">
        <w:rPr>
          <w:rStyle w:val="rvts9"/>
          <w:sz w:val="28"/>
          <w:szCs w:val="28"/>
        </w:rPr>
        <w:t xml:space="preserve">Наказ </w:t>
      </w:r>
      <w:proofErr w:type="spellStart"/>
      <w:r w:rsidRPr="00BE2094">
        <w:rPr>
          <w:rStyle w:val="rvts9"/>
          <w:sz w:val="28"/>
          <w:szCs w:val="28"/>
        </w:rPr>
        <w:t>Міністерства</w:t>
      </w:r>
      <w:proofErr w:type="spellEnd"/>
      <w:r w:rsidRPr="00BE2094">
        <w:rPr>
          <w:rStyle w:val="rvts9"/>
          <w:sz w:val="28"/>
          <w:szCs w:val="28"/>
        </w:rPr>
        <w:t xml:space="preserve"> </w:t>
      </w:r>
      <w:proofErr w:type="spellStart"/>
      <w:r w:rsidRPr="00BE2094">
        <w:rPr>
          <w:rStyle w:val="rvts9"/>
          <w:sz w:val="28"/>
          <w:szCs w:val="28"/>
        </w:rPr>
        <w:t>захисту</w:t>
      </w:r>
      <w:proofErr w:type="spellEnd"/>
      <w:r w:rsidRPr="00BE2094">
        <w:rPr>
          <w:rStyle w:val="rvts9"/>
          <w:sz w:val="28"/>
          <w:szCs w:val="28"/>
        </w:rPr>
        <w:t xml:space="preserve"> </w:t>
      </w:r>
      <w:proofErr w:type="spellStart"/>
      <w:r w:rsidRPr="00BE2094">
        <w:rPr>
          <w:rStyle w:val="rvts9"/>
          <w:sz w:val="28"/>
          <w:szCs w:val="28"/>
        </w:rPr>
        <w:t>довкілля</w:t>
      </w:r>
      <w:proofErr w:type="spellEnd"/>
      <w:r w:rsidRPr="00BE2094">
        <w:rPr>
          <w:rStyle w:val="rvts9"/>
          <w:sz w:val="28"/>
          <w:szCs w:val="28"/>
        </w:rPr>
        <w:t xml:space="preserve"> та </w:t>
      </w:r>
      <w:proofErr w:type="spellStart"/>
      <w:r w:rsidRPr="00BE2094">
        <w:rPr>
          <w:rStyle w:val="rvts9"/>
          <w:sz w:val="28"/>
          <w:szCs w:val="28"/>
        </w:rPr>
        <w:t>природних</w:t>
      </w:r>
      <w:proofErr w:type="spellEnd"/>
      <w:r w:rsidRPr="00BE2094">
        <w:rPr>
          <w:rStyle w:val="rvts9"/>
          <w:sz w:val="28"/>
          <w:szCs w:val="28"/>
        </w:rPr>
        <w:t xml:space="preserve"> </w:t>
      </w:r>
      <w:proofErr w:type="spellStart"/>
      <w:r w:rsidRPr="00BE2094">
        <w:rPr>
          <w:rStyle w:val="rvts9"/>
          <w:sz w:val="28"/>
          <w:szCs w:val="28"/>
        </w:rPr>
        <w:t>ресурсів</w:t>
      </w:r>
      <w:proofErr w:type="spellEnd"/>
      <w:r w:rsidRPr="00BE2094">
        <w:rPr>
          <w:rStyle w:val="rvts9"/>
          <w:sz w:val="28"/>
          <w:szCs w:val="28"/>
        </w:rPr>
        <w:t xml:space="preserve"> </w:t>
      </w:r>
      <w:proofErr w:type="spellStart"/>
      <w:r w:rsidRPr="00BE2094">
        <w:rPr>
          <w:rStyle w:val="rvts9"/>
          <w:sz w:val="28"/>
          <w:szCs w:val="28"/>
        </w:rPr>
        <w:t>України</w:t>
      </w:r>
      <w:proofErr w:type="spellEnd"/>
    </w:p>
    <w:p w:rsidR="005D2C86" w:rsidRPr="003774CA" w:rsidRDefault="003774CA" w:rsidP="005D2C86">
      <w:pPr>
        <w:pStyle w:val="rvps2"/>
        <w:suppressAutoHyphens/>
        <w:spacing w:before="0" w:beforeAutospacing="0" w:after="0" w:afterAutospacing="0" w:line="240" w:lineRule="atLeast"/>
        <w:ind w:left="5664" w:firstLine="708"/>
        <w:jc w:val="both"/>
        <w:rPr>
          <w:rStyle w:val="rvts9"/>
          <w:sz w:val="28"/>
          <w:szCs w:val="28"/>
          <w:lang w:val="uk-UA"/>
        </w:rPr>
      </w:pPr>
      <w:r w:rsidRPr="003774CA">
        <w:rPr>
          <w:rStyle w:val="rvts9"/>
          <w:sz w:val="28"/>
          <w:szCs w:val="28"/>
          <w:lang w:val="uk-UA"/>
        </w:rPr>
        <w:t xml:space="preserve">25 січня 2022 року </w:t>
      </w:r>
      <w:r w:rsidR="005D2C86" w:rsidRPr="003774CA">
        <w:rPr>
          <w:rStyle w:val="rvts9"/>
          <w:sz w:val="28"/>
          <w:szCs w:val="28"/>
        </w:rPr>
        <w:t xml:space="preserve"> № </w:t>
      </w:r>
      <w:r w:rsidRPr="003774CA">
        <w:rPr>
          <w:rStyle w:val="rvts9"/>
          <w:sz w:val="28"/>
          <w:szCs w:val="28"/>
          <w:lang w:val="uk-UA"/>
        </w:rPr>
        <w:t>57</w:t>
      </w:r>
    </w:p>
    <w:p w:rsidR="00651218" w:rsidRPr="00875AD5" w:rsidRDefault="00651218" w:rsidP="00875AD5">
      <w:pPr>
        <w:tabs>
          <w:tab w:val="left" w:pos="142"/>
        </w:tabs>
        <w:jc w:val="center"/>
        <w:rPr>
          <w:b/>
          <w:color w:val="000000" w:themeColor="text1"/>
          <w:sz w:val="20"/>
          <w:szCs w:val="28"/>
        </w:rPr>
      </w:pPr>
    </w:p>
    <w:p w:rsidR="00875AD5" w:rsidRPr="00383730" w:rsidRDefault="00875AD5" w:rsidP="00875AD5">
      <w:pPr>
        <w:jc w:val="center"/>
        <w:rPr>
          <w:b/>
          <w:color w:val="000000" w:themeColor="text1"/>
          <w:sz w:val="28"/>
          <w:szCs w:val="28"/>
        </w:rPr>
      </w:pPr>
      <w:r w:rsidRPr="00383730">
        <w:rPr>
          <w:b/>
          <w:color w:val="000000" w:themeColor="text1"/>
          <w:sz w:val="28"/>
          <w:szCs w:val="28"/>
        </w:rPr>
        <w:t xml:space="preserve">ТЕХНОЛОГІЧНА КАРТКА </w:t>
      </w:r>
      <w:r w:rsidRPr="00383730">
        <w:rPr>
          <w:rStyle w:val="rvts9"/>
          <w:b/>
          <w:color w:val="000000" w:themeColor="text1"/>
          <w:sz w:val="28"/>
          <w:szCs w:val="28"/>
        </w:rPr>
        <w:t>АДМІНІСТРАТИВНОЇ ПОСЛУГИ</w:t>
      </w:r>
    </w:p>
    <w:p w:rsidR="00ED32EB" w:rsidRDefault="00ED32EB" w:rsidP="00ED32EB">
      <w:pPr>
        <w:suppressAutoHyphens/>
        <w:jc w:val="center"/>
        <w:rPr>
          <w:sz w:val="28"/>
          <w:szCs w:val="28"/>
          <w:shd w:val="clear" w:color="auto" w:fill="FFFFFF"/>
        </w:rPr>
      </w:pPr>
      <w:r w:rsidRPr="00163A66">
        <w:rPr>
          <w:bCs/>
          <w:sz w:val="28"/>
          <w:szCs w:val="28"/>
        </w:rPr>
        <w:t>видача дозволу на</w:t>
      </w:r>
      <w:r w:rsidRPr="00163A66">
        <w:rPr>
          <w:sz w:val="28"/>
          <w:szCs w:val="28"/>
        </w:rPr>
        <w:t xml:space="preserve"> викиди забруднюючих речовин в атмосферне повітря стаціонарними джерелами </w:t>
      </w:r>
      <w:r w:rsidR="00333EFD">
        <w:rPr>
          <w:sz w:val="28"/>
          <w:szCs w:val="28"/>
        </w:rPr>
        <w:t>(</w:t>
      </w:r>
      <w:r w:rsidRPr="00163A66">
        <w:rPr>
          <w:sz w:val="28"/>
          <w:szCs w:val="28"/>
          <w:shd w:val="clear" w:color="auto" w:fill="FFFFFF"/>
        </w:rPr>
        <w:t>суб’єкту господарювання, об’єкт якого належить до першої групи, суб’єкту господарювання, об’єкт якого знаходиться на території зони відчуження, зони безумовного (обов’язкового) відселення території, що зазнала радіоактивного забруднення внаслідок Чорнобильської катастрофи</w:t>
      </w:r>
      <w:r w:rsidR="00333EFD">
        <w:rPr>
          <w:sz w:val="28"/>
          <w:szCs w:val="28"/>
          <w:shd w:val="clear" w:color="auto" w:fill="FFFFFF"/>
        </w:rPr>
        <w:t>)</w:t>
      </w:r>
    </w:p>
    <w:p w:rsidR="00875AD5" w:rsidRPr="00875AD5" w:rsidRDefault="00875AD5" w:rsidP="00875AD5">
      <w:pPr>
        <w:suppressAutoHyphens/>
        <w:jc w:val="center"/>
        <w:rPr>
          <w:color w:val="000000" w:themeColor="text1"/>
          <w:sz w:val="14"/>
          <w:szCs w:val="16"/>
        </w:rPr>
      </w:pPr>
      <w:r w:rsidRPr="00383730">
        <w:rPr>
          <w:color w:val="000000" w:themeColor="text1"/>
          <w:sz w:val="16"/>
          <w:szCs w:val="16"/>
        </w:rPr>
        <w:t>__________________________________________________________________________________________________________________</w:t>
      </w:r>
    </w:p>
    <w:p w:rsidR="00875AD5" w:rsidRPr="00383730" w:rsidRDefault="00875AD5" w:rsidP="00875AD5">
      <w:pPr>
        <w:ind w:firstLine="709"/>
        <w:jc w:val="center"/>
        <w:rPr>
          <w:color w:val="000000" w:themeColor="text1"/>
        </w:rPr>
      </w:pPr>
      <w:r w:rsidRPr="00383730">
        <w:rPr>
          <w:color w:val="000000" w:themeColor="text1"/>
        </w:rPr>
        <w:t>(назва адміністративної послуги)</w:t>
      </w:r>
    </w:p>
    <w:p w:rsidR="00875AD5" w:rsidRPr="00875AD5" w:rsidRDefault="00875AD5" w:rsidP="00875AD5">
      <w:pPr>
        <w:ind w:firstLine="709"/>
        <w:jc w:val="center"/>
        <w:rPr>
          <w:b/>
          <w:color w:val="000000" w:themeColor="text1"/>
          <w:sz w:val="20"/>
        </w:rPr>
      </w:pPr>
    </w:p>
    <w:p w:rsidR="00875AD5" w:rsidRPr="00383730" w:rsidRDefault="00875AD5" w:rsidP="00875A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 w:themeColor="text1"/>
          <w:sz w:val="28"/>
          <w:szCs w:val="28"/>
        </w:rPr>
      </w:pPr>
      <w:r w:rsidRPr="00383730">
        <w:rPr>
          <w:color w:val="000000" w:themeColor="text1"/>
          <w:sz w:val="28"/>
          <w:szCs w:val="28"/>
        </w:rPr>
        <w:t>Міністерство захисту довкілля та природних ресурсів України</w:t>
      </w:r>
    </w:p>
    <w:p w:rsidR="002E0B7F" w:rsidRPr="00383730" w:rsidRDefault="002E0B7F" w:rsidP="00CE7F24">
      <w:pPr>
        <w:suppressAutoHyphens/>
        <w:jc w:val="center"/>
        <w:rPr>
          <w:color w:val="000000" w:themeColor="text1"/>
          <w:sz w:val="16"/>
          <w:szCs w:val="16"/>
        </w:rPr>
      </w:pPr>
      <w:r w:rsidRPr="00383730">
        <w:rPr>
          <w:color w:val="000000" w:themeColor="text1"/>
          <w:sz w:val="16"/>
          <w:szCs w:val="16"/>
        </w:rPr>
        <w:t>__________________________________________________________________________________________________________________</w:t>
      </w:r>
    </w:p>
    <w:p w:rsidR="002E0B7F" w:rsidRDefault="002E0B7F" w:rsidP="00CE7F24">
      <w:pPr>
        <w:suppressAutoHyphens/>
        <w:jc w:val="center"/>
        <w:rPr>
          <w:color w:val="000000" w:themeColor="text1"/>
        </w:rPr>
      </w:pPr>
      <w:r w:rsidRPr="00383730">
        <w:rPr>
          <w:color w:val="000000" w:themeColor="text1"/>
        </w:rPr>
        <w:t xml:space="preserve">(найменування суб’єкта надання адміністративної послуги) </w:t>
      </w:r>
    </w:p>
    <w:p w:rsidR="00875AD5" w:rsidRPr="00875AD5" w:rsidRDefault="00875AD5" w:rsidP="00875AD5">
      <w:pPr>
        <w:suppressAutoHyphens/>
        <w:jc w:val="center"/>
        <w:rPr>
          <w:color w:val="000000" w:themeColor="text1"/>
          <w:sz w:val="20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2126"/>
        <w:gridCol w:w="2126"/>
        <w:gridCol w:w="1602"/>
      </w:tblGrid>
      <w:tr w:rsidR="00875AD5" w:rsidRPr="00163A66" w:rsidTr="00651218">
        <w:tc>
          <w:tcPr>
            <w:tcW w:w="3794" w:type="dxa"/>
            <w:vAlign w:val="center"/>
          </w:tcPr>
          <w:p w:rsidR="00875AD5" w:rsidRPr="00365F5C" w:rsidRDefault="00875AD5" w:rsidP="00441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</w:rPr>
            </w:pPr>
            <w:r w:rsidRPr="00365F5C">
              <w:rPr>
                <w:b/>
                <w:color w:val="000000"/>
              </w:rPr>
              <w:t>Етапи опрацювання заяви про надання адміністративної послуги</w:t>
            </w:r>
          </w:p>
        </w:tc>
        <w:tc>
          <w:tcPr>
            <w:tcW w:w="2126" w:type="dxa"/>
            <w:vAlign w:val="center"/>
          </w:tcPr>
          <w:p w:rsidR="00875AD5" w:rsidRDefault="00875AD5" w:rsidP="00441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</w:rPr>
            </w:pPr>
            <w:r w:rsidRPr="00365F5C">
              <w:rPr>
                <w:b/>
                <w:color w:val="000000"/>
              </w:rPr>
              <w:t xml:space="preserve">Відповідальна </w:t>
            </w:r>
          </w:p>
          <w:p w:rsidR="00875AD5" w:rsidRPr="00365F5C" w:rsidRDefault="00875AD5" w:rsidP="00441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</w:rPr>
            </w:pPr>
            <w:r w:rsidRPr="00365F5C">
              <w:rPr>
                <w:b/>
                <w:color w:val="000000"/>
              </w:rPr>
              <w:t>особа</w:t>
            </w:r>
          </w:p>
        </w:tc>
        <w:tc>
          <w:tcPr>
            <w:tcW w:w="2126" w:type="dxa"/>
            <w:vAlign w:val="center"/>
          </w:tcPr>
          <w:p w:rsidR="00875AD5" w:rsidRPr="00365F5C" w:rsidRDefault="00875AD5" w:rsidP="00441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Структурні підрозділи </w:t>
            </w:r>
            <w:proofErr w:type="spellStart"/>
            <w:r>
              <w:rPr>
                <w:b/>
                <w:color w:val="000000"/>
              </w:rPr>
              <w:t>Міндовкілля</w:t>
            </w:r>
            <w:proofErr w:type="spellEnd"/>
            <w:r w:rsidRPr="00365F5C">
              <w:rPr>
                <w:b/>
                <w:color w:val="000000"/>
              </w:rPr>
              <w:t>, відповідальні за етап (дію, рішення)</w:t>
            </w:r>
          </w:p>
        </w:tc>
        <w:tc>
          <w:tcPr>
            <w:tcW w:w="1602" w:type="dxa"/>
            <w:vAlign w:val="center"/>
          </w:tcPr>
          <w:p w:rsidR="00875AD5" w:rsidRPr="00365F5C" w:rsidRDefault="00875AD5" w:rsidP="00441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</w:rPr>
            </w:pPr>
            <w:r w:rsidRPr="00365F5C">
              <w:rPr>
                <w:b/>
                <w:color w:val="000000"/>
              </w:rPr>
              <w:t xml:space="preserve">Строки виконання етапів </w:t>
            </w:r>
          </w:p>
          <w:p w:rsidR="00875AD5" w:rsidRPr="00365F5C" w:rsidRDefault="00875AD5" w:rsidP="00441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</w:rPr>
            </w:pPr>
            <w:r w:rsidRPr="00365F5C">
              <w:rPr>
                <w:b/>
                <w:color w:val="000000"/>
              </w:rPr>
              <w:t>(дії, рішення)</w:t>
            </w:r>
          </w:p>
        </w:tc>
      </w:tr>
      <w:tr w:rsidR="00875AD5" w:rsidRPr="00163A66" w:rsidTr="00651218">
        <w:tc>
          <w:tcPr>
            <w:tcW w:w="3794" w:type="dxa"/>
          </w:tcPr>
          <w:p w:rsidR="00875AD5" w:rsidRPr="00365F5C" w:rsidRDefault="00875AD5" w:rsidP="00ED32EB">
            <w:pPr>
              <w:rPr>
                <w:color w:val="000000"/>
              </w:rPr>
            </w:pPr>
            <w:r w:rsidRPr="00365F5C">
              <w:rPr>
                <w:color w:val="000000"/>
              </w:rPr>
              <w:t xml:space="preserve">1. Надходження заяви </w:t>
            </w:r>
            <w:r w:rsidR="00ED32EB" w:rsidRPr="00ED32EB">
              <w:rPr>
                <w:color w:val="000000"/>
              </w:rPr>
              <w:t xml:space="preserve">про видачу дозволу на викиди забруднюючих речовин в атмосферне </w:t>
            </w:r>
            <w:r w:rsidR="009B608B">
              <w:rPr>
                <w:color w:val="000000"/>
              </w:rPr>
              <w:t>повітря стаціонарними джерелами</w:t>
            </w:r>
            <w:r w:rsidR="00ED32EB" w:rsidRPr="00ED32EB">
              <w:rPr>
                <w:color w:val="000000"/>
              </w:rPr>
              <w:t xml:space="preserve"> </w:t>
            </w:r>
            <w:r w:rsidR="009B608B" w:rsidRPr="009B608B">
              <w:rPr>
                <w:color w:val="000000"/>
              </w:rPr>
              <w:t>(</w:t>
            </w:r>
            <w:r w:rsidR="00ED32EB" w:rsidRPr="00ED32EB">
              <w:rPr>
                <w:color w:val="000000"/>
              </w:rPr>
              <w:t>об’єкт якого належить до першої групи, суб’єкта господарювання, об’єкт якого знаходиться на території зони відчуження, зони безумовного (обов’язкового) відселення території, що зазнала радіоактивного забруднення внасл</w:t>
            </w:r>
            <w:r w:rsidR="00ED32EB">
              <w:rPr>
                <w:color w:val="000000"/>
              </w:rPr>
              <w:t>ідок Чорнобильської катастрофи</w:t>
            </w:r>
            <w:r w:rsidR="009B608B" w:rsidRPr="009B608B">
              <w:rPr>
                <w:color w:val="000000"/>
              </w:rPr>
              <w:t>)</w:t>
            </w:r>
            <w:r w:rsidR="00ED32EB" w:rsidRPr="00ED32EB">
              <w:rPr>
                <w:color w:val="000000"/>
              </w:rPr>
              <w:t xml:space="preserve"> </w:t>
            </w:r>
            <w:r w:rsidRPr="00365F5C">
              <w:t>(далі</w:t>
            </w:r>
            <w:r>
              <w:t xml:space="preserve"> – </w:t>
            </w:r>
            <w:r>
              <w:rPr>
                <w:color w:val="000000"/>
              </w:rPr>
              <w:t>дозвіл</w:t>
            </w:r>
            <w:r w:rsidR="00ED32EB">
              <w:rPr>
                <w:color w:val="000000"/>
              </w:rPr>
              <w:t>)</w:t>
            </w:r>
            <w:r>
              <w:rPr>
                <w:color w:val="000000"/>
              </w:rPr>
              <w:t xml:space="preserve"> </w:t>
            </w:r>
            <w:r w:rsidRPr="00875AD5">
              <w:t xml:space="preserve">та документів для </w:t>
            </w:r>
            <w:r>
              <w:t>його</w:t>
            </w:r>
            <w:r w:rsidRPr="00875AD5">
              <w:t xml:space="preserve"> отримання, їх реєстрація у електронній системі документообігу</w:t>
            </w:r>
            <w:r>
              <w:t xml:space="preserve">                          </w:t>
            </w:r>
          </w:p>
        </w:tc>
        <w:tc>
          <w:tcPr>
            <w:tcW w:w="2126" w:type="dxa"/>
          </w:tcPr>
          <w:p w:rsidR="00875AD5" w:rsidRPr="00383730" w:rsidRDefault="00875AD5" w:rsidP="00333E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 w:themeColor="text1"/>
              </w:rPr>
            </w:pPr>
            <w:r w:rsidRPr="00383730">
              <w:rPr>
                <w:color w:val="000000" w:themeColor="text1"/>
              </w:rPr>
              <w:t>Спеціаліст  структурного підрозділу</w:t>
            </w:r>
          </w:p>
          <w:p w:rsidR="00875AD5" w:rsidRPr="00383730" w:rsidRDefault="00875AD5" w:rsidP="00333E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875AD5" w:rsidRPr="00383730" w:rsidRDefault="00875AD5" w:rsidP="00333E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 w:themeColor="text1"/>
              </w:rPr>
            </w:pPr>
            <w:r w:rsidRPr="00383730">
              <w:rPr>
                <w:color w:val="000000" w:themeColor="text1"/>
              </w:rPr>
              <w:t>Управління документообігу та звернення громадян</w:t>
            </w:r>
          </w:p>
        </w:tc>
        <w:tc>
          <w:tcPr>
            <w:tcW w:w="1602" w:type="dxa"/>
            <w:vMerge w:val="restart"/>
            <w:vAlign w:val="center"/>
          </w:tcPr>
          <w:p w:rsidR="00875AD5" w:rsidRPr="00383730" w:rsidRDefault="00875AD5" w:rsidP="00441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 день надходження або не пізніше наступного робочого дня</w:t>
            </w:r>
          </w:p>
          <w:p w:rsidR="00875AD5" w:rsidRPr="00383730" w:rsidRDefault="00875AD5" w:rsidP="00441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 w:themeColor="text1"/>
              </w:rPr>
            </w:pPr>
          </w:p>
        </w:tc>
      </w:tr>
      <w:tr w:rsidR="00875AD5" w:rsidRPr="00163A66" w:rsidTr="00651218">
        <w:tc>
          <w:tcPr>
            <w:tcW w:w="3794" w:type="dxa"/>
          </w:tcPr>
          <w:p w:rsidR="00875AD5" w:rsidRPr="00365F5C" w:rsidRDefault="00875AD5" w:rsidP="00875AD5">
            <w:pPr>
              <w:rPr>
                <w:color w:val="000000"/>
              </w:rPr>
            </w:pPr>
            <w:r w:rsidRPr="00365F5C">
              <w:t xml:space="preserve">2. </w:t>
            </w:r>
            <w:r w:rsidRPr="002F42D1">
              <w:t>Накладання резолюцій «до виконання» відповідальному структурному підрозділу</w:t>
            </w:r>
          </w:p>
        </w:tc>
        <w:tc>
          <w:tcPr>
            <w:tcW w:w="2126" w:type="dxa"/>
          </w:tcPr>
          <w:p w:rsidR="00875AD5" w:rsidRPr="00383730" w:rsidRDefault="00875AD5" w:rsidP="00333E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Міністр та його заступники</w:t>
            </w:r>
            <w:r w:rsidRPr="00383730">
              <w:rPr>
                <w:color w:val="000000" w:themeColor="text1"/>
              </w:rPr>
              <w:t>,</w:t>
            </w:r>
          </w:p>
          <w:p w:rsidR="00875AD5" w:rsidRPr="00383730" w:rsidRDefault="00875AD5" w:rsidP="00333E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</w:t>
            </w:r>
            <w:r w:rsidRPr="00383730">
              <w:rPr>
                <w:color w:val="000000" w:themeColor="text1"/>
              </w:rPr>
              <w:t>ерівник Департаменту,</w:t>
            </w:r>
          </w:p>
          <w:p w:rsidR="00875AD5" w:rsidRPr="00383730" w:rsidRDefault="00875AD5" w:rsidP="00333E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</w:t>
            </w:r>
            <w:r w:rsidRPr="00383730">
              <w:rPr>
                <w:color w:val="000000" w:themeColor="text1"/>
              </w:rPr>
              <w:t>ерівник структурного підрозділу</w:t>
            </w:r>
          </w:p>
        </w:tc>
        <w:tc>
          <w:tcPr>
            <w:tcW w:w="2126" w:type="dxa"/>
          </w:tcPr>
          <w:p w:rsidR="00651218" w:rsidRPr="00D0596E" w:rsidRDefault="00875AD5" w:rsidP="00D059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83730">
              <w:rPr>
                <w:color w:val="000000" w:themeColor="text1"/>
              </w:rPr>
              <w:t>Управління документообігу та звернення громадян</w:t>
            </w:r>
            <w:r>
              <w:rPr>
                <w:color w:val="000000" w:themeColor="text1"/>
              </w:rPr>
              <w:t xml:space="preserve">, </w:t>
            </w:r>
            <w:r w:rsidRPr="00383730">
              <w:rPr>
                <w:color w:val="000000" w:themeColor="text1"/>
              </w:rPr>
              <w:t xml:space="preserve">Департамент </w:t>
            </w:r>
            <w:r>
              <w:t>дозвільно-ліцензійної діяльності та запобігання промисловому забрудненню</w:t>
            </w:r>
            <w:bookmarkStart w:id="0" w:name="_GoBack"/>
            <w:bookmarkEnd w:id="0"/>
          </w:p>
        </w:tc>
        <w:tc>
          <w:tcPr>
            <w:tcW w:w="1602" w:type="dxa"/>
            <w:vMerge/>
          </w:tcPr>
          <w:p w:rsidR="00875AD5" w:rsidRPr="00365F5C" w:rsidRDefault="00875AD5" w:rsidP="00441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</w:tc>
      </w:tr>
      <w:tr w:rsidR="00875AD5" w:rsidRPr="00163A66" w:rsidTr="00651218">
        <w:tc>
          <w:tcPr>
            <w:tcW w:w="3794" w:type="dxa"/>
          </w:tcPr>
          <w:p w:rsidR="00875AD5" w:rsidRPr="00365F5C" w:rsidRDefault="00875AD5" w:rsidP="00ED32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lastRenderedPageBreak/>
              <w:t>3</w:t>
            </w:r>
            <w:r w:rsidRPr="00365F5C">
              <w:t>. Направлення документів до Державн</w:t>
            </w:r>
            <w:r>
              <w:t>ої</w:t>
            </w:r>
            <w:r w:rsidRPr="00365F5C">
              <w:t xml:space="preserve"> с</w:t>
            </w:r>
            <w:r>
              <w:t>лужби Украї</w:t>
            </w:r>
            <w:r w:rsidRPr="00365F5C">
              <w:t xml:space="preserve">ни </w:t>
            </w:r>
            <w:r>
              <w:t xml:space="preserve">з питань безпечності харчових продуктів та захисту споживачів </w:t>
            </w:r>
            <w:r w:rsidRPr="00365F5C">
              <w:t xml:space="preserve">для прийняття рішення щодо можливості/неможливості видачі дозволу </w:t>
            </w:r>
          </w:p>
        </w:tc>
        <w:tc>
          <w:tcPr>
            <w:tcW w:w="2126" w:type="dxa"/>
          </w:tcPr>
          <w:p w:rsidR="00875AD5" w:rsidRPr="00383730" w:rsidRDefault="00875AD5" w:rsidP="00875A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 w:themeColor="text1"/>
              </w:rPr>
            </w:pPr>
            <w:r w:rsidRPr="00383730">
              <w:rPr>
                <w:color w:val="000000" w:themeColor="text1"/>
              </w:rPr>
              <w:t>Спеціаліст  структурного підрозділу</w:t>
            </w:r>
          </w:p>
          <w:p w:rsidR="00875AD5" w:rsidRPr="00383730" w:rsidRDefault="00875AD5" w:rsidP="00875A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875AD5" w:rsidRPr="00365F5C" w:rsidRDefault="00875AD5" w:rsidP="00441ABE">
            <w:pPr>
              <w:jc w:val="center"/>
            </w:pPr>
            <w:r>
              <w:t>Департамент дозвільно-ліцензійної діяльності та запобігання промисловому забрудненню</w:t>
            </w:r>
          </w:p>
        </w:tc>
        <w:tc>
          <w:tcPr>
            <w:tcW w:w="1602" w:type="dxa"/>
          </w:tcPr>
          <w:p w:rsidR="00875AD5" w:rsidRPr="00365F5C" w:rsidRDefault="00875AD5" w:rsidP="00441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 w:rsidRPr="00365F5C">
              <w:rPr>
                <w:color w:val="000000"/>
              </w:rPr>
              <w:t>1 д</w:t>
            </w:r>
            <w:r>
              <w:rPr>
                <w:color w:val="000000"/>
              </w:rPr>
              <w:t>е</w:t>
            </w:r>
            <w:r w:rsidRPr="00365F5C">
              <w:rPr>
                <w:color w:val="000000"/>
              </w:rPr>
              <w:t>н</w:t>
            </w:r>
            <w:r>
              <w:rPr>
                <w:color w:val="000000"/>
              </w:rPr>
              <w:t>ь</w:t>
            </w:r>
          </w:p>
        </w:tc>
      </w:tr>
      <w:tr w:rsidR="00875AD5" w:rsidRPr="00163A66" w:rsidTr="00651218">
        <w:tc>
          <w:tcPr>
            <w:tcW w:w="3794" w:type="dxa"/>
          </w:tcPr>
          <w:p w:rsidR="00875AD5" w:rsidRPr="00365F5C" w:rsidRDefault="00875AD5" w:rsidP="00333E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4</w:t>
            </w:r>
            <w:r w:rsidRPr="00365F5C">
              <w:t xml:space="preserve">. Розгляд заяви </w:t>
            </w:r>
            <w:r w:rsidR="003B3E9A">
              <w:t xml:space="preserve">про </w:t>
            </w:r>
            <w:r w:rsidR="00333EFD">
              <w:t>видачу</w:t>
            </w:r>
            <w:r w:rsidRPr="00365F5C">
              <w:t xml:space="preserve"> дозволу та перевірка документів, у разі прийняття рішення </w:t>
            </w:r>
            <w:proofErr w:type="spellStart"/>
            <w:r w:rsidRPr="00365F5C">
              <w:t>Д</w:t>
            </w:r>
            <w:r>
              <w:t>ержпродспоживслужбою</w:t>
            </w:r>
            <w:proofErr w:type="spellEnd"/>
            <w:r w:rsidRPr="00365F5C">
              <w:t xml:space="preserve"> щодо можливості видачі дозволу </w:t>
            </w:r>
          </w:p>
        </w:tc>
        <w:tc>
          <w:tcPr>
            <w:tcW w:w="2126" w:type="dxa"/>
          </w:tcPr>
          <w:p w:rsidR="00875AD5" w:rsidRPr="00383730" w:rsidRDefault="00875AD5" w:rsidP="00875A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 w:themeColor="text1"/>
              </w:rPr>
            </w:pPr>
            <w:r w:rsidRPr="00383730">
              <w:rPr>
                <w:color w:val="000000" w:themeColor="text1"/>
              </w:rPr>
              <w:t>Спеціаліст  структурного підрозділу</w:t>
            </w:r>
          </w:p>
          <w:p w:rsidR="00875AD5" w:rsidRPr="00383730" w:rsidRDefault="00875AD5" w:rsidP="00875A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875AD5" w:rsidRPr="00365F5C" w:rsidRDefault="00875AD5" w:rsidP="00441ABE">
            <w:pPr>
              <w:jc w:val="center"/>
            </w:pPr>
            <w:r>
              <w:t>Департамент дозвільно-ліцензійної діяльності та запобігання промисловому забрудненню</w:t>
            </w:r>
          </w:p>
        </w:tc>
        <w:tc>
          <w:tcPr>
            <w:tcW w:w="1602" w:type="dxa"/>
          </w:tcPr>
          <w:p w:rsidR="00875AD5" w:rsidRPr="00365F5C" w:rsidRDefault="00515110" w:rsidP="00441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 </w:t>
            </w:r>
            <w:r w:rsidR="00875AD5">
              <w:rPr>
                <w:color w:val="000000"/>
              </w:rPr>
              <w:t>дні</w:t>
            </w:r>
          </w:p>
        </w:tc>
      </w:tr>
      <w:tr w:rsidR="00875AD5" w:rsidRPr="00163A66" w:rsidTr="00651218">
        <w:tc>
          <w:tcPr>
            <w:tcW w:w="3794" w:type="dxa"/>
          </w:tcPr>
          <w:p w:rsidR="00ED32EB" w:rsidRDefault="00875AD5" w:rsidP="00ED32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color w:val="000000"/>
              </w:rPr>
              <w:t>5</w:t>
            </w:r>
            <w:r w:rsidRPr="00365F5C">
              <w:rPr>
                <w:color w:val="000000"/>
              </w:rPr>
              <w:t xml:space="preserve">. </w:t>
            </w:r>
            <w:r w:rsidRPr="00365F5C">
              <w:t xml:space="preserve">Підготовка проекту </w:t>
            </w:r>
            <w:r w:rsidR="003B3E9A">
              <w:t xml:space="preserve">рішення про </w:t>
            </w:r>
            <w:r w:rsidR="00ED32EB">
              <w:t>видачу</w:t>
            </w:r>
            <w:r w:rsidR="003B3E9A">
              <w:t xml:space="preserve"> дозволу </w:t>
            </w:r>
            <w:r w:rsidRPr="00365F5C">
              <w:t xml:space="preserve">чи проекту </w:t>
            </w:r>
            <w:r w:rsidR="00ED32EB">
              <w:t xml:space="preserve">рішення про відмову у видачі дозволу </w:t>
            </w:r>
          </w:p>
          <w:p w:rsidR="00875AD5" w:rsidRPr="00365F5C" w:rsidRDefault="00875AD5" w:rsidP="00ED32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  <w:tc>
          <w:tcPr>
            <w:tcW w:w="2126" w:type="dxa"/>
          </w:tcPr>
          <w:p w:rsidR="00875AD5" w:rsidRPr="00383730" w:rsidRDefault="00875AD5" w:rsidP="00441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 w:themeColor="text1"/>
              </w:rPr>
            </w:pPr>
            <w:r w:rsidRPr="00383730">
              <w:rPr>
                <w:color w:val="000000" w:themeColor="text1"/>
              </w:rPr>
              <w:t>Спеціаліст  структурного підрозділу</w:t>
            </w:r>
          </w:p>
          <w:p w:rsidR="00875AD5" w:rsidRPr="00383730" w:rsidRDefault="00875AD5" w:rsidP="00441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875AD5" w:rsidRPr="00365F5C" w:rsidRDefault="00875AD5" w:rsidP="00441ABE">
            <w:pPr>
              <w:jc w:val="center"/>
            </w:pPr>
            <w:r>
              <w:t>Департамент дозвільно-ліцензійної діяльності та запобігання промисловому забрудненню</w:t>
            </w:r>
          </w:p>
        </w:tc>
        <w:tc>
          <w:tcPr>
            <w:tcW w:w="1602" w:type="dxa"/>
          </w:tcPr>
          <w:p w:rsidR="00875AD5" w:rsidRPr="00365F5C" w:rsidRDefault="00875AD5" w:rsidP="00441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3</w:t>
            </w:r>
            <w:r w:rsidRPr="00365F5C">
              <w:t xml:space="preserve"> дні</w:t>
            </w:r>
          </w:p>
        </w:tc>
      </w:tr>
      <w:tr w:rsidR="00875AD5" w:rsidRPr="00163A66" w:rsidTr="00651218">
        <w:tc>
          <w:tcPr>
            <w:tcW w:w="3794" w:type="dxa"/>
          </w:tcPr>
          <w:p w:rsidR="00875AD5" w:rsidRPr="00365F5C" w:rsidRDefault="00875AD5" w:rsidP="00ED32EB">
            <w:r w:rsidRPr="00365F5C">
              <w:rPr>
                <w:color w:val="000000"/>
              </w:rPr>
              <w:t xml:space="preserve">7. </w:t>
            </w:r>
            <w:r w:rsidRPr="00365F5C">
              <w:t xml:space="preserve">Візування проекту </w:t>
            </w:r>
            <w:r w:rsidR="003B3E9A">
              <w:t xml:space="preserve">рішення про видачу дозволу </w:t>
            </w:r>
            <w:r w:rsidRPr="00365F5C">
              <w:t xml:space="preserve">чи проекту </w:t>
            </w:r>
            <w:r w:rsidR="00ED32EB">
              <w:t>рішення про відмову у видачі дозволу</w:t>
            </w:r>
          </w:p>
        </w:tc>
        <w:tc>
          <w:tcPr>
            <w:tcW w:w="2126" w:type="dxa"/>
          </w:tcPr>
          <w:p w:rsidR="00875AD5" w:rsidRPr="00383730" w:rsidRDefault="00333EFD" w:rsidP="00875A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</w:t>
            </w:r>
            <w:r w:rsidR="00875AD5" w:rsidRPr="00383730">
              <w:rPr>
                <w:color w:val="000000" w:themeColor="text1"/>
              </w:rPr>
              <w:t>ерівник Департаменту,</w:t>
            </w:r>
          </w:p>
          <w:p w:rsidR="00875AD5" w:rsidRPr="00365F5C" w:rsidRDefault="00875AD5" w:rsidP="00875A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>к</w:t>
            </w:r>
            <w:r w:rsidRPr="00383730">
              <w:rPr>
                <w:color w:val="000000" w:themeColor="text1"/>
              </w:rPr>
              <w:t>ерівник структурного підрозділу</w:t>
            </w:r>
          </w:p>
        </w:tc>
        <w:tc>
          <w:tcPr>
            <w:tcW w:w="2126" w:type="dxa"/>
          </w:tcPr>
          <w:p w:rsidR="00875AD5" w:rsidRPr="00365F5C" w:rsidRDefault="00875AD5" w:rsidP="00441ABE">
            <w:pPr>
              <w:jc w:val="center"/>
            </w:pPr>
            <w:r>
              <w:t>Департамент дозвільно-ліцензійної діяльності та запобігання промисловому забрудненню</w:t>
            </w:r>
          </w:p>
        </w:tc>
        <w:tc>
          <w:tcPr>
            <w:tcW w:w="1602" w:type="dxa"/>
            <w:vMerge w:val="restart"/>
          </w:tcPr>
          <w:p w:rsidR="00875AD5" w:rsidRDefault="00875AD5" w:rsidP="00441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75AD5" w:rsidRDefault="00875AD5" w:rsidP="00441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75AD5" w:rsidRDefault="00875AD5" w:rsidP="00441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75AD5" w:rsidRDefault="00875AD5" w:rsidP="00441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75AD5" w:rsidRDefault="00875AD5" w:rsidP="00441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75AD5" w:rsidRDefault="00875AD5" w:rsidP="00441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75AD5" w:rsidRDefault="00875AD5" w:rsidP="00441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75AD5" w:rsidRDefault="00875AD5" w:rsidP="00441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75AD5" w:rsidRPr="00365F5C" w:rsidRDefault="00875AD5" w:rsidP="00441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65F5C">
              <w:t xml:space="preserve">1 </w:t>
            </w:r>
            <w:r>
              <w:t>день</w:t>
            </w:r>
          </w:p>
        </w:tc>
      </w:tr>
      <w:tr w:rsidR="00875AD5" w:rsidRPr="00163A66" w:rsidTr="00651218">
        <w:tc>
          <w:tcPr>
            <w:tcW w:w="3794" w:type="dxa"/>
          </w:tcPr>
          <w:p w:rsidR="00875AD5" w:rsidRPr="00365F5C" w:rsidRDefault="00875AD5" w:rsidP="00ED32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 w:rsidRPr="00365F5C">
              <w:rPr>
                <w:color w:val="000000"/>
              </w:rPr>
              <w:t xml:space="preserve">8. </w:t>
            </w:r>
            <w:r w:rsidRPr="00365F5C">
              <w:t xml:space="preserve">Підписання </w:t>
            </w:r>
            <w:r w:rsidR="00ED32EB">
              <w:t xml:space="preserve">рішення про видачу </w:t>
            </w:r>
            <w:r w:rsidRPr="00365F5C">
              <w:t xml:space="preserve">дозволу </w:t>
            </w:r>
            <w:r w:rsidR="00ED32EB">
              <w:t>або рішення про відмову у видачі дозволу</w:t>
            </w:r>
          </w:p>
        </w:tc>
        <w:tc>
          <w:tcPr>
            <w:tcW w:w="2126" w:type="dxa"/>
          </w:tcPr>
          <w:p w:rsidR="00875AD5" w:rsidRPr="00365F5C" w:rsidRDefault="00875AD5" w:rsidP="00441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65F5C">
              <w:t>Заступник Міністра,</w:t>
            </w:r>
            <w:r>
              <w:t xml:space="preserve"> </w:t>
            </w:r>
            <w:r>
              <w:rPr>
                <w:color w:val="000000" w:themeColor="text1"/>
              </w:rPr>
              <w:t>к</w:t>
            </w:r>
            <w:r w:rsidRPr="00383730">
              <w:rPr>
                <w:color w:val="000000" w:themeColor="text1"/>
              </w:rPr>
              <w:t>ерівник Департаменту</w:t>
            </w:r>
          </w:p>
        </w:tc>
        <w:tc>
          <w:tcPr>
            <w:tcW w:w="2126" w:type="dxa"/>
          </w:tcPr>
          <w:p w:rsidR="00875AD5" w:rsidRPr="00365F5C" w:rsidRDefault="00875AD5" w:rsidP="00441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65F5C">
              <w:t>Заступник Міністра,</w:t>
            </w:r>
            <w:r>
              <w:t xml:space="preserve"> директор Департаменту</w:t>
            </w:r>
          </w:p>
        </w:tc>
        <w:tc>
          <w:tcPr>
            <w:tcW w:w="1602" w:type="dxa"/>
            <w:vMerge/>
          </w:tcPr>
          <w:p w:rsidR="00875AD5" w:rsidRPr="00365F5C" w:rsidRDefault="00875AD5" w:rsidP="00441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875AD5" w:rsidRPr="00163A66" w:rsidTr="00651218">
        <w:tc>
          <w:tcPr>
            <w:tcW w:w="3794" w:type="dxa"/>
          </w:tcPr>
          <w:p w:rsidR="00875AD5" w:rsidRPr="00365F5C" w:rsidRDefault="00875AD5" w:rsidP="00875A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 w:rsidRPr="00365F5C">
              <w:rPr>
                <w:color w:val="000000"/>
              </w:rPr>
              <w:t xml:space="preserve">9. Видача </w:t>
            </w:r>
            <w:r w:rsidR="00ED32EB">
              <w:t xml:space="preserve">рішення про видачу </w:t>
            </w:r>
            <w:r w:rsidR="00ED32EB" w:rsidRPr="00365F5C">
              <w:t>дозволу</w:t>
            </w:r>
            <w:r>
              <w:t xml:space="preserve"> </w:t>
            </w:r>
            <w:r w:rsidRPr="00365F5C">
              <w:rPr>
                <w:color w:val="000000"/>
              </w:rPr>
              <w:t xml:space="preserve">чи </w:t>
            </w:r>
            <w:r w:rsidR="00ED32EB">
              <w:t>рішення про відмову у видачі дозволу</w:t>
            </w:r>
            <w:r w:rsidR="00ED32EB" w:rsidRPr="00365F5C">
              <w:rPr>
                <w:color w:val="000000"/>
              </w:rPr>
              <w:t xml:space="preserve"> </w:t>
            </w:r>
            <w:r w:rsidRPr="00365F5C">
              <w:rPr>
                <w:color w:val="000000"/>
              </w:rPr>
              <w:t>особисто заявнику або його представнику за довіреністю</w:t>
            </w:r>
          </w:p>
        </w:tc>
        <w:tc>
          <w:tcPr>
            <w:tcW w:w="2126" w:type="dxa"/>
          </w:tcPr>
          <w:p w:rsidR="00875AD5" w:rsidRPr="00383730" w:rsidRDefault="00875AD5" w:rsidP="00441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 w:themeColor="text1"/>
              </w:rPr>
            </w:pPr>
            <w:r w:rsidRPr="00383730">
              <w:rPr>
                <w:color w:val="000000" w:themeColor="text1"/>
              </w:rPr>
              <w:t>Спеціаліст  структурного підрозділу</w:t>
            </w:r>
          </w:p>
          <w:p w:rsidR="00875AD5" w:rsidRPr="00383730" w:rsidRDefault="00875AD5" w:rsidP="00441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875AD5" w:rsidRPr="00365F5C" w:rsidRDefault="00875AD5" w:rsidP="00441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 w:rsidRPr="00365F5C">
              <w:t>Управління документообігу та</w:t>
            </w:r>
            <w:r>
              <w:t xml:space="preserve"> </w:t>
            </w:r>
            <w:r w:rsidRPr="00365F5C">
              <w:t>звернення громадян</w:t>
            </w:r>
          </w:p>
        </w:tc>
        <w:tc>
          <w:tcPr>
            <w:tcW w:w="1602" w:type="dxa"/>
            <w:vMerge/>
          </w:tcPr>
          <w:p w:rsidR="00875AD5" w:rsidRPr="00365F5C" w:rsidRDefault="00875AD5" w:rsidP="00441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875AD5" w:rsidRPr="00163A66" w:rsidTr="00651218">
        <w:tc>
          <w:tcPr>
            <w:tcW w:w="3794" w:type="dxa"/>
          </w:tcPr>
          <w:p w:rsidR="00875AD5" w:rsidRPr="00365F5C" w:rsidRDefault="00875AD5" w:rsidP="00875A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10. </w:t>
            </w:r>
            <w:r w:rsidRPr="00365F5C">
              <w:rPr>
                <w:color w:val="000000"/>
              </w:rPr>
              <w:t xml:space="preserve">Направлення </w:t>
            </w:r>
            <w:r w:rsidR="00ED32EB">
              <w:t xml:space="preserve">рішення про видачу </w:t>
            </w:r>
            <w:r w:rsidR="00ED32EB" w:rsidRPr="00365F5C">
              <w:t>дозволу</w:t>
            </w:r>
            <w:r w:rsidRPr="00365F5C">
              <w:rPr>
                <w:color w:val="000000"/>
              </w:rPr>
              <w:t xml:space="preserve"> </w:t>
            </w:r>
            <w:r w:rsidR="00ED32EB" w:rsidRPr="00365F5C">
              <w:rPr>
                <w:color w:val="000000"/>
              </w:rPr>
              <w:t xml:space="preserve">чи </w:t>
            </w:r>
            <w:r w:rsidR="00ED32EB">
              <w:t>рішення про відмову у видачі дозволу</w:t>
            </w:r>
            <w:r w:rsidRPr="00365F5C">
              <w:t xml:space="preserve"> </w:t>
            </w:r>
            <w:r w:rsidRPr="00365F5C">
              <w:rPr>
                <w:color w:val="000000"/>
              </w:rPr>
              <w:t>поштою</w:t>
            </w:r>
          </w:p>
        </w:tc>
        <w:tc>
          <w:tcPr>
            <w:tcW w:w="2126" w:type="dxa"/>
          </w:tcPr>
          <w:p w:rsidR="00875AD5" w:rsidRPr="00383730" w:rsidRDefault="00875AD5" w:rsidP="00441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 w:themeColor="text1"/>
              </w:rPr>
            </w:pPr>
            <w:r w:rsidRPr="00383730">
              <w:rPr>
                <w:color w:val="000000" w:themeColor="text1"/>
              </w:rPr>
              <w:t>Спеціаліст  структурного підрозділу</w:t>
            </w:r>
          </w:p>
          <w:p w:rsidR="00875AD5" w:rsidRPr="00383730" w:rsidRDefault="00875AD5" w:rsidP="00441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875AD5" w:rsidRPr="00365F5C" w:rsidRDefault="00875AD5" w:rsidP="00441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 w:rsidRPr="00365F5C">
              <w:t>Управління документообігу та</w:t>
            </w:r>
            <w:r>
              <w:t xml:space="preserve"> </w:t>
            </w:r>
            <w:r w:rsidRPr="00365F5C">
              <w:t>звернення громадян</w:t>
            </w:r>
          </w:p>
        </w:tc>
        <w:tc>
          <w:tcPr>
            <w:tcW w:w="1602" w:type="dxa"/>
          </w:tcPr>
          <w:p w:rsidR="00875AD5" w:rsidRPr="00365F5C" w:rsidRDefault="00875AD5" w:rsidP="00441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 день</w:t>
            </w:r>
            <w:r w:rsidRPr="00365F5C">
              <w:t xml:space="preserve"> з дня реєстрації листа</w:t>
            </w:r>
          </w:p>
        </w:tc>
      </w:tr>
    </w:tbl>
    <w:p w:rsidR="00515110" w:rsidRDefault="00515110" w:rsidP="00515110">
      <w:pPr>
        <w:ind w:firstLine="567"/>
        <w:jc w:val="both"/>
        <w:rPr>
          <w:sz w:val="28"/>
        </w:rPr>
      </w:pPr>
    </w:p>
    <w:p w:rsidR="000777FC" w:rsidRPr="00515110" w:rsidRDefault="007D1CA0" w:rsidP="00515110">
      <w:pPr>
        <w:ind w:firstLine="567"/>
        <w:jc w:val="both"/>
        <w:rPr>
          <w:sz w:val="28"/>
        </w:rPr>
      </w:pPr>
      <w:r w:rsidRPr="00515110">
        <w:rPr>
          <w:sz w:val="28"/>
        </w:rPr>
        <w:t>Оскарження рішення, дій, бездіяльності здійснюється відповідно до законодавства.</w:t>
      </w:r>
    </w:p>
    <w:p w:rsidR="007D1CA0" w:rsidRDefault="007D1CA0" w:rsidP="00515110">
      <w:pPr>
        <w:rPr>
          <w:b/>
          <w:sz w:val="28"/>
          <w:szCs w:val="28"/>
          <w:lang w:val="ru-RU"/>
        </w:rPr>
      </w:pPr>
    </w:p>
    <w:p w:rsidR="00515110" w:rsidRDefault="00515110" w:rsidP="00515110">
      <w:pPr>
        <w:rPr>
          <w:b/>
          <w:sz w:val="28"/>
          <w:szCs w:val="28"/>
          <w:lang w:val="ru-RU"/>
        </w:rPr>
      </w:pPr>
    </w:p>
    <w:p w:rsidR="00525485" w:rsidRDefault="00525485" w:rsidP="00525485">
      <w:pPr>
        <w:keepNext/>
        <w:keepLines/>
        <w:rPr>
          <w:b/>
          <w:sz w:val="28"/>
          <w:szCs w:val="26"/>
        </w:rPr>
      </w:pPr>
      <w:r>
        <w:rPr>
          <w:b/>
          <w:sz w:val="28"/>
          <w:szCs w:val="26"/>
        </w:rPr>
        <w:t xml:space="preserve">Заступник директора департаменту – </w:t>
      </w:r>
    </w:p>
    <w:p w:rsidR="00525485" w:rsidRDefault="00525485" w:rsidP="00525485">
      <w:pPr>
        <w:keepNext/>
        <w:keepLines/>
        <w:rPr>
          <w:b/>
          <w:sz w:val="28"/>
          <w:szCs w:val="26"/>
        </w:rPr>
      </w:pPr>
      <w:r>
        <w:rPr>
          <w:b/>
          <w:sz w:val="28"/>
          <w:szCs w:val="26"/>
        </w:rPr>
        <w:t xml:space="preserve">начальник відділу ліцензування та </w:t>
      </w:r>
    </w:p>
    <w:p w:rsidR="00525485" w:rsidRDefault="00525485" w:rsidP="00525485">
      <w:pPr>
        <w:keepNext/>
        <w:keepLines/>
        <w:rPr>
          <w:b/>
          <w:sz w:val="28"/>
          <w:szCs w:val="26"/>
        </w:rPr>
      </w:pPr>
      <w:r>
        <w:rPr>
          <w:b/>
          <w:sz w:val="28"/>
          <w:szCs w:val="26"/>
        </w:rPr>
        <w:t>транскордонних відносин</w:t>
      </w:r>
      <w:r>
        <w:rPr>
          <w:b/>
          <w:sz w:val="28"/>
          <w:szCs w:val="26"/>
        </w:rPr>
        <w:tab/>
      </w:r>
      <w:r>
        <w:rPr>
          <w:b/>
          <w:sz w:val="28"/>
          <w:szCs w:val="26"/>
        </w:rPr>
        <w:tab/>
      </w:r>
      <w:r>
        <w:rPr>
          <w:b/>
          <w:sz w:val="28"/>
          <w:szCs w:val="26"/>
        </w:rPr>
        <w:tab/>
      </w:r>
      <w:r>
        <w:rPr>
          <w:b/>
          <w:sz w:val="28"/>
          <w:szCs w:val="26"/>
        </w:rPr>
        <w:tab/>
      </w:r>
      <w:r>
        <w:rPr>
          <w:b/>
          <w:sz w:val="28"/>
          <w:szCs w:val="26"/>
        </w:rPr>
        <w:tab/>
      </w:r>
      <w:r>
        <w:rPr>
          <w:b/>
          <w:sz w:val="28"/>
          <w:szCs w:val="26"/>
        </w:rPr>
        <w:tab/>
        <w:t>Євгенія ПОПОВИЧ</w:t>
      </w:r>
    </w:p>
    <w:p w:rsidR="00515110" w:rsidRDefault="00515110" w:rsidP="00D059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8"/>
          <w:szCs w:val="27"/>
        </w:rPr>
      </w:pPr>
    </w:p>
    <w:sectPr w:rsidR="00515110" w:rsidSect="00781D57">
      <w:headerReference w:type="default" r:id="rId8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597B" w:rsidRDefault="0023597B" w:rsidP="00F56EE2">
      <w:r>
        <w:separator/>
      </w:r>
    </w:p>
  </w:endnote>
  <w:endnote w:type="continuationSeparator" w:id="0">
    <w:p w:rsidR="0023597B" w:rsidRDefault="0023597B" w:rsidP="00F56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597B" w:rsidRDefault="0023597B" w:rsidP="00F56EE2">
      <w:r>
        <w:separator/>
      </w:r>
    </w:p>
  </w:footnote>
  <w:footnote w:type="continuationSeparator" w:id="0">
    <w:p w:rsidR="0023597B" w:rsidRDefault="0023597B" w:rsidP="00F56E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8755273"/>
      <w:docPartObj>
        <w:docPartGallery w:val="Page Numbers (Top of Page)"/>
        <w:docPartUnique/>
      </w:docPartObj>
    </w:sdtPr>
    <w:sdtEndPr/>
    <w:sdtContent>
      <w:p w:rsidR="00781D57" w:rsidRDefault="00781D57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596E" w:rsidRPr="00D0596E">
          <w:rPr>
            <w:noProof/>
            <w:lang w:val="ru-RU"/>
          </w:rPr>
          <w:t>2</w:t>
        </w:r>
        <w:r>
          <w:fldChar w:fldCharType="end"/>
        </w:r>
      </w:p>
    </w:sdtContent>
  </w:sdt>
  <w:p w:rsidR="00781D57" w:rsidRDefault="00781D57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4026A"/>
    <w:multiLevelType w:val="hybridMultilevel"/>
    <w:tmpl w:val="04663812"/>
    <w:lvl w:ilvl="0" w:tplc="D99E05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D2F3A"/>
    <w:multiLevelType w:val="hybridMultilevel"/>
    <w:tmpl w:val="EF5E9A24"/>
    <w:lvl w:ilvl="0" w:tplc="E68881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6E6C5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4A8CB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316D9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21EEF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CACE5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AB62E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6525C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578E6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8DF"/>
    <w:rsid w:val="00010E17"/>
    <w:rsid w:val="0001459F"/>
    <w:rsid w:val="00024F48"/>
    <w:rsid w:val="00047597"/>
    <w:rsid w:val="00056566"/>
    <w:rsid w:val="000726EC"/>
    <w:rsid w:val="000767AC"/>
    <w:rsid w:val="000777FC"/>
    <w:rsid w:val="00086ACD"/>
    <w:rsid w:val="000939B3"/>
    <w:rsid w:val="000B38B6"/>
    <w:rsid w:val="000C08BA"/>
    <w:rsid w:val="000D1399"/>
    <w:rsid w:val="000F6B22"/>
    <w:rsid w:val="001008D7"/>
    <w:rsid w:val="0011731C"/>
    <w:rsid w:val="0012411E"/>
    <w:rsid w:val="00137175"/>
    <w:rsid w:val="00153E9E"/>
    <w:rsid w:val="0015472E"/>
    <w:rsid w:val="00155586"/>
    <w:rsid w:val="00156E1D"/>
    <w:rsid w:val="00177BAE"/>
    <w:rsid w:val="001861A6"/>
    <w:rsid w:val="001867B7"/>
    <w:rsid w:val="001B0910"/>
    <w:rsid w:val="001B685B"/>
    <w:rsid w:val="001C2EB1"/>
    <w:rsid w:val="001C5B9C"/>
    <w:rsid w:val="001C68DD"/>
    <w:rsid w:val="001D0FF5"/>
    <w:rsid w:val="001D4421"/>
    <w:rsid w:val="001D49DF"/>
    <w:rsid w:val="001D5186"/>
    <w:rsid w:val="001E2D80"/>
    <w:rsid w:val="0021615C"/>
    <w:rsid w:val="0023597B"/>
    <w:rsid w:val="00263394"/>
    <w:rsid w:val="0026412B"/>
    <w:rsid w:val="00274951"/>
    <w:rsid w:val="00286B46"/>
    <w:rsid w:val="002A0679"/>
    <w:rsid w:val="002A4610"/>
    <w:rsid w:val="002A6205"/>
    <w:rsid w:val="002B0836"/>
    <w:rsid w:val="002B412E"/>
    <w:rsid w:val="002B43EA"/>
    <w:rsid w:val="002C5B0E"/>
    <w:rsid w:val="002D44BB"/>
    <w:rsid w:val="002E078E"/>
    <w:rsid w:val="002E0B7F"/>
    <w:rsid w:val="002E75C9"/>
    <w:rsid w:val="002F0A46"/>
    <w:rsid w:val="003025F3"/>
    <w:rsid w:val="0030727C"/>
    <w:rsid w:val="00325BAA"/>
    <w:rsid w:val="00333EFD"/>
    <w:rsid w:val="0033731A"/>
    <w:rsid w:val="003424A9"/>
    <w:rsid w:val="00346399"/>
    <w:rsid w:val="00361B92"/>
    <w:rsid w:val="003774CA"/>
    <w:rsid w:val="00380252"/>
    <w:rsid w:val="00383730"/>
    <w:rsid w:val="003B32AD"/>
    <w:rsid w:val="003B3E9A"/>
    <w:rsid w:val="003C58E2"/>
    <w:rsid w:val="003C7F4A"/>
    <w:rsid w:val="003D1579"/>
    <w:rsid w:val="003E344E"/>
    <w:rsid w:val="003E4DC5"/>
    <w:rsid w:val="00412575"/>
    <w:rsid w:val="004129F3"/>
    <w:rsid w:val="004214E3"/>
    <w:rsid w:val="004217EA"/>
    <w:rsid w:val="00434905"/>
    <w:rsid w:val="00434B92"/>
    <w:rsid w:val="00436AA3"/>
    <w:rsid w:val="00440655"/>
    <w:rsid w:val="0045451F"/>
    <w:rsid w:val="00493118"/>
    <w:rsid w:val="004D3478"/>
    <w:rsid w:val="004D506B"/>
    <w:rsid w:val="004E0991"/>
    <w:rsid w:val="004F6C45"/>
    <w:rsid w:val="00505A88"/>
    <w:rsid w:val="00515110"/>
    <w:rsid w:val="0052067E"/>
    <w:rsid w:val="00524EF3"/>
    <w:rsid w:val="00525485"/>
    <w:rsid w:val="00525E61"/>
    <w:rsid w:val="005304C0"/>
    <w:rsid w:val="005372E9"/>
    <w:rsid w:val="00547963"/>
    <w:rsid w:val="005535F1"/>
    <w:rsid w:val="00564282"/>
    <w:rsid w:val="005669AC"/>
    <w:rsid w:val="00596974"/>
    <w:rsid w:val="005A22D6"/>
    <w:rsid w:val="005A3DEB"/>
    <w:rsid w:val="005B29F6"/>
    <w:rsid w:val="005B36ED"/>
    <w:rsid w:val="005C51E2"/>
    <w:rsid w:val="005C5636"/>
    <w:rsid w:val="005C79FA"/>
    <w:rsid w:val="005D2336"/>
    <w:rsid w:val="005D2C86"/>
    <w:rsid w:val="005F5E58"/>
    <w:rsid w:val="00600E24"/>
    <w:rsid w:val="006369A3"/>
    <w:rsid w:val="00644EE2"/>
    <w:rsid w:val="00651218"/>
    <w:rsid w:val="00667D75"/>
    <w:rsid w:val="006A0ECB"/>
    <w:rsid w:val="006A2123"/>
    <w:rsid w:val="006B0447"/>
    <w:rsid w:val="006B4920"/>
    <w:rsid w:val="006C37BD"/>
    <w:rsid w:val="006D28DB"/>
    <w:rsid w:val="006D3C3C"/>
    <w:rsid w:val="006D6DC3"/>
    <w:rsid w:val="006D7E71"/>
    <w:rsid w:val="006E1D77"/>
    <w:rsid w:val="007128B6"/>
    <w:rsid w:val="0071365A"/>
    <w:rsid w:val="0071499E"/>
    <w:rsid w:val="00725F42"/>
    <w:rsid w:val="00761023"/>
    <w:rsid w:val="00766A73"/>
    <w:rsid w:val="00781D57"/>
    <w:rsid w:val="00795109"/>
    <w:rsid w:val="0079630F"/>
    <w:rsid w:val="007A1722"/>
    <w:rsid w:val="007A7727"/>
    <w:rsid w:val="007B2DB0"/>
    <w:rsid w:val="007C6171"/>
    <w:rsid w:val="007D0F13"/>
    <w:rsid w:val="007D1CA0"/>
    <w:rsid w:val="007D413C"/>
    <w:rsid w:val="007D495D"/>
    <w:rsid w:val="007D560C"/>
    <w:rsid w:val="007E052E"/>
    <w:rsid w:val="007E7C91"/>
    <w:rsid w:val="007F0216"/>
    <w:rsid w:val="007F542B"/>
    <w:rsid w:val="007F6A07"/>
    <w:rsid w:val="0080305C"/>
    <w:rsid w:val="00805A02"/>
    <w:rsid w:val="00805C90"/>
    <w:rsid w:val="008076B7"/>
    <w:rsid w:val="008179CA"/>
    <w:rsid w:val="00817EF3"/>
    <w:rsid w:val="00820449"/>
    <w:rsid w:val="00822135"/>
    <w:rsid w:val="0082260F"/>
    <w:rsid w:val="00822FD0"/>
    <w:rsid w:val="0083187F"/>
    <w:rsid w:val="00835D35"/>
    <w:rsid w:val="00842A2A"/>
    <w:rsid w:val="00845741"/>
    <w:rsid w:val="00866A2E"/>
    <w:rsid w:val="00875AD5"/>
    <w:rsid w:val="00893950"/>
    <w:rsid w:val="00893C77"/>
    <w:rsid w:val="008C6DD9"/>
    <w:rsid w:val="008D37E0"/>
    <w:rsid w:val="008E5AA7"/>
    <w:rsid w:val="008F02B7"/>
    <w:rsid w:val="008F423C"/>
    <w:rsid w:val="008F48E0"/>
    <w:rsid w:val="00951ADB"/>
    <w:rsid w:val="00964CFA"/>
    <w:rsid w:val="00965189"/>
    <w:rsid w:val="00972C47"/>
    <w:rsid w:val="00981B93"/>
    <w:rsid w:val="00981E3A"/>
    <w:rsid w:val="00984CC9"/>
    <w:rsid w:val="00991C5F"/>
    <w:rsid w:val="00994C2C"/>
    <w:rsid w:val="00995593"/>
    <w:rsid w:val="009A4E25"/>
    <w:rsid w:val="009B608B"/>
    <w:rsid w:val="009C1032"/>
    <w:rsid w:val="009C3736"/>
    <w:rsid w:val="009E1518"/>
    <w:rsid w:val="009E6714"/>
    <w:rsid w:val="009F0BBE"/>
    <w:rsid w:val="00A11E6B"/>
    <w:rsid w:val="00A1707F"/>
    <w:rsid w:val="00A30E9D"/>
    <w:rsid w:val="00A43BA4"/>
    <w:rsid w:val="00A47939"/>
    <w:rsid w:val="00A50690"/>
    <w:rsid w:val="00A62844"/>
    <w:rsid w:val="00A632CF"/>
    <w:rsid w:val="00A80333"/>
    <w:rsid w:val="00A839E1"/>
    <w:rsid w:val="00AA42ED"/>
    <w:rsid w:val="00AB08D4"/>
    <w:rsid w:val="00AC621E"/>
    <w:rsid w:val="00AC6F9C"/>
    <w:rsid w:val="00AC7641"/>
    <w:rsid w:val="00AD21F3"/>
    <w:rsid w:val="00AD7876"/>
    <w:rsid w:val="00AE5729"/>
    <w:rsid w:val="00AE757C"/>
    <w:rsid w:val="00AF1418"/>
    <w:rsid w:val="00AF5B94"/>
    <w:rsid w:val="00B13AD6"/>
    <w:rsid w:val="00B17DF6"/>
    <w:rsid w:val="00B25596"/>
    <w:rsid w:val="00B25EC4"/>
    <w:rsid w:val="00B7256D"/>
    <w:rsid w:val="00B84337"/>
    <w:rsid w:val="00B923C8"/>
    <w:rsid w:val="00BA0C86"/>
    <w:rsid w:val="00BD2D50"/>
    <w:rsid w:val="00BE0193"/>
    <w:rsid w:val="00BE1DC5"/>
    <w:rsid w:val="00BE255A"/>
    <w:rsid w:val="00BE7BD4"/>
    <w:rsid w:val="00BF3205"/>
    <w:rsid w:val="00C071DC"/>
    <w:rsid w:val="00C134AD"/>
    <w:rsid w:val="00C134DA"/>
    <w:rsid w:val="00C136B3"/>
    <w:rsid w:val="00C217A2"/>
    <w:rsid w:val="00C72A01"/>
    <w:rsid w:val="00C75955"/>
    <w:rsid w:val="00C76ECF"/>
    <w:rsid w:val="00C7730D"/>
    <w:rsid w:val="00C81558"/>
    <w:rsid w:val="00C93932"/>
    <w:rsid w:val="00C97ABD"/>
    <w:rsid w:val="00CE7F24"/>
    <w:rsid w:val="00D0596E"/>
    <w:rsid w:val="00D23B45"/>
    <w:rsid w:val="00D35B47"/>
    <w:rsid w:val="00D46A88"/>
    <w:rsid w:val="00D562BC"/>
    <w:rsid w:val="00D56D04"/>
    <w:rsid w:val="00D630DC"/>
    <w:rsid w:val="00D77201"/>
    <w:rsid w:val="00DB4AB6"/>
    <w:rsid w:val="00DC2ABB"/>
    <w:rsid w:val="00DD35AB"/>
    <w:rsid w:val="00DE0D62"/>
    <w:rsid w:val="00E20726"/>
    <w:rsid w:val="00E24630"/>
    <w:rsid w:val="00E34A20"/>
    <w:rsid w:val="00E43887"/>
    <w:rsid w:val="00E44424"/>
    <w:rsid w:val="00E5169C"/>
    <w:rsid w:val="00E54529"/>
    <w:rsid w:val="00E642E5"/>
    <w:rsid w:val="00E77974"/>
    <w:rsid w:val="00E813A1"/>
    <w:rsid w:val="00E905E6"/>
    <w:rsid w:val="00EA236F"/>
    <w:rsid w:val="00EA6B9E"/>
    <w:rsid w:val="00ED1BB5"/>
    <w:rsid w:val="00ED32EB"/>
    <w:rsid w:val="00ED58DF"/>
    <w:rsid w:val="00F06BE0"/>
    <w:rsid w:val="00F10B7B"/>
    <w:rsid w:val="00F12AE5"/>
    <w:rsid w:val="00F137DB"/>
    <w:rsid w:val="00F2709F"/>
    <w:rsid w:val="00F51EE3"/>
    <w:rsid w:val="00F56EE2"/>
    <w:rsid w:val="00F75648"/>
    <w:rsid w:val="00F82EB6"/>
    <w:rsid w:val="00F93D33"/>
    <w:rsid w:val="00F95631"/>
    <w:rsid w:val="00FA7712"/>
    <w:rsid w:val="00FB4859"/>
    <w:rsid w:val="00FD0D69"/>
    <w:rsid w:val="00FE6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0A559"/>
  <w15:docId w15:val="{7882ED37-645C-44F9-B145-0BA6A0A54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ED58DF"/>
    <w:pPr>
      <w:spacing w:before="100" w:beforeAutospacing="1" w:after="100" w:afterAutospacing="1"/>
    </w:pPr>
    <w:rPr>
      <w:rFonts w:eastAsia="Calibri"/>
      <w:color w:val="000000"/>
      <w:lang w:val="ru-RU"/>
    </w:rPr>
  </w:style>
  <w:style w:type="character" w:customStyle="1" w:styleId="rvts9">
    <w:name w:val="rvts9"/>
    <w:rsid w:val="00ED58DF"/>
    <w:rPr>
      <w:rFonts w:cs="Times New Roman"/>
    </w:rPr>
  </w:style>
  <w:style w:type="character" w:customStyle="1" w:styleId="rvts82">
    <w:name w:val="rvts82"/>
    <w:basedOn w:val="a0"/>
    <w:rsid w:val="009E6714"/>
  </w:style>
  <w:style w:type="paragraph" w:styleId="a3">
    <w:name w:val="Balloon Text"/>
    <w:basedOn w:val="a"/>
    <w:link w:val="a4"/>
    <w:uiPriority w:val="99"/>
    <w:semiHidden/>
    <w:unhideWhenUsed/>
    <w:rsid w:val="007F542B"/>
    <w:rPr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F542B"/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styleId="a5">
    <w:name w:val="annotation reference"/>
    <w:basedOn w:val="a0"/>
    <w:uiPriority w:val="99"/>
    <w:semiHidden/>
    <w:unhideWhenUsed/>
    <w:rsid w:val="00505A8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05A88"/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505A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05A88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505A8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F56EE2"/>
    <w:rPr>
      <w:sz w:val="20"/>
      <w:szCs w:val="20"/>
    </w:rPr>
  </w:style>
  <w:style w:type="character" w:customStyle="1" w:styleId="ab">
    <w:name w:val="Текст виноски Знак"/>
    <w:basedOn w:val="a0"/>
    <w:link w:val="aa"/>
    <w:uiPriority w:val="99"/>
    <w:semiHidden/>
    <w:rsid w:val="00F56E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F56EE2"/>
    <w:rPr>
      <w:vertAlign w:val="superscript"/>
    </w:rPr>
  </w:style>
  <w:style w:type="paragraph" w:styleId="ad">
    <w:name w:val="List Paragraph"/>
    <w:basedOn w:val="a"/>
    <w:uiPriority w:val="34"/>
    <w:qFormat/>
    <w:rsid w:val="00F56EE2"/>
    <w:pPr>
      <w:ind w:left="720"/>
      <w:contextualSpacing/>
    </w:pPr>
  </w:style>
  <w:style w:type="paragraph" w:styleId="ae">
    <w:name w:val="header"/>
    <w:basedOn w:val="a"/>
    <w:link w:val="af"/>
    <w:uiPriority w:val="99"/>
    <w:unhideWhenUsed/>
    <w:rsid w:val="00781D57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rsid w:val="00781D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781D57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uiPriority w:val="99"/>
    <w:rsid w:val="00781D5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5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6948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8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44E4606D-D11C-468D-9D18-CD61090E2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2476</Words>
  <Characters>1412</Characters>
  <Application>Microsoft Office Word</Application>
  <DocSecurity>0</DocSecurity>
  <Lines>11</Lines>
  <Paragraphs>7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Коваль Людмила Миколаївна</dc:creator>
  <cp:lastModifiedBy>Тимошенко Вікторія Валеріївна</cp:lastModifiedBy>
  <cp:revision>3</cp:revision>
  <cp:lastPrinted>2022-01-26T07:24:00Z</cp:lastPrinted>
  <dcterms:created xsi:type="dcterms:W3CDTF">2022-01-26T07:24:00Z</dcterms:created>
  <dcterms:modified xsi:type="dcterms:W3CDTF">2022-01-26T08:06:00Z</dcterms:modified>
</cp:coreProperties>
</file>