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3A6E" w14:textId="77777777" w:rsidR="009C4086" w:rsidRDefault="009C4086" w:rsidP="009C4086">
      <w:pPr>
        <w:keepNext/>
        <w:keepLines/>
        <w:jc w:val="right"/>
        <w:rPr>
          <w:bCs/>
          <w:szCs w:val="28"/>
        </w:rPr>
      </w:pPr>
      <w:bookmarkStart w:id="0" w:name="_Hlk89769568"/>
      <w:bookmarkStart w:id="1" w:name="_GoBack"/>
      <w:bookmarkEnd w:id="1"/>
      <w:r>
        <w:rPr>
          <w:bCs/>
          <w:szCs w:val="28"/>
        </w:rPr>
        <w:t>Додаток</w:t>
      </w:r>
    </w:p>
    <w:p w14:paraId="1FFC34C7" w14:textId="77777777" w:rsidR="009C4086" w:rsidRDefault="009C4086" w:rsidP="009C4086">
      <w:pPr>
        <w:keepNext/>
        <w:keepLines/>
        <w:jc w:val="center"/>
        <w:rPr>
          <w:b/>
          <w:szCs w:val="28"/>
        </w:rPr>
      </w:pPr>
    </w:p>
    <w:p w14:paraId="29816D38" w14:textId="77777777" w:rsidR="009C4086" w:rsidRDefault="009C4086" w:rsidP="009C4086">
      <w:pPr>
        <w:keepNext/>
        <w:keepLines/>
        <w:jc w:val="center"/>
        <w:rPr>
          <w:rFonts w:eastAsia="Times New Roman"/>
          <w:b/>
          <w:kern w:val="0"/>
          <w:szCs w:val="28"/>
        </w:rPr>
      </w:pPr>
      <w:r>
        <w:rPr>
          <w:b/>
          <w:szCs w:val="28"/>
        </w:rPr>
        <w:t xml:space="preserve">ПОВІДОМЛЕННЯ </w:t>
      </w:r>
    </w:p>
    <w:p w14:paraId="6547B64A" w14:textId="77777777" w:rsidR="009C4086" w:rsidRDefault="009C4086" w:rsidP="009C4086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про намір одержати дозвіл на викиди забруднюючих речовин в атмосферне повітря.</w:t>
      </w:r>
    </w:p>
    <w:p w14:paraId="0B291086" w14:textId="77777777" w:rsidR="009C4086" w:rsidRDefault="009C4086" w:rsidP="009C4086">
      <w:pPr>
        <w:pStyle w:val="a3"/>
        <w:spacing w:after="0"/>
        <w:ind w:right="-1" w:firstLine="540"/>
        <w:jc w:val="both"/>
        <w:rPr>
          <w:sz w:val="24"/>
          <w:lang w:eastAsia="uk-UA"/>
        </w:rPr>
      </w:pPr>
    </w:p>
    <w:p w14:paraId="416B9DC6" w14:textId="77777777" w:rsidR="009C4086" w:rsidRDefault="009C4086" w:rsidP="009C4086">
      <w:pPr>
        <w:ind w:firstLine="708"/>
        <w:jc w:val="both"/>
        <w:rPr>
          <w:bCs/>
        </w:rPr>
      </w:pPr>
      <w:bookmarkStart w:id="2" w:name="_Hlk8736268"/>
      <w:bookmarkEnd w:id="0"/>
      <w:r>
        <w:t>Комунальне некомерційне підприємство «Центральна міська клінічна лікарня» Сумської міської ради</w:t>
      </w:r>
      <w:r>
        <w:rPr>
          <w:bCs/>
        </w:rPr>
        <w:t xml:space="preserve"> (юридична адреса та адреса розташування: вул. </w:t>
      </w:r>
      <w:r>
        <w:t>20 років Перемоги, 13, м. Суми, Сумська область, 40021</w:t>
      </w:r>
      <w:r>
        <w:rPr>
          <w:bCs/>
        </w:rPr>
        <w:t xml:space="preserve">) </w:t>
      </w:r>
      <w:r>
        <w:t>має намір одержати дозвіл на викиди забруднюючих речовин в атмосферне повітря стаціонарними джерелами – дизель-генератори, які встановлені на території лікарняного закладу.</w:t>
      </w:r>
    </w:p>
    <w:p w14:paraId="58909E81" w14:textId="77777777" w:rsidR="009C4086" w:rsidRDefault="009C4086" w:rsidP="009C4086">
      <w:pPr>
        <w:ind w:firstLine="708"/>
        <w:jc w:val="both"/>
      </w:pPr>
      <w:r>
        <w:t xml:space="preserve">У процесі роботи дизель-генераторів здійснюються викиди забруднюючих речовин загальний обсяг яких складає 0,016 т/рік, у тому числі: тверді частинки (пил) – 0,001 т/рік, </w:t>
      </w:r>
      <w:proofErr w:type="spellStart"/>
      <w:r>
        <w:t>діоксид</w:t>
      </w:r>
      <w:proofErr w:type="spellEnd"/>
      <w:r>
        <w:t xml:space="preserve"> азоту – 0,005 т/рік, сірки </w:t>
      </w:r>
      <w:proofErr w:type="spellStart"/>
      <w:r>
        <w:t>діоксид</w:t>
      </w:r>
      <w:proofErr w:type="spellEnd"/>
      <w:r>
        <w:t xml:space="preserve"> – 0,002 т/рік, оксид вуглецю – 0,007 т/рік, вуглеводні (НМЛОС) – 0,0005 т/рік.</w:t>
      </w:r>
    </w:p>
    <w:p w14:paraId="3F1D9215" w14:textId="77777777" w:rsidR="009C4086" w:rsidRDefault="009C4086" w:rsidP="009C4086">
      <w:pPr>
        <w:ind w:firstLine="708"/>
        <w:jc w:val="both"/>
      </w:pPr>
      <w:r>
        <w:t xml:space="preserve">Дизель-генератори встановлені для забезпечення безперебійного постачання електроенергії для лікарні </w:t>
      </w:r>
      <w:r>
        <w:rPr>
          <w:bCs/>
        </w:rPr>
        <w:t>у разі аварійного вимкнення електроенергії.</w:t>
      </w:r>
    </w:p>
    <w:p w14:paraId="6C79F396" w14:textId="77777777" w:rsidR="009C4086" w:rsidRDefault="009C4086" w:rsidP="009C4086">
      <w:pPr>
        <w:ind w:firstLine="708"/>
        <w:jc w:val="both"/>
      </w:pPr>
      <w:r>
        <w:t>Підприємство процесі роботи дизель-генераторів дотримується встановлених нормативів та не має перевищення граничнодопустимих концентрацій забруднюючих речовин в атмосферному повітрі на межі зони впливу.</w:t>
      </w:r>
    </w:p>
    <w:bookmarkEnd w:id="2"/>
    <w:p w14:paraId="1D82B808" w14:textId="77777777" w:rsidR="009C4086" w:rsidRDefault="009C4086" w:rsidP="009C4086">
      <w:pPr>
        <w:ind w:firstLine="567"/>
        <w:jc w:val="both"/>
      </w:pPr>
      <w:r>
        <w:t>Контактний телефон відповідального за охорону навколишнього середовища на підприємстві – 066-731-89-21.</w:t>
      </w:r>
    </w:p>
    <w:p w14:paraId="3ADACC2B" w14:textId="77777777" w:rsidR="009C4086" w:rsidRDefault="009C4086" w:rsidP="009C4086">
      <w:pPr>
        <w:ind w:firstLine="567"/>
        <w:jc w:val="both"/>
      </w:pPr>
      <w:r>
        <w:t>З пропозиціями та зауваженнями щодо діяльності даного підприємства з питань охорони атмосферного повітря звертатися протягом 30 діб з моменту опублікування цього оголошення до Департаменту захисту довкілля та енергетики Сумської обласної державної адміністрації: пл. Незалежності,2, м. Суми, тел. (0542) 63-28-39, е-</w:t>
      </w:r>
      <w:r>
        <w:rPr>
          <w:lang w:val="en-US"/>
        </w:rPr>
        <w:t>mail</w:t>
      </w:r>
      <w:r>
        <w:t xml:space="preserve">: </w:t>
      </w:r>
      <w:r>
        <w:rPr>
          <w:color w:val="202124"/>
          <w:shd w:val="clear" w:color="auto" w:fill="FFFFFF"/>
        </w:rPr>
        <w:t>ecoe@sm.gov.ua</w:t>
      </w:r>
    </w:p>
    <w:p w14:paraId="76D76F79" w14:textId="77777777" w:rsidR="009C4086" w:rsidRDefault="009C4086" w:rsidP="009C4086"/>
    <w:p w14:paraId="35DEE9C4" w14:textId="77777777" w:rsidR="00F0065C" w:rsidRDefault="00F0065C"/>
    <w:sectPr w:rsidR="00F00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5"/>
    <w:rsid w:val="004B4CA6"/>
    <w:rsid w:val="009C4086"/>
    <w:rsid w:val="00BA7285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6"/>
    <w:pPr>
      <w:spacing w:after="0" w:line="240" w:lineRule="auto"/>
    </w:pPr>
    <w:rPr>
      <w:rFonts w:ascii="Times New Roman" w:eastAsia="Batang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40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086"/>
    <w:rPr>
      <w:rFonts w:ascii="Times New Roman" w:eastAsia="Batang" w:hAnsi="Times New Roman" w:cs="Times New Roman"/>
      <w:kern w:val="2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6"/>
    <w:pPr>
      <w:spacing w:after="0" w:line="240" w:lineRule="auto"/>
    </w:pPr>
    <w:rPr>
      <w:rFonts w:ascii="Times New Roman" w:eastAsia="Batang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40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086"/>
    <w:rPr>
      <w:rFonts w:ascii="Times New Roman" w:eastAsia="Batang" w:hAnsi="Times New Roman" w:cs="Times New Roman"/>
      <w:kern w:val="2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2022-11-30T13:21:00Z</dcterms:created>
  <dcterms:modified xsi:type="dcterms:W3CDTF">2022-11-30T13:21:00Z</dcterms:modified>
</cp:coreProperties>
</file>