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20" w:rsidRPr="00DA4B20" w:rsidRDefault="00DA4B20" w:rsidP="00DA4B20">
      <w:pPr>
        <w:spacing w:after="0"/>
        <w:jc w:val="center"/>
        <w:rPr>
          <w:rFonts w:ascii="Times New Roman" w:hAnsi="Times New Roman" w:cs="Times New Roman"/>
          <w:b/>
          <w:color w:val="000000" w:themeColor="text1"/>
          <w:sz w:val="28"/>
          <w:szCs w:val="28"/>
        </w:rPr>
      </w:pPr>
      <w:r w:rsidRPr="00DA4B20">
        <w:rPr>
          <w:rFonts w:ascii="Times New Roman" w:hAnsi="Times New Roman" w:cs="Times New Roman"/>
          <w:b/>
          <w:color w:val="000000" w:themeColor="text1"/>
          <w:sz w:val="28"/>
          <w:szCs w:val="28"/>
        </w:rPr>
        <w:t>Таблиця врахування коментарів та зауважень підприємств та громадських організацій,</w:t>
      </w:r>
    </w:p>
    <w:p w:rsidR="0043735A" w:rsidRPr="00DA4B20" w:rsidRDefault="00DA4B20" w:rsidP="00DA4B20">
      <w:pPr>
        <w:jc w:val="center"/>
        <w:rPr>
          <w:rFonts w:ascii="Times New Roman" w:hAnsi="Times New Roman" w:cs="Times New Roman"/>
          <w:b/>
          <w:sz w:val="28"/>
          <w:szCs w:val="28"/>
        </w:rPr>
      </w:pPr>
      <w:r w:rsidRPr="00DA4B20">
        <w:rPr>
          <w:rFonts w:ascii="Times New Roman" w:hAnsi="Times New Roman" w:cs="Times New Roman"/>
          <w:b/>
          <w:color w:val="000000" w:themeColor="text1"/>
          <w:sz w:val="28"/>
          <w:szCs w:val="28"/>
        </w:rPr>
        <w:t>які надійшли до Міністерства захисту довкілля та природних ресурсів України</w:t>
      </w:r>
      <w:r w:rsidRPr="00DA4B20">
        <w:rPr>
          <w:rFonts w:ascii="Times New Roman" w:hAnsi="Times New Roman" w:cs="Times New Roman"/>
          <w:b/>
          <w:sz w:val="28"/>
          <w:szCs w:val="28"/>
        </w:rPr>
        <w:t xml:space="preserve"> до </w:t>
      </w:r>
      <w:r w:rsidR="0043735A" w:rsidRPr="00DA4B20">
        <w:rPr>
          <w:rFonts w:ascii="Times New Roman" w:hAnsi="Times New Roman" w:cs="Times New Roman"/>
          <w:b/>
          <w:sz w:val="28"/>
          <w:szCs w:val="28"/>
        </w:rPr>
        <w:t>проєкту постанови Кабінету Міністрів України «</w:t>
      </w:r>
      <w:r w:rsidR="00634294" w:rsidRPr="002D0A0D">
        <w:rPr>
          <w:rFonts w:ascii="Times New Roman" w:hAnsi="Times New Roman" w:cs="Times New Roman"/>
          <w:b/>
          <w:sz w:val="28"/>
          <w:szCs w:val="28"/>
        </w:rPr>
        <w:t>Про затвердження Порядку запровадження обов’язкових автоматизованих систем контролю викидів забруднюючих речовин</w:t>
      </w:r>
      <w:r w:rsidR="0043735A" w:rsidRPr="00DA4B20">
        <w:rPr>
          <w:rFonts w:ascii="Times New Roman" w:hAnsi="Times New Roman" w:cs="Times New Roman"/>
          <w:b/>
          <w:sz w:val="28"/>
          <w:szCs w:val="28"/>
        </w:rPr>
        <w:t>»</w:t>
      </w:r>
    </w:p>
    <w:tbl>
      <w:tblPr>
        <w:tblStyle w:val="a3"/>
        <w:tblW w:w="15559" w:type="dxa"/>
        <w:tblLook w:val="04A0" w:firstRow="1" w:lastRow="0" w:firstColumn="1" w:lastColumn="0" w:noHBand="0" w:noVBand="1"/>
      </w:tblPr>
      <w:tblGrid>
        <w:gridCol w:w="606"/>
        <w:gridCol w:w="5314"/>
        <w:gridCol w:w="5670"/>
        <w:gridCol w:w="3969"/>
      </w:tblGrid>
      <w:tr w:rsidR="00EB4EDF" w:rsidRPr="007B7B83" w:rsidTr="007B7B83">
        <w:trPr>
          <w:tblHeader/>
        </w:trPr>
        <w:tc>
          <w:tcPr>
            <w:tcW w:w="606" w:type="dxa"/>
            <w:shd w:val="clear" w:color="auto" w:fill="E7E6E6" w:themeFill="background2"/>
          </w:tcPr>
          <w:p w:rsidR="00EB4EDF" w:rsidRPr="007B7B83" w:rsidRDefault="00EB4EDF">
            <w:pPr>
              <w:rPr>
                <w:rFonts w:ascii="Times New Roman" w:hAnsi="Times New Roman" w:cs="Times New Roman"/>
                <w:sz w:val="24"/>
                <w:szCs w:val="24"/>
              </w:rPr>
            </w:pPr>
          </w:p>
        </w:tc>
        <w:tc>
          <w:tcPr>
            <w:tcW w:w="5314" w:type="dxa"/>
            <w:shd w:val="clear" w:color="auto" w:fill="E7E6E6" w:themeFill="background2"/>
          </w:tcPr>
          <w:p w:rsidR="00EB4EDF" w:rsidRPr="008325AD" w:rsidRDefault="009B0A34" w:rsidP="009B0A34">
            <w:pPr>
              <w:jc w:val="center"/>
              <w:rPr>
                <w:rFonts w:ascii="Times New Roman" w:hAnsi="Times New Roman" w:cs="Times New Roman"/>
                <w:b/>
                <w:sz w:val="24"/>
                <w:szCs w:val="24"/>
              </w:rPr>
            </w:pPr>
            <w:r w:rsidRPr="008325AD">
              <w:rPr>
                <w:rFonts w:ascii="Times New Roman" w:hAnsi="Times New Roman" w:cs="Times New Roman"/>
                <w:b/>
                <w:color w:val="000000" w:themeColor="text1"/>
                <w:sz w:val="24"/>
                <w:szCs w:val="24"/>
              </w:rPr>
              <w:t>Пропозиція</w:t>
            </w:r>
          </w:p>
        </w:tc>
        <w:tc>
          <w:tcPr>
            <w:tcW w:w="5670" w:type="dxa"/>
            <w:shd w:val="clear" w:color="auto" w:fill="E7E6E6" w:themeFill="background2"/>
          </w:tcPr>
          <w:p w:rsidR="00EB4EDF" w:rsidRPr="008325AD" w:rsidRDefault="009B0A34" w:rsidP="007B7B83">
            <w:pPr>
              <w:jc w:val="center"/>
              <w:rPr>
                <w:rFonts w:ascii="Times New Roman" w:hAnsi="Times New Roman" w:cs="Times New Roman"/>
                <w:b/>
                <w:sz w:val="24"/>
                <w:szCs w:val="24"/>
              </w:rPr>
            </w:pPr>
            <w:r w:rsidRPr="008325AD">
              <w:rPr>
                <w:rFonts w:ascii="Times New Roman" w:hAnsi="Times New Roman" w:cs="Times New Roman"/>
                <w:b/>
                <w:color w:val="000000" w:themeColor="text1"/>
                <w:sz w:val="24"/>
                <w:szCs w:val="24"/>
              </w:rPr>
              <w:t>Оприлюднено в редакції</w:t>
            </w:r>
          </w:p>
        </w:tc>
        <w:tc>
          <w:tcPr>
            <w:tcW w:w="3969" w:type="dxa"/>
            <w:shd w:val="clear" w:color="auto" w:fill="E7E6E6" w:themeFill="background2"/>
          </w:tcPr>
          <w:p w:rsidR="00EB4EDF" w:rsidRPr="008325AD" w:rsidRDefault="009B0A34" w:rsidP="007B7B83">
            <w:pPr>
              <w:jc w:val="center"/>
              <w:rPr>
                <w:rFonts w:ascii="Times New Roman" w:hAnsi="Times New Roman" w:cs="Times New Roman"/>
                <w:b/>
                <w:sz w:val="24"/>
                <w:szCs w:val="24"/>
              </w:rPr>
            </w:pPr>
            <w:r w:rsidRPr="008325AD">
              <w:rPr>
                <w:rFonts w:ascii="Times New Roman" w:hAnsi="Times New Roman" w:cs="Times New Roman"/>
                <w:b/>
                <w:color w:val="000000" w:themeColor="text1"/>
                <w:sz w:val="24"/>
                <w:szCs w:val="24"/>
              </w:rPr>
              <w:t>Враховано/враховано частково/відхилено</w:t>
            </w:r>
          </w:p>
        </w:tc>
      </w:tr>
      <w:tr w:rsidR="004A1167" w:rsidRPr="007B7B83" w:rsidTr="007B7B83">
        <w:tc>
          <w:tcPr>
            <w:tcW w:w="15559" w:type="dxa"/>
            <w:gridSpan w:val="4"/>
          </w:tcPr>
          <w:p w:rsidR="007B7B83" w:rsidRDefault="007B7B83" w:rsidP="00D45616">
            <w:pPr>
              <w:jc w:val="center"/>
              <w:rPr>
                <w:rFonts w:ascii="Times New Roman" w:eastAsia="Times New Roman" w:hAnsi="Times New Roman" w:cs="Times New Roman"/>
                <w:b/>
                <w:sz w:val="24"/>
                <w:szCs w:val="24"/>
                <w:lang w:eastAsia="ru-RU"/>
              </w:rPr>
            </w:pPr>
          </w:p>
          <w:p w:rsidR="007B7B83" w:rsidRPr="007B7B83" w:rsidRDefault="00FD5A16" w:rsidP="007B7B83">
            <w:pPr>
              <w:jc w:val="center"/>
              <w:rPr>
                <w:rFonts w:ascii="Times New Roman" w:hAnsi="Times New Roman" w:cs="Times New Roman"/>
                <w:b/>
                <w:color w:val="000000" w:themeColor="text1"/>
                <w:sz w:val="24"/>
                <w:szCs w:val="24"/>
              </w:rPr>
            </w:pPr>
            <w:r w:rsidRPr="007B7B83">
              <w:rPr>
                <w:rFonts w:ascii="Times New Roman" w:eastAsia="Times New Roman" w:hAnsi="Times New Roman" w:cs="Times New Roman"/>
                <w:b/>
                <w:sz w:val="24"/>
                <w:szCs w:val="24"/>
                <w:lang w:eastAsia="ru-RU"/>
              </w:rPr>
              <w:t>ПАТ «</w:t>
            </w:r>
            <w:proofErr w:type="spellStart"/>
            <w:r w:rsidRPr="007B7B83">
              <w:rPr>
                <w:rFonts w:ascii="Times New Roman" w:eastAsia="Times New Roman" w:hAnsi="Times New Roman" w:cs="Times New Roman"/>
                <w:b/>
                <w:sz w:val="24"/>
                <w:szCs w:val="24"/>
                <w:lang w:eastAsia="ru-RU"/>
              </w:rPr>
              <w:t>Крюківський</w:t>
            </w:r>
            <w:proofErr w:type="spellEnd"/>
            <w:r w:rsidRPr="007B7B83">
              <w:rPr>
                <w:rFonts w:ascii="Times New Roman" w:eastAsia="Times New Roman" w:hAnsi="Times New Roman" w:cs="Times New Roman"/>
                <w:b/>
                <w:sz w:val="24"/>
                <w:szCs w:val="24"/>
                <w:lang w:eastAsia="ru-RU"/>
              </w:rPr>
              <w:t xml:space="preserve"> вагонобудівний завод»</w:t>
            </w:r>
          </w:p>
        </w:tc>
      </w:tr>
      <w:tr w:rsidR="00427016" w:rsidRPr="007B7B83" w:rsidTr="007B7B83">
        <w:tc>
          <w:tcPr>
            <w:tcW w:w="606" w:type="dxa"/>
            <w:vMerge w:val="restart"/>
          </w:tcPr>
          <w:p w:rsidR="00427016" w:rsidRPr="007B7B83" w:rsidRDefault="00BF6108">
            <w:pPr>
              <w:rPr>
                <w:rFonts w:ascii="Times New Roman" w:hAnsi="Times New Roman" w:cs="Times New Roman"/>
                <w:sz w:val="24"/>
                <w:szCs w:val="24"/>
              </w:rPr>
            </w:pPr>
            <w:r w:rsidRPr="007B7B83">
              <w:rPr>
                <w:rFonts w:ascii="Times New Roman" w:hAnsi="Times New Roman" w:cs="Times New Roman"/>
                <w:sz w:val="24"/>
                <w:szCs w:val="24"/>
              </w:rPr>
              <w:t>1.</w:t>
            </w:r>
          </w:p>
        </w:tc>
        <w:tc>
          <w:tcPr>
            <w:tcW w:w="5314" w:type="dxa"/>
          </w:tcPr>
          <w:p w:rsidR="00427016" w:rsidRPr="007B7B83" w:rsidRDefault="00427016" w:rsidP="003033FC">
            <w:pPr>
              <w:ind w:firstLine="265"/>
              <w:jc w:val="both"/>
              <w:rPr>
                <w:rFonts w:ascii="Times New Roman" w:hAnsi="Times New Roman"/>
                <w:bCs/>
                <w:color w:val="000000" w:themeColor="text1"/>
                <w:sz w:val="24"/>
                <w:szCs w:val="24"/>
              </w:rPr>
            </w:pPr>
            <w:r w:rsidRPr="007B7B83">
              <w:rPr>
                <w:rFonts w:ascii="Times New Roman" w:hAnsi="Times New Roman" w:cs="Times New Roman"/>
                <w:color w:val="000000" w:themeColor="text1"/>
                <w:sz w:val="24"/>
                <w:szCs w:val="24"/>
              </w:rPr>
              <w:t>Зміст пункту 7</w:t>
            </w:r>
            <w:r w:rsidRPr="007B7B83">
              <w:rPr>
                <w:rFonts w:ascii="Times New Roman" w:hAnsi="Times New Roman"/>
                <w:bCs/>
                <w:color w:val="000000" w:themeColor="text1"/>
                <w:sz w:val="24"/>
                <w:szCs w:val="24"/>
              </w:rPr>
              <w:t xml:space="preserve"> проекту Порядку викладений не у спосіб, який виключає множинне тлумачення визначених норм та не встановлює чітких обов’язків виконавців щодо реалізації його положень, що є порушенням приписів ст.</w:t>
            </w:r>
            <w:r w:rsidR="00F4080C" w:rsidRPr="007B7B83">
              <w:rPr>
                <w:rFonts w:ascii="Times New Roman" w:hAnsi="Times New Roman"/>
                <w:bCs/>
                <w:color w:val="000000" w:themeColor="text1"/>
                <w:sz w:val="24"/>
                <w:szCs w:val="24"/>
              </w:rPr>
              <w:t> </w:t>
            </w:r>
            <w:r w:rsidRPr="007B7B83">
              <w:rPr>
                <w:rFonts w:ascii="Times New Roman" w:hAnsi="Times New Roman"/>
                <w:bCs/>
                <w:color w:val="000000" w:themeColor="text1"/>
                <w:sz w:val="24"/>
                <w:szCs w:val="24"/>
              </w:rPr>
              <w:t>4,</w:t>
            </w:r>
            <w:r w:rsidR="00F4080C" w:rsidRPr="007B7B83">
              <w:rPr>
                <w:rFonts w:ascii="Times New Roman" w:hAnsi="Times New Roman"/>
                <w:bCs/>
                <w:color w:val="000000" w:themeColor="text1"/>
                <w:sz w:val="24"/>
                <w:szCs w:val="24"/>
              </w:rPr>
              <w:t> </w:t>
            </w:r>
            <w:r w:rsidRPr="007B7B83">
              <w:rPr>
                <w:rFonts w:ascii="Times New Roman" w:hAnsi="Times New Roman"/>
                <w:bCs/>
                <w:color w:val="000000" w:themeColor="text1"/>
                <w:sz w:val="24"/>
                <w:szCs w:val="24"/>
              </w:rPr>
              <w:t>5 ЗУ «Про основні засади державної регуляторної політики у сфері господарської діяльності». Так, зокрема, не визначений Центральний орган виконавчої влади (ЦОВВ), відповідальний за розроблення державних стандартів, якими буде регламентований вибір зразків, аналіз відповідних забруднюючих речовин та вимірювання параметрів процесів тощо (встановлений лише обов’язок для Міндовкілля ведення переліку таких стандартів); не встановлений перелік вимог (умов) за яких застосування цих стандартів є обов’язковим для відповідних ЦОВВ та суб’єктів господарювання, так як згідно із нормами ЗУ «Про стандартизацію» застосування державних стандартів в Україні є добровільним окрім випадків коли вони використовуються для підтвердження якості продукції вимогам яки</w:t>
            </w:r>
            <w:r w:rsidR="00BF6108" w:rsidRPr="007B7B83">
              <w:rPr>
                <w:rFonts w:ascii="Times New Roman" w:hAnsi="Times New Roman"/>
                <w:bCs/>
                <w:color w:val="000000" w:themeColor="text1"/>
                <w:sz w:val="24"/>
                <w:szCs w:val="24"/>
              </w:rPr>
              <w:t>м</w:t>
            </w:r>
            <w:r w:rsidRPr="007B7B83">
              <w:rPr>
                <w:rFonts w:ascii="Times New Roman" w:hAnsi="Times New Roman"/>
                <w:bCs/>
                <w:color w:val="000000" w:themeColor="text1"/>
                <w:sz w:val="24"/>
                <w:szCs w:val="24"/>
              </w:rPr>
              <w:t xml:space="preserve"> вона повинні відповідати.</w:t>
            </w:r>
          </w:p>
          <w:p w:rsidR="00427016" w:rsidRPr="007B7B83" w:rsidRDefault="00427016" w:rsidP="003033FC">
            <w:pPr>
              <w:ind w:firstLine="265"/>
              <w:jc w:val="both"/>
              <w:rPr>
                <w:rFonts w:ascii="Times New Roman" w:hAnsi="Times New Roman" w:cs="Times New Roman"/>
                <w:color w:val="000000" w:themeColor="text1"/>
                <w:sz w:val="24"/>
                <w:szCs w:val="24"/>
              </w:rPr>
            </w:pPr>
          </w:p>
        </w:tc>
        <w:tc>
          <w:tcPr>
            <w:tcW w:w="5670" w:type="dxa"/>
          </w:tcPr>
          <w:p w:rsidR="00F4080C" w:rsidRPr="007B7B83" w:rsidRDefault="00F4080C" w:rsidP="00F4080C">
            <w:pPr>
              <w:shd w:val="clear" w:color="auto" w:fill="FFFFFF"/>
              <w:ind w:firstLine="448"/>
              <w:jc w:val="both"/>
              <w:rPr>
                <w:rFonts w:ascii="Times New Roman" w:eastAsia="Times New Roman" w:hAnsi="Times New Roman" w:cs="Times New Roman"/>
                <w:b/>
                <w:bCs/>
                <w:color w:val="333333"/>
                <w:sz w:val="24"/>
                <w:szCs w:val="24"/>
                <w:lang w:eastAsia="uk-UA"/>
              </w:rPr>
            </w:pPr>
            <w:r w:rsidRPr="007B7B83">
              <w:rPr>
                <w:rFonts w:ascii="Times New Roman" w:hAnsi="Times New Roman"/>
                <w:b/>
                <w:bCs/>
                <w:color w:val="000000" w:themeColor="text1"/>
                <w:sz w:val="24"/>
                <w:szCs w:val="24"/>
              </w:rPr>
              <w:t>ЗУ «Про основні засади державної регуляторної політики у сфері господарської діяльності».</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r w:rsidRPr="007B7B83">
              <w:rPr>
                <w:rFonts w:ascii="Times New Roman" w:eastAsia="Times New Roman" w:hAnsi="Times New Roman" w:cs="Times New Roman"/>
                <w:b/>
                <w:bCs/>
                <w:color w:val="333333"/>
                <w:sz w:val="24"/>
                <w:szCs w:val="24"/>
                <w:lang w:eastAsia="uk-UA"/>
              </w:rPr>
              <w:t>Стаття 4. </w:t>
            </w:r>
            <w:r w:rsidRPr="007B7B83">
              <w:rPr>
                <w:rFonts w:ascii="Times New Roman" w:eastAsia="Times New Roman" w:hAnsi="Times New Roman" w:cs="Times New Roman"/>
                <w:color w:val="333333"/>
                <w:sz w:val="24"/>
                <w:szCs w:val="24"/>
                <w:lang w:eastAsia="uk-UA"/>
              </w:rPr>
              <w:t>Принципи державної регуляторної політики</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0" w:name="n50"/>
            <w:bookmarkEnd w:id="0"/>
            <w:r w:rsidRPr="007B7B83">
              <w:rPr>
                <w:rFonts w:ascii="Times New Roman" w:eastAsia="Times New Roman" w:hAnsi="Times New Roman" w:cs="Times New Roman"/>
                <w:color w:val="333333"/>
                <w:sz w:val="24"/>
                <w:szCs w:val="24"/>
                <w:lang w:eastAsia="uk-UA"/>
              </w:rPr>
              <w:t>Принципами державної регуляторної політики є:</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 w:name="n51"/>
            <w:bookmarkEnd w:id="1"/>
            <w:r w:rsidRPr="007B7B83">
              <w:rPr>
                <w:rFonts w:ascii="Times New Roman" w:eastAsia="Times New Roman" w:hAnsi="Times New Roman" w:cs="Times New Roman"/>
                <w:color w:val="333333"/>
                <w:sz w:val="24"/>
                <w:szCs w:val="24"/>
                <w:lang w:eastAsia="uk-UA"/>
              </w:rPr>
              <w:t>доцільність - обґрунтована необхідність державного регулювання господарських відносин з метою вирішення існуючої проблеми;</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2" w:name="n52"/>
            <w:bookmarkEnd w:id="2"/>
            <w:r w:rsidRPr="007B7B83">
              <w:rPr>
                <w:rFonts w:ascii="Times New Roman" w:eastAsia="Times New Roman" w:hAnsi="Times New Roman" w:cs="Times New Roman"/>
                <w:color w:val="333333"/>
                <w:sz w:val="24"/>
                <w:szCs w:val="24"/>
                <w:lang w:eastAsia="uk-UA"/>
              </w:rPr>
              <w:t>адекватність -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3" w:name="n53"/>
            <w:bookmarkEnd w:id="3"/>
            <w:r w:rsidRPr="007B7B83">
              <w:rPr>
                <w:rFonts w:ascii="Times New Roman" w:eastAsia="Times New Roman" w:hAnsi="Times New Roman" w:cs="Times New Roman"/>
                <w:color w:val="333333"/>
                <w:sz w:val="24"/>
                <w:szCs w:val="24"/>
                <w:lang w:eastAsia="uk-UA"/>
              </w:rPr>
              <w:t xml:space="preserve">ефективність - забезпечення досягнення внаслідок дії регуляторного </w:t>
            </w:r>
            <w:proofErr w:type="spellStart"/>
            <w:r w:rsidRPr="007B7B83">
              <w:rPr>
                <w:rFonts w:ascii="Times New Roman" w:eastAsia="Times New Roman" w:hAnsi="Times New Roman" w:cs="Times New Roman"/>
                <w:color w:val="333333"/>
                <w:sz w:val="24"/>
                <w:szCs w:val="24"/>
                <w:lang w:eastAsia="uk-UA"/>
              </w:rPr>
              <w:t>акта</w:t>
            </w:r>
            <w:proofErr w:type="spellEnd"/>
            <w:r w:rsidRPr="007B7B83">
              <w:rPr>
                <w:rFonts w:ascii="Times New Roman" w:eastAsia="Times New Roman" w:hAnsi="Times New Roman" w:cs="Times New Roman"/>
                <w:color w:val="333333"/>
                <w:sz w:val="24"/>
                <w:szCs w:val="24"/>
                <w:lang w:eastAsia="uk-UA"/>
              </w:rPr>
              <w:t xml:space="preserve"> максимально можливих позитивних результатів за рахунок мінімально необхідних витрат ресурсів суб’єктів господарювання, громадян та держави;</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4" w:name="n54"/>
            <w:bookmarkEnd w:id="4"/>
            <w:r w:rsidRPr="007B7B83">
              <w:rPr>
                <w:rFonts w:ascii="Times New Roman" w:eastAsia="Times New Roman" w:hAnsi="Times New Roman" w:cs="Times New Roman"/>
                <w:color w:val="333333"/>
                <w:sz w:val="24"/>
                <w:szCs w:val="24"/>
                <w:lang w:eastAsia="uk-UA"/>
              </w:rPr>
              <w:t>збалансованість - забезпечення у регуляторній діяльності балансу інтересів суб’єктів господарювання, громадян та держави;</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5" w:name="n55"/>
            <w:bookmarkEnd w:id="5"/>
            <w:r w:rsidRPr="007B7B83">
              <w:rPr>
                <w:rFonts w:ascii="Times New Roman" w:eastAsia="Times New Roman" w:hAnsi="Times New Roman" w:cs="Times New Roman"/>
                <w:color w:val="333333"/>
                <w:sz w:val="24"/>
                <w:szCs w:val="24"/>
                <w:lang w:eastAsia="uk-UA"/>
              </w:rPr>
              <w:t xml:space="preserve">передбачуваність - послідовність регуляторної діяльності, відповідність її цілям державної </w:t>
            </w:r>
            <w:r w:rsidRPr="007B7B83">
              <w:rPr>
                <w:rFonts w:ascii="Times New Roman" w:eastAsia="Times New Roman" w:hAnsi="Times New Roman" w:cs="Times New Roman"/>
                <w:color w:val="333333"/>
                <w:sz w:val="24"/>
                <w:szCs w:val="24"/>
                <w:lang w:eastAsia="uk-UA"/>
              </w:rPr>
              <w:lastRenderedPageBreak/>
              <w:t>політики, а також планам з підготовки проектів регуляторних актів, що дозволяє суб’єктам господарювання здійснювати планування їхньої діяльності;</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6" w:name="n56"/>
            <w:bookmarkEnd w:id="6"/>
            <w:r w:rsidRPr="007B7B83">
              <w:rPr>
                <w:rFonts w:ascii="Times New Roman" w:eastAsia="Times New Roman" w:hAnsi="Times New Roman" w:cs="Times New Roman"/>
                <w:color w:val="333333"/>
                <w:sz w:val="24"/>
                <w:szCs w:val="24"/>
                <w:lang w:eastAsia="uk-UA"/>
              </w:rPr>
              <w:t>прозорість та врахування громадської думки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7" w:name="n57"/>
            <w:bookmarkEnd w:id="7"/>
            <w:r w:rsidRPr="007B7B83">
              <w:rPr>
                <w:rFonts w:ascii="Times New Roman" w:eastAsia="Times New Roman" w:hAnsi="Times New Roman" w:cs="Times New Roman"/>
                <w:b/>
                <w:bCs/>
                <w:color w:val="333333"/>
                <w:sz w:val="24"/>
                <w:szCs w:val="24"/>
                <w:lang w:eastAsia="uk-UA"/>
              </w:rPr>
              <w:t>Стаття 5. </w:t>
            </w:r>
            <w:r w:rsidRPr="007B7B83">
              <w:rPr>
                <w:rFonts w:ascii="Times New Roman" w:eastAsia="Times New Roman" w:hAnsi="Times New Roman" w:cs="Times New Roman"/>
                <w:color w:val="333333"/>
                <w:sz w:val="24"/>
                <w:szCs w:val="24"/>
                <w:lang w:eastAsia="uk-UA"/>
              </w:rPr>
              <w:t>Забезпечення здійснення державної регуляторної політики</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8" w:name="n58"/>
            <w:bookmarkEnd w:id="8"/>
            <w:r w:rsidRPr="007B7B83">
              <w:rPr>
                <w:rFonts w:ascii="Times New Roman" w:eastAsia="Times New Roman" w:hAnsi="Times New Roman" w:cs="Times New Roman"/>
                <w:color w:val="333333"/>
                <w:sz w:val="24"/>
                <w:szCs w:val="24"/>
                <w:lang w:eastAsia="uk-UA"/>
              </w:rPr>
              <w:t>Забезпечення здійснення державної регуляторної політики включає:</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9" w:name="n59"/>
            <w:bookmarkEnd w:id="9"/>
            <w:r w:rsidRPr="007B7B83">
              <w:rPr>
                <w:rFonts w:ascii="Times New Roman" w:eastAsia="Times New Roman" w:hAnsi="Times New Roman" w:cs="Times New Roman"/>
                <w:color w:val="333333"/>
                <w:sz w:val="24"/>
                <w:szCs w:val="24"/>
                <w:lang w:eastAsia="uk-UA"/>
              </w:rPr>
              <w:t xml:space="preserve">встановлення єдиного підходу до підготовки аналізу регуляторного впливу та до здійснення </w:t>
            </w:r>
            <w:proofErr w:type="spellStart"/>
            <w:r w:rsidRPr="007B7B83">
              <w:rPr>
                <w:rFonts w:ascii="Times New Roman" w:eastAsia="Times New Roman" w:hAnsi="Times New Roman" w:cs="Times New Roman"/>
                <w:color w:val="333333"/>
                <w:sz w:val="24"/>
                <w:szCs w:val="24"/>
                <w:lang w:eastAsia="uk-UA"/>
              </w:rPr>
              <w:t>відстежень</w:t>
            </w:r>
            <w:proofErr w:type="spellEnd"/>
            <w:r w:rsidRPr="007B7B83">
              <w:rPr>
                <w:rFonts w:ascii="Times New Roman" w:eastAsia="Times New Roman" w:hAnsi="Times New Roman" w:cs="Times New Roman"/>
                <w:color w:val="333333"/>
                <w:sz w:val="24"/>
                <w:szCs w:val="24"/>
                <w:lang w:eastAsia="uk-UA"/>
              </w:rPr>
              <w:t xml:space="preserve"> результативності регуляторних актів;</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0" w:name="n60"/>
            <w:bookmarkEnd w:id="10"/>
            <w:r w:rsidRPr="007B7B83">
              <w:rPr>
                <w:rFonts w:ascii="Times New Roman" w:eastAsia="Times New Roman" w:hAnsi="Times New Roman" w:cs="Times New Roman"/>
                <w:color w:val="333333"/>
                <w:sz w:val="24"/>
                <w:szCs w:val="24"/>
                <w:lang w:eastAsia="uk-UA"/>
              </w:rPr>
              <w:t>підготовку аналізу регуляторного впливу;</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1" w:name="n61"/>
            <w:bookmarkEnd w:id="11"/>
            <w:r w:rsidRPr="007B7B83">
              <w:rPr>
                <w:rFonts w:ascii="Times New Roman" w:eastAsia="Times New Roman" w:hAnsi="Times New Roman" w:cs="Times New Roman"/>
                <w:color w:val="333333"/>
                <w:sz w:val="24"/>
                <w:szCs w:val="24"/>
                <w:lang w:eastAsia="uk-UA"/>
              </w:rPr>
              <w:t>планування діяльності з підготовки проектів регуляторних актів;</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2" w:name="n62"/>
            <w:bookmarkEnd w:id="12"/>
            <w:r w:rsidRPr="007B7B83">
              <w:rPr>
                <w:rFonts w:ascii="Times New Roman" w:eastAsia="Times New Roman" w:hAnsi="Times New Roman" w:cs="Times New Roman"/>
                <w:color w:val="333333"/>
                <w:sz w:val="24"/>
                <w:szCs w:val="24"/>
                <w:lang w:eastAsia="uk-UA"/>
              </w:rPr>
              <w:t>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3" w:name="n63"/>
            <w:bookmarkEnd w:id="13"/>
            <w:r w:rsidRPr="007B7B83">
              <w:rPr>
                <w:rFonts w:ascii="Times New Roman" w:eastAsia="Times New Roman" w:hAnsi="Times New Roman" w:cs="Times New Roman"/>
                <w:color w:val="333333"/>
                <w:sz w:val="24"/>
                <w:szCs w:val="24"/>
                <w:lang w:eastAsia="uk-UA"/>
              </w:rPr>
              <w:t xml:space="preserve">відстеження результативності регуляторних </w:t>
            </w:r>
            <w:r w:rsidRPr="007B7B83">
              <w:rPr>
                <w:rFonts w:ascii="Times New Roman" w:eastAsia="Times New Roman" w:hAnsi="Times New Roman" w:cs="Times New Roman"/>
                <w:color w:val="333333"/>
                <w:sz w:val="24"/>
                <w:szCs w:val="24"/>
                <w:lang w:eastAsia="uk-UA"/>
              </w:rPr>
              <w:lastRenderedPageBreak/>
              <w:t>актів;</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4" w:name="n64"/>
            <w:bookmarkEnd w:id="14"/>
            <w:r w:rsidRPr="007B7B83">
              <w:rPr>
                <w:rFonts w:ascii="Times New Roman" w:eastAsia="Times New Roman" w:hAnsi="Times New Roman" w:cs="Times New Roman"/>
                <w:color w:val="333333"/>
                <w:sz w:val="24"/>
                <w:szCs w:val="24"/>
                <w:lang w:eastAsia="uk-UA"/>
              </w:rPr>
              <w:t>перегляд регуляторних актів;</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5" w:name="n65"/>
            <w:bookmarkEnd w:id="15"/>
            <w:r w:rsidRPr="007B7B83">
              <w:rPr>
                <w:rFonts w:ascii="Times New Roman" w:eastAsia="Times New Roman" w:hAnsi="Times New Roman" w:cs="Times New Roman"/>
                <w:color w:val="333333"/>
                <w:sz w:val="24"/>
                <w:szCs w:val="24"/>
                <w:lang w:eastAsia="uk-UA"/>
              </w:rPr>
              <w:t>систематизацію регуляторних актів;</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6" w:name="n66"/>
            <w:bookmarkEnd w:id="16"/>
            <w:r w:rsidRPr="007B7B83">
              <w:rPr>
                <w:rFonts w:ascii="Times New Roman" w:eastAsia="Times New Roman" w:hAnsi="Times New Roman" w:cs="Times New Roman"/>
                <w:color w:val="333333"/>
                <w:sz w:val="24"/>
                <w:szCs w:val="24"/>
                <w:lang w:eastAsia="uk-UA"/>
              </w:rPr>
              <w:t>недопущення прийняття регуляторних актів, які є непослідовними або не узгоджуються чи дублюють діючі регуляторні акти;</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7" w:name="n67"/>
            <w:bookmarkEnd w:id="17"/>
            <w:r w:rsidRPr="007B7B83">
              <w:rPr>
                <w:rFonts w:ascii="Times New Roman" w:eastAsia="Times New Roman" w:hAnsi="Times New Roman" w:cs="Times New Roman"/>
                <w:color w:val="333333"/>
                <w:sz w:val="24"/>
                <w:szCs w:val="24"/>
                <w:lang w:eastAsia="uk-UA"/>
              </w:rPr>
              <w:t xml:space="preserve">викладення положень регуляторного </w:t>
            </w:r>
            <w:proofErr w:type="spellStart"/>
            <w:r w:rsidRPr="007B7B83">
              <w:rPr>
                <w:rFonts w:ascii="Times New Roman" w:eastAsia="Times New Roman" w:hAnsi="Times New Roman" w:cs="Times New Roman"/>
                <w:color w:val="333333"/>
                <w:sz w:val="24"/>
                <w:szCs w:val="24"/>
                <w:lang w:eastAsia="uk-UA"/>
              </w:rPr>
              <w:t>акта</w:t>
            </w:r>
            <w:proofErr w:type="spellEnd"/>
            <w:r w:rsidRPr="007B7B83">
              <w:rPr>
                <w:rFonts w:ascii="Times New Roman" w:eastAsia="Times New Roman" w:hAnsi="Times New Roman" w:cs="Times New Roman"/>
                <w:color w:val="333333"/>
                <w:sz w:val="24"/>
                <w:szCs w:val="24"/>
                <w:lang w:eastAsia="uk-UA"/>
              </w:rPr>
              <w:t xml:space="preserve"> у спосіб, який є доступним та однозначним для розуміння особами, які повинні впроваджувати або виконувати вимоги цього регуляторного </w:t>
            </w:r>
            <w:proofErr w:type="spellStart"/>
            <w:r w:rsidRPr="007B7B83">
              <w:rPr>
                <w:rFonts w:ascii="Times New Roman" w:eastAsia="Times New Roman" w:hAnsi="Times New Roman" w:cs="Times New Roman"/>
                <w:color w:val="333333"/>
                <w:sz w:val="24"/>
                <w:szCs w:val="24"/>
                <w:lang w:eastAsia="uk-UA"/>
              </w:rPr>
              <w:t>акта</w:t>
            </w:r>
            <w:proofErr w:type="spellEnd"/>
            <w:r w:rsidRPr="007B7B83">
              <w:rPr>
                <w:rFonts w:ascii="Times New Roman" w:eastAsia="Times New Roman" w:hAnsi="Times New Roman" w:cs="Times New Roman"/>
                <w:color w:val="333333"/>
                <w:sz w:val="24"/>
                <w:szCs w:val="24"/>
                <w:lang w:eastAsia="uk-UA"/>
              </w:rPr>
              <w:t>;</w:t>
            </w:r>
          </w:p>
          <w:p w:rsidR="00F4080C" w:rsidRPr="007B7B83" w:rsidRDefault="00F4080C" w:rsidP="00F4080C">
            <w:pPr>
              <w:shd w:val="clear" w:color="auto" w:fill="FFFFFF"/>
              <w:ind w:firstLine="448"/>
              <w:jc w:val="both"/>
              <w:rPr>
                <w:rFonts w:ascii="Times New Roman" w:eastAsia="Times New Roman" w:hAnsi="Times New Roman" w:cs="Times New Roman"/>
                <w:color w:val="333333"/>
                <w:sz w:val="24"/>
                <w:szCs w:val="24"/>
                <w:lang w:eastAsia="uk-UA"/>
              </w:rPr>
            </w:pPr>
            <w:bookmarkStart w:id="18" w:name="n68"/>
            <w:bookmarkEnd w:id="18"/>
            <w:r w:rsidRPr="007B7B83">
              <w:rPr>
                <w:rFonts w:ascii="Times New Roman" w:eastAsia="Times New Roman" w:hAnsi="Times New Roman" w:cs="Times New Roman"/>
                <w:color w:val="333333"/>
                <w:sz w:val="24"/>
                <w:szCs w:val="24"/>
                <w:lang w:eastAsia="uk-UA"/>
              </w:rPr>
              <w:t>оприлюднення інформації про здійснення регуляторної діяльності.</w:t>
            </w:r>
          </w:p>
          <w:p w:rsidR="00F4080C" w:rsidRPr="007B7B83" w:rsidRDefault="00F4080C" w:rsidP="00F4080C">
            <w:pPr>
              <w:shd w:val="clear" w:color="auto" w:fill="FFFFFF"/>
              <w:ind w:firstLine="448"/>
              <w:jc w:val="both"/>
              <w:rPr>
                <w:rFonts w:ascii="Times New Roman" w:hAnsi="Times New Roman"/>
                <w:b/>
                <w:bCs/>
                <w:color w:val="000000" w:themeColor="text1"/>
                <w:sz w:val="24"/>
                <w:szCs w:val="24"/>
              </w:rPr>
            </w:pPr>
            <w:r w:rsidRPr="007B7B83">
              <w:rPr>
                <w:rFonts w:ascii="Times New Roman" w:hAnsi="Times New Roman"/>
                <w:b/>
                <w:bCs/>
                <w:color w:val="000000" w:themeColor="text1"/>
                <w:sz w:val="24"/>
                <w:szCs w:val="24"/>
              </w:rPr>
              <w:t>ЗУ «Про стандартизацію»</w:t>
            </w:r>
          </w:p>
          <w:p w:rsidR="00046E76" w:rsidRPr="007B7B83" w:rsidRDefault="00046E76" w:rsidP="00F4080C">
            <w:pPr>
              <w:shd w:val="clear" w:color="auto" w:fill="FFFFFF"/>
              <w:ind w:firstLine="448"/>
              <w:jc w:val="both"/>
              <w:rPr>
                <w:rFonts w:ascii="Times New Roman" w:eastAsia="Times New Roman" w:hAnsi="Times New Roman" w:cs="Times New Roman"/>
                <w:b/>
                <w:color w:val="333333"/>
                <w:sz w:val="24"/>
                <w:szCs w:val="24"/>
                <w:lang w:eastAsia="uk-UA"/>
              </w:rPr>
            </w:pPr>
            <w:r w:rsidRPr="007B7B83">
              <w:rPr>
                <w:rStyle w:val="rvts9"/>
                <w:rFonts w:ascii="Times New Roman" w:hAnsi="Times New Roman" w:cs="Times New Roman"/>
                <w:b/>
                <w:bCs/>
                <w:color w:val="333333"/>
                <w:sz w:val="24"/>
                <w:szCs w:val="24"/>
                <w:shd w:val="clear" w:color="auto" w:fill="FFFFFF"/>
              </w:rPr>
              <w:t>Стаття 23.</w:t>
            </w:r>
            <w:r w:rsidRPr="007B7B83">
              <w:rPr>
                <w:rFonts w:ascii="Times New Roman" w:hAnsi="Times New Roman" w:cs="Times New Roman"/>
                <w:color w:val="333333"/>
                <w:sz w:val="24"/>
                <w:szCs w:val="24"/>
                <w:shd w:val="clear" w:color="auto" w:fill="FFFFFF"/>
              </w:rPr>
              <w:t> Застосування національних стандартів та кодексів усталеної практики</w:t>
            </w:r>
          </w:p>
          <w:p w:rsidR="00427016" w:rsidRDefault="00046E76">
            <w:pPr>
              <w:rPr>
                <w:rFonts w:ascii="Times New Roman" w:hAnsi="Times New Roman" w:cs="Times New Roman"/>
                <w:color w:val="333333"/>
                <w:sz w:val="24"/>
                <w:szCs w:val="24"/>
                <w:shd w:val="clear" w:color="auto" w:fill="FFFFFF"/>
              </w:rPr>
            </w:pPr>
            <w:r w:rsidRPr="007B7B83">
              <w:rPr>
                <w:rFonts w:ascii="Times New Roman" w:hAnsi="Times New Roman" w:cs="Times New Roman"/>
                <w:color w:val="333333"/>
                <w:sz w:val="24"/>
                <w:szCs w:val="24"/>
                <w:shd w:val="clear" w:color="auto" w:fill="FFFFFF"/>
              </w:rPr>
              <w:t>2. Національні стандарти та кодекси усталеної практики застосовуються на добровільній основі, крім випадків, якщо обов’язковість їх застосування встановлена нормативно-правовими актами.</w:t>
            </w:r>
          </w:p>
          <w:p w:rsidR="007B7B83" w:rsidRPr="007B7B83" w:rsidRDefault="007B7B83">
            <w:pPr>
              <w:rPr>
                <w:rFonts w:ascii="Times New Roman" w:hAnsi="Times New Roman" w:cs="Times New Roman"/>
                <w:color w:val="000000" w:themeColor="text1"/>
                <w:sz w:val="24"/>
                <w:szCs w:val="24"/>
              </w:rPr>
            </w:pPr>
          </w:p>
        </w:tc>
        <w:tc>
          <w:tcPr>
            <w:tcW w:w="3969" w:type="dxa"/>
          </w:tcPr>
          <w:p w:rsidR="00F13A69" w:rsidRDefault="00F13A69" w:rsidP="00F13A69">
            <w:pPr>
              <w:jc w:val="center"/>
              <w:rPr>
                <w:rFonts w:ascii="Times New Roman" w:hAnsi="Times New Roman" w:cs="Times New Roman"/>
                <w:color w:val="000000" w:themeColor="text1"/>
                <w:sz w:val="24"/>
                <w:szCs w:val="24"/>
              </w:rPr>
            </w:pPr>
          </w:p>
          <w:p w:rsidR="00F13A69" w:rsidRPr="00F13A69" w:rsidRDefault="00F13A69" w:rsidP="00F13A69">
            <w:pPr>
              <w:jc w:val="center"/>
              <w:rPr>
                <w:rFonts w:ascii="Times New Roman" w:hAnsi="Times New Roman" w:cs="Times New Roman"/>
                <w:b/>
                <w:color w:val="000000" w:themeColor="text1"/>
                <w:sz w:val="24"/>
                <w:szCs w:val="24"/>
              </w:rPr>
            </w:pPr>
            <w:r w:rsidRPr="00F13A69">
              <w:rPr>
                <w:rFonts w:ascii="Times New Roman" w:hAnsi="Times New Roman" w:cs="Times New Roman"/>
                <w:b/>
                <w:color w:val="000000" w:themeColor="text1"/>
                <w:sz w:val="24"/>
                <w:szCs w:val="24"/>
              </w:rPr>
              <w:t>Відхилено</w:t>
            </w:r>
          </w:p>
          <w:p w:rsidR="00F13A69" w:rsidRPr="00F13A69" w:rsidRDefault="00F13A69" w:rsidP="00F13A69">
            <w:pPr>
              <w:rPr>
                <w:rFonts w:ascii="Times New Roman" w:hAnsi="Times New Roman" w:cs="Times New Roman"/>
                <w:color w:val="000000" w:themeColor="text1"/>
                <w:sz w:val="24"/>
                <w:szCs w:val="24"/>
              </w:rPr>
            </w:pPr>
          </w:p>
          <w:p w:rsidR="00F13A69" w:rsidRPr="00F13A69" w:rsidRDefault="00F13A69" w:rsidP="00F13A69">
            <w:pPr>
              <w:rPr>
                <w:rFonts w:ascii="Times New Roman" w:hAnsi="Times New Roman" w:cs="Times New Roman"/>
                <w:color w:val="000000" w:themeColor="text1"/>
                <w:sz w:val="24"/>
                <w:szCs w:val="24"/>
              </w:rPr>
            </w:pPr>
            <w:r w:rsidRPr="00F13A69">
              <w:rPr>
                <w:rFonts w:ascii="Times New Roman" w:hAnsi="Times New Roman" w:cs="Times New Roman"/>
                <w:color w:val="000000" w:themeColor="text1"/>
                <w:sz w:val="24"/>
                <w:szCs w:val="24"/>
              </w:rPr>
              <w:t>Пунктом 7 проєкту Порядку передбачено, що перелік державних стандартів України, що встановлюють вимоги до процесів та параметрів роботи АСК, веде Міндовкілля на своєму офіційному сайті.</w:t>
            </w:r>
          </w:p>
          <w:p w:rsidR="00F13A69" w:rsidRPr="00F13A69" w:rsidRDefault="00F13A69" w:rsidP="00F13A69">
            <w:pPr>
              <w:rPr>
                <w:rFonts w:ascii="Times New Roman" w:hAnsi="Times New Roman" w:cs="Times New Roman"/>
                <w:color w:val="000000" w:themeColor="text1"/>
                <w:sz w:val="24"/>
                <w:szCs w:val="24"/>
              </w:rPr>
            </w:pPr>
          </w:p>
          <w:p w:rsidR="00F13A69" w:rsidRPr="00F13A69" w:rsidRDefault="00F13A69" w:rsidP="00F13A69">
            <w:pPr>
              <w:rPr>
                <w:rFonts w:ascii="Times New Roman" w:hAnsi="Times New Roman" w:cs="Times New Roman"/>
                <w:color w:val="000000" w:themeColor="text1"/>
                <w:sz w:val="24"/>
                <w:szCs w:val="24"/>
              </w:rPr>
            </w:pPr>
          </w:p>
          <w:p w:rsidR="00F13A69" w:rsidRPr="00F13A69" w:rsidRDefault="00F13A69" w:rsidP="00F13A69">
            <w:pPr>
              <w:rPr>
                <w:rFonts w:ascii="Times New Roman" w:hAnsi="Times New Roman" w:cs="Times New Roman"/>
                <w:color w:val="000000" w:themeColor="text1"/>
                <w:sz w:val="24"/>
                <w:szCs w:val="24"/>
              </w:rPr>
            </w:pPr>
            <w:r w:rsidRPr="00F13A69">
              <w:rPr>
                <w:rFonts w:ascii="Times New Roman" w:hAnsi="Times New Roman" w:cs="Times New Roman"/>
                <w:color w:val="000000" w:themeColor="text1"/>
                <w:sz w:val="24"/>
                <w:szCs w:val="24"/>
              </w:rPr>
              <w:t>ЗУ «Про стандартизацію»</w:t>
            </w:r>
          </w:p>
          <w:p w:rsidR="00F13A69" w:rsidRPr="00F13A69" w:rsidRDefault="00F13A69" w:rsidP="00F13A69">
            <w:pPr>
              <w:rPr>
                <w:rFonts w:ascii="Times New Roman" w:hAnsi="Times New Roman" w:cs="Times New Roman"/>
                <w:color w:val="000000" w:themeColor="text1"/>
                <w:sz w:val="24"/>
                <w:szCs w:val="24"/>
              </w:rPr>
            </w:pPr>
            <w:r w:rsidRPr="00F13A69">
              <w:rPr>
                <w:rFonts w:ascii="Times New Roman" w:hAnsi="Times New Roman" w:cs="Times New Roman"/>
                <w:color w:val="000000" w:themeColor="text1"/>
                <w:sz w:val="24"/>
                <w:szCs w:val="24"/>
              </w:rPr>
              <w:t>Стаття 23. Застосування національних стандартів та кодексів усталеної практики</w:t>
            </w:r>
          </w:p>
          <w:p w:rsidR="00427016" w:rsidRPr="007B7B83" w:rsidRDefault="00F13A69" w:rsidP="00F13A69">
            <w:pPr>
              <w:rPr>
                <w:rFonts w:ascii="Times New Roman" w:hAnsi="Times New Roman" w:cs="Times New Roman"/>
                <w:color w:val="000000" w:themeColor="text1"/>
                <w:sz w:val="24"/>
                <w:szCs w:val="24"/>
              </w:rPr>
            </w:pPr>
            <w:r w:rsidRPr="00F13A69">
              <w:rPr>
                <w:rFonts w:ascii="Times New Roman" w:hAnsi="Times New Roman" w:cs="Times New Roman"/>
                <w:color w:val="000000" w:themeColor="text1"/>
                <w:sz w:val="24"/>
                <w:szCs w:val="24"/>
              </w:rPr>
              <w:t>2. Національні стандарти та кодекси усталеної практики застосовуються на добровільній основі, крім випадків, якщо обов’язковість їх застосування встановлена нормативно-правовими актами.</w:t>
            </w:r>
          </w:p>
        </w:tc>
      </w:tr>
      <w:tr w:rsidR="00427016" w:rsidRPr="007B7B83" w:rsidTr="007B7B83">
        <w:tc>
          <w:tcPr>
            <w:tcW w:w="606" w:type="dxa"/>
            <w:vMerge/>
          </w:tcPr>
          <w:p w:rsidR="00427016" w:rsidRPr="007B7B83" w:rsidRDefault="00427016">
            <w:pPr>
              <w:rPr>
                <w:rFonts w:ascii="Times New Roman" w:hAnsi="Times New Roman" w:cs="Times New Roman"/>
                <w:sz w:val="24"/>
                <w:szCs w:val="24"/>
              </w:rPr>
            </w:pPr>
          </w:p>
        </w:tc>
        <w:tc>
          <w:tcPr>
            <w:tcW w:w="5314" w:type="dxa"/>
          </w:tcPr>
          <w:p w:rsidR="00427016" w:rsidRPr="007B7B83" w:rsidRDefault="00427016" w:rsidP="004C45D8">
            <w:pPr>
              <w:ind w:firstLine="265"/>
              <w:rPr>
                <w:rFonts w:ascii="Times New Roman" w:hAnsi="Times New Roman" w:cs="Times New Roman"/>
                <w:color w:val="000000" w:themeColor="text1"/>
                <w:sz w:val="24"/>
                <w:szCs w:val="24"/>
              </w:rPr>
            </w:pPr>
            <w:r w:rsidRPr="007B7B83">
              <w:rPr>
                <w:rFonts w:ascii="Times New Roman" w:hAnsi="Times New Roman" w:cs="Times New Roman"/>
                <w:color w:val="000000" w:themeColor="text1"/>
                <w:sz w:val="24"/>
                <w:szCs w:val="24"/>
              </w:rPr>
              <w:t xml:space="preserve">У пункті 8 </w:t>
            </w:r>
            <w:r w:rsidRPr="007B7B83">
              <w:rPr>
                <w:rFonts w:ascii="Times New Roman" w:hAnsi="Times New Roman"/>
                <w:bCs/>
                <w:color w:val="000000" w:themeColor="text1"/>
                <w:sz w:val="24"/>
                <w:szCs w:val="24"/>
              </w:rPr>
              <w:t xml:space="preserve">проекту Порядку </w:t>
            </w:r>
            <w:r w:rsidRPr="007B7B83">
              <w:rPr>
                <w:rFonts w:ascii="Times New Roman" w:hAnsi="Times New Roman" w:cs="Times New Roman"/>
                <w:color w:val="000000" w:themeColor="text1"/>
                <w:sz w:val="24"/>
                <w:szCs w:val="24"/>
              </w:rPr>
              <w:t>після слів «.. та повірених..» необхідно доповнити фразою «…або відкаліброваних» і далі за тестом пункту, так як періодичній повірці підлягають ЗВТ включені до відповідного переліку категорій законодавчо врегульованих ЗВТ, затвердженого постановою КМУ №</w:t>
            </w:r>
            <w:r w:rsidR="00776390" w:rsidRPr="007B7B83">
              <w:rPr>
                <w:rFonts w:ascii="Times New Roman" w:hAnsi="Times New Roman" w:cs="Times New Roman"/>
                <w:color w:val="000000" w:themeColor="text1"/>
                <w:sz w:val="24"/>
                <w:szCs w:val="24"/>
              </w:rPr>
              <w:t> </w:t>
            </w:r>
            <w:r w:rsidRPr="007B7B83">
              <w:rPr>
                <w:rFonts w:ascii="Times New Roman" w:hAnsi="Times New Roman" w:cs="Times New Roman"/>
                <w:color w:val="000000" w:themeColor="text1"/>
                <w:sz w:val="24"/>
                <w:szCs w:val="24"/>
              </w:rPr>
              <w:t>374 від 04.06.2012, а інші ЗВТ підлягають процедурі калібрування</w:t>
            </w:r>
          </w:p>
        </w:tc>
        <w:tc>
          <w:tcPr>
            <w:tcW w:w="5670" w:type="dxa"/>
          </w:tcPr>
          <w:p w:rsidR="007C07FE" w:rsidRPr="007B7B83" w:rsidRDefault="007C07FE" w:rsidP="007C07FE">
            <w:pPr>
              <w:shd w:val="clear" w:color="auto" w:fill="FFFFFF"/>
              <w:jc w:val="both"/>
              <w:rPr>
                <w:rFonts w:ascii="Times New Roman" w:hAnsi="Times New Roman"/>
                <w:b/>
                <w:bCs/>
                <w:color w:val="000000"/>
                <w:sz w:val="24"/>
                <w:szCs w:val="24"/>
                <w:lang w:eastAsia="uk-UA"/>
              </w:rPr>
            </w:pPr>
            <w:r w:rsidRPr="007B7B83">
              <w:rPr>
                <w:rFonts w:ascii="Times New Roman" w:hAnsi="Times New Roman"/>
                <w:b/>
                <w:bCs/>
                <w:color w:val="000000" w:themeColor="text1"/>
                <w:sz w:val="24"/>
                <w:szCs w:val="24"/>
              </w:rPr>
              <w:t>Порядок запровадження обов’язкових автоматизованих систем контролю викидів забруднюючих речовин</w:t>
            </w:r>
          </w:p>
          <w:p w:rsidR="00776390" w:rsidRPr="007B7B83" w:rsidRDefault="00051B4F" w:rsidP="00776390">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8. </w:t>
            </w:r>
            <w:r w:rsidR="00776390" w:rsidRPr="007B7B83">
              <w:rPr>
                <w:rFonts w:ascii="Times New Roman" w:hAnsi="Times New Roman"/>
                <w:bCs/>
                <w:color w:val="000000"/>
                <w:sz w:val="24"/>
                <w:szCs w:val="24"/>
                <w:lang w:eastAsia="uk-UA"/>
              </w:rPr>
              <w:t>Автоматизовані інструментально-лабораторні вимірювання параметрів викидів забруднюючих речовин проводяться з використанням засобів вимірювальної техніки, внесених до Реєстру затверджених типів засобів вимірювальної техніки та повірених відповідно до вимог Закону України «Про метрологію та метрологічну діяльності».</w:t>
            </w:r>
          </w:p>
          <w:p w:rsidR="00427016" w:rsidRPr="007B7B83" w:rsidRDefault="00427016">
            <w:pPr>
              <w:rPr>
                <w:rFonts w:ascii="Times New Roman" w:hAnsi="Times New Roman" w:cs="Times New Roman"/>
                <w:color w:val="000000" w:themeColor="text1"/>
                <w:sz w:val="24"/>
                <w:szCs w:val="24"/>
              </w:rPr>
            </w:pPr>
          </w:p>
        </w:tc>
        <w:tc>
          <w:tcPr>
            <w:tcW w:w="3969" w:type="dxa"/>
          </w:tcPr>
          <w:p w:rsidR="008325AD" w:rsidRDefault="008325AD" w:rsidP="00F13A69">
            <w:pPr>
              <w:pStyle w:val="rvps2"/>
              <w:shd w:val="clear" w:color="auto" w:fill="FFFFFF"/>
              <w:spacing w:after="0"/>
              <w:ind w:firstLine="450"/>
              <w:jc w:val="center"/>
              <w:rPr>
                <w:b/>
                <w:color w:val="000000" w:themeColor="text1"/>
                <w:lang w:val="en-US"/>
              </w:rPr>
            </w:pPr>
          </w:p>
          <w:p w:rsidR="00F13A69" w:rsidRPr="00F13A69" w:rsidRDefault="00F13A69" w:rsidP="00F13A69">
            <w:pPr>
              <w:pStyle w:val="rvps2"/>
              <w:shd w:val="clear" w:color="auto" w:fill="FFFFFF"/>
              <w:spacing w:after="0"/>
              <w:ind w:firstLine="450"/>
              <w:jc w:val="center"/>
              <w:rPr>
                <w:b/>
                <w:color w:val="000000" w:themeColor="text1"/>
              </w:rPr>
            </w:pPr>
            <w:r w:rsidRPr="00F13A69">
              <w:rPr>
                <w:b/>
                <w:color w:val="000000" w:themeColor="text1"/>
              </w:rPr>
              <w:t>Враховано</w:t>
            </w:r>
          </w:p>
          <w:p w:rsidR="00F13A69" w:rsidRPr="00F13A69" w:rsidRDefault="00F13A69" w:rsidP="00F13A69">
            <w:pPr>
              <w:pStyle w:val="rvps2"/>
              <w:shd w:val="clear" w:color="auto" w:fill="FFFFFF"/>
              <w:spacing w:after="0"/>
              <w:jc w:val="both"/>
              <w:rPr>
                <w:color w:val="000000" w:themeColor="text1"/>
              </w:rPr>
            </w:pPr>
            <w:r w:rsidRPr="00F13A69">
              <w:rPr>
                <w:color w:val="000000" w:themeColor="text1"/>
              </w:rPr>
              <w:t>Пункт 8 проєкту викласти в такій редакції:</w:t>
            </w:r>
          </w:p>
          <w:p w:rsidR="00051B4F" w:rsidRDefault="00F13A69" w:rsidP="00F13A69">
            <w:pPr>
              <w:pStyle w:val="rvps2"/>
              <w:shd w:val="clear" w:color="auto" w:fill="FFFFFF"/>
              <w:spacing w:before="0" w:beforeAutospacing="0" w:after="0" w:afterAutospacing="0"/>
              <w:jc w:val="both"/>
              <w:rPr>
                <w:color w:val="000000" w:themeColor="text1"/>
              </w:rPr>
            </w:pPr>
            <w:r w:rsidRPr="00F13A69">
              <w:rPr>
                <w:color w:val="000000" w:themeColor="text1"/>
              </w:rPr>
              <w:t>8.</w:t>
            </w:r>
            <w:r>
              <w:rPr>
                <w:color w:val="000000" w:themeColor="text1"/>
              </w:rPr>
              <w:t xml:space="preserve"> </w:t>
            </w:r>
            <w:r w:rsidRPr="00F13A69">
              <w:rPr>
                <w:color w:val="000000" w:themeColor="text1"/>
              </w:rPr>
              <w:t xml:space="preserve">Автоматизовані інструментально-лабораторні вимірювання параметрів викидів забруднюючих речовин проводяться з використанням засобів вимірювальної техніки, внесених до </w:t>
            </w:r>
            <w:r w:rsidRPr="00F13A69">
              <w:rPr>
                <w:color w:val="000000" w:themeColor="text1"/>
              </w:rPr>
              <w:lastRenderedPageBreak/>
              <w:t>Реєстру затверджених типів засобів вимірювальної техніки та повірених або відкаліброваних відповідно до вимог Закону України «Про метрологію та метрологічну діяльності».</w:t>
            </w:r>
          </w:p>
          <w:p w:rsidR="00F13A69" w:rsidRPr="007B7B83" w:rsidRDefault="00F13A69" w:rsidP="00F13A69">
            <w:pPr>
              <w:pStyle w:val="rvps2"/>
              <w:shd w:val="clear" w:color="auto" w:fill="FFFFFF"/>
              <w:spacing w:before="0" w:beforeAutospacing="0" w:after="0" w:afterAutospacing="0"/>
              <w:jc w:val="both"/>
              <w:rPr>
                <w:color w:val="000000" w:themeColor="text1"/>
              </w:rPr>
            </w:pPr>
          </w:p>
        </w:tc>
      </w:tr>
      <w:tr w:rsidR="00427016" w:rsidRPr="007B7B83" w:rsidTr="007B7B83">
        <w:tc>
          <w:tcPr>
            <w:tcW w:w="606" w:type="dxa"/>
            <w:vMerge/>
          </w:tcPr>
          <w:p w:rsidR="00427016" w:rsidRPr="007B7B83" w:rsidRDefault="00427016">
            <w:pPr>
              <w:rPr>
                <w:rFonts w:ascii="Times New Roman" w:hAnsi="Times New Roman" w:cs="Times New Roman"/>
                <w:sz w:val="24"/>
                <w:szCs w:val="24"/>
              </w:rPr>
            </w:pPr>
          </w:p>
        </w:tc>
        <w:tc>
          <w:tcPr>
            <w:tcW w:w="5314" w:type="dxa"/>
          </w:tcPr>
          <w:p w:rsidR="00427016" w:rsidRPr="007B7B83" w:rsidRDefault="00427016" w:rsidP="004B1682">
            <w:pPr>
              <w:ind w:firstLine="265"/>
              <w:rPr>
                <w:rFonts w:ascii="Times New Roman" w:hAnsi="Times New Roman" w:cs="Times New Roman"/>
                <w:color w:val="000000" w:themeColor="text1"/>
                <w:sz w:val="24"/>
                <w:szCs w:val="24"/>
              </w:rPr>
            </w:pPr>
            <w:r w:rsidRPr="007B7B83">
              <w:rPr>
                <w:rFonts w:ascii="Times New Roman" w:hAnsi="Times New Roman" w:cs="Times New Roman"/>
                <w:color w:val="000000" w:themeColor="text1"/>
                <w:sz w:val="24"/>
                <w:szCs w:val="24"/>
              </w:rPr>
              <w:t xml:space="preserve">У пункті 8 </w:t>
            </w:r>
            <w:r w:rsidRPr="007B7B83">
              <w:rPr>
                <w:rFonts w:ascii="Times New Roman" w:hAnsi="Times New Roman"/>
                <w:bCs/>
                <w:color w:val="000000" w:themeColor="text1"/>
                <w:sz w:val="24"/>
                <w:szCs w:val="24"/>
              </w:rPr>
              <w:t>проекту Порядку передбачені відповідні обов’язки для суб’єктів господарювання по забезпеченню передачі даних автоматизованих інструментально-лабораторних вимірювань до Міндовкілля, відповідно до технічних засобів та специфікацій передачі даних до програмно-технічних засобів Міндовкілля, та обов’язок Міндовкілля щодо збору, обробки та аналізу переданих суб’єктами господарювання даних за допомогою програмно-технічних засобів, але не визначений обов’язок Міндовкілля або іншого ЦОВВ, щодо розроблення таких програмно-технічних засобів та підтримання їх у робочому стані. Що у сою чергу призводить до певної правової невизначеності в положеннях проекту Порядку.</w:t>
            </w:r>
          </w:p>
        </w:tc>
        <w:tc>
          <w:tcPr>
            <w:tcW w:w="5670" w:type="dxa"/>
          </w:tcPr>
          <w:p w:rsidR="00484013" w:rsidRPr="007B7B83" w:rsidRDefault="00484013" w:rsidP="00484013">
            <w:pPr>
              <w:shd w:val="clear" w:color="auto" w:fill="FFFFFF"/>
              <w:jc w:val="both"/>
              <w:rPr>
                <w:rFonts w:ascii="Times New Roman" w:hAnsi="Times New Roman"/>
                <w:b/>
                <w:bCs/>
                <w:color w:val="000000"/>
                <w:sz w:val="24"/>
                <w:szCs w:val="24"/>
                <w:lang w:eastAsia="uk-UA"/>
              </w:rPr>
            </w:pPr>
            <w:r w:rsidRPr="007B7B83">
              <w:rPr>
                <w:rFonts w:ascii="Times New Roman" w:hAnsi="Times New Roman"/>
                <w:b/>
                <w:bCs/>
                <w:color w:val="000000" w:themeColor="text1"/>
                <w:sz w:val="24"/>
                <w:szCs w:val="24"/>
              </w:rPr>
              <w:t>Порядок запровадження обов’язкових автоматизованих систем контролю викидів забруднюючих речовин</w:t>
            </w:r>
          </w:p>
          <w:p w:rsidR="00484013" w:rsidRPr="007B7B83" w:rsidRDefault="00484013" w:rsidP="00484013">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9. АСК підлягають контролю, який проводиться акредитованою  лабораторією за допомогою паралельних вимірювань із використанням референтних методів, не менше один раз на рік. </w:t>
            </w:r>
          </w:p>
          <w:p w:rsidR="00484013" w:rsidRPr="007B7B83" w:rsidRDefault="00484013" w:rsidP="00484013">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Суб’єкти господарювання, вказані у пункті 4, повідомляють </w:t>
            </w:r>
            <w:proofErr w:type="spellStart"/>
            <w:r w:rsidRPr="007B7B83">
              <w:rPr>
                <w:rFonts w:ascii="Times New Roman" w:hAnsi="Times New Roman"/>
                <w:bCs/>
                <w:color w:val="000000"/>
                <w:sz w:val="24"/>
                <w:szCs w:val="24"/>
                <w:lang w:eastAsia="uk-UA"/>
              </w:rPr>
              <w:t>Миндовкілля</w:t>
            </w:r>
            <w:proofErr w:type="spellEnd"/>
            <w:r w:rsidRPr="007B7B83">
              <w:rPr>
                <w:rFonts w:ascii="Times New Roman" w:hAnsi="Times New Roman"/>
                <w:bCs/>
                <w:color w:val="000000"/>
                <w:sz w:val="24"/>
                <w:szCs w:val="24"/>
                <w:lang w:eastAsia="uk-UA"/>
              </w:rPr>
              <w:t xml:space="preserve"> про результати перевірки автоматизованих систем вимірювання щорічно в рамках надання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відповідно до частини дванадцятої статті 11 Закону України "Про охорону атмосферного повітря".</w:t>
            </w:r>
          </w:p>
          <w:p w:rsidR="00427016" w:rsidRPr="007B7B83" w:rsidRDefault="00427016">
            <w:pPr>
              <w:rPr>
                <w:rFonts w:ascii="Times New Roman" w:hAnsi="Times New Roman" w:cs="Times New Roman"/>
                <w:color w:val="000000" w:themeColor="text1"/>
                <w:sz w:val="24"/>
                <w:szCs w:val="24"/>
              </w:rPr>
            </w:pPr>
          </w:p>
        </w:tc>
        <w:tc>
          <w:tcPr>
            <w:tcW w:w="3969" w:type="dxa"/>
          </w:tcPr>
          <w:p w:rsidR="00F13A69" w:rsidRDefault="00F13A69" w:rsidP="00F13A69">
            <w:pPr>
              <w:rPr>
                <w:rFonts w:ascii="Times New Roman" w:hAnsi="Times New Roman" w:cs="Times New Roman"/>
                <w:color w:val="000000" w:themeColor="text1"/>
                <w:sz w:val="24"/>
                <w:szCs w:val="24"/>
              </w:rPr>
            </w:pPr>
          </w:p>
          <w:p w:rsidR="00F13A69" w:rsidRPr="00F13A69" w:rsidRDefault="00F13A69" w:rsidP="00F13A69">
            <w:pPr>
              <w:jc w:val="center"/>
              <w:rPr>
                <w:rFonts w:ascii="Times New Roman" w:hAnsi="Times New Roman" w:cs="Times New Roman"/>
                <w:b/>
                <w:color w:val="000000" w:themeColor="text1"/>
                <w:sz w:val="24"/>
                <w:szCs w:val="24"/>
              </w:rPr>
            </w:pPr>
            <w:r w:rsidRPr="00F13A69">
              <w:rPr>
                <w:rFonts w:ascii="Times New Roman" w:hAnsi="Times New Roman" w:cs="Times New Roman"/>
                <w:b/>
                <w:color w:val="000000" w:themeColor="text1"/>
                <w:sz w:val="24"/>
                <w:szCs w:val="24"/>
              </w:rPr>
              <w:t>Відхилено</w:t>
            </w:r>
          </w:p>
          <w:p w:rsidR="00F13A69" w:rsidRPr="00F13A69" w:rsidRDefault="00F13A69" w:rsidP="00F13A69">
            <w:pPr>
              <w:rPr>
                <w:rFonts w:ascii="Times New Roman" w:hAnsi="Times New Roman" w:cs="Times New Roman"/>
                <w:color w:val="000000" w:themeColor="text1"/>
                <w:sz w:val="24"/>
                <w:szCs w:val="24"/>
              </w:rPr>
            </w:pPr>
          </w:p>
          <w:p w:rsidR="00427016" w:rsidRPr="007B7B83" w:rsidRDefault="00F13A69" w:rsidP="00F13A69">
            <w:pPr>
              <w:rPr>
                <w:rFonts w:ascii="Times New Roman" w:hAnsi="Times New Roman" w:cs="Times New Roman"/>
                <w:color w:val="000000" w:themeColor="text1"/>
                <w:sz w:val="24"/>
                <w:szCs w:val="24"/>
              </w:rPr>
            </w:pPr>
            <w:r w:rsidRPr="00F13A69">
              <w:rPr>
                <w:rFonts w:ascii="Times New Roman" w:hAnsi="Times New Roman" w:cs="Times New Roman"/>
                <w:color w:val="000000" w:themeColor="text1"/>
                <w:sz w:val="24"/>
                <w:szCs w:val="24"/>
              </w:rPr>
              <w:t>Міндовкілля вже має відповідний програмно-технічних засіб</w:t>
            </w:r>
          </w:p>
        </w:tc>
      </w:tr>
      <w:tr w:rsidR="00427016" w:rsidRPr="007B7B83" w:rsidTr="007B7B83">
        <w:tc>
          <w:tcPr>
            <w:tcW w:w="606" w:type="dxa"/>
            <w:vMerge/>
          </w:tcPr>
          <w:p w:rsidR="00427016" w:rsidRPr="007B7B83" w:rsidRDefault="00427016">
            <w:pPr>
              <w:rPr>
                <w:rFonts w:ascii="Times New Roman" w:hAnsi="Times New Roman" w:cs="Times New Roman"/>
                <w:sz w:val="24"/>
                <w:szCs w:val="24"/>
              </w:rPr>
            </w:pPr>
          </w:p>
        </w:tc>
        <w:tc>
          <w:tcPr>
            <w:tcW w:w="5314" w:type="dxa"/>
          </w:tcPr>
          <w:p w:rsidR="00427016" w:rsidRPr="007B7B83" w:rsidRDefault="00427016" w:rsidP="00681025">
            <w:pPr>
              <w:ind w:firstLine="265"/>
              <w:rPr>
                <w:rFonts w:ascii="Times New Roman" w:hAnsi="Times New Roman" w:cs="Times New Roman"/>
                <w:color w:val="000000" w:themeColor="text1"/>
                <w:sz w:val="24"/>
                <w:szCs w:val="24"/>
              </w:rPr>
            </w:pPr>
            <w:r w:rsidRPr="007B7B83">
              <w:rPr>
                <w:rFonts w:ascii="Times New Roman" w:hAnsi="Times New Roman" w:cs="Times New Roman"/>
                <w:color w:val="000000" w:themeColor="text1"/>
                <w:sz w:val="24"/>
                <w:szCs w:val="24"/>
              </w:rPr>
              <w:t xml:space="preserve">З метою недопущення множинного тлумачення критерію віднесення установок, які спалюють паливо по пункту 1 Додатку 1 до проекту Порядку визначений текст пункту 1  на </w:t>
            </w:r>
            <w:proofErr w:type="spellStart"/>
            <w:r w:rsidRPr="007B7B83">
              <w:rPr>
                <w:rFonts w:ascii="Times New Roman" w:hAnsi="Times New Roman" w:cs="Times New Roman"/>
                <w:color w:val="000000" w:themeColor="text1"/>
                <w:sz w:val="24"/>
                <w:szCs w:val="24"/>
              </w:rPr>
              <w:t>прикінці</w:t>
            </w:r>
            <w:proofErr w:type="spellEnd"/>
            <w:r w:rsidRPr="007B7B83">
              <w:rPr>
                <w:rFonts w:ascii="Times New Roman" w:hAnsi="Times New Roman" w:cs="Times New Roman"/>
                <w:color w:val="000000" w:themeColor="text1"/>
                <w:sz w:val="24"/>
                <w:szCs w:val="24"/>
              </w:rPr>
              <w:t xml:space="preserve"> після слів: «…100 </w:t>
            </w:r>
            <w:proofErr w:type="spellStart"/>
            <w:r w:rsidRPr="007B7B83">
              <w:rPr>
                <w:rFonts w:ascii="Times New Roman" w:hAnsi="Times New Roman" w:cs="Times New Roman"/>
                <w:color w:val="000000" w:themeColor="text1"/>
                <w:sz w:val="24"/>
                <w:szCs w:val="24"/>
              </w:rPr>
              <w:t>МВт</w:t>
            </w:r>
            <w:proofErr w:type="spellEnd"/>
            <w:r w:rsidRPr="007B7B83">
              <w:rPr>
                <w:rFonts w:ascii="Times New Roman" w:hAnsi="Times New Roman" w:cs="Times New Roman"/>
                <w:color w:val="000000" w:themeColor="text1"/>
                <w:sz w:val="24"/>
                <w:szCs w:val="24"/>
              </w:rPr>
              <w:t xml:space="preserve"> або більше …» необхідно доповнити реченням: «…по кожній установці окремо». Не включення цього </w:t>
            </w:r>
            <w:r w:rsidRPr="007B7B83">
              <w:rPr>
                <w:rFonts w:ascii="Times New Roman" w:hAnsi="Times New Roman" w:cs="Times New Roman"/>
                <w:color w:val="000000" w:themeColor="text1"/>
                <w:sz w:val="24"/>
                <w:szCs w:val="24"/>
              </w:rPr>
              <w:lastRenderedPageBreak/>
              <w:t xml:space="preserve">уточнення може призвести до можливості тлумачення цього критерію  як наявність загальної номінальної споживаної теплової потужності від  усіх установок, які спалюють паливо на рівні 100 </w:t>
            </w:r>
            <w:proofErr w:type="spellStart"/>
            <w:r w:rsidRPr="007B7B83">
              <w:rPr>
                <w:rFonts w:ascii="Times New Roman" w:hAnsi="Times New Roman" w:cs="Times New Roman"/>
                <w:color w:val="000000" w:themeColor="text1"/>
                <w:sz w:val="24"/>
                <w:szCs w:val="24"/>
              </w:rPr>
              <w:t>МВт</w:t>
            </w:r>
            <w:proofErr w:type="spellEnd"/>
            <w:r w:rsidRPr="007B7B83">
              <w:rPr>
                <w:rFonts w:ascii="Times New Roman" w:hAnsi="Times New Roman" w:cs="Times New Roman"/>
                <w:color w:val="000000" w:themeColor="text1"/>
                <w:sz w:val="24"/>
                <w:szCs w:val="24"/>
              </w:rPr>
              <w:t xml:space="preserve"> або більше ( в цілому у суб’єкта господарювання), що призведе до викр</w:t>
            </w:r>
            <w:r w:rsidR="00681025" w:rsidRPr="007B7B83">
              <w:rPr>
                <w:rFonts w:ascii="Times New Roman" w:hAnsi="Times New Roman" w:cs="Times New Roman"/>
                <w:color w:val="000000" w:themeColor="text1"/>
                <w:sz w:val="24"/>
                <w:szCs w:val="24"/>
              </w:rPr>
              <w:t>и</w:t>
            </w:r>
            <w:r w:rsidRPr="007B7B83">
              <w:rPr>
                <w:rFonts w:ascii="Times New Roman" w:hAnsi="Times New Roman" w:cs="Times New Roman"/>
                <w:color w:val="000000" w:themeColor="text1"/>
                <w:sz w:val="24"/>
                <w:szCs w:val="24"/>
              </w:rPr>
              <w:t>влення зазначеної норми.</w:t>
            </w:r>
          </w:p>
        </w:tc>
        <w:tc>
          <w:tcPr>
            <w:tcW w:w="5670" w:type="dxa"/>
          </w:tcPr>
          <w:p w:rsidR="0040646A" w:rsidRPr="007B7B83" w:rsidRDefault="00681025" w:rsidP="0040646A">
            <w:pPr>
              <w:shd w:val="clear" w:color="auto" w:fill="FFFFFF"/>
              <w:jc w:val="both"/>
              <w:rPr>
                <w:rFonts w:ascii="Times New Roman" w:hAnsi="Times New Roman"/>
                <w:b/>
                <w:bCs/>
                <w:color w:val="000000"/>
                <w:sz w:val="24"/>
                <w:szCs w:val="24"/>
                <w:lang w:eastAsia="uk-UA"/>
              </w:rPr>
            </w:pPr>
            <w:r w:rsidRPr="007B7B83">
              <w:rPr>
                <w:rFonts w:ascii="Times New Roman" w:hAnsi="Times New Roman"/>
                <w:b/>
                <w:bCs/>
                <w:color w:val="000000" w:themeColor="text1"/>
                <w:sz w:val="24"/>
                <w:szCs w:val="24"/>
              </w:rPr>
              <w:lastRenderedPageBreak/>
              <w:t xml:space="preserve">Додаток 1 </w:t>
            </w:r>
            <w:r w:rsidR="0040646A" w:rsidRPr="007B7B83">
              <w:rPr>
                <w:rFonts w:ascii="Times New Roman" w:hAnsi="Times New Roman"/>
                <w:b/>
                <w:bCs/>
                <w:color w:val="000000" w:themeColor="text1"/>
                <w:sz w:val="24"/>
                <w:szCs w:val="24"/>
              </w:rPr>
              <w:t>Порядк</w:t>
            </w:r>
            <w:r w:rsidRPr="007B7B83">
              <w:rPr>
                <w:rFonts w:ascii="Times New Roman" w:hAnsi="Times New Roman"/>
                <w:b/>
                <w:bCs/>
                <w:color w:val="000000" w:themeColor="text1"/>
                <w:sz w:val="24"/>
                <w:szCs w:val="24"/>
              </w:rPr>
              <w:t>у</w:t>
            </w:r>
            <w:r w:rsidR="0040646A" w:rsidRPr="007B7B83">
              <w:rPr>
                <w:rFonts w:ascii="Times New Roman" w:hAnsi="Times New Roman"/>
                <w:b/>
                <w:bCs/>
                <w:color w:val="000000" w:themeColor="text1"/>
                <w:sz w:val="24"/>
                <w:szCs w:val="24"/>
              </w:rPr>
              <w:t xml:space="preserve"> запровадження обов’язкових автоматизованих систем контролю викидів забруднюючих речовин</w:t>
            </w:r>
          </w:p>
          <w:p w:rsidR="00681025" w:rsidRPr="007B7B83" w:rsidRDefault="00681025" w:rsidP="00681025">
            <w:pPr>
              <w:pStyle w:val="a4"/>
              <w:numPr>
                <w:ilvl w:val="0"/>
                <w:numId w:val="6"/>
              </w:numPr>
              <w:ind w:left="130" w:right="146" w:firstLine="1"/>
              <w:jc w:val="both"/>
              <w:rPr>
                <w:rFonts w:ascii="Times New Roman" w:hAnsi="Times New Roman" w:cs="Times New Roman"/>
                <w:sz w:val="24"/>
                <w:szCs w:val="24"/>
              </w:rPr>
            </w:pPr>
            <w:r w:rsidRPr="007B7B83">
              <w:rPr>
                <w:rFonts w:ascii="Times New Roman" w:hAnsi="Times New Roman" w:cs="Times New Roman"/>
                <w:sz w:val="24"/>
                <w:szCs w:val="24"/>
              </w:rPr>
              <w:t xml:space="preserve">Установки, які спалюють паливо із загальною номінальною споживаною тепловою потужністю 100 </w:t>
            </w:r>
            <w:proofErr w:type="spellStart"/>
            <w:r w:rsidRPr="007B7B83">
              <w:rPr>
                <w:rFonts w:ascii="Times New Roman" w:hAnsi="Times New Roman" w:cs="Times New Roman"/>
                <w:sz w:val="24"/>
                <w:szCs w:val="24"/>
              </w:rPr>
              <w:t>МВт</w:t>
            </w:r>
            <w:proofErr w:type="spellEnd"/>
            <w:r w:rsidRPr="007B7B83">
              <w:rPr>
                <w:rFonts w:ascii="Times New Roman" w:hAnsi="Times New Roman" w:cs="Times New Roman"/>
                <w:sz w:val="24"/>
                <w:szCs w:val="24"/>
              </w:rPr>
              <w:t xml:space="preserve"> або більше</w:t>
            </w:r>
            <w:r w:rsidRPr="007B7B83">
              <w:rPr>
                <w:rFonts w:ascii="Times New Roman" w:hAnsi="Times New Roman" w:cs="Times New Roman"/>
                <w:sz w:val="24"/>
                <w:szCs w:val="24"/>
                <w:vertAlign w:val="superscript"/>
              </w:rPr>
              <w:t>1</w:t>
            </w:r>
          </w:p>
          <w:p w:rsidR="00427016" w:rsidRPr="007B7B83" w:rsidRDefault="00427016">
            <w:pPr>
              <w:rPr>
                <w:rFonts w:ascii="Times New Roman" w:hAnsi="Times New Roman" w:cs="Times New Roman"/>
                <w:color w:val="000000" w:themeColor="text1"/>
                <w:sz w:val="24"/>
                <w:szCs w:val="24"/>
              </w:rPr>
            </w:pPr>
          </w:p>
        </w:tc>
        <w:tc>
          <w:tcPr>
            <w:tcW w:w="3969" w:type="dxa"/>
          </w:tcPr>
          <w:p w:rsidR="00F13A69" w:rsidRDefault="00F13A69" w:rsidP="00F13A69">
            <w:pPr>
              <w:rPr>
                <w:rFonts w:ascii="Times New Roman" w:hAnsi="Times New Roman" w:cs="Times New Roman"/>
                <w:color w:val="000000" w:themeColor="text1"/>
                <w:sz w:val="24"/>
                <w:szCs w:val="24"/>
              </w:rPr>
            </w:pPr>
          </w:p>
          <w:p w:rsidR="00F13A69" w:rsidRPr="00F13A69" w:rsidRDefault="00F13A69" w:rsidP="00F13A69">
            <w:pPr>
              <w:jc w:val="center"/>
              <w:rPr>
                <w:rFonts w:ascii="Times New Roman" w:hAnsi="Times New Roman" w:cs="Times New Roman"/>
                <w:b/>
                <w:color w:val="000000" w:themeColor="text1"/>
                <w:sz w:val="24"/>
                <w:szCs w:val="24"/>
              </w:rPr>
            </w:pPr>
            <w:r w:rsidRPr="00F13A69">
              <w:rPr>
                <w:rFonts w:ascii="Times New Roman" w:hAnsi="Times New Roman" w:cs="Times New Roman"/>
                <w:b/>
                <w:color w:val="000000" w:themeColor="text1"/>
                <w:sz w:val="24"/>
                <w:szCs w:val="24"/>
              </w:rPr>
              <w:t>Відхилено</w:t>
            </w:r>
          </w:p>
          <w:p w:rsidR="00F13A69" w:rsidRPr="00F13A69" w:rsidRDefault="00F13A69" w:rsidP="00F13A69">
            <w:pPr>
              <w:rPr>
                <w:rFonts w:ascii="Times New Roman" w:hAnsi="Times New Roman" w:cs="Times New Roman"/>
                <w:color w:val="000000" w:themeColor="text1"/>
                <w:sz w:val="24"/>
                <w:szCs w:val="24"/>
              </w:rPr>
            </w:pPr>
          </w:p>
          <w:p w:rsidR="00427016" w:rsidRPr="007B7B83" w:rsidRDefault="00F13A69" w:rsidP="008325AD">
            <w:pPr>
              <w:rPr>
                <w:rFonts w:ascii="Times New Roman" w:hAnsi="Times New Roman" w:cs="Times New Roman"/>
                <w:color w:val="000000" w:themeColor="text1"/>
                <w:sz w:val="24"/>
                <w:szCs w:val="24"/>
              </w:rPr>
            </w:pPr>
            <w:r w:rsidRPr="00F13A69">
              <w:rPr>
                <w:rFonts w:ascii="Times New Roman" w:hAnsi="Times New Roman" w:cs="Times New Roman"/>
                <w:color w:val="000000" w:themeColor="text1"/>
                <w:sz w:val="24"/>
                <w:szCs w:val="24"/>
              </w:rPr>
              <w:t xml:space="preserve">Визначення терміну «установки» визначено наказом Міністерства охорони навколишнього природного середовища України від </w:t>
            </w:r>
            <w:r w:rsidRPr="00F13A69">
              <w:rPr>
                <w:rFonts w:ascii="Times New Roman" w:hAnsi="Times New Roman" w:cs="Times New Roman"/>
                <w:color w:val="000000" w:themeColor="text1"/>
                <w:sz w:val="24"/>
                <w:szCs w:val="24"/>
              </w:rPr>
              <w:lastRenderedPageBreak/>
              <w:t>22 жовтня 2008 року № 541, зареєстрованих у Міністерстві юстиції України 17 листопада 2008 року за № 1110/15801</w:t>
            </w:r>
            <w:bookmarkStart w:id="19" w:name="_GoBack"/>
            <w:bookmarkEnd w:id="19"/>
          </w:p>
        </w:tc>
      </w:tr>
      <w:tr w:rsidR="007B7B83" w:rsidRPr="007B7B83" w:rsidTr="007B7B83">
        <w:tc>
          <w:tcPr>
            <w:tcW w:w="15559" w:type="dxa"/>
            <w:gridSpan w:val="4"/>
            <w:shd w:val="clear" w:color="auto" w:fill="auto"/>
          </w:tcPr>
          <w:p w:rsidR="007B7B83" w:rsidRDefault="007B7B83" w:rsidP="007B7B83">
            <w:pPr>
              <w:jc w:val="center"/>
              <w:rPr>
                <w:rFonts w:ascii="Times New Roman" w:hAnsi="Times New Roman" w:cs="Times New Roman"/>
                <w:b/>
                <w:sz w:val="24"/>
                <w:szCs w:val="24"/>
              </w:rPr>
            </w:pPr>
          </w:p>
          <w:p w:rsidR="007B7B83" w:rsidRPr="007B7B83" w:rsidRDefault="007B7B83" w:rsidP="007B7B83">
            <w:pPr>
              <w:jc w:val="center"/>
              <w:rPr>
                <w:rFonts w:ascii="Times New Roman" w:hAnsi="Times New Roman" w:cs="Times New Roman"/>
                <w:color w:val="000000" w:themeColor="text1"/>
                <w:sz w:val="24"/>
                <w:szCs w:val="24"/>
              </w:rPr>
            </w:pPr>
            <w:r w:rsidRPr="007B7B83">
              <w:rPr>
                <w:rFonts w:ascii="Times New Roman" w:hAnsi="Times New Roman" w:cs="Times New Roman"/>
                <w:b/>
                <w:sz w:val="24"/>
                <w:szCs w:val="24"/>
              </w:rPr>
              <w:t>Гр. </w:t>
            </w:r>
            <w:proofErr w:type="spellStart"/>
            <w:r w:rsidRPr="007B7B83">
              <w:rPr>
                <w:rFonts w:ascii="Times New Roman" w:hAnsi="Times New Roman" w:cs="Times New Roman"/>
                <w:b/>
                <w:sz w:val="24"/>
                <w:szCs w:val="24"/>
              </w:rPr>
              <w:t>Зіскінд</w:t>
            </w:r>
            <w:proofErr w:type="spellEnd"/>
            <w:r w:rsidRPr="007B7B83">
              <w:rPr>
                <w:rFonts w:ascii="Times New Roman" w:hAnsi="Times New Roman" w:cs="Times New Roman"/>
                <w:b/>
                <w:sz w:val="24"/>
                <w:szCs w:val="24"/>
              </w:rPr>
              <w:t xml:space="preserve"> Юхим Львович</w:t>
            </w:r>
          </w:p>
        </w:tc>
      </w:tr>
      <w:tr w:rsidR="007B7B83" w:rsidRPr="007B7B83" w:rsidTr="007B7B83">
        <w:tc>
          <w:tcPr>
            <w:tcW w:w="606" w:type="dxa"/>
          </w:tcPr>
          <w:p w:rsidR="007B7B83" w:rsidRPr="007B7B83" w:rsidRDefault="00657634">
            <w:pPr>
              <w:rPr>
                <w:rFonts w:ascii="Times New Roman" w:hAnsi="Times New Roman" w:cs="Times New Roman"/>
                <w:sz w:val="24"/>
                <w:szCs w:val="24"/>
              </w:rPr>
            </w:pPr>
            <w:r>
              <w:rPr>
                <w:rFonts w:ascii="Times New Roman" w:hAnsi="Times New Roman" w:cs="Times New Roman"/>
                <w:sz w:val="24"/>
                <w:szCs w:val="24"/>
              </w:rPr>
              <w:t>1.</w:t>
            </w:r>
          </w:p>
        </w:tc>
        <w:tc>
          <w:tcPr>
            <w:tcW w:w="5314" w:type="dxa"/>
          </w:tcPr>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Невідповідність у пункті 6.</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А саме:</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1) Положення та вимоги галузевого нормативного документа КНД 211.2.3.063-98 відносяться виключно до відбирання проб для лабораторного та експресного методів вимірювання вмісту забруднювальних речовин в організованих викидах стаціонарних джерел.</w:t>
            </w:r>
            <w:r w:rsidRPr="007B7B83">
              <w:rPr>
                <w:rFonts w:ascii="Times New Roman" w:hAnsi="Times New Roman" w:cs="Times New Roman"/>
                <w:sz w:val="24"/>
                <w:szCs w:val="24"/>
                <w:vertAlign w:val="superscript"/>
              </w:rPr>
              <w:t>4)</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Автоматизовані системи контролю викидів забруднюючих речовин базуються на інструментальному методі вимірювання.</w:t>
            </w:r>
            <w:r w:rsidRPr="007B7B83">
              <w:rPr>
                <w:rFonts w:ascii="Times New Roman" w:hAnsi="Times New Roman" w:cs="Times New Roman"/>
                <w:sz w:val="24"/>
                <w:szCs w:val="24"/>
                <w:vertAlign w:val="superscript"/>
              </w:rPr>
              <w:t>5)</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2) Вимоги до розташування й монтування в газоходах стаціонарних зондів для відбирання проб газоподібних ЗР, випромінювача й детектора для вимірювання вмісту суспендованих твердих частинок інструментальним методом (автоматизованими системами) мають бути встановлені відповідними нормативними документами.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Так, під час розроблення зазначених вище стандартів, були враховані положення та вимоги частини першої ISO 16911:2013.</w:t>
            </w:r>
            <w:r w:rsidRPr="007B7B83">
              <w:rPr>
                <w:rFonts w:ascii="Times New Roman" w:hAnsi="Times New Roman" w:cs="Times New Roman"/>
                <w:sz w:val="24"/>
                <w:szCs w:val="24"/>
                <w:vertAlign w:val="superscript"/>
              </w:rPr>
              <w:t>6)</w:t>
            </w:r>
            <w:r w:rsidRPr="007B7B83">
              <w:rPr>
                <w:rFonts w:ascii="Times New Roman" w:hAnsi="Times New Roman" w:cs="Times New Roman"/>
                <w:sz w:val="24"/>
                <w:szCs w:val="24"/>
              </w:rPr>
              <w:t xml:space="preserve"> Частина друга цього стандарту встановлює вимоги до автоматизованих вимірювальних систем.</w:t>
            </w:r>
            <w:r w:rsidRPr="007B7B83">
              <w:rPr>
                <w:rFonts w:ascii="Times New Roman" w:hAnsi="Times New Roman" w:cs="Times New Roman"/>
                <w:sz w:val="24"/>
                <w:szCs w:val="24"/>
                <w:vertAlign w:val="superscript"/>
              </w:rPr>
              <w:t>7)</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lastRenderedPageBreak/>
              <w:t>Не впевнений, що вже набули чинності національні нормативні документи, зазначені у п. 7.</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Виходячи з вищевикладеного, пропоную тексти пунктів 6 і 7 об’єднати, вилучивши посилання на КНД 211.2.3.063-98.</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ПОСИЛАННЯ НА НД ТА ТЕРМІНИ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1)</w:t>
            </w:r>
            <w:r w:rsidRPr="007B7B83">
              <w:rPr>
                <w:rFonts w:ascii="Times New Roman" w:hAnsi="Times New Roman" w:cs="Times New Roman"/>
                <w:sz w:val="24"/>
                <w:szCs w:val="24"/>
              </w:rPr>
              <w:t xml:space="preserve"> ДСТУ 8725:2017 Якість повітря. Викиди стаціонарних джерел. Методи визначення швидкості та об'ємної витрати газопилових потоків</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 xml:space="preserve"> 2)</w:t>
            </w:r>
            <w:r w:rsidRPr="007B7B83">
              <w:rPr>
                <w:rFonts w:ascii="Times New Roman" w:hAnsi="Times New Roman" w:cs="Times New Roman"/>
                <w:sz w:val="24"/>
                <w:szCs w:val="24"/>
              </w:rPr>
              <w:t xml:space="preserve"> ДСТУ 8726:2017 Якість повітря. Викиди стаціонарних джерел. Методи визначення тиску та температури газопилових потоків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3)</w:t>
            </w:r>
            <w:r w:rsidRPr="007B7B83">
              <w:rPr>
                <w:rFonts w:ascii="Times New Roman" w:hAnsi="Times New Roman" w:cs="Times New Roman"/>
                <w:sz w:val="24"/>
                <w:szCs w:val="24"/>
              </w:rPr>
              <w:t xml:space="preserve"> ДСТУ 8812:2018 Якість повітря. Викиди стаціонарних джерел. Настанови з відбирання проб.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4)</w:t>
            </w:r>
            <w:r w:rsidRPr="007B7B83">
              <w:rPr>
                <w:rFonts w:ascii="Times New Roman" w:hAnsi="Times New Roman" w:cs="Times New Roman"/>
                <w:sz w:val="24"/>
                <w:szCs w:val="24"/>
              </w:rPr>
              <w:t xml:space="preserve"> Інструментально-лабораторний метод вимірювання - це метод вимірювань параметрів газопилового потоку, вмісту забруднюючих речовин безпосередньо на джерелах утворення та джерелах викидів забруднюючих речовин або у відібраних пробах.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Лабораторний метод вимірювання </w:t>
            </w:r>
            <w:r w:rsidRPr="007B7B83">
              <w:rPr>
                <w:rFonts w:ascii="Times New Roman" w:hAnsi="Times New Roman" w:cs="Times New Roman"/>
                <w:sz w:val="24"/>
                <w:szCs w:val="24"/>
              </w:rPr>
              <w:sym w:font="Symbol" w:char="F0BE"/>
            </w:r>
            <w:r w:rsidRPr="007B7B83">
              <w:rPr>
                <w:rFonts w:ascii="Times New Roman" w:hAnsi="Times New Roman" w:cs="Times New Roman"/>
                <w:sz w:val="24"/>
                <w:szCs w:val="24"/>
              </w:rPr>
              <w:t xml:space="preserve"> метод із відбором проб на джерелах утворення та джерелах викидів забруднюючих речовин із подальшим аналізуванням проб у лабораторних умовах.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Експресний (індикаторний) метод вимірювання </w:t>
            </w:r>
            <w:r w:rsidRPr="007B7B83">
              <w:rPr>
                <w:rFonts w:ascii="Times New Roman" w:hAnsi="Times New Roman" w:cs="Times New Roman"/>
                <w:sz w:val="24"/>
                <w:szCs w:val="24"/>
              </w:rPr>
              <w:sym w:font="Symbol" w:char="F0BE"/>
            </w:r>
            <w:r w:rsidRPr="007B7B83">
              <w:rPr>
                <w:rFonts w:ascii="Times New Roman" w:hAnsi="Times New Roman" w:cs="Times New Roman"/>
                <w:sz w:val="24"/>
                <w:szCs w:val="24"/>
              </w:rPr>
              <w:t xml:space="preserve"> метод, заснований на використанні селективних (колористичних) індикаторних трубок для визначення вмісту забруднюючих речовин (без використання </w:t>
            </w:r>
            <w:r w:rsidRPr="007B7B83">
              <w:rPr>
                <w:rFonts w:ascii="Times New Roman" w:hAnsi="Times New Roman" w:cs="Times New Roman"/>
                <w:sz w:val="24"/>
                <w:szCs w:val="24"/>
              </w:rPr>
              <w:lastRenderedPageBreak/>
              <w:t>автоматичних аналізаторів газів).</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 xml:space="preserve"> 5)</w:t>
            </w:r>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Інструментальный</w:t>
            </w:r>
            <w:proofErr w:type="spellEnd"/>
            <w:r w:rsidRPr="007B7B83">
              <w:rPr>
                <w:rFonts w:ascii="Times New Roman" w:hAnsi="Times New Roman" w:cs="Times New Roman"/>
                <w:sz w:val="24"/>
                <w:szCs w:val="24"/>
              </w:rPr>
              <w:t xml:space="preserve"> метод вимірювання </w:t>
            </w:r>
            <w:r w:rsidRPr="007B7B83">
              <w:rPr>
                <w:rFonts w:ascii="Times New Roman" w:hAnsi="Times New Roman" w:cs="Times New Roman"/>
                <w:sz w:val="24"/>
                <w:szCs w:val="24"/>
              </w:rPr>
              <w:sym w:font="Symbol" w:char="F0BE"/>
            </w:r>
            <w:r w:rsidRPr="007B7B83">
              <w:rPr>
                <w:rFonts w:ascii="Times New Roman" w:hAnsi="Times New Roman" w:cs="Times New Roman"/>
                <w:sz w:val="24"/>
                <w:szCs w:val="24"/>
              </w:rPr>
              <w:t xml:space="preserve"> метод, заснований на використанні спеціалізованих засобів вимірювальної техніки, у тому числі автоматичних аналізаторів газів, які вимірюють параметри газопилового потоку та (або) вміст забруднюючих речовин безпосередньо на джерелах утворення та джерелах викидів забруднюючих речовин.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6)</w:t>
            </w:r>
            <w:r w:rsidRPr="007B7B83">
              <w:rPr>
                <w:rFonts w:ascii="Times New Roman" w:hAnsi="Times New Roman" w:cs="Times New Roman"/>
                <w:sz w:val="24"/>
                <w:szCs w:val="24"/>
              </w:rPr>
              <w:t xml:space="preserve"> ISO 16911-1:2013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Manual</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automatic</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determination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velocity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volume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flow</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rate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in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ducts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Part</w:t>
            </w:r>
            <w:proofErr w:type="spellEnd"/>
            <w:r w:rsidRPr="007B7B83">
              <w:rPr>
                <w:rFonts w:ascii="Times New Roman" w:hAnsi="Times New Roman" w:cs="Times New Roman"/>
                <w:sz w:val="24"/>
                <w:szCs w:val="24"/>
              </w:rPr>
              <w:t xml:space="preserve"> 1. </w:t>
            </w:r>
            <w:proofErr w:type="spellStart"/>
            <w:r w:rsidRPr="007B7B83">
              <w:rPr>
                <w:rFonts w:ascii="Times New Roman" w:hAnsi="Times New Roman" w:cs="Times New Roman"/>
                <w:sz w:val="24"/>
                <w:szCs w:val="24"/>
              </w:rPr>
              <w:t>Manual</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reference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method</w:t>
            </w:r>
            <w:proofErr w:type="spellEnd"/>
            <w:r w:rsidRPr="007B7B83">
              <w:rPr>
                <w:rFonts w:ascii="Times New Roman" w:hAnsi="Times New Roman" w:cs="Times New Roman"/>
                <w:sz w:val="24"/>
                <w:szCs w:val="24"/>
              </w:rPr>
              <w:t xml:space="preserve"> (ISO 16911-1:2013 Викиди від стаціонарних джерел. Ручне та автоматичне визначення швидкості та об’ємної витрати в газоходах. Частина 1. Ручний стандартний метод)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ISO 16911-2:2013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Manual</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automatic</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determination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velocity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volume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flow</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rate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in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ducts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Part</w:t>
            </w:r>
            <w:proofErr w:type="spellEnd"/>
            <w:r w:rsidRPr="007B7B83">
              <w:rPr>
                <w:rFonts w:ascii="Times New Roman" w:hAnsi="Times New Roman" w:cs="Times New Roman"/>
                <w:sz w:val="24"/>
                <w:szCs w:val="24"/>
              </w:rPr>
              <w:t xml:space="preserve"> 2. </w:t>
            </w:r>
            <w:proofErr w:type="spellStart"/>
            <w:r w:rsidRPr="007B7B83">
              <w:rPr>
                <w:rFonts w:ascii="Times New Roman" w:hAnsi="Times New Roman" w:cs="Times New Roman"/>
                <w:sz w:val="24"/>
                <w:szCs w:val="24"/>
              </w:rPr>
              <w:t>Automated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measuring</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systems</w:t>
            </w:r>
            <w:proofErr w:type="spellEnd"/>
            <w:r w:rsidRPr="007B7B83">
              <w:rPr>
                <w:rFonts w:ascii="Times New Roman" w:hAnsi="Times New Roman" w:cs="Times New Roman"/>
                <w:sz w:val="24"/>
                <w:szCs w:val="24"/>
              </w:rPr>
              <w:t xml:space="preserve"> (ISO 16911-2:2013 Викиди від стаціонарних джерел. Ручне та автоматичне визначення швидкості та об’ємної витрати в газоходах. Частина 2. Автоматизовані вимірювальні системи)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vertAlign w:val="superscript"/>
              </w:rPr>
              <w:t>7)</w:t>
            </w:r>
            <w:r w:rsidRPr="007B7B83">
              <w:rPr>
                <w:rFonts w:ascii="Times New Roman" w:hAnsi="Times New Roman" w:cs="Times New Roman"/>
                <w:sz w:val="24"/>
                <w:szCs w:val="24"/>
              </w:rPr>
              <w:t xml:space="preserve"> ISO 7935:1992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Determination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the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mass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concentration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sulfur</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dioxide</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Performance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characteristics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automated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measuring</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methods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Выбросы</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стационарных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источников</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Определение</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массовой</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концентрации</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диоксида</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серы</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Эксплуатационные</w:t>
            </w:r>
            <w:proofErr w:type="spellEnd"/>
            <w:r w:rsidRPr="007B7B83">
              <w:rPr>
                <w:rFonts w:ascii="Times New Roman" w:hAnsi="Times New Roman" w:cs="Times New Roman"/>
                <w:sz w:val="24"/>
                <w:szCs w:val="24"/>
              </w:rPr>
              <w:t xml:space="preserve"> характеристики </w:t>
            </w:r>
            <w:proofErr w:type="spellStart"/>
            <w:r w:rsidRPr="007B7B83">
              <w:rPr>
                <w:rFonts w:ascii="Times New Roman" w:hAnsi="Times New Roman" w:cs="Times New Roman"/>
                <w:sz w:val="24"/>
                <w:szCs w:val="24"/>
              </w:rPr>
              <w:t>автоматизированных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методов</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измерений</w:t>
            </w:r>
            <w:proofErr w:type="spellEnd"/>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lastRenderedPageBreak/>
              <w:t xml:space="preserve"> ISO 10155:1995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Automated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monitoring</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mass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concentrations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particles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Performance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characteristics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test</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methods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specifications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Выбросы</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стационарных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источников</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автоматизированный</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мониторинг</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массовых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концентраций</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частиц</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Рабочие</w:t>
            </w:r>
            <w:proofErr w:type="spellEnd"/>
            <w:r w:rsidRPr="007B7B83">
              <w:rPr>
                <w:rFonts w:ascii="Times New Roman" w:hAnsi="Times New Roman" w:cs="Times New Roman"/>
                <w:sz w:val="24"/>
                <w:szCs w:val="24"/>
              </w:rPr>
              <w:t xml:space="preserve"> характеристики, </w:t>
            </w:r>
            <w:proofErr w:type="spellStart"/>
            <w:r w:rsidRPr="007B7B83">
              <w:rPr>
                <w:rFonts w:ascii="Times New Roman" w:hAnsi="Times New Roman" w:cs="Times New Roman"/>
                <w:sz w:val="24"/>
                <w:szCs w:val="24"/>
              </w:rPr>
              <w:t>методы</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испытаний</w:t>
            </w:r>
            <w:proofErr w:type="spellEnd"/>
            <w:r w:rsidRPr="007B7B83">
              <w:rPr>
                <w:rFonts w:ascii="Times New Roman" w:hAnsi="Times New Roman" w:cs="Times New Roman"/>
                <w:sz w:val="24"/>
                <w:szCs w:val="24"/>
              </w:rPr>
              <w:t xml:space="preserve"> и </w:t>
            </w:r>
            <w:proofErr w:type="spellStart"/>
            <w:r w:rsidRPr="007B7B83">
              <w:rPr>
                <w:rFonts w:ascii="Times New Roman" w:hAnsi="Times New Roman" w:cs="Times New Roman"/>
                <w:sz w:val="24"/>
                <w:szCs w:val="24"/>
              </w:rPr>
              <w:t>технические</w:t>
            </w:r>
            <w:proofErr w:type="spellEnd"/>
            <w:r w:rsidRPr="007B7B83">
              <w:rPr>
                <w:rFonts w:ascii="Times New Roman" w:hAnsi="Times New Roman" w:cs="Times New Roman"/>
                <w:sz w:val="24"/>
                <w:szCs w:val="24"/>
              </w:rPr>
              <w:t xml:space="preserve"> характеристики </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ISO 12039:2001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Determination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carbon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monoxide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carbon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dioxide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oxygen</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Performance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characteristics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and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calibration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automated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measuring</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systems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Выбросы</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стационарных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источников</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Определение</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содержания</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монооксида</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углерода</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диоксида</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углерода</w:t>
            </w:r>
            <w:proofErr w:type="spellEnd"/>
            <w:r w:rsidRPr="007B7B83">
              <w:rPr>
                <w:rFonts w:ascii="Times New Roman" w:hAnsi="Times New Roman" w:cs="Times New Roman"/>
                <w:sz w:val="24"/>
                <w:szCs w:val="24"/>
              </w:rPr>
              <w:t xml:space="preserve"> и </w:t>
            </w:r>
            <w:proofErr w:type="spellStart"/>
            <w:r w:rsidRPr="007B7B83">
              <w:rPr>
                <w:rFonts w:ascii="Times New Roman" w:hAnsi="Times New Roman" w:cs="Times New Roman"/>
                <w:sz w:val="24"/>
                <w:szCs w:val="24"/>
              </w:rPr>
              <w:t>кислорода</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Рабочие</w:t>
            </w:r>
            <w:proofErr w:type="spellEnd"/>
            <w:r w:rsidRPr="007B7B83">
              <w:rPr>
                <w:rFonts w:ascii="Times New Roman" w:hAnsi="Times New Roman" w:cs="Times New Roman"/>
                <w:sz w:val="24"/>
                <w:szCs w:val="24"/>
              </w:rPr>
              <w:t xml:space="preserve"> характеристики и </w:t>
            </w:r>
            <w:proofErr w:type="spellStart"/>
            <w:r w:rsidRPr="007B7B83">
              <w:rPr>
                <w:rFonts w:ascii="Times New Roman" w:hAnsi="Times New Roman" w:cs="Times New Roman"/>
                <w:sz w:val="24"/>
                <w:szCs w:val="24"/>
              </w:rPr>
              <w:t>калибровка</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автоматизированных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измерительных</w:t>
            </w:r>
            <w:proofErr w:type="spellEnd"/>
            <w:r w:rsidRPr="007B7B83">
              <w:rPr>
                <w:rFonts w:ascii="Times New Roman" w:hAnsi="Times New Roman" w:cs="Times New Roman"/>
                <w:sz w:val="24"/>
                <w:szCs w:val="24"/>
              </w:rPr>
              <w:t xml:space="preserve"> систем</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 ISO 14164:1999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Determination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the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volume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flowrate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gas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streams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in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ducts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Automated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method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Выбросы</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стационарных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источников</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Определение</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объемного</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расхода</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газовых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потоков</w:t>
            </w:r>
            <w:proofErr w:type="spellEnd"/>
            <w:r w:rsidRPr="007B7B83">
              <w:rPr>
                <w:rFonts w:ascii="Times New Roman" w:hAnsi="Times New Roman" w:cs="Times New Roman"/>
                <w:sz w:val="24"/>
                <w:szCs w:val="24"/>
              </w:rPr>
              <w:t xml:space="preserve"> в каналах - </w:t>
            </w:r>
            <w:proofErr w:type="spellStart"/>
            <w:r w:rsidRPr="007B7B83">
              <w:rPr>
                <w:rFonts w:ascii="Times New Roman" w:hAnsi="Times New Roman" w:cs="Times New Roman"/>
                <w:sz w:val="24"/>
                <w:szCs w:val="24"/>
              </w:rPr>
              <w:t>Автоматизированный</w:t>
            </w:r>
            <w:proofErr w:type="spellEnd"/>
            <w:r w:rsidRPr="007B7B83">
              <w:rPr>
                <w:rFonts w:ascii="Times New Roman" w:hAnsi="Times New Roman" w:cs="Times New Roman"/>
                <w:sz w:val="24"/>
                <w:szCs w:val="24"/>
              </w:rPr>
              <w:t xml:space="preserve"> метод</w:t>
            </w:r>
          </w:p>
          <w:p w:rsidR="007B7B83" w:rsidRPr="007B7B83" w:rsidRDefault="007B7B83" w:rsidP="00FF7188">
            <w:pPr>
              <w:ind w:firstLine="265"/>
              <w:rPr>
                <w:rFonts w:ascii="Times New Roman" w:hAnsi="Times New Roman" w:cs="Times New Roman"/>
                <w:sz w:val="24"/>
                <w:szCs w:val="24"/>
              </w:rPr>
            </w:pPr>
            <w:r w:rsidRPr="007B7B83">
              <w:rPr>
                <w:rFonts w:ascii="Times New Roman" w:hAnsi="Times New Roman" w:cs="Times New Roman"/>
                <w:sz w:val="24"/>
                <w:szCs w:val="24"/>
              </w:rPr>
              <w:t xml:space="preserve"> ISO/PRF 17179 </w:t>
            </w:r>
            <w:proofErr w:type="spellStart"/>
            <w:r w:rsidRPr="007B7B83">
              <w:rPr>
                <w:rFonts w:ascii="Times New Roman" w:hAnsi="Times New Roman" w:cs="Times New Roman"/>
                <w:sz w:val="24"/>
                <w:szCs w:val="24"/>
              </w:rPr>
              <w:t>Stationary</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source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emissions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Determination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the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mass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concentration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ammonia</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in</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flue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gas</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Performance</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characteristics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of</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automated</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measuring</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systems</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Выбросы</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стационарных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источников</w:t>
            </w:r>
            <w:proofErr w:type="spellEnd"/>
            <w:r w:rsidRPr="007B7B83">
              <w:rPr>
                <w:rFonts w:ascii="Times New Roman" w:hAnsi="Times New Roman" w:cs="Times New Roman"/>
                <w:sz w:val="24"/>
                <w:szCs w:val="24"/>
              </w:rPr>
              <w:t xml:space="preserve"> - </w:t>
            </w:r>
            <w:proofErr w:type="spellStart"/>
            <w:r w:rsidRPr="007B7B83">
              <w:rPr>
                <w:rFonts w:ascii="Times New Roman" w:hAnsi="Times New Roman" w:cs="Times New Roman"/>
                <w:sz w:val="24"/>
                <w:szCs w:val="24"/>
              </w:rPr>
              <w:t>Определение</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массовой</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концентрации</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аммиака</w:t>
            </w:r>
            <w:proofErr w:type="spellEnd"/>
            <w:r w:rsidRPr="007B7B83">
              <w:rPr>
                <w:rFonts w:ascii="Times New Roman" w:hAnsi="Times New Roman" w:cs="Times New Roman"/>
                <w:sz w:val="24"/>
                <w:szCs w:val="24"/>
              </w:rPr>
              <w:t xml:space="preserve"> в </w:t>
            </w:r>
            <w:proofErr w:type="spellStart"/>
            <w:r w:rsidRPr="007B7B83">
              <w:rPr>
                <w:rFonts w:ascii="Times New Roman" w:hAnsi="Times New Roman" w:cs="Times New Roman"/>
                <w:sz w:val="24"/>
                <w:szCs w:val="24"/>
              </w:rPr>
              <w:t>дымовых</w:t>
            </w:r>
            <w:proofErr w:type="spellEnd"/>
            <w:r w:rsidRPr="007B7B83">
              <w:rPr>
                <w:rFonts w:ascii="Times New Roman" w:hAnsi="Times New Roman" w:cs="Times New Roman"/>
                <w:sz w:val="24"/>
                <w:szCs w:val="24"/>
              </w:rPr>
              <w:t xml:space="preserve"> газах - </w:t>
            </w:r>
            <w:proofErr w:type="spellStart"/>
            <w:r w:rsidRPr="007B7B83">
              <w:rPr>
                <w:rFonts w:ascii="Times New Roman" w:hAnsi="Times New Roman" w:cs="Times New Roman"/>
                <w:sz w:val="24"/>
                <w:szCs w:val="24"/>
              </w:rPr>
              <w:t>Эксплуатационные</w:t>
            </w:r>
            <w:proofErr w:type="spellEnd"/>
            <w:r w:rsidRPr="007B7B83">
              <w:rPr>
                <w:rFonts w:ascii="Times New Roman" w:hAnsi="Times New Roman" w:cs="Times New Roman"/>
                <w:sz w:val="24"/>
                <w:szCs w:val="24"/>
              </w:rPr>
              <w:t xml:space="preserve"> характеристики </w:t>
            </w:r>
            <w:proofErr w:type="spellStart"/>
            <w:r w:rsidRPr="007B7B83">
              <w:rPr>
                <w:rFonts w:ascii="Times New Roman" w:hAnsi="Times New Roman" w:cs="Times New Roman"/>
                <w:sz w:val="24"/>
                <w:szCs w:val="24"/>
              </w:rPr>
              <w:t>автоматизированных</w:t>
            </w:r>
            <w:proofErr w:type="spellEnd"/>
            <w:r w:rsidRPr="007B7B83">
              <w:rPr>
                <w:rFonts w:ascii="Times New Roman" w:hAnsi="Times New Roman" w:cs="Times New Roman"/>
                <w:sz w:val="24"/>
                <w:szCs w:val="24"/>
              </w:rPr>
              <w:t xml:space="preserve"> </w:t>
            </w:r>
            <w:proofErr w:type="spellStart"/>
            <w:r w:rsidRPr="007B7B83">
              <w:rPr>
                <w:rFonts w:ascii="Times New Roman" w:hAnsi="Times New Roman" w:cs="Times New Roman"/>
                <w:sz w:val="24"/>
                <w:szCs w:val="24"/>
              </w:rPr>
              <w:t>измерительных</w:t>
            </w:r>
            <w:proofErr w:type="spellEnd"/>
            <w:r w:rsidRPr="007B7B83">
              <w:rPr>
                <w:rFonts w:ascii="Times New Roman" w:hAnsi="Times New Roman" w:cs="Times New Roman"/>
                <w:sz w:val="24"/>
                <w:szCs w:val="24"/>
              </w:rPr>
              <w:t xml:space="preserve"> систем</w:t>
            </w:r>
          </w:p>
        </w:tc>
        <w:tc>
          <w:tcPr>
            <w:tcW w:w="5670" w:type="dxa"/>
          </w:tcPr>
          <w:p w:rsidR="007B7B83" w:rsidRPr="007B7B83" w:rsidRDefault="007B7B83" w:rsidP="00FF7188">
            <w:pPr>
              <w:shd w:val="clear" w:color="auto" w:fill="FFFFFF"/>
              <w:jc w:val="both"/>
              <w:rPr>
                <w:rFonts w:ascii="Times New Roman" w:hAnsi="Times New Roman"/>
                <w:b/>
                <w:bCs/>
                <w:color w:val="000000"/>
                <w:sz w:val="24"/>
                <w:szCs w:val="24"/>
                <w:lang w:eastAsia="uk-UA"/>
              </w:rPr>
            </w:pPr>
            <w:r w:rsidRPr="007B7B83">
              <w:rPr>
                <w:rFonts w:ascii="Times New Roman" w:hAnsi="Times New Roman"/>
                <w:b/>
                <w:bCs/>
                <w:color w:val="000000" w:themeColor="text1"/>
                <w:sz w:val="24"/>
                <w:szCs w:val="24"/>
              </w:rPr>
              <w:lastRenderedPageBreak/>
              <w:t>Порядок запровадження обов’язкових автоматизованих систем контролю викидів забруднюючих речовин</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6. Місця відбору проб визначається та обладнується відповідно до </w:t>
            </w:r>
            <w:r w:rsidRPr="007B7B83">
              <w:rPr>
                <w:rFonts w:ascii="Times New Roman" w:hAnsi="Times New Roman"/>
                <w:bCs/>
                <w:color w:val="000000"/>
                <w:sz w:val="24"/>
                <w:szCs w:val="24"/>
                <w:lang w:eastAsia="uk-UA"/>
              </w:rPr>
              <w:br/>
              <w:t>КНД 211.2.3.063-98 «Метрологічне забезпечення. Відбір проб промислових викидів».</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7. Відбір зразків, аналіз відповідних забруднюючих речовин та вимірювання параметрів процесів, а також забезпечення якості АСК та референтних методів вимірювання для калібрування та сертифікації зазначених систем здійснюється відповідно до державних стандартів України, а саме:</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1) ДСТУ ISO 9169:2008 (ISO 9169:2006, ІDТ) Якість повітря. Визначення та встановлювання робочих характеристик автоматичної системи вимірювання; </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2) ДСТУ EN 14181:2014 (EN 14181:2014, IDT) Викиди стаціонарних джерел. Забезпечення якості автоматизованих вимірювальних систем;</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3) ДСТУ 2603-94 Аналізатори газів для контролю викидів промислових підприємств. Загальні технічні вимоги і методи випробування; </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4) ДСТУ EN 15267-1:2016 (EN 15267-1:2009, </w:t>
            </w:r>
            <w:r w:rsidRPr="007B7B83">
              <w:rPr>
                <w:rFonts w:ascii="Times New Roman" w:hAnsi="Times New Roman"/>
                <w:bCs/>
                <w:color w:val="000000"/>
                <w:sz w:val="24"/>
                <w:szCs w:val="24"/>
                <w:lang w:eastAsia="uk-UA"/>
              </w:rPr>
              <w:lastRenderedPageBreak/>
              <w:t xml:space="preserve">IDT) Якість повітря. Сертифікація автоматизованих вимірювальних систем. Частина 1. Основні положення; </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5) ДСТУ EN 15267-2:2016 (EN 15267-2:2009, IDT) Якість повітря. Сертифікація автоматизованих вимірювальних систем. Частина 2. Первинна оцінка системи керування якістю виробника АВС та </w:t>
            </w:r>
            <w:proofErr w:type="spellStart"/>
            <w:r w:rsidRPr="007B7B83">
              <w:rPr>
                <w:rFonts w:ascii="Times New Roman" w:hAnsi="Times New Roman"/>
                <w:bCs/>
                <w:color w:val="000000"/>
                <w:sz w:val="24"/>
                <w:szCs w:val="24"/>
                <w:lang w:eastAsia="uk-UA"/>
              </w:rPr>
              <w:t>постсертифікаційний</w:t>
            </w:r>
            <w:proofErr w:type="spellEnd"/>
            <w:r w:rsidRPr="007B7B83">
              <w:rPr>
                <w:rFonts w:ascii="Times New Roman" w:hAnsi="Times New Roman"/>
                <w:bCs/>
                <w:color w:val="000000"/>
                <w:sz w:val="24"/>
                <w:szCs w:val="24"/>
                <w:lang w:eastAsia="uk-UA"/>
              </w:rPr>
              <w:t xml:space="preserve"> нагляд за процесом виробництва; </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6) ДСТУ EN 15267-3:2016 (EN 15267-2:2009, IDT) Якість повітря. Сертифікація автоматизованих вимірювальних систем. Частина 3. Технічні вимоги та методи випробування автоматичних вимірювальних систем для контролювання викидів від стаціонарних джерел;</w:t>
            </w:r>
          </w:p>
          <w:p w:rsidR="007B7B83" w:rsidRPr="007B7B83" w:rsidRDefault="007B7B83" w:rsidP="00FF7188">
            <w:pPr>
              <w:shd w:val="clear" w:color="auto" w:fill="FFFFFF"/>
              <w:ind w:firstLine="567"/>
              <w:jc w:val="both"/>
              <w:rPr>
                <w:rFonts w:ascii="Times New Roman" w:hAnsi="Times New Roman"/>
                <w:bCs/>
                <w:color w:val="000000"/>
                <w:sz w:val="24"/>
                <w:szCs w:val="24"/>
                <w:lang w:eastAsia="uk-UA"/>
              </w:rPr>
            </w:pPr>
            <w:r w:rsidRPr="007B7B83">
              <w:rPr>
                <w:rFonts w:ascii="Times New Roman" w:hAnsi="Times New Roman"/>
                <w:bCs/>
                <w:color w:val="000000"/>
                <w:sz w:val="24"/>
                <w:szCs w:val="24"/>
                <w:lang w:eastAsia="uk-UA"/>
              </w:rPr>
              <w:t xml:space="preserve">7) ДСТУ EN 13284-2:2014 (EN 13284-2:2004, IDT) Викиди стаціонарних джерел. Визначання масової концентрації пилу у низькому діапазоні. </w:t>
            </w:r>
            <w:r w:rsidRPr="007B7B83">
              <w:rPr>
                <w:rFonts w:ascii="Times New Roman" w:hAnsi="Times New Roman"/>
                <w:bCs/>
                <w:color w:val="000000"/>
                <w:sz w:val="24"/>
                <w:szCs w:val="24"/>
                <w:lang w:eastAsia="uk-UA"/>
              </w:rPr>
              <w:br/>
              <w:t>Частина 2. Автоматичні вимірювальні системи.</w:t>
            </w:r>
          </w:p>
          <w:p w:rsidR="007B7B83" w:rsidRPr="007B7B83" w:rsidRDefault="007B7B83" w:rsidP="00FF7188">
            <w:pPr>
              <w:ind w:left="1" w:firstLine="565"/>
              <w:jc w:val="both"/>
              <w:rPr>
                <w:rFonts w:ascii="Times New Roman" w:hAnsi="Times New Roman" w:cs="Times New Roman"/>
                <w:sz w:val="24"/>
                <w:szCs w:val="24"/>
              </w:rPr>
            </w:pPr>
          </w:p>
        </w:tc>
        <w:tc>
          <w:tcPr>
            <w:tcW w:w="3969" w:type="dxa"/>
          </w:tcPr>
          <w:p w:rsidR="00F13A69" w:rsidRDefault="00F13A69" w:rsidP="00F13A69">
            <w:pPr>
              <w:jc w:val="center"/>
              <w:rPr>
                <w:rFonts w:ascii="Times New Roman" w:hAnsi="Times New Roman" w:cs="Times New Roman"/>
                <w:b/>
                <w:sz w:val="24"/>
                <w:szCs w:val="24"/>
              </w:rPr>
            </w:pPr>
            <w:r w:rsidRPr="0042259C">
              <w:rPr>
                <w:rFonts w:ascii="Times New Roman" w:hAnsi="Times New Roman" w:cs="Times New Roman"/>
                <w:b/>
                <w:sz w:val="24"/>
                <w:szCs w:val="24"/>
              </w:rPr>
              <w:lastRenderedPageBreak/>
              <w:t>Враховано</w:t>
            </w:r>
          </w:p>
          <w:p w:rsidR="00F13A69" w:rsidRPr="0042259C" w:rsidRDefault="00F13A69" w:rsidP="00F13A69">
            <w:pPr>
              <w:jc w:val="center"/>
              <w:rPr>
                <w:rFonts w:ascii="Times New Roman" w:hAnsi="Times New Roman" w:cs="Times New Roman"/>
                <w:b/>
                <w:sz w:val="24"/>
                <w:szCs w:val="24"/>
              </w:rPr>
            </w:pPr>
          </w:p>
          <w:p w:rsidR="00F13A69" w:rsidRDefault="00F13A69" w:rsidP="00F13A69">
            <w:pPr>
              <w:jc w:val="both"/>
              <w:rPr>
                <w:rFonts w:ascii="Times New Roman" w:hAnsi="Times New Roman" w:cs="Times New Roman"/>
                <w:sz w:val="24"/>
                <w:szCs w:val="24"/>
              </w:rPr>
            </w:pPr>
            <w:r w:rsidRPr="0042259C">
              <w:rPr>
                <w:rFonts w:ascii="Times New Roman" w:hAnsi="Times New Roman" w:cs="Times New Roman"/>
                <w:sz w:val="24"/>
                <w:szCs w:val="24"/>
              </w:rPr>
              <w:t>1) Пункт 6 проекту Порядку виключити</w:t>
            </w:r>
            <w:r>
              <w:rPr>
                <w:rFonts w:ascii="Times New Roman" w:hAnsi="Times New Roman" w:cs="Times New Roman"/>
                <w:sz w:val="24"/>
                <w:szCs w:val="24"/>
              </w:rPr>
              <w:t>.</w:t>
            </w:r>
          </w:p>
          <w:p w:rsidR="00F13A69" w:rsidRPr="0042259C" w:rsidRDefault="00F13A69" w:rsidP="00F13A69">
            <w:pPr>
              <w:jc w:val="both"/>
              <w:rPr>
                <w:rFonts w:ascii="Times New Roman" w:hAnsi="Times New Roman" w:cs="Times New Roman"/>
                <w:sz w:val="24"/>
                <w:szCs w:val="24"/>
              </w:rPr>
            </w:pPr>
          </w:p>
          <w:p w:rsidR="00F13A69" w:rsidRDefault="00F13A69" w:rsidP="00F13A69">
            <w:pPr>
              <w:jc w:val="both"/>
              <w:rPr>
                <w:rFonts w:ascii="Times New Roman" w:hAnsi="Times New Roman" w:cs="Times New Roman"/>
                <w:sz w:val="24"/>
                <w:szCs w:val="24"/>
              </w:rPr>
            </w:pPr>
            <w:r w:rsidRPr="0042259C">
              <w:rPr>
                <w:rFonts w:ascii="Times New Roman" w:hAnsi="Times New Roman" w:cs="Times New Roman"/>
                <w:sz w:val="24"/>
                <w:szCs w:val="24"/>
              </w:rPr>
              <w:t>2) Пункт 7 проєкту Порядку вважати пунктом 6 та викласти в такій редакції:</w:t>
            </w:r>
          </w:p>
          <w:p w:rsidR="00F13A69" w:rsidRPr="0042259C" w:rsidRDefault="00F13A69" w:rsidP="00F13A69">
            <w:pPr>
              <w:jc w:val="both"/>
              <w:rPr>
                <w:rFonts w:ascii="Times New Roman" w:hAnsi="Times New Roman" w:cs="Times New Roman"/>
                <w:sz w:val="24"/>
                <w:szCs w:val="24"/>
              </w:rPr>
            </w:pPr>
          </w:p>
          <w:p w:rsidR="00F13A69" w:rsidRPr="0042259C" w:rsidRDefault="00F13A69" w:rsidP="00F13A69">
            <w:pPr>
              <w:jc w:val="both"/>
              <w:rPr>
                <w:rFonts w:ascii="Times New Roman" w:hAnsi="Times New Roman" w:cs="Times New Roman"/>
                <w:sz w:val="24"/>
                <w:szCs w:val="24"/>
              </w:rPr>
            </w:pPr>
            <w:r w:rsidRPr="0042259C">
              <w:rPr>
                <w:rFonts w:ascii="Times New Roman" w:hAnsi="Times New Roman" w:cs="Times New Roman"/>
                <w:sz w:val="24"/>
                <w:szCs w:val="24"/>
              </w:rPr>
              <w:t>«6. Місця відбору, відбір зразків, аналіз відповідних забруднюючих речовин та вимірювання параметрів процесів, а також забезпечення якості АСК та референтних методів вимірювання для калібрування та сертифікації зазначених систем повинні здійснюватися відповідно до державних стандартів України, що встановлюють вимоги до процесів та параметрів роботи АСК, перелік яких веде Міндовкілля на своєму офіційному сайті.</w:t>
            </w:r>
          </w:p>
          <w:p w:rsidR="00F13A69" w:rsidRPr="0042259C" w:rsidRDefault="00F13A69" w:rsidP="00F13A69">
            <w:pPr>
              <w:jc w:val="both"/>
              <w:rPr>
                <w:rFonts w:ascii="Times New Roman" w:hAnsi="Times New Roman" w:cs="Times New Roman"/>
                <w:sz w:val="24"/>
                <w:szCs w:val="24"/>
              </w:rPr>
            </w:pPr>
          </w:p>
          <w:p w:rsidR="007B7B83" w:rsidRPr="007B7B83" w:rsidRDefault="00F13A69" w:rsidP="00F13A69">
            <w:pPr>
              <w:rPr>
                <w:rFonts w:ascii="Times New Roman" w:hAnsi="Times New Roman" w:cs="Times New Roman"/>
                <w:color w:val="000000" w:themeColor="text1"/>
                <w:sz w:val="24"/>
                <w:szCs w:val="24"/>
              </w:rPr>
            </w:pPr>
            <w:r w:rsidRPr="0042259C">
              <w:rPr>
                <w:rFonts w:ascii="Times New Roman" w:hAnsi="Times New Roman" w:cs="Times New Roman"/>
                <w:sz w:val="24"/>
                <w:szCs w:val="24"/>
              </w:rPr>
              <w:t xml:space="preserve">3) Скрізь по тексту слова </w:t>
            </w:r>
            <w:r w:rsidRPr="0042259C">
              <w:rPr>
                <w:rFonts w:ascii="Times New Roman" w:hAnsi="Times New Roman" w:cs="Times New Roman"/>
                <w:sz w:val="24"/>
                <w:szCs w:val="24"/>
              </w:rPr>
              <w:lastRenderedPageBreak/>
              <w:t>«Автоматизовані інструментально-лабораторні вимірювання» замінити у всіх відмінках на слова «автоматизовані інструментальні вимірювання»</w:t>
            </w:r>
            <w:r>
              <w:rPr>
                <w:rFonts w:ascii="Times New Roman" w:hAnsi="Times New Roman" w:cs="Times New Roman"/>
                <w:sz w:val="24"/>
                <w:szCs w:val="24"/>
              </w:rPr>
              <w:t>.</w:t>
            </w:r>
          </w:p>
        </w:tc>
      </w:tr>
    </w:tbl>
    <w:p w:rsidR="00D45616" w:rsidRDefault="00D45616" w:rsidP="00D45616">
      <w:pPr>
        <w:spacing w:after="0" w:line="240" w:lineRule="auto"/>
        <w:rPr>
          <w:rFonts w:ascii="Times New Roman" w:hAnsi="Times New Roman" w:cs="Times New Roman"/>
          <w:sz w:val="28"/>
          <w:szCs w:val="28"/>
        </w:rPr>
      </w:pPr>
    </w:p>
    <w:p w:rsidR="00D45616" w:rsidRPr="0011157E" w:rsidRDefault="00D45616" w:rsidP="00D456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r w:rsidR="00F13A69">
        <w:rPr>
          <w:rFonts w:ascii="Times New Roman" w:hAnsi="Times New Roman" w:cs="Times New Roman"/>
          <w:sz w:val="28"/>
          <w:szCs w:val="28"/>
        </w:rPr>
        <w:t>_____</w:t>
      </w:r>
      <w:r>
        <w:rPr>
          <w:rFonts w:ascii="Times New Roman" w:hAnsi="Times New Roman" w:cs="Times New Roman"/>
          <w:sz w:val="28"/>
          <w:szCs w:val="28"/>
        </w:rPr>
        <w:t>________</w:t>
      </w:r>
    </w:p>
    <w:sectPr w:rsidR="00D45616" w:rsidRPr="0011157E" w:rsidSect="007B7B83">
      <w:headerReference w:type="default" r:id="rId9"/>
      <w:pgSz w:w="16838" w:h="11906" w:orient="landscape"/>
      <w:pgMar w:top="851"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83" w:rsidRDefault="007B7B83" w:rsidP="007B7B83">
      <w:pPr>
        <w:spacing w:after="0" w:line="240" w:lineRule="auto"/>
      </w:pPr>
      <w:r>
        <w:separator/>
      </w:r>
    </w:p>
  </w:endnote>
  <w:endnote w:type="continuationSeparator" w:id="0">
    <w:p w:rsidR="007B7B83" w:rsidRDefault="007B7B83" w:rsidP="007B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83" w:rsidRDefault="007B7B83" w:rsidP="007B7B83">
      <w:pPr>
        <w:spacing w:after="0" w:line="240" w:lineRule="auto"/>
      </w:pPr>
      <w:r>
        <w:separator/>
      </w:r>
    </w:p>
  </w:footnote>
  <w:footnote w:type="continuationSeparator" w:id="0">
    <w:p w:rsidR="007B7B83" w:rsidRDefault="007B7B83" w:rsidP="007B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11153"/>
      <w:docPartObj>
        <w:docPartGallery w:val="Page Numbers (Top of Page)"/>
        <w:docPartUnique/>
      </w:docPartObj>
    </w:sdtPr>
    <w:sdtEndPr/>
    <w:sdtContent>
      <w:p w:rsidR="007B7B83" w:rsidRDefault="007B7B83">
        <w:pPr>
          <w:pStyle w:val="a6"/>
          <w:jc w:val="center"/>
        </w:pPr>
        <w:r>
          <w:fldChar w:fldCharType="begin"/>
        </w:r>
        <w:r>
          <w:instrText>PAGE   \* MERGEFORMAT</w:instrText>
        </w:r>
        <w:r>
          <w:fldChar w:fldCharType="separate"/>
        </w:r>
        <w:r w:rsidR="00F62456" w:rsidRPr="00F62456">
          <w:rPr>
            <w:noProof/>
            <w:lang w:val="ru-RU"/>
          </w:rPr>
          <w:t>1</w:t>
        </w:r>
        <w:r>
          <w:fldChar w:fldCharType="end"/>
        </w:r>
      </w:p>
    </w:sdtContent>
  </w:sdt>
  <w:p w:rsidR="007B7B83" w:rsidRDefault="007B7B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C24"/>
    <w:multiLevelType w:val="multilevel"/>
    <w:tmpl w:val="5D588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396525"/>
    <w:multiLevelType w:val="hybridMultilevel"/>
    <w:tmpl w:val="E14262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FF0975"/>
    <w:multiLevelType w:val="multilevel"/>
    <w:tmpl w:val="59E6475A"/>
    <w:lvl w:ilvl="0">
      <w:start w:val="1"/>
      <w:numFmt w:val="decimal"/>
      <w:lvlText w:val="%1."/>
      <w:lvlJc w:val="left"/>
      <w:pPr>
        <w:ind w:left="490" w:hanging="360"/>
      </w:pPr>
      <w:rPr>
        <w:rFonts w:hint="default"/>
      </w:rPr>
    </w:lvl>
    <w:lvl w:ilvl="1">
      <w:start w:val="2"/>
      <w:numFmt w:val="decimal"/>
      <w:isLgl/>
      <w:lvlText w:val="%1.%2."/>
      <w:lvlJc w:val="left"/>
      <w:pPr>
        <w:ind w:left="850" w:hanging="72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3">
    <w:nsid w:val="583D7272"/>
    <w:multiLevelType w:val="hybridMultilevel"/>
    <w:tmpl w:val="D17657E4"/>
    <w:lvl w:ilvl="0" w:tplc="38B4B16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104921"/>
    <w:multiLevelType w:val="hybridMultilevel"/>
    <w:tmpl w:val="E35AA522"/>
    <w:lvl w:ilvl="0" w:tplc="825C73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76D638BB"/>
    <w:multiLevelType w:val="multilevel"/>
    <w:tmpl w:val="4F5A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5A"/>
    <w:rsid w:val="00000851"/>
    <w:rsid w:val="00001682"/>
    <w:rsid w:val="000079E8"/>
    <w:rsid w:val="00011C9B"/>
    <w:rsid w:val="00031AB7"/>
    <w:rsid w:val="00046E76"/>
    <w:rsid w:val="00051B4F"/>
    <w:rsid w:val="00072B8B"/>
    <w:rsid w:val="000A10B2"/>
    <w:rsid w:val="000A2C1B"/>
    <w:rsid w:val="000B29B6"/>
    <w:rsid w:val="000B6BFC"/>
    <w:rsid w:val="000C6DD3"/>
    <w:rsid w:val="000E3893"/>
    <w:rsid w:val="000E49DA"/>
    <w:rsid w:val="0011157E"/>
    <w:rsid w:val="0011384A"/>
    <w:rsid w:val="00140C00"/>
    <w:rsid w:val="0015114B"/>
    <w:rsid w:val="00153C6E"/>
    <w:rsid w:val="00154DA7"/>
    <w:rsid w:val="0017546C"/>
    <w:rsid w:val="00182432"/>
    <w:rsid w:val="00184AD6"/>
    <w:rsid w:val="00191C8B"/>
    <w:rsid w:val="001A4442"/>
    <w:rsid w:val="002533D3"/>
    <w:rsid w:val="002557CD"/>
    <w:rsid w:val="00255E76"/>
    <w:rsid w:val="0027044F"/>
    <w:rsid w:val="00272CC1"/>
    <w:rsid w:val="00282BBC"/>
    <w:rsid w:val="00285A08"/>
    <w:rsid w:val="002915AC"/>
    <w:rsid w:val="00291861"/>
    <w:rsid w:val="002A0CB1"/>
    <w:rsid w:val="002B342C"/>
    <w:rsid w:val="003033FC"/>
    <w:rsid w:val="00335985"/>
    <w:rsid w:val="00345D35"/>
    <w:rsid w:val="003513E9"/>
    <w:rsid w:val="003B3CD0"/>
    <w:rsid w:val="003D3298"/>
    <w:rsid w:val="003E0772"/>
    <w:rsid w:val="003E3109"/>
    <w:rsid w:val="003E3F60"/>
    <w:rsid w:val="003F5CA6"/>
    <w:rsid w:val="0040646A"/>
    <w:rsid w:val="00406DFE"/>
    <w:rsid w:val="00422AA7"/>
    <w:rsid w:val="00427016"/>
    <w:rsid w:val="0043735A"/>
    <w:rsid w:val="00453791"/>
    <w:rsid w:val="004703B0"/>
    <w:rsid w:val="00480DA0"/>
    <w:rsid w:val="00481F54"/>
    <w:rsid w:val="00484013"/>
    <w:rsid w:val="004A1167"/>
    <w:rsid w:val="004A7C30"/>
    <w:rsid w:val="004B1682"/>
    <w:rsid w:val="004C45D8"/>
    <w:rsid w:val="004D2164"/>
    <w:rsid w:val="004D38AE"/>
    <w:rsid w:val="004D49F1"/>
    <w:rsid w:val="004E7EFB"/>
    <w:rsid w:val="004F0F03"/>
    <w:rsid w:val="00501E99"/>
    <w:rsid w:val="00531D92"/>
    <w:rsid w:val="0054401D"/>
    <w:rsid w:val="00553665"/>
    <w:rsid w:val="00594DC7"/>
    <w:rsid w:val="005A2F41"/>
    <w:rsid w:val="005B08E8"/>
    <w:rsid w:val="005E0FD9"/>
    <w:rsid w:val="005F0C9E"/>
    <w:rsid w:val="005F503B"/>
    <w:rsid w:val="00602299"/>
    <w:rsid w:val="00606E09"/>
    <w:rsid w:val="00633F07"/>
    <w:rsid w:val="00634294"/>
    <w:rsid w:val="006374FC"/>
    <w:rsid w:val="00642447"/>
    <w:rsid w:val="00657634"/>
    <w:rsid w:val="00681025"/>
    <w:rsid w:val="006A61B0"/>
    <w:rsid w:val="00776390"/>
    <w:rsid w:val="00793D13"/>
    <w:rsid w:val="00796D3F"/>
    <w:rsid w:val="007B7B83"/>
    <w:rsid w:val="007C07FE"/>
    <w:rsid w:val="007C2C08"/>
    <w:rsid w:val="007C2C44"/>
    <w:rsid w:val="007C585F"/>
    <w:rsid w:val="00804200"/>
    <w:rsid w:val="00826DB5"/>
    <w:rsid w:val="008325AD"/>
    <w:rsid w:val="0084593B"/>
    <w:rsid w:val="008A35C2"/>
    <w:rsid w:val="008C65F0"/>
    <w:rsid w:val="008E3B19"/>
    <w:rsid w:val="00907CB7"/>
    <w:rsid w:val="00914D32"/>
    <w:rsid w:val="00935DB7"/>
    <w:rsid w:val="0094185A"/>
    <w:rsid w:val="00956FDC"/>
    <w:rsid w:val="009A3303"/>
    <w:rsid w:val="009A3AC1"/>
    <w:rsid w:val="009B0A34"/>
    <w:rsid w:val="009F1CEE"/>
    <w:rsid w:val="00A23CE7"/>
    <w:rsid w:val="00A56E53"/>
    <w:rsid w:val="00A676F2"/>
    <w:rsid w:val="00A731F8"/>
    <w:rsid w:val="00A7530B"/>
    <w:rsid w:val="00A82E5B"/>
    <w:rsid w:val="00AD2C8E"/>
    <w:rsid w:val="00AD6455"/>
    <w:rsid w:val="00AE3917"/>
    <w:rsid w:val="00AF16BF"/>
    <w:rsid w:val="00AF3516"/>
    <w:rsid w:val="00B000F1"/>
    <w:rsid w:val="00B0101E"/>
    <w:rsid w:val="00B038C0"/>
    <w:rsid w:val="00B24C5A"/>
    <w:rsid w:val="00B25D8A"/>
    <w:rsid w:val="00BA4136"/>
    <w:rsid w:val="00BA53AB"/>
    <w:rsid w:val="00BB6F01"/>
    <w:rsid w:val="00BD30D7"/>
    <w:rsid w:val="00BF6108"/>
    <w:rsid w:val="00C1560E"/>
    <w:rsid w:val="00C22426"/>
    <w:rsid w:val="00C3634D"/>
    <w:rsid w:val="00C54292"/>
    <w:rsid w:val="00C578BA"/>
    <w:rsid w:val="00C96EB3"/>
    <w:rsid w:val="00CE1F4B"/>
    <w:rsid w:val="00CF09A5"/>
    <w:rsid w:val="00D03687"/>
    <w:rsid w:val="00D168B1"/>
    <w:rsid w:val="00D2669C"/>
    <w:rsid w:val="00D35C05"/>
    <w:rsid w:val="00D45616"/>
    <w:rsid w:val="00D63C48"/>
    <w:rsid w:val="00D776E8"/>
    <w:rsid w:val="00D8056A"/>
    <w:rsid w:val="00D87B29"/>
    <w:rsid w:val="00DA4B20"/>
    <w:rsid w:val="00DA561A"/>
    <w:rsid w:val="00DC0E06"/>
    <w:rsid w:val="00DE0DA1"/>
    <w:rsid w:val="00E13639"/>
    <w:rsid w:val="00E31AB9"/>
    <w:rsid w:val="00E37451"/>
    <w:rsid w:val="00E47CEE"/>
    <w:rsid w:val="00E736DC"/>
    <w:rsid w:val="00E92C41"/>
    <w:rsid w:val="00EA0EE4"/>
    <w:rsid w:val="00EA5B39"/>
    <w:rsid w:val="00EB4EDF"/>
    <w:rsid w:val="00ED1D49"/>
    <w:rsid w:val="00EE1C57"/>
    <w:rsid w:val="00EE2009"/>
    <w:rsid w:val="00EF47B3"/>
    <w:rsid w:val="00EF578A"/>
    <w:rsid w:val="00F13A69"/>
    <w:rsid w:val="00F230AA"/>
    <w:rsid w:val="00F378A3"/>
    <w:rsid w:val="00F4080C"/>
    <w:rsid w:val="00F477C3"/>
    <w:rsid w:val="00F57CDB"/>
    <w:rsid w:val="00F62456"/>
    <w:rsid w:val="00F854B4"/>
    <w:rsid w:val="00F92710"/>
    <w:rsid w:val="00F97177"/>
    <w:rsid w:val="00FD5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634D"/>
    <w:pPr>
      <w:ind w:left="720"/>
      <w:contextualSpacing/>
    </w:pPr>
  </w:style>
  <w:style w:type="paragraph" w:customStyle="1" w:styleId="rvps2">
    <w:name w:val="rvps2"/>
    <w:basedOn w:val="a"/>
    <w:rsid w:val="003F5C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F5CA6"/>
  </w:style>
  <w:style w:type="character" w:customStyle="1" w:styleId="rvts46">
    <w:name w:val="rvts46"/>
    <w:basedOn w:val="a0"/>
    <w:rsid w:val="003F5CA6"/>
  </w:style>
  <w:style w:type="character" w:styleId="a5">
    <w:name w:val="Hyperlink"/>
    <w:basedOn w:val="a0"/>
    <w:uiPriority w:val="99"/>
    <w:semiHidden/>
    <w:unhideWhenUsed/>
    <w:rsid w:val="003F5CA6"/>
    <w:rPr>
      <w:color w:val="0000FF"/>
      <w:u w:val="single"/>
    </w:rPr>
  </w:style>
  <w:style w:type="character" w:customStyle="1" w:styleId="rvts37">
    <w:name w:val="rvts37"/>
    <w:basedOn w:val="a0"/>
    <w:rsid w:val="003F5CA6"/>
  </w:style>
  <w:style w:type="character" w:customStyle="1" w:styleId="rvts11">
    <w:name w:val="rvts11"/>
    <w:basedOn w:val="a0"/>
    <w:rsid w:val="003F5CA6"/>
  </w:style>
  <w:style w:type="character" w:customStyle="1" w:styleId="rvts15">
    <w:name w:val="rvts15"/>
    <w:basedOn w:val="a0"/>
    <w:rsid w:val="00051B4F"/>
  </w:style>
  <w:style w:type="paragraph" w:styleId="a6">
    <w:name w:val="header"/>
    <w:basedOn w:val="a"/>
    <w:link w:val="a7"/>
    <w:uiPriority w:val="99"/>
    <w:unhideWhenUsed/>
    <w:rsid w:val="007B7B8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B7B83"/>
  </w:style>
  <w:style w:type="paragraph" w:styleId="a8">
    <w:name w:val="footer"/>
    <w:basedOn w:val="a"/>
    <w:link w:val="a9"/>
    <w:uiPriority w:val="99"/>
    <w:unhideWhenUsed/>
    <w:rsid w:val="007B7B8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B7B83"/>
  </w:style>
  <w:style w:type="paragraph" w:styleId="aa">
    <w:name w:val="Balloon Text"/>
    <w:basedOn w:val="a"/>
    <w:link w:val="ab"/>
    <w:uiPriority w:val="99"/>
    <w:semiHidden/>
    <w:unhideWhenUsed/>
    <w:rsid w:val="005F50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634D"/>
    <w:pPr>
      <w:ind w:left="720"/>
      <w:contextualSpacing/>
    </w:pPr>
  </w:style>
  <w:style w:type="paragraph" w:customStyle="1" w:styleId="rvps2">
    <w:name w:val="rvps2"/>
    <w:basedOn w:val="a"/>
    <w:rsid w:val="003F5C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F5CA6"/>
  </w:style>
  <w:style w:type="character" w:customStyle="1" w:styleId="rvts46">
    <w:name w:val="rvts46"/>
    <w:basedOn w:val="a0"/>
    <w:rsid w:val="003F5CA6"/>
  </w:style>
  <w:style w:type="character" w:styleId="a5">
    <w:name w:val="Hyperlink"/>
    <w:basedOn w:val="a0"/>
    <w:uiPriority w:val="99"/>
    <w:semiHidden/>
    <w:unhideWhenUsed/>
    <w:rsid w:val="003F5CA6"/>
    <w:rPr>
      <w:color w:val="0000FF"/>
      <w:u w:val="single"/>
    </w:rPr>
  </w:style>
  <w:style w:type="character" w:customStyle="1" w:styleId="rvts37">
    <w:name w:val="rvts37"/>
    <w:basedOn w:val="a0"/>
    <w:rsid w:val="003F5CA6"/>
  </w:style>
  <w:style w:type="character" w:customStyle="1" w:styleId="rvts11">
    <w:name w:val="rvts11"/>
    <w:basedOn w:val="a0"/>
    <w:rsid w:val="003F5CA6"/>
  </w:style>
  <w:style w:type="character" w:customStyle="1" w:styleId="rvts15">
    <w:name w:val="rvts15"/>
    <w:basedOn w:val="a0"/>
    <w:rsid w:val="00051B4F"/>
  </w:style>
  <w:style w:type="paragraph" w:styleId="a6">
    <w:name w:val="header"/>
    <w:basedOn w:val="a"/>
    <w:link w:val="a7"/>
    <w:uiPriority w:val="99"/>
    <w:unhideWhenUsed/>
    <w:rsid w:val="007B7B8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B7B83"/>
  </w:style>
  <w:style w:type="paragraph" w:styleId="a8">
    <w:name w:val="footer"/>
    <w:basedOn w:val="a"/>
    <w:link w:val="a9"/>
    <w:uiPriority w:val="99"/>
    <w:unhideWhenUsed/>
    <w:rsid w:val="007B7B8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B7B83"/>
  </w:style>
  <w:style w:type="paragraph" w:styleId="aa">
    <w:name w:val="Balloon Text"/>
    <w:basedOn w:val="a"/>
    <w:link w:val="ab"/>
    <w:uiPriority w:val="99"/>
    <w:semiHidden/>
    <w:unhideWhenUsed/>
    <w:rsid w:val="005F50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8075">
      <w:bodyDiv w:val="1"/>
      <w:marLeft w:val="0"/>
      <w:marRight w:val="0"/>
      <w:marTop w:val="0"/>
      <w:marBottom w:val="0"/>
      <w:divBdr>
        <w:top w:val="none" w:sz="0" w:space="0" w:color="auto"/>
        <w:left w:val="none" w:sz="0" w:space="0" w:color="auto"/>
        <w:bottom w:val="none" w:sz="0" w:space="0" w:color="auto"/>
        <w:right w:val="none" w:sz="0" w:space="0" w:color="auto"/>
      </w:divBdr>
    </w:div>
    <w:div w:id="410011506">
      <w:bodyDiv w:val="1"/>
      <w:marLeft w:val="0"/>
      <w:marRight w:val="0"/>
      <w:marTop w:val="0"/>
      <w:marBottom w:val="0"/>
      <w:divBdr>
        <w:top w:val="none" w:sz="0" w:space="0" w:color="auto"/>
        <w:left w:val="none" w:sz="0" w:space="0" w:color="auto"/>
        <w:bottom w:val="none" w:sz="0" w:space="0" w:color="auto"/>
        <w:right w:val="none" w:sz="0" w:space="0" w:color="auto"/>
      </w:divBdr>
    </w:div>
    <w:div w:id="677925148">
      <w:bodyDiv w:val="1"/>
      <w:marLeft w:val="0"/>
      <w:marRight w:val="0"/>
      <w:marTop w:val="0"/>
      <w:marBottom w:val="0"/>
      <w:divBdr>
        <w:top w:val="none" w:sz="0" w:space="0" w:color="auto"/>
        <w:left w:val="none" w:sz="0" w:space="0" w:color="auto"/>
        <w:bottom w:val="none" w:sz="0" w:space="0" w:color="auto"/>
        <w:right w:val="none" w:sz="0" w:space="0" w:color="auto"/>
      </w:divBdr>
    </w:div>
    <w:div w:id="678774946">
      <w:bodyDiv w:val="1"/>
      <w:marLeft w:val="0"/>
      <w:marRight w:val="0"/>
      <w:marTop w:val="0"/>
      <w:marBottom w:val="0"/>
      <w:divBdr>
        <w:top w:val="none" w:sz="0" w:space="0" w:color="auto"/>
        <w:left w:val="none" w:sz="0" w:space="0" w:color="auto"/>
        <w:bottom w:val="none" w:sz="0" w:space="0" w:color="auto"/>
        <w:right w:val="none" w:sz="0" w:space="0" w:color="auto"/>
      </w:divBdr>
    </w:div>
    <w:div w:id="1046376155">
      <w:bodyDiv w:val="1"/>
      <w:marLeft w:val="0"/>
      <w:marRight w:val="0"/>
      <w:marTop w:val="0"/>
      <w:marBottom w:val="0"/>
      <w:divBdr>
        <w:top w:val="none" w:sz="0" w:space="0" w:color="auto"/>
        <w:left w:val="none" w:sz="0" w:space="0" w:color="auto"/>
        <w:bottom w:val="none" w:sz="0" w:space="0" w:color="auto"/>
        <w:right w:val="none" w:sz="0" w:space="0" w:color="auto"/>
      </w:divBdr>
    </w:div>
    <w:div w:id="1631982117">
      <w:bodyDiv w:val="1"/>
      <w:marLeft w:val="0"/>
      <w:marRight w:val="0"/>
      <w:marTop w:val="0"/>
      <w:marBottom w:val="0"/>
      <w:divBdr>
        <w:top w:val="none" w:sz="0" w:space="0" w:color="auto"/>
        <w:left w:val="none" w:sz="0" w:space="0" w:color="auto"/>
        <w:bottom w:val="none" w:sz="0" w:space="0" w:color="auto"/>
        <w:right w:val="none" w:sz="0" w:space="0" w:color="auto"/>
      </w:divBdr>
    </w:div>
    <w:div w:id="20064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A618-1801-4CE9-BB58-AB14AC4C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10044</Words>
  <Characters>5726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Nosykhin</dc:creator>
  <cp:keywords/>
  <dc:description/>
  <cp:lastModifiedBy>ПОЛОВІНСЬКИЙ Андрій Станіславович</cp:lastModifiedBy>
  <cp:revision>79</cp:revision>
  <cp:lastPrinted>2022-12-06T08:22:00Z</cp:lastPrinted>
  <dcterms:created xsi:type="dcterms:W3CDTF">2022-12-01T14:55:00Z</dcterms:created>
  <dcterms:modified xsi:type="dcterms:W3CDTF">2022-12-09T11:47:00Z</dcterms:modified>
</cp:coreProperties>
</file>