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7C0E7" w14:textId="77777777" w:rsidR="00B26F41" w:rsidRDefault="000E4E5D" w:rsidP="00B26F41">
      <w:pPr>
        <w:pStyle w:val="aa"/>
        <w:rPr>
          <w:rFonts w:ascii="Times New Roman" w:hAnsi="Times New Roman" w:cs="Times New Roman"/>
          <w:sz w:val="28"/>
          <w:szCs w:val="28"/>
        </w:rPr>
      </w:pPr>
      <w:r w:rsidRPr="00BD59E9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7C02F34" w14:textId="747C6BB5" w:rsidR="000E4E5D" w:rsidRPr="00B26F41" w:rsidRDefault="000E4E5D" w:rsidP="00B26F41">
      <w:pPr>
        <w:pStyle w:val="aa"/>
        <w:rPr>
          <w:rStyle w:val="rvts0"/>
          <w:rFonts w:ascii="Times New Roman" w:hAnsi="Times New Roman" w:cs="Times New Roman"/>
          <w:sz w:val="28"/>
          <w:szCs w:val="28"/>
        </w:rPr>
      </w:pPr>
      <w:r w:rsidRPr="00BD59E9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до </w:t>
      </w:r>
      <w:r w:rsidRPr="00BD59E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проєкту Закону України «</w:t>
      </w:r>
      <w:r w:rsidR="00DD141A" w:rsidRPr="00DD141A">
        <w:rPr>
          <w:rFonts w:ascii="Times New Roman" w:hAnsi="Times New Roman"/>
          <w:sz w:val="28"/>
          <w:szCs w:val="28"/>
        </w:rPr>
        <w:t>Про внесення змін до деяких законодавчих актів України щодо удосконалення надання адміністративних послуг при набутті та реалізації прав на об’єкти тваринного та рослинного світу</w:t>
      </w:r>
      <w:r w:rsidR="004E3751">
        <w:rPr>
          <w:rFonts w:ascii="Times New Roman" w:hAnsi="Times New Roman"/>
          <w:sz w:val="28"/>
          <w:szCs w:val="28"/>
        </w:rPr>
        <w:t xml:space="preserve"> </w:t>
      </w:r>
      <w:r w:rsidR="004E3751" w:rsidRPr="004E3751">
        <w:rPr>
          <w:rFonts w:ascii="Times New Roman" w:hAnsi="Times New Roman"/>
          <w:sz w:val="28"/>
          <w:szCs w:val="28"/>
        </w:rPr>
        <w:t>та інших питань охорони та використання тваринного і рослинного світу</w:t>
      </w:r>
      <w:r w:rsidRPr="00BD59E9">
        <w:rPr>
          <w:rStyle w:val="rvts0"/>
          <w:rFonts w:ascii="Times New Roman" w:hAnsi="Times New Roman"/>
          <w:sz w:val="28"/>
          <w:szCs w:val="28"/>
        </w:rPr>
        <w:t>»</w:t>
      </w:r>
    </w:p>
    <w:p w14:paraId="62DFB75A" w14:textId="77777777" w:rsidR="000E4E5D" w:rsidRPr="00BD59E9" w:rsidRDefault="000E4E5D" w:rsidP="00B26F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9F341" w14:textId="77777777" w:rsidR="0043533F" w:rsidRP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533F">
        <w:rPr>
          <w:rFonts w:ascii="Times New Roman" w:hAnsi="Times New Roman" w:cs="Times New Roman"/>
          <w:b/>
          <w:sz w:val="28"/>
          <w:szCs w:val="28"/>
        </w:rPr>
        <w:t>1. Мета</w:t>
      </w:r>
    </w:p>
    <w:p w14:paraId="3645CC3F" w14:textId="2192B815" w:rsidR="0043533F" w:rsidRPr="00086F4B" w:rsidRDefault="00086F4B" w:rsidP="00086F4B">
      <w:pPr>
        <w:pStyle w:val="aa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6F4B">
        <w:rPr>
          <w:rFonts w:ascii="Times New Roman" w:hAnsi="Times New Roman" w:cs="Times New Roman"/>
          <w:b w:val="0"/>
          <w:sz w:val="28"/>
          <w:szCs w:val="28"/>
        </w:rPr>
        <w:t xml:space="preserve">Проєкт Закону України </w:t>
      </w:r>
      <w:r w:rsidRPr="00086F4B">
        <w:rPr>
          <w:rFonts w:ascii="Times New Roman" w:hAnsi="Times New Roman"/>
          <w:b w:val="0"/>
          <w:iCs/>
          <w:color w:val="000000"/>
          <w:sz w:val="28"/>
          <w:szCs w:val="28"/>
          <w:bdr w:val="none" w:sz="0" w:space="0" w:color="auto" w:frame="1"/>
        </w:rPr>
        <w:t>«</w:t>
      </w:r>
      <w:r w:rsidRPr="00086F4B">
        <w:rPr>
          <w:rFonts w:ascii="Times New Roman" w:hAnsi="Times New Roman"/>
          <w:b w:val="0"/>
          <w:sz w:val="28"/>
          <w:szCs w:val="28"/>
        </w:rPr>
        <w:t>Про внесення змін до деяких законодавчих актів України щодо удосконалення надання адміністративних послуг при набутті та реалізації прав на об’єкти тваринного та рослинного світу</w:t>
      </w:r>
      <w:r w:rsidR="004E3751" w:rsidRPr="004E3751">
        <w:rPr>
          <w:rFonts w:ascii="Times New Roman" w:hAnsi="Times New Roman"/>
          <w:sz w:val="28"/>
          <w:szCs w:val="28"/>
        </w:rPr>
        <w:t xml:space="preserve"> </w:t>
      </w:r>
      <w:r w:rsidR="004E3751" w:rsidRPr="004E3751">
        <w:rPr>
          <w:rFonts w:ascii="Times New Roman" w:hAnsi="Times New Roman"/>
          <w:b w:val="0"/>
          <w:sz w:val="28"/>
          <w:szCs w:val="28"/>
        </w:rPr>
        <w:t>та інших питань охорони та використання тваринного і рослинного світу</w:t>
      </w:r>
      <w:r w:rsidRPr="00086F4B">
        <w:rPr>
          <w:rStyle w:val="rvts0"/>
          <w:rFonts w:ascii="Times New Roman" w:hAnsi="Times New Roman"/>
          <w:b w:val="0"/>
          <w:sz w:val="28"/>
          <w:szCs w:val="28"/>
        </w:rPr>
        <w:t>»</w:t>
      </w:r>
      <w:r>
        <w:rPr>
          <w:rStyle w:val="rvts0"/>
          <w:rFonts w:ascii="Times New Roman" w:hAnsi="Times New Roman"/>
          <w:b w:val="0"/>
          <w:sz w:val="28"/>
          <w:szCs w:val="28"/>
        </w:rPr>
        <w:t xml:space="preserve"> (далі – проєкт акта)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F4B">
        <w:rPr>
          <w:rFonts w:ascii="Times New Roman" w:hAnsi="Times New Roman" w:cs="Times New Roman"/>
          <w:b w:val="0"/>
          <w:sz w:val="28"/>
          <w:szCs w:val="28"/>
        </w:rPr>
        <w:t>розроблено з метою в</w:t>
      </w:r>
      <w:r w:rsidR="0043533F" w:rsidRPr="00086F4B">
        <w:rPr>
          <w:rFonts w:ascii="Times New Roman" w:hAnsi="Times New Roman" w:cs="Times New Roman"/>
          <w:b w:val="0"/>
          <w:sz w:val="28"/>
          <w:szCs w:val="28"/>
        </w:rPr>
        <w:t xml:space="preserve">несення змін до деяких законодавчих актів </w:t>
      </w:r>
      <w:r w:rsidRPr="00086F4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</w:t>
      </w:r>
      <w:r w:rsidR="0043533F" w:rsidRPr="00086F4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приведення їх у відповідність з вимогами законів України «Про дозвільну систему у сфері господарської діяльності», «Про адміністративні послуги»</w:t>
      </w:r>
      <w:r w:rsidR="0043533F" w:rsidRPr="00086F4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EB9593D" w14:textId="77777777" w:rsidR="0043533F" w:rsidRPr="0043533F" w:rsidRDefault="0043533F" w:rsidP="004353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A15686" w14:textId="77777777" w:rsidR="0043533F" w:rsidRP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533F">
        <w:rPr>
          <w:rFonts w:ascii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14:paraId="23811298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59E9">
        <w:rPr>
          <w:rFonts w:ascii="Times New Roman" w:hAnsi="Times New Roman" w:cs="Times New Roman"/>
          <w:sz w:val="28"/>
          <w:szCs w:val="28"/>
        </w:rPr>
        <w:t xml:space="preserve">Відповідно до положень законів України «Про адміністративні послуги», «Про дозвільну систему у сфері господарської діяльності» виключно законами, які регулюють відносини, пов'язані з одержанням документів дозвільного характеру, встановлюються: </w:t>
      </w:r>
      <w:bookmarkStart w:id="0" w:name="o52"/>
      <w:bookmarkEnd w:id="0"/>
    </w:p>
    <w:p w14:paraId="29B328BD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59E9">
        <w:rPr>
          <w:rFonts w:ascii="Times New Roman" w:hAnsi="Times New Roman" w:cs="Times New Roman"/>
          <w:sz w:val="28"/>
          <w:szCs w:val="28"/>
        </w:rPr>
        <w:t xml:space="preserve">необхідність одержання документів дозвільного характеру та їх види; </w:t>
      </w:r>
    </w:p>
    <w:p w14:paraId="592E9421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o53"/>
      <w:bookmarkEnd w:id="1"/>
      <w:r w:rsidRPr="00BD59E9">
        <w:rPr>
          <w:rFonts w:ascii="Times New Roman" w:hAnsi="Times New Roman" w:cs="Times New Roman"/>
          <w:sz w:val="28"/>
          <w:szCs w:val="28"/>
        </w:rPr>
        <w:t xml:space="preserve">дозвільний орган, уповноважений видавати документ дозвільного характеру; </w:t>
      </w:r>
    </w:p>
    <w:p w14:paraId="6AF59C0A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o54"/>
      <w:bookmarkEnd w:id="2"/>
      <w:r w:rsidRPr="00BD59E9">
        <w:rPr>
          <w:rFonts w:ascii="Times New Roman" w:hAnsi="Times New Roman" w:cs="Times New Roman"/>
          <w:sz w:val="28"/>
          <w:szCs w:val="28"/>
        </w:rPr>
        <w:t xml:space="preserve">платність або безоплатність видачі (переоформлення, анулювання) документа дозвільного характеру; </w:t>
      </w:r>
    </w:p>
    <w:p w14:paraId="6B70149B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3" w:name="o55"/>
      <w:bookmarkEnd w:id="3"/>
      <w:r w:rsidRPr="00BD59E9">
        <w:rPr>
          <w:rFonts w:ascii="Times New Roman" w:hAnsi="Times New Roman" w:cs="Times New Roman"/>
          <w:sz w:val="28"/>
          <w:szCs w:val="28"/>
        </w:rPr>
        <w:t>строк видачі документа дозвільного характеру або відмови у його видачі;</w:t>
      </w:r>
    </w:p>
    <w:p w14:paraId="45D36A94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4" w:name="o56"/>
      <w:bookmarkEnd w:id="4"/>
      <w:r w:rsidRPr="00BD59E9">
        <w:rPr>
          <w:rFonts w:ascii="Times New Roman" w:hAnsi="Times New Roman" w:cs="Times New Roman"/>
          <w:sz w:val="28"/>
          <w:szCs w:val="28"/>
        </w:rPr>
        <w:t>вичерпний перелік підстав для відмови у видачі, переоформлення, анулювання документа дозвільного характеру;</w:t>
      </w:r>
      <w:bookmarkStart w:id="5" w:name="o57"/>
      <w:bookmarkEnd w:id="5"/>
    </w:p>
    <w:p w14:paraId="5AAC9BBC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59E9">
        <w:rPr>
          <w:rFonts w:ascii="Times New Roman" w:hAnsi="Times New Roman" w:cs="Times New Roman"/>
          <w:sz w:val="28"/>
          <w:szCs w:val="28"/>
        </w:rPr>
        <w:t>строк дії документа дозвільного характеру або необмеженість строку дії такого документа;</w:t>
      </w:r>
      <w:bookmarkStart w:id="6" w:name="o58"/>
      <w:bookmarkEnd w:id="6"/>
    </w:p>
    <w:p w14:paraId="2ADF71AF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7" w:name="o59"/>
      <w:bookmarkEnd w:id="7"/>
      <w:r w:rsidRPr="00BD59E9">
        <w:rPr>
          <w:rFonts w:ascii="Times New Roman" w:hAnsi="Times New Roman" w:cs="Times New Roman"/>
          <w:sz w:val="28"/>
          <w:szCs w:val="28"/>
        </w:rPr>
        <w:t>перелік документів дозвільного характеру у сфері господарської  діяльності;</w:t>
      </w:r>
    </w:p>
    <w:p w14:paraId="5919201D" w14:textId="77777777" w:rsidR="0043533F" w:rsidRPr="00BD59E9" w:rsidRDefault="0043533F" w:rsidP="0043533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8" w:name="o60"/>
      <w:bookmarkEnd w:id="8"/>
      <w:r w:rsidRPr="00BD59E9">
        <w:rPr>
          <w:rFonts w:ascii="Times New Roman" w:hAnsi="Times New Roman" w:cs="Times New Roman"/>
          <w:sz w:val="28"/>
          <w:szCs w:val="28"/>
        </w:rPr>
        <w:t>перелік та вимоги до документів, які суб’єкту господарювання необхідно подати для одержання документа дозвільного характеру.</w:t>
      </w:r>
    </w:p>
    <w:p w14:paraId="33F1D4B3" w14:textId="44E5A00B" w:rsidR="0043533F" w:rsidRPr="00BD59E9" w:rsidRDefault="0043533F" w:rsidP="0043533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Водночас у законах України «Про тваринний світ», «Про рослинний світ»</w:t>
      </w:r>
      <w:r w:rsidR="00086F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D59E9">
        <w:rPr>
          <w:rFonts w:ascii="Times New Roman" w:eastAsia="Calibri" w:hAnsi="Times New Roman" w:cs="Times New Roman"/>
          <w:sz w:val="28"/>
          <w:szCs w:val="28"/>
        </w:rPr>
        <w:t>«Про Червону книгу України», «Про захист тварин від жорстокого поводження» такі вимоги відсутні.</w:t>
      </w:r>
    </w:p>
    <w:p w14:paraId="5F799A89" w14:textId="77777777" w:rsid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72A6CDC" w14:textId="77777777" w:rsidR="0043533F" w:rsidRP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533F">
        <w:rPr>
          <w:rFonts w:ascii="Times New Roman" w:hAnsi="Times New Roman" w:cs="Times New Roman"/>
          <w:b/>
          <w:sz w:val="28"/>
          <w:szCs w:val="28"/>
        </w:rPr>
        <w:t xml:space="preserve">3. Основні положення проєкту акта </w:t>
      </w:r>
    </w:p>
    <w:p w14:paraId="119F0DC4" w14:textId="546260AE" w:rsidR="0043533F" w:rsidRPr="00BD59E9" w:rsidRDefault="00A35099" w:rsidP="0043533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Проєктом акта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 передбач</w:t>
      </w:r>
      <w:r w:rsidR="003855AD">
        <w:rPr>
          <w:rFonts w:ascii="Times New Roman" w:eastAsia="Calibri" w:hAnsi="Times New Roman" w:cs="Times New Roman"/>
          <w:sz w:val="28"/>
          <w:szCs w:val="28"/>
        </w:rPr>
        <w:t>ено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 внесення змін до статей 17, 18,</w:t>
      </w:r>
      <w:r w:rsidR="00EB47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E8E">
        <w:rPr>
          <w:rFonts w:ascii="Times New Roman" w:eastAsia="Calibri" w:hAnsi="Times New Roman" w:cs="Times New Roman"/>
          <w:sz w:val="28"/>
          <w:szCs w:val="28"/>
        </w:rPr>
        <w:t>20,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 28</w:t>
      </w:r>
      <w:r w:rsidR="0043533F" w:rsidRPr="00C54B70">
        <w:rPr>
          <w:rFonts w:ascii="Times New Roman" w:eastAsia="Calibri" w:hAnsi="Times New Roman" w:cs="Times New Roman"/>
          <w:sz w:val="28"/>
          <w:szCs w:val="28"/>
        </w:rPr>
        <w:t>,</w:t>
      </w:r>
      <w:r w:rsidR="00FE733E" w:rsidRPr="00C54B70">
        <w:rPr>
          <w:rFonts w:ascii="Times New Roman" w:eastAsia="Calibri" w:hAnsi="Times New Roman" w:cs="Times New Roman"/>
          <w:sz w:val="28"/>
          <w:szCs w:val="28"/>
        </w:rPr>
        <w:t xml:space="preserve"> 44</w:t>
      </w:r>
      <w:r w:rsidR="00FE733E">
        <w:rPr>
          <w:rFonts w:ascii="Times New Roman" w:eastAsia="Calibri" w:hAnsi="Times New Roman" w:cs="Times New Roman"/>
          <w:sz w:val="28"/>
          <w:szCs w:val="28"/>
        </w:rPr>
        <w:t>, 4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5, 50, 53, 63 Закону України «Про тваринний світ», статей </w:t>
      </w:r>
      <w:r w:rsidR="0043533F" w:rsidRPr="00BD59E9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>,</w:t>
      </w:r>
      <w:r w:rsidR="00690E8E">
        <w:rPr>
          <w:rFonts w:ascii="Times New Roman" w:eastAsia="Calibri" w:hAnsi="Times New Roman" w:cs="Times New Roman"/>
          <w:sz w:val="28"/>
          <w:szCs w:val="28"/>
        </w:rPr>
        <w:t xml:space="preserve"> 12,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 19, Закону України «Про Червону книгу України», стат</w:t>
      </w:r>
      <w:r w:rsidR="00086F4B">
        <w:rPr>
          <w:rFonts w:ascii="Times New Roman" w:eastAsia="Calibri" w:hAnsi="Times New Roman" w:cs="Times New Roman"/>
          <w:sz w:val="28"/>
          <w:szCs w:val="28"/>
        </w:rPr>
        <w:t>т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і 8 Закону України «Про захист тварин від жорстокого поводження», статей </w:t>
      </w:r>
      <w:r w:rsidR="001D33F4">
        <w:rPr>
          <w:rFonts w:ascii="Times New Roman" w:eastAsia="Calibri" w:hAnsi="Times New Roman" w:cs="Times New Roman"/>
          <w:sz w:val="28"/>
          <w:szCs w:val="28"/>
        </w:rPr>
        <w:t xml:space="preserve">9, 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>10, 11,</w:t>
      </w:r>
      <w:r w:rsidR="001D33F4">
        <w:rPr>
          <w:rFonts w:ascii="Times New Roman" w:eastAsia="Calibri" w:hAnsi="Times New Roman" w:cs="Times New Roman"/>
          <w:sz w:val="28"/>
          <w:szCs w:val="28"/>
        </w:rPr>
        <w:t xml:space="preserve"> 12, 16,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 32 Закону України «Про рослинний світ»,</w:t>
      </w:r>
      <w:r w:rsidR="005D1575">
        <w:rPr>
          <w:rFonts w:ascii="Times New Roman" w:eastAsia="Calibri" w:hAnsi="Times New Roman" w:cs="Times New Roman"/>
          <w:sz w:val="28"/>
          <w:szCs w:val="28"/>
        </w:rPr>
        <w:t xml:space="preserve"> статті 33 Закону України «Про мисливське господарство та полювання»,</w:t>
      </w:r>
      <w:r w:rsidR="0047219E">
        <w:rPr>
          <w:rFonts w:ascii="Times New Roman" w:eastAsia="Calibri" w:hAnsi="Times New Roman" w:cs="Times New Roman"/>
          <w:sz w:val="28"/>
          <w:szCs w:val="28"/>
        </w:rPr>
        <w:t xml:space="preserve"> статті 24 Закону України «Про рибне господарство, промислове рибальство та охорону водних біоресурсів»,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F4B">
        <w:rPr>
          <w:rFonts w:ascii="Times New Roman" w:eastAsia="Calibri" w:hAnsi="Times New Roman" w:cs="Times New Roman"/>
          <w:sz w:val="28"/>
          <w:szCs w:val="28"/>
        </w:rPr>
        <w:t xml:space="preserve">а також 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виключення пунктів </w:t>
      </w:r>
      <w:r w:rsidR="003855AD" w:rsidRPr="003855AD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="003855AD">
        <w:rPr>
          <w:rFonts w:ascii="Times New Roman" w:eastAsia="Calibri" w:hAnsi="Times New Roman" w:cs="Times New Roman"/>
          <w:sz w:val="28"/>
          <w:szCs w:val="28"/>
        </w:rPr>
        <w:t xml:space="preserve">, 21, </w:t>
      </w:r>
      <w:r w:rsidR="0027578B">
        <w:rPr>
          <w:rFonts w:ascii="Times New Roman" w:eastAsia="Calibri" w:hAnsi="Times New Roman" w:cs="Times New Roman"/>
          <w:sz w:val="28"/>
          <w:szCs w:val="28"/>
        </w:rPr>
        <w:t xml:space="preserve">51, 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>52,</w:t>
      </w:r>
      <w:r w:rsidR="0047219E">
        <w:rPr>
          <w:rFonts w:ascii="Times New Roman" w:eastAsia="Calibri" w:hAnsi="Times New Roman" w:cs="Times New Roman"/>
          <w:sz w:val="28"/>
          <w:szCs w:val="28"/>
        </w:rPr>
        <w:t xml:space="preserve"> 141, 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149 з Переліку документів дозвільного характеру у сфері 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lastRenderedPageBreak/>
        <w:t>господарської діяльності, затверджен</w:t>
      </w:r>
      <w:r w:rsidR="0027578B">
        <w:rPr>
          <w:rFonts w:ascii="Times New Roman" w:eastAsia="Calibri" w:hAnsi="Times New Roman" w:cs="Times New Roman"/>
          <w:sz w:val="28"/>
          <w:szCs w:val="28"/>
        </w:rPr>
        <w:t>ого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 xml:space="preserve"> Законом України «</w:t>
      </w:r>
      <w:r w:rsidR="0043533F" w:rsidRPr="00BD59E9">
        <w:rPr>
          <w:rFonts w:ascii="Times New Roman" w:hAnsi="Times New Roman" w:cs="Times New Roman"/>
          <w:sz w:val="28"/>
          <w:szCs w:val="28"/>
        </w:rPr>
        <w:t>Про Перелік документів дозвільного характеру у сфері господарської діяльності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>»</w:t>
      </w:r>
      <w:r w:rsidR="00086F4B">
        <w:rPr>
          <w:rFonts w:ascii="Times New Roman" w:eastAsia="Calibri" w:hAnsi="Times New Roman" w:cs="Times New Roman"/>
          <w:sz w:val="28"/>
          <w:szCs w:val="28"/>
        </w:rPr>
        <w:t>,</w:t>
      </w:r>
      <w:r w:rsidR="003855AD">
        <w:rPr>
          <w:rFonts w:ascii="Times New Roman" w:eastAsia="Calibri" w:hAnsi="Times New Roman" w:cs="Times New Roman"/>
          <w:sz w:val="28"/>
          <w:szCs w:val="28"/>
        </w:rPr>
        <w:t xml:space="preserve"> та доповнення його пунктом 158</w:t>
      </w:r>
      <w:r w:rsidR="0043533F" w:rsidRPr="00BD59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DFC384" w14:textId="77777777" w:rsidR="0043533F" w:rsidRP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C5C51FB" w14:textId="77777777" w:rsidR="0043533F" w:rsidRP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533F">
        <w:rPr>
          <w:rFonts w:ascii="Times New Roman" w:hAnsi="Times New Roman" w:cs="Times New Roman"/>
          <w:b/>
          <w:sz w:val="28"/>
          <w:szCs w:val="28"/>
        </w:rPr>
        <w:t>4. Правові аспекти</w:t>
      </w:r>
    </w:p>
    <w:p w14:paraId="6CC1D868" w14:textId="1EB515D2" w:rsidR="0043533F" w:rsidRPr="0043533F" w:rsidRDefault="0043533F" w:rsidP="000D65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Акти законодавства, які містять правові підстави розроблення проєкту</w:t>
      </w:r>
      <w:r w:rsidR="00C26867">
        <w:rPr>
          <w:rFonts w:ascii="Times New Roman" w:hAnsi="Times New Roman" w:cs="Times New Roman"/>
          <w:sz w:val="28"/>
          <w:szCs w:val="28"/>
        </w:rPr>
        <w:t xml:space="preserve"> акта</w:t>
      </w:r>
      <w:r w:rsidRPr="0043533F">
        <w:rPr>
          <w:rFonts w:ascii="Times New Roman" w:hAnsi="Times New Roman" w:cs="Times New Roman"/>
          <w:sz w:val="28"/>
          <w:szCs w:val="28"/>
        </w:rPr>
        <w:t>:</w:t>
      </w:r>
    </w:p>
    <w:p w14:paraId="6397FFE5" w14:textId="77777777" w:rsidR="0043533F" w:rsidRPr="00BD59E9" w:rsidRDefault="0043533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Закон України «Про адміністративні послуги»;</w:t>
      </w:r>
    </w:p>
    <w:p w14:paraId="5940E69B" w14:textId="77777777" w:rsidR="0043533F" w:rsidRPr="00BD59E9" w:rsidRDefault="0043533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Закон України «Про дозвільну систему у сфері господарської діяльності»;</w:t>
      </w:r>
    </w:p>
    <w:p w14:paraId="29DBB029" w14:textId="77777777" w:rsidR="0043533F" w:rsidRPr="00BD59E9" w:rsidRDefault="0043533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Закон України «Про Перелік документів дозвільного характеру у сфері господарської діяльності»;</w:t>
      </w:r>
    </w:p>
    <w:p w14:paraId="6C01E54A" w14:textId="42772909" w:rsidR="0043533F" w:rsidRPr="00BD59E9" w:rsidRDefault="0043533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Закон України «Про охорону навколишнього природного середовища»</w:t>
      </w:r>
      <w:r w:rsidR="00086F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C64444" w14:textId="77777777" w:rsidR="0043533F" w:rsidRPr="00BD59E9" w:rsidRDefault="0043533F" w:rsidP="00086F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Закон України «Про тваринний світ»;</w:t>
      </w:r>
    </w:p>
    <w:p w14:paraId="1435AC43" w14:textId="7CB715E0" w:rsidR="0043533F" w:rsidRPr="00BD59E9" w:rsidRDefault="0043533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hAnsi="Times New Roman" w:cs="Times New Roman"/>
          <w:sz w:val="28"/>
          <w:szCs w:val="28"/>
        </w:rPr>
        <w:t>Закон України «Про рослинний світ»</w:t>
      </w:r>
      <w:r w:rsidR="00086F4B">
        <w:rPr>
          <w:rFonts w:ascii="Times New Roman" w:hAnsi="Times New Roman" w:cs="Times New Roman"/>
          <w:sz w:val="28"/>
          <w:szCs w:val="28"/>
        </w:rPr>
        <w:t>;</w:t>
      </w:r>
    </w:p>
    <w:p w14:paraId="6A1E4BB9" w14:textId="77777777" w:rsidR="0043533F" w:rsidRPr="00BD59E9" w:rsidRDefault="0043533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Закон України «Про Червону книгу України»;</w:t>
      </w:r>
    </w:p>
    <w:p w14:paraId="274BD9B1" w14:textId="77777777" w:rsidR="0043533F" w:rsidRDefault="0043533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Закон України «Про захист тварин від жорстокого поводження»;</w:t>
      </w:r>
    </w:p>
    <w:p w14:paraId="3ACE0046" w14:textId="16CF2984" w:rsidR="005D1575" w:rsidRDefault="005D1575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 України «Про мисливське господарство та полювання»</w:t>
      </w:r>
      <w:r w:rsidR="00086F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97AD95" w14:textId="4DB3A2F7" w:rsidR="007A1D2F" w:rsidRPr="00BD59E9" w:rsidRDefault="007A1D2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 України «Про рибне господарство, промислове рибальство та охорону водних біоресурсів»;</w:t>
      </w:r>
    </w:p>
    <w:p w14:paraId="23EB1AD8" w14:textId="50F73FFE" w:rsidR="0043533F" w:rsidRPr="00BD59E9" w:rsidRDefault="0043533F" w:rsidP="00086F4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9E9">
        <w:rPr>
          <w:rFonts w:ascii="Times New Roman" w:eastAsia="Calibri" w:hAnsi="Times New Roman" w:cs="Times New Roman"/>
          <w:sz w:val="28"/>
          <w:szCs w:val="28"/>
        </w:rPr>
        <w:t>Закон України «Про приєднання України до Конвенції про міжнародну торгівлю видами дикої фауни і флори, що перебувають під загрозою зникнення»</w:t>
      </w:r>
      <w:r w:rsidR="00E609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718526" w14:textId="77777777" w:rsidR="0043533F" w:rsidRPr="0043533F" w:rsidRDefault="0043533F" w:rsidP="00C26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DAA84" w14:textId="77777777" w:rsidR="0043533F" w:rsidRP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533F">
        <w:rPr>
          <w:rFonts w:ascii="Times New Roman" w:hAnsi="Times New Roman" w:cs="Times New Roman"/>
          <w:b/>
          <w:sz w:val="28"/>
          <w:szCs w:val="28"/>
        </w:rPr>
        <w:t xml:space="preserve">5. Фінансово-економічне обґрунтування </w:t>
      </w:r>
    </w:p>
    <w:p w14:paraId="42536E22" w14:textId="38043A0D" w:rsidR="0043533F" w:rsidRPr="0043533F" w:rsidRDefault="0043533F" w:rsidP="004353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="00086F4B">
        <w:rPr>
          <w:rFonts w:ascii="Times New Roman" w:hAnsi="Times New Roman" w:cs="Times New Roman"/>
          <w:sz w:val="28"/>
          <w:szCs w:val="28"/>
        </w:rPr>
        <w:t>проє</w:t>
      </w:r>
      <w:r w:rsidR="00273FB6">
        <w:rPr>
          <w:rFonts w:ascii="Times New Roman" w:hAnsi="Times New Roman" w:cs="Times New Roman"/>
          <w:sz w:val="28"/>
          <w:szCs w:val="28"/>
        </w:rPr>
        <w:t>кту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33F">
        <w:rPr>
          <w:rFonts w:ascii="Times New Roman" w:hAnsi="Times New Roman" w:cs="Times New Roman"/>
          <w:sz w:val="28"/>
          <w:szCs w:val="28"/>
        </w:rPr>
        <w:t>не потребує фінансування з державного чи місцевих бюджетів.</w:t>
      </w:r>
    </w:p>
    <w:p w14:paraId="15B4E293" w14:textId="77777777" w:rsidR="0043533F" w:rsidRPr="00BD59E9" w:rsidRDefault="0043533F" w:rsidP="0043533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64DB2C" w14:textId="77777777" w:rsidR="0043533F" w:rsidRP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533F">
        <w:rPr>
          <w:rFonts w:ascii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51AFCAED" w14:textId="378AF183" w:rsidR="004250E8" w:rsidRPr="005D1575" w:rsidRDefault="0096257F" w:rsidP="00086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3498"/>
      <w:bookmarkEnd w:id="9"/>
      <w:r w:rsidRPr="005D1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r w:rsidR="004250E8" w:rsidRPr="005D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</w:t>
      </w:r>
      <w:r w:rsidR="00612EE0" w:rsidRPr="005D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4250E8" w:rsidRPr="005D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</w:t>
      </w:r>
      <w:r w:rsidR="00FC14B1" w:rsidRPr="005D15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50E8" w:rsidRPr="005D1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08D178" w14:textId="55024FC8" w:rsidR="004250E8" w:rsidRPr="005D1575" w:rsidRDefault="00327D4E" w:rsidP="00086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0" w:name="n3499"/>
      <w:bookmarkEnd w:id="10"/>
      <w:r w:rsidRPr="005D15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Проєкт </w:t>
      </w:r>
      <w:r w:rsidR="004250E8" w:rsidRPr="005D15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акта</w:t>
      </w:r>
      <w:r w:rsidRPr="005D15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</w:t>
      </w:r>
      <w:r w:rsidR="004250E8" w:rsidRPr="005D15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стосується сфери наукової </w:t>
      </w:r>
      <w:r w:rsidR="00086F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науково-технічної діяльності.</w:t>
      </w:r>
      <w:r w:rsidR="004250E8" w:rsidRPr="005D15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5863972" w14:textId="77777777" w:rsidR="0043533F" w:rsidRPr="004250E8" w:rsidRDefault="0043533F" w:rsidP="0043533F">
      <w:pPr>
        <w:pStyle w:val="a5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56AF31" w14:textId="77777777" w:rsidR="0043533F" w:rsidRPr="0043533F" w:rsidRDefault="0043533F" w:rsidP="0043533F">
      <w:pPr>
        <w:pStyle w:val="a5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43533F">
        <w:rPr>
          <w:rFonts w:ascii="Times New Roman" w:hAnsi="Times New Roman" w:cs="Times New Roman"/>
          <w:b/>
          <w:sz w:val="28"/>
          <w:szCs w:val="28"/>
        </w:rPr>
        <w:t>7. Оцінка відповідності</w:t>
      </w:r>
    </w:p>
    <w:p w14:paraId="3D8BD067" w14:textId="105FB45D" w:rsidR="0043533F" w:rsidRPr="0043533F" w:rsidRDefault="0043533F" w:rsidP="004353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 xml:space="preserve">У проєкті </w:t>
      </w:r>
      <w:r w:rsidR="00A114B9">
        <w:rPr>
          <w:rFonts w:ascii="Times New Roman" w:hAnsi="Times New Roman" w:cs="Times New Roman"/>
          <w:sz w:val="28"/>
          <w:szCs w:val="28"/>
        </w:rPr>
        <w:t xml:space="preserve">акта </w:t>
      </w:r>
      <w:r w:rsidRPr="0043533F">
        <w:rPr>
          <w:rFonts w:ascii="Times New Roman" w:hAnsi="Times New Roman" w:cs="Times New Roman"/>
          <w:sz w:val="28"/>
          <w:szCs w:val="28"/>
        </w:rPr>
        <w:t>відсутні положення, що:</w:t>
      </w:r>
    </w:p>
    <w:p w14:paraId="37C6E4F2" w14:textId="77777777" w:rsidR="0043533F" w:rsidRPr="0043533F" w:rsidRDefault="0043533F" w:rsidP="004353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стосуються зобов’язань України у сфері європейської інтеграції;</w:t>
      </w:r>
    </w:p>
    <w:p w14:paraId="6449F679" w14:textId="77777777" w:rsidR="0043533F" w:rsidRPr="0043533F" w:rsidRDefault="0043533F" w:rsidP="004353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стосуються прав та свобод, гарантованих Конвенцією про захист людини і основоположних свобод;</w:t>
      </w:r>
    </w:p>
    <w:p w14:paraId="048162A4" w14:textId="77777777" w:rsidR="0043533F" w:rsidRPr="0043533F" w:rsidRDefault="0043533F" w:rsidP="004353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впливають на забезпечення рівних прав та можливостей жінок і чоловіків;</w:t>
      </w:r>
    </w:p>
    <w:p w14:paraId="72B1E985" w14:textId="77777777" w:rsidR="0043533F" w:rsidRPr="0043533F" w:rsidRDefault="0043533F" w:rsidP="004353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2E587925" w14:textId="77777777" w:rsidR="0043533F" w:rsidRDefault="0043533F" w:rsidP="004353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створюють підстави для дискримінації.</w:t>
      </w:r>
    </w:p>
    <w:p w14:paraId="46C1C7F0" w14:textId="5B5E42FA" w:rsidR="003855AD" w:rsidRPr="0043533F" w:rsidRDefault="003855AD" w:rsidP="004353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Проєкт акта потребує направлення до </w:t>
      </w:r>
      <w:r>
        <w:rPr>
          <w:rStyle w:val="rvts0"/>
          <w:rFonts w:ascii="Times New Roman" w:hAnsi="Times New Roman" w:cs="Times New Roman"/>
          <w:sz w:val="28"/>
          <w:szCs w:val="28"/>
        </w:rPr>
        <w:t>Національного</w:t>
      </w:r>
      <w:r w:rsidRPr="003855AD">
        <w:rPr>
          <w:rStyle w:val="rvts0"/>
          <w:rFonts w:ascii="Times New Roman" w:hAnsi="Times New Roman" w:cs="Times New Roman"/>
          <w:sz w:val="28"/>
          <w:szCs w:val="28"/>
        </w:rPr>
        <w:t xml:space="preserve"> агентств</w:t>
      </w:r>
      <w:r>
        <w:rPr>
          <w:rStyle w:val="rvts0"/>
          <w:rFonts w:ascii="Times New Roman" w:hAnsi="Times New Roman" w:cs="Times New Roman"/>
          <w:sz w:val="28"/>
          <w:szCs w:val="28"/>
        </w:rPr>
        <w:t>а</w:t>
      </w:r>
      <w:r w:rsidRPr="003855AD">
        <w:rPr>
          <w:rStyle w:val="rvts0"/>
          <w:rFonts w:ascii="Times New Roman" w:hAnsi="Times New Roman" w:cs="Times New Roman"/>
          <w:sz w:val="28"/>
          <w:szCs w:val="28"/>
        </w:rPr>
        <w:t xml:space="preserve"> з питань запобігання корупції</w:t>
      </w:r>
      <w:r w:rsidR="007D41D2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здійснення моніторингу та, у разі необхідності, проведення антикорупційної експертизи.</w:t>
      </w:r>
    </w:p>
    <w:p w14:paraId="132C5497" w14:textId="77777777" w:rsidR="0043533F" w:rsidRPr="0043533F" w:rsidRDefault="0043533F" w:rsidP="0043533F">
      <w:pPr>
        <w:pStyle w:val="a5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14:paraId="26B5D7A9" w14:textId="77777777" w:rsidR="0043533F" w:rsidRPr="0043533F" w:rsidRDefault="0043533F" w:rsidP="004353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533F">
        <w:rPr>
          <w:rFonts w:ascii="Times New Roman" w:hAnsi="Times New Roman" w:cs="Times New Roman"/>
          <w:b/>
          <w:sz w:val="28"/>
          <w:szCs w:val="28"/>
        </w:rPr>
        <w:t>8. Прогноз результатів</w:t>
      </w:r>
    </w:p>
    <w:p w14:paraId="291F27B7" w14:textId="77777777" w:rsidR="0043533F" w:rsidRPr="0043533F" w:rsidRDefault="0043533F" w:rsidP="004353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Очікуваний вплив реалізації акта на:</w:t>
      </w:r>
    </w:p>
    <w:p w14:paraId="2B436F99" w14:textId="0F199EBB" w:rsidR="0043533F" w:rsidRPr="0043533F" w:rsidRDefault="0043533F" w:rsidP="002127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 xml:space="preserve">ринкове середовище, забезпечення </w:t>
      </w:r>
      <w:r w:rsidR="00FD3A7E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Pr="0043533F">
        <w:rPr>
          <w:rFonts w:ascii="Times New Roman" w:hAnsi="Times New Roman" w:cs="Times New Roman"/>
          <w:sz w:val="28"/>
          <w:szCs w:val="28"/>
        </w:rPr>
        <w:t>прав та інтересів суб’єктів господарювання, громадян і держави: проєкт</w:t>
      </w:r>
      <w:r w:rsidR="00B5284E" w:rsidRPr="00B5284E">
        <w:t xml:space="preserve"> </w:t>
      </w:r>
      <w:bookmarkStart w:id="11" w:name="_Hlk97819370"/>
      <w:r w:rsidR="00B5284E" w:rsidRPr="00B5284E">
        <w:rPr>
          <w:rFonts w:ascii="Times New Roman" w:hAnsi="Times New Roman" w:cs="Times New Roman"/>
          <w:sz w:val="28"/>
          <w:szCs w:val="28"/>
        </w:rPr>
        <w:t>акта</w:t>
      </w:r>
      <w:bookmarkEnd w:id="11"/>
      <w:r w:rsidRPr="0043533F">
        <w:rPr>
          <w:rFonts w:ascii="Times New Roman" w:hAnsi="Times New Roman" w:cs="Times New Roman"/>
          <w:sz w:val="28"/>
          <w:szCs w:val="28"/>
        </w:rPr>
        <w:t xml:space="preserve"> не стосується соціально-трудової сфери;</w:t>
      </w:r>
    </w:p>
    <w:p w14:paraId="551D0B6F" w14:textId="076C1829" w:rsidR="0043533F" w:rsidRPr="0043533F" w:rsidRDefault="0043533F" w:rsidP="002127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розвиток регіонів: проєкт</w:t>
      </w:r>
      <w:r w:rsidR="00586B73" w:rsidRPr="00586B73">
        <w:rPr>
          <w:rFonts w:ascii="Times New Roman" w:hAnsi="Times New Roman" w:cs="Times New Roman"/>
          <w:sz w:val="28"/>
          <w:szCs w:val="28"/>
        </w:rPr>
        <w:t xml:space="preserve"> </w:t>
      </w:r>
      <w:r w:rsidR="00586B73" w:rsidRPr="00B5284E">
        <w:rPr>
          <w:rFonts w:ascii="Times New Roman" w:hAnsi="Times New Roman" w:cs="Times New Roman"/>
          <w:sz w:val="28"/>
          <w:szCs w:val="28"/>
        </w:rPr>
        <w:t>акта</w:t>
      </w:r>
      <w:r w:rsidRPr="0043533F">
        <w:rPr>
          <w:rFonts w:ascii="Times New Roman" w:hAnsi="Times New Roman" w:cs="Times New Roman"/>
          <w:sz w:val="28"/>
          <w:szCs w:val="28"/>
        </w:rPr>
        <w:t xml:space="preserve"> не стосується питання розвитку адміністративно-територіальних одиниць;</w:t>
      </w:r>
    </w:p>
    <w:p w14:paraId="564C8CC5" w14:textId="366E2C25" w:rsidR="0043533F" w:rsidRPr="0043533F" w:rsidRDefault="0043533F" w:rsidP="002127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підвищення чи зниження спроможності територіальних громад: проєкт</w:t>
      </w:r>
      <w:r w:rsidR="000D6536">
        <w:rPr>
          <w:rFonts w:ascii="Times New Roman" w:hAnsi="Times New Roman" w:cs="Times New Roman"/>
          <w:sz w:val="28"/>
          <w:szCs w:val="28"/>
        </w:rPr>
        <w:t xml:space="preserve"> а</w:t>
      </w:r>
      <w:r w:rsidR="009229E9">
        <w:rPr>
          <w:rFonts w:ascii="Times New Roman" w:hAnsi="Times New Roman" w:cs="Times New Roman"/>
          <w:sz w:val="28"/>
          <w:szCs w:val="28"/>
        </w:rPr>
        <w:t>кта</w:t>
      </w:r>
      <w:r w:rsidRPr="0043533F">
        <w:rPr>
          <w:rFonts w:ascii="Times New Roman" w:hAnsi="Times New Roman" w:cs="Times New Roman"/>
          <w:sz w:val="28"/>
          <w:szCs w:val="28"/>
        </w:rPr>
        <w:t xml:space="preserve"> не стосується питання спроможності територіальних громад;</w:t>
      </w:r>
    </w:p>
    <w:p w14:paraId="51C14D8A" w14:textId="49A55B23" w:rsidR="0043533F" w:rsidRPr="0043533F" w:rsidRDefault="0043533F" w:rsidP="00212738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ринок праці: у проєкті</w:t>
      </w:r>
      <w:r w:rsidR="00586B73" w:rsidRPr="00586B73">
        <w:rPr>
          <w:rFonts w:ascii="Times New Roman" w:hAnsi="Times New Roman" w:cs="Times New Roman"/>
          <w:sz w:val="28"/>
          <w:szCs w:val="28"/>
        </w:rPr>
        <w:t xml:space="preserve"> </w:t>
      </w:r>
      <w:r w:rsidR="00586B73" w:rsidRPr="00B5284E">
        <w:rPr>
          <w:rFonts w:ascii="Times New Roman" w:hAnsi="Times New Roman" w:cs="Times New Roman"/>
          <w:sz w:val="28"/>
          <w:szCs w:val="28"/>
        </w:rPr>
        <w:t>акта</w:t>
      </w:r>
      <w:r w:rsidRPr="0043533F">
        <w:rPr>
          <w:rFonts w:ascii="Times New Roman" w:hAnsi="Times New Roman" w:cs="Times New Roman"/>
          <w:sz w:val="28"/>
          <w:szCs w:val="28"/>
        </w:rPr>
        <w:t xml:space="preserve"> відсутні положення, що впливають на ринок праці;</w:t>
      </w:r>
    </w:p>
    <w:p w14:paraId="7FC87727" w14:textId="00157B20" w:rsidR="0043533F" w:rsidRPr="0043533F" w:rsidRDefault="0043533F" w:rsidP="00212738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рівень зайнятості населення: у проєкті</w:t>
      </w:r>
      <w:r w:rsidR="00586B73">
        <w:rPr>
          <w:rFonts w:ascii="Times New Roman" w:hAnsi="Times New Roman" w:cs="Times New Roman"/>
          <w:sz w:val="28"/>
          <w:szCs w:val="28"/>
        </w:rPr>
        <w:t xml:space="preserve"> акта</w:t>
      </w:r>
      <w:r w:rsidRPr="0043533F">
        <w:rPr>
          <w:rFonts w:ascii="Times New Roman" w:hAnsi="Times New Roman" w:cs="Times New Roman"/>
          <w:sz w:val="28"/>
          <w:szCs w:val="28"/>
        </w:rPr>
        <w:t xml:space="preserve"> відсутні положення, що впливають на зайнятість населення;</w:t>
      </w:r>
    </w:p>
    <w:p w14:paraId="48901312" w14:textId="76776B78" w:rsidR="0043533F" w:rsidRPr="0043533F" w:rsidRDefault="0043533F" w:rsidP="00212738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громадське здоров’я: проєкт</w:t>
      </w:r>
      <w:r w:rsidR="00586B73">
        <w:rPr>
          <w:rFonts w:ascii="Times New Roman" w:hAnsi="Times New Roman" w:cs="Times New Roman"/>
          <w:sz w:val="28"/>
          <w:szCs w:val="28"/>
        </w:rPr>
        <w:t xml:space="preserve"> акта</w:t>
      </w:r>
      <w:r w:rsidRPr="0043533F">
        <w:rPr>
          <w:rFonts w:ascii="Times New Roman" w:hAnsi="Times New Roman" w:cs="Times New Roman"/>
          <w:sz w:val="28"/>
          <w:szCs w:val="28"/>
        </w:rPr>
        <w:t xml:space="preserve"> не вплине на покращення чи погіршення стану здоров’я населення або</w:t>
      </w:r>
      <w:r w:rsidR="00A22B22">
        <w:rPr>
          <w:rFonts w:ascii="Times New Roman" w:hAnsi="Times New Roman" w:cs="Times New Roman"/>
          <w:sz w:val="28"/>
          <w:szCs w:val="28"/>
        </w:rPr>
        <w:t xml:space="preserve"> його</w:t>
      </w:r>
      <w:r w:rsidRPr="0043533F">
        <w:rPr>
          <w:rFonts w:ascii="Times New Roman" w:hAnsi="Times New Roman" w:cs="Times New Roman"/>
          <w:sz w:val="28"/>
          <w:szCs w:val="28"/>
        </w:rPr>
        <w:t xml:space="preserve"> окремих груп;</w:t>
      </w:r>
    </w:p>
    <w:p w14:paraId="5A3875C6" w14:textId="3A13DA79" w:rsidR="0043533F" w:rsidRPr="0043533F" w:rsidRDefault="0043533F" w:rsidP="00212738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екологію та навколишнє природне середовище: проєкт</w:t>
      </w:r>
      <w:r w:rsidR="00EA050B">
        <w:rPr>
          <w:rFonts w:ascii="Times New Roman" w:hAnsi="Times New Roman" w:cs="Times New Roman"/>
          <w:sz w:val="28"/>
          <w:szCs w:val="28"/>
        </w:rPr>
        <w:t xml:space="preserve"> акта</w:t>
      </w:r>
      <w:r w:rsidRPr="0043533F">
        <w:rPr>
          <w:rFonts w:ascii="Times New Roman" w:hAnsi="Times New Roman" w:cs="Times New Roman"/>
          <w:sz w:val="28"/>
          <w:szCs w:val="28"/>
        </w:rPr>
        <w:t xml:space="preserve"> не вплине на екологію та навколишнє природне середовище;</w:t>
      </w:r>
    </w:p>
    <w:p w14:paraId="430B1DC6" w14:textId="5CEBF31C" w:rsidR="0043533F" w:rsidRPr="0043533F" w:rsidRDefault="0043533F" w:rsidP="0021273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обсяг природних ресурсів: проєкт</w:t>
      </w:r>
      <w:r w:rsidR="00EA050B">
        <w:rPr>
          <w:rFonts w:ascii="Times New Roman" w:hAnsi="Times New Roman" w:cs="Times New Roman"/>
          <w:sz w:val="28"/>
          <w:szCs w:val="28"/>
        </w:rPr>
        <w:t xml:space="preserve"> акта</w:t>
      </w:r>
      <w:r w:rsidRPr="0043533F">
        <w:rPr>
          <w:rFonts w:ascii="Times New Roman" w:hAnsi="Times New Roman" w:cs="Times New Roman"/>
          <w:sz w:val="28"/>
          <w:szCs w:val="28"/>
        </w:rPr>
        <w:t xml:space="preserve"> сприятиме удосконаленню законодавства у сфері охорони, використання і відтворення тваринного та рослинного світу;</w:t>
      </w:r>
    </w:p>
    <w:p w14:paraId="1C81FD8A" w14:textId="67014E6B" w:rsidR="0043533F" w:rsidRPr="0043533F" w:rsidRDefault="0043533F" w:rsidP="00212738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3F">
        <w:rPr>
          <w:rFonts w:ascii="Times New Roman" w:hAnsi="Times New Roman" w:cs="Times New Roman"/>
          <w:sz w:val="28"/>
          <w:szCs w:val="28"/>
        </w:rPr>
        <w:t>рівень забруднення атмосферного повітря, води, земель, зокрема забруднення утвореними відходами: у проєкті</w:t>
      </w:r>
      <w:r w:rsidR="00EA050B">
        <w:rPr>
          <w:rFonts w:ascii="Times New Roman" w:hAnsi="Times New Roman" w:cs="Times New Roman"/>
          <w:sz w:val="28"/>
          <w:szCs w:val="28"/>
        </w:rPr>
        <w:t xml:space="preserve"> акта</w:t>
      </w:r>
      <w:r w:rsidRPr="0043533F">
        <w:rPr>
          <w:rFonts w:ascii="Times New Roman" w:hAnsi="Times New Roman" w:cs="Times New Roman"/>
          <w:sz w:val="28"/>
          <w:szCs w:val="28"/>
        </w:rPr>
        <w:t xml:space="preserve"> відсутні положення, що впливають на забруднення атмосферного повітря, води, земель, зокрема забруднення утвореними відходами.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4"/>
        <w:gridCol w:w="5054"/>
      </w:tblGrid>
      <w:tr w:rsidR="00A35099" w:rsidRPr="009241F7" w14:paraId="47A230FA" w14:textId="77777777" w:rsidTr="00A35099">
        <w:tc>
          <w:tcPr>
            <w:tcW w:w="4687" w:type="dxa"/>
          </w:tcPr>
          <w:p w14:paraId="4454B377" w14:textId="77777777" w:rsidR="00EA050B" w:rsidRDefault="00EA050B" w:rsidP="00ED4047">
            <w:pPr>
              <w:pStyle w:val="HTML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9728A4" w14:textId="77777777" w:rsidR="00F66788" w:rsidRDefault="00F66788" w:rsidP="00ED4047">
            <w:pPr>
              <w:pStyle w:val="HTML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105ECF" w14:textId="1A9A6F07" w:rsidR="00A35099" w:rsidRPr="009241F7" w:rsidRDefault="005D1575" w:rsidP="00ED4047">
            <w:pPr>
              <w:pStyle w:val="HTML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Міністр</w:t>
            </w:r>
            <w:r w:rsidR="00A35099" w:rsidRPr="009241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35099">
              <w:rPr>
                <w:rFonts w:ascii="Times New Roman" w:hAnsi="Times New Roman"/>
                <w:b/>
                <w:sz w:val="28"/>
                <w:szCs w:val="28"/>
              </w:rPr>
              <w:t xml:space="preserve">захисту довкілля </w:t>
            </w:r>
            <w:r w:rsidR="00A35099" w:rsidRPr="009241F7">
              <w:rPr>
                <w:rFonts w:ascii="Times New Roman" w:hAnsi="Times New Roman"/>
                <w:b/>
                <w:sz w:val="28"/>
                <w:szCs w:val="28"/>
              </w:rPr>
              <w:t>та природних ресурсів України</w:t>
            </w:r>
          </w:p>
        </w:tc>
        <w:tc>
          <w:tcPr>
            <w:tcW w:w="5167" w:type="dxa"/>
            <w:vAlign w:val="bottom"/>
          </w:tcPr>
          <w:p w14:paraId="791221A8" w14:textId="6B83B1B6" w:rsidR="00A35099" w:rsidRPr="009241F7" w:rsidRDefault="00EB2FFF" w:rsidP="00395C62">
            <w:pPr>
              <w:pStyle w:val="HTML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</w:t>
            </w:r>
            <w:r w:rsidR="00CF3D7B">
              <w:rPr>
                <w:rFonts w:ascii="Times New Roman" w:hAnsi="Times New Roman"/>
                <w:b/>
                <w:bCs/>
                <w:sz w:val="28"/>
                <w:szCs w:val="28"/>
              </w:rPr>
              <w:t>Руслан</w:t>
            </w:r>
            <w:r w:rsidR="00A350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95C62">
              <w:rPr>
                <w:rFonts w:ascii="Times New Roman" w:hAnsi="Times New Roman"/>
                <w:b/>
                <w:bCs/>
                <w:sz w:val="28"/>
                <w:szCs w:val="28"/>
              </w:rPr>
              <w:t>СТРІЛЕЦЬ</w:t>
            </w:r>
          </w:p>
        </w:tc>
      </w:tr>
    </w:tbl>
    <w:p w14:paraId="02D531D4" w14:textId="77777777" w:rsidR="00086F4B" w:rsidRDefault="00086F4B" w:rsidP="00086F4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p w14:paraId="23E58AEA" w14:textId="5B3DF5B1" w:rsidR="00A35099" w:rsidRPr="00273FB6" w:rsidRDefault="00A35099" w:rsidP="00086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3FB6">
        <w:rPr>
          <w:rFonts w:ascii="Times New Roman" w:hAnsi="Times New Roman" w:cs="Times New Roman"/>
          <w:sz w:val="28"/>
          <w:szCs w:val="28"/>
        </w:rPr>
        <w:t>___  ______________202</w:t>
      </w:r>
      <w:r w:rsidR="00524FBE">
        <w:rPr>
          <w:rFonts w:ascii="Times New Roman" w:hAnsi="Times New Roman" w:cs="Times New Roman"/>
          <w:sz w:val="28"/>
          <w:szCs w:val="28"/>
        </w:rPr>
        <w:t>3</w:t>
      </w:r>
      <w:r w:rsidRPr="00273FB6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380EF518" w14:textId="77777777" w:rsidR="0043533F" w:rsidRDefault="0043533F" w:rsidP="005E2D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3533F" w:rsidSect="00351C4B">
      <w:headerReference w:type="default" r:id="rId8"/>
      <w:pgSz w:w="11906" w:h="16838"/>
      <w:pgMar w:top="567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CCC2F" w14:textId="77777777" w:rsidR="00B67A57" w:rsidRDefault="00B67A57" w:rsidP="006E5A47">
      <w:pPr>
        <w:spacing w:after="0" w:line="240" w:lineRule="auto"/>
      </w:pPr>
      <w:r>
        <w:separator/>
      </w:r>
    </w:p>
  </w:endnote>
  <w:endnote w:type="continuationSeparator" w:id="0">
    <w:p w14:paraId="21828872" w14:textId="77777777" w:rsidR="00B67A57" w:rsidRDefault="00B67A57" w:rsidP="006E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20F44" w14:textId="77777777" w:rsidR="00B67A57" w:rsidRDefault="00B67A57" w:rsidP="006E5A47">
      <w:pPr>
        <w:spacing w:after="0" w:line="240" w:lineRule="auto"/>
      </w:pPr>
      <w:r>
        <w:separator/>
      </w:r>
    </w:p>
  </w:footnote>
  <w:footnote w:type="continuationSeparator" w:id="0">
    <w:p w14:paraId="51920C10" w14:textId="77777777" w:rsidR="00B67A57" w:rsidRDefault="00B67A57" w:rsidP="006E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2D55C" w14:textId="77777777" w:rsidR="00BF1BDF" w:rsidRPr="00C54B70" w:rsidRDefault="00D00138">
    <w:pPr>
      <w:pStyle w:val="a3"/>
      <w:jc w:val="center"/>
      <w:rPr>
        <w:rFonts w:ascii="Times New Roman" w:hAnsi="Times New Roman"/>
        <w:sz w:val="28"/>
        <w:szCs w:val="28"/>
      </w:rPr>
    </w:pPr>
    <w:r w:rsidRPr="00C54B70">
      <w:rPr>
        <w:rFonts w:ascii="Times New Roman" w:hAnsi="Times New Roman"/>
        <w:sz w:val="28"/>
        <w:szCs w:val="28"/>
      </w:rPr>
      <w:fldChar w:fldCharType="begin"/>
    </w:r>
    <w:r w:rsidR="006E383F" w:rsidRPr="00C54B70">
      <w:rPr>
        <w:rFonts w:ascii="Times New Roman" w:hAnsi="Times New Roman"/>
        <w:sz w:val="28"/>
        <w:szCs w:val="28"/>
      </w:rPr>
      <w:instrText>PAGE   \* MERGEFORMAT</w:instrText>
    </w:r>
    <w:r w:rsidRPr="00C54B70">
      <w:rPr>
        <w:rFonts w:ascii="Times New Roman" w:hAnsi="Times New Roman"/>
        <w:sz w:val="28"/>
        <w:szCs w:val="28"/>
      </w:rPr>
      <w:fldChar w:fldCharType="separate"/>
    </w:r>
    <w:r w:rsidR="00D04244">
      <w:rPr>
        <w:rFonts w:ascii="Times New Roman" w:hAnsi="Times New Roman"/>
        <w:noProof/>
        <w:sz w:val="28"/>
        <w:szCs w:val="28"/>
      </w:rPr>
      <w:t>3</w:t>
    </w:r>
    <w:r w:rsidRPr="00C54B7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C5588"/>
    <w:multiLevelType w:val="multilevel"/>
    <w:tmpl w:val="2D42B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FE5B85"/>
    <w:multiLevelType w:val="hybridMultilevel"/>
    <w:tmpl w:val="C08C3B3C"/>
    <w:lvl w:ilvl="0" w:tplc="9BFCB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E"/>
    <w:rsid w:val="00023469"/>
    <w:rsid w:val="00023D85"/>
    <w:rsid w:val="00057D21"/>
    <w:rsid w:val="0008292E"/>
    <w:rsid w:val="0008686C"/>
    <w:rsid w:val="00086F4B"/>
    <w:rsid w:val="00094589"/>
    <w:rsid w:val="000A7FBC"/>
    <w:rsid w:val="000C0EE4"/>
    <w:rsid w:val="000C49A6"/>
    <w:rsid w:val="000D6536"/>
    <w:rsid w:val="000E4E5D"/>
    <w:rsid w:val="0010510F"/>
    <w:rsid w:val="00105D0D"/>
    <w:rsid w:val="00114319"/>
    <w:rsid w:val="00121A99"/>
    <w:rsid w:val="00134039"/>
    <w:rsid w:val="001669F0"/>
    <w:rsid w:val="001C13A4"/>
    <w:rsid w:val="001C4C72"/>
    <w:rsid w:val="001D33F4"/>
    <w:rsid w:val="001E48DC"/>
    <w:rsid w:val="001E691D"/>
    <w:rsid w:val="001F01CC"/>
    <w:rsid w:val="001F2171"/>
    <w:rsid w:val="001F77A8"/>
    <w:rsid w:val="00202E63"/>
    <w:rsid w:val="00212738"/>
    <w:rsid w:val="0021502C"/>
    <w:rsid w:val="0024155D"/>
    <w:rsid w:val="00245A36"/>
    <w:rsid w:val="00246931"/>
    <w:rsid w:val="00255F0F"/>
    <w:rsid w:val="00262D1C"/>
    <w:rsid w:val="00273FB6"/>
    <w:rsid w:val="0027578B"/>
    <w:rsid w:val="00276994"/>
    <w:rsid w:val="002851D9"/>
    <w:rsid w:val="002C24AE"/>
    <w:rsid w:val="002C357B"/>
    <w:rsid w:val="002F701A"/>
    <w:rsid w:val="00300BB6"/>
    <w:rsid w:val="00327D4E"/>
    <w:rsid w:val="003346D2"/>
    <w:rsid w:val="00334ECC"/>
    <w:rsid w:val="00351C4B"/>
    <w:rsid w:val="003855AD"/>
    <w:rsid w:val="00395C62"/>
    <w:rsid w:val="003B0FD3"/>
    <w:rsid w:val="003D26DE"/>
    <w:rsid w:val="004250E8"/>
    <w:rsid w:val="0043533F"/>
    <w:rsid w:val="0047219E"/>
    <w:rsid w:val="00473B73"/>
    <w:rsid w:val="004962A9"/>
    <w:rsid w:val="004A2816"/>
    <w:rsid w:val="004D2597"/>
    <w:rsid w:val="004E3751"/>
    <w:rsid w:val="004F1757"/>
    <w:rsid w:val="004F34CC"/>
    <w:rsid w:val="005156D1"/>
    <w:rsid w:val="00524FBE"/>
    <w:rsid w:val="00535CFB"/>
    <w:rsid w:val="005569E1"/>
    <w:rsid w:val="00586B73"/>
    <w:rsid w:val="00592195"/>
    <w:rsid w:val="005B19F0"/>
    <w:rsid w:val="005C3FC2"/>
    <w:rsid w:val="005D1575"/>
    <w:rsid w:val="005E2DEF"/>
    <w:rsid w:val="006125A3"/>
    <w:rsid w:val="00612EE0"/>
    <w:rsid w:val="00617F65"/>
    <w:rsid w:val="00622B95"/>
    <w:rsid w:val="00622CA1"/>
    <w:rsid w:val="00634406"/>
    <w:rsid w:val="00677FEA"/>
    <w:rsid w:val="00681DFA"/>
    <w:rsid w:val="00690E8E"/>
    <w:rsid w:val="006A1C80"/>
    <w:rsid w:val="006E383F"/>
    <w:rsid w:val="006E57F6"/>
    <w:rsid w:val="006E5A47"/>
    <w:rsid w:val="006F12D4"/>
    <w:rsid w:val="007009A8"/>
    <w:rsid w:val="00703BD3"/>
    <w:rsid w:val="0071792E"/>
    <w:rsid w:val="0073772A"/>
    <w:rsid w:val="0074612A"/>
    <w:rsid w:val="00752F84"/>
    <w:rsid w:val="00783D86"/>
    <w:rsid w:val="007A08DA"/>
    <w:rsid w:val="007A1D2F"/>
    <w:rsid w:val="007D41D2"/>
    <w:rsid w:val="00803E00"/>
    <w:rsid w:val="00814DD5"/>
    <w:rsid w:val="00815D85"/>
    <w:rsid w:val="00830926"/>
    <w:rsid w:val="008A15CB"/>
    <w:rsid w:val="008A68E0"/>
    <w:rsid w:val="008B30CC"/>
    <w:rsid w:val="008B7688"/>
    <w:rsid w:val="008C4854"/>
    <w:rsid w:val="008D043F"/>
    <w:rsid w:val="008E3F3B"/>
    <w:rsid w:val="008E5481"/>
    <w:rsid w:val="00905F82"/>
    <w:rsid w:val="00907A4D"/>
    <w:rsid w:val="009229E9"/>
    <w:rsid w:val="0095430E"/>
    <w:rsid w:val="0096257F"/>
    <w:rsid w:val="009B0A5A"/>
    <w:rsid w:val="009B3BC8"/>
    <w:rsid w:val="00A05049"/>
    <w:rsid w:val="00A078DA"/>
    <w:rsid w:val="00A114B9"/>
    <w:rsid w:val="00A12501"/>
    <w:rsid w:val="00A22B22"/>
    <w:rsid w:val="00A35099"/>
    <w:rsid w:val="00A509B2"/>
    <w:rsid w:val="00A547E4"/>
    <w:rsid w:val="00AA7FBB"/>
    <w:rsid w:val="00B12917"/>
    <w:rsid w:val="00B14240"/>
    <w:rsid w:val="00B26F41"/>
    <w:rsid w:val="00B36E75"/>
    <w:rsid w:val="00B44A36"/>
    <w:rsid w:val="00B5284E"/>
    <w:rsid w:val="00B5673D"/>
    <w:rsid w:val="00B67A57"/>
    <w:rsid w:val="00B77728"/>
    <w:rsid w:val="00B92BD7"/>
    <w:rsid w:val="00B96AE4"/>
    <w:rsid w:val="00BB3D84"/>
    <w:rsid w:val="00BD59E9"/>
    <w:rsid w:val="00BF330F"/>
    <w:rsid w:val="00C013B0"/>
    <w:rsid w:val="00C10B50"/>
    <w:rsid w:val="00C13E2C"/>
    <w:rsid w:val="00C154CA"/>
    <w:rsid w:val="00C26867"/>
    <w:rsid w:val="00C33040"/>
    <w:rsid w:val="00C44D49"/>
    <w:rsid w:val="00C45486"/>
    <w:rsid w:val="00C54B70"/>
    <w:rsid w:val="00C84FE9"/>
    <w:rsid w:val="00CA39DA"/>
    <w:rsid w:val="00CA79A0"/>
    <w:rsid w:val="00CC0259"/>
    <w:rsid w:val="00CD679E"/>
    <w:rsid w:val="00CE1F35"/>
    <w:rsid w:val="00CE6ABD"/>
    <w:rsid w:val="00CF3D7B"/>
    <w:rsid w:val="00D00138"/>
    <w:rsid w:val="00D0095B"/>
    <w:rsid w:val="00D04244"/>
    <w:rsid w:val="00D13207"/>
    <w:rsid w:val="00D211A2"/>
    <w:rsid w:val="00D335DA"/>
    <w:rsid w:val="00D403DF"/>
    <w:rsid w:val="00D533CC"/>
    <w:rsid w:val="00D56822"/>
    <w:rsid w:val="00D67538"/>
    <w:rsid w:val="00DC0865"/>
    <w:rsid w:val="00DC4439"/>
    <w:rsid w:val="00DD141A"/>
    <w:rsid w:val="00DE6B3D"/>
    <w:rsid w:val="00E53A89"/>
    <w:rsid w:val="00E60923"/>
    <w:rsid w:val="00E60D3C"/>
    <w:rsid w:val="00E71F76"/>
    <w:rsid w:val="00EA050B"/>
    <w:rsid w:val="00EA0D78"/>
    <w:rsid w:val="00EB2FFF"/>
    <w:rsid w:val="00EB47AF"/>
    <w:rsid w:val="00EC2C70"/>
    <w:rsid w:val="00EC5E65"/>
    <w:rsid w:val="00ED778B"/>
    <w:rsid w:val="00EF0869"/>
    <w:rsid w:val="00F06358"/>
    <w:rsid w:val="00F34B85"/>
    <w:rsid w:val="00F47DF6"/>
    <w:rsid w:val="00F66788"/>
    <w:rsid w:val="00F721F2"/>
    <w:rsid w:val="00F72880"/>
    <w:rsid w:val="00F905DE"/>
    <w:rsid w:val="00FA362D"/>
    <w:rsid w:val="00FC0D65"/>
    <w:rsid w:val="00FC14B1"/>
    <w:rsid w:val="00FD3A7E"/>
    <w:rsid w:val="00FE0B40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CE2F"/>
  <w15:docId w15:val="{68C14EBB-A88A-4A9D-B084-F05EDE0F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8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E383F"/>
  </w:style>
  <w:style w:type="paragraph" w:styleId="HTML">
    <w:name w:val="HTML Preformatted"/>
    <w:basedOn w:val="a"/>
    <w:link w:val="HTML0"/>
    <w:uiPriority w:val="99"/>
    <w:unhideWhenUsed/>
    <w:rsid w:val="002F7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2F701A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2">
    <w:name w:val="rvps2"/>
    <w:basedOn w:val="a"/>
    <w:rsid w:val="002F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701A"/>
  </w:style>
  <w:style w:type="character" w:customStyle="1" w:styleId="rvts0">
    <w:name w:val="rvts0"/>
    <w:basedOn w:val="a0"/>
    <w:rsid w:val="002F701A"/>
  </w:style>
  <w:style w:type="paragraph" w:styleId="a5">
    <w:name w:val="List Paragraph"/>
    <w:basedOn w:val="a"/>
    <w:uiPriority w:val="34"/>
    <w:qFormat/>
    <w:rsid w:val="00617F65"/>
    <w:pPr>
      <w:ind w:left="720"/>
      <w:contextualSpacing/>
    </w:pPr>
  </w:style>
  <w:style w:type="character" w:styleId="a6">
    <w:name w:val="Hyperlink"/>
    <w:rsid w:val="00BB3D84"/>
    <w:rPr>
      <w:color w:val="0000FF"/>
      <w:u w:val="single"/>
    </w:rPr>
  </w:style>
  <w:style w:type="paragraph" w:styleId="a7">
    <w:name w:val="Body Text"/>
    <w:basedOn w:val="a"/>
    <w:link w:val="a8"/>
    <w:rsid w:val="00BB3D8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BB3D8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Стиль1"/>
    <w:basedOn w:val="a"/>
    <w:rsid w:val="00B96AE4"/>
    <w:pPr>
      <w:widowControl w:val="0"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284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a9">
    <w:name w:val="Назва документа"/>
    <w:basedOn w:val="a"/>
    <w:next w:val="a"/>
    <w:rsid w:val="00B1424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E4E5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0E4E5D"/>
  </w:style>
  <w:style w:type="paragraph" w:styleId="aa">
    <w:name w:val="Title"/>
    <w:basedOn w:val="a"/>
    <w:next w:val="a7"/>
    <w:link w:val="ab"/>
    <w:uiPriority w:val="99"/>
    <w:qFormat/>
    <w:rsid w:val="000E4E5D"/>
    <w:pPr>
      <w:suppressAutoHyphens/>
      <w:autoSpaceDE w:val="0"/>
      <w:spacing w:after="0" w:line="240" w:lineRule="auto"/>
      <w:jc w:val="center"/>
    </w:pPr>
    <w:rPr>
      <w:rFonts w:ascii="Calibri Light" w:eastAsia="Times New Roman" w:hAnsi="Calibri Light" w:cs="Calibri Light"/>
      <w:b/>
      <w:bCs/>
      <w:kern w:val="1"/>
      <w:sz w:val="56"/>
      <w:szCs w:val="56"/>
      <w:lang w:eastAsia="zh-CN"/>
    </w:rPr>
  </w:style>
  <w:style w:type="character" w:customStyle="1" w:styleId="ab">
    <w:name w:val="Назва Знак"/>
    <w:basedOn w:val="a0"/>
    <w:link w:val="aa"/>
    <w:uiPriority w:val="99"/>
    <w:rsid w:val="000E4E5D"/>
    <w:rPr>
      <w:rFonts w:ascii="Calibri Light" w:eastAsia="Times New Roman" w:hAnsi="Calibri Light" w:cs="Calibri Light"/>
      <w:b/>
      <w:bCs/>
      <w:kern w:val="1"/>
      <w:sz w:val="56"/>
      <w:szCs w:val="56"/>
      <w:lang w:eastAsia="zh-CN"/>
    </w:rPr>
  </w:style>
  <w:style w:type="character" w:customStyle="1" w:styleId="rvts9">
    <w:name w:val="rvts9"/>
    <w:basedOn w:val="a0"/>
    <w:rsid w:val="0043533F"/>
  </w:style>
  <w:style w:type="paragraph" w:styleId="ac">
    <w:name w:val="Balloon Text"/>
    <w:basedOn w:val="a"/>
    <w:link w:val="ad"/>
    <w:uiPriority w:val="99"/>
    <w:semiHidden/>
    <w:unhideWhenUsed/>
    <w:rsid w:val="00CF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F3D7B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54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5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149F1-9918-4050-8A31-8BA1EE20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3882</Words>
  <Characters>2214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Благодір Юлія Віталіївна</dc:creator>
  <cp:lastModifiedBy>Вовк Ірина Станіславівна</cp:lastModifiedBy>
  <cp:revision>2</cp:revision>
  <cp:lastPrinted>2022-05-19T11:36:00Z</cp:lastPrinted>
  <dcterms:created xsi:type="dcterms:W3CDTF">2023-01-04T10:24:00Z</dcterms:created>
  <dcterms:modified xsi:type="dcterms:W3CDTF">2023-01-04T10:24:00Z</dcterms:modified>
</cp:coreProperties>
</file>