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ED" w:rsidRPr="00043622" w:rsidRDefault="00BF1FED" w:rsidP="00BF1FED">
      <w:pPr>
        <w:spacing w:line="240" w:lineRule="auto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:rsidR="00296ED1" w:rsidRDefault="00BF1FED" w:rsidP="00296E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82BE7" w:rsidRPr="00B82B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до </w:t>
      </w:r>
      <w:proofErr w:type="spellStart"/>
      <w:r w:rsidR="00B82BE7" w:rsidRPr="00B82B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en-US"/>
        </w:rPr>
        <w:t>проєкту</w:t>
      </w:r>
      <w:proofErr w:type="spellEnd"/>
      <w:r w:rsidR="00B82BE7" w:rsidRPr="00B82B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uk-UA" w:eastAsia="en-US"/>
        </w:rPr>
        <w:t xml:space="preserve"> наказу Міністерства захисту довкілля та природних ресурсів України «Про внесення змін до деяких Технологічних нормативів допустимих викидів забруднюючих речовин»</w:t>
      </w:r>
    </w:p>
    <w:p w:rsidR="00F50665" w:rsidRDefault="00F50665" w:rsidP="00296E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(далі - проєкт наказу)</w:t>
      </w:r>
    </w:p>
    <w:p w:rsidR="00296ED1" w:rsidRDefault="00296ED1" w:rsidP="00296E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F1FED" w:rsidRPr="0084740A" w:rsidRDefault="00BF1FED" w:rsidP="00296ED1">
      <w:pPr>
        <w:spacing w:line="240" w:lineRule="auto"/>
        <w:jc w:val="center"/>
        <w:rPr>
          <w:lang w:val="uk-UA"/>
        </w:rPr>
      </w:pPr>
      <w:r w:rsidRPr="0084740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Визначення проблеми</w:t>
      </w:r>
    </w:p>
    <w:p w:rsidR="00BF1FED" w:rsidRPr="006F1B99" w:rsidRDefault="00BF1FED" w:rsidP="00BF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bookmarkStart w:id="0" w:name="_GoBack"/>
      <w:bookmarkEnd w:id="0"/>
    </w:p>
    <w:p w:rsidR="00EF7BDD" w:rsidRDefault="00EF7BDD" w:rsidP="00CF3CFD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Відповідно до наказу</w:t>
      </w:r>
      <w:r w:rsidR="00296ED1" w:rsidRPr="00296ED1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EF7BDD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Міністерства екології та природних ресурсів України від 21 грудня 2012 року № 671 «Про затвердження Технологічних нормативів допустимих викидів забруднюючих речовин із устаткування (установки) для випалювання та агломерації металевої руди (включаючи сульфідну руду)», зареєстрованого у Міністерстві юстиції України 02 січня 20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>13 року за № 3/22535, та наказу</w:t>
      </w:r>
      <w:r w:rsidRPr="00EF7BDD"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 Міністерства екології та природних ресурсів України від 29 вересня 2009 року № 507 (у редакції наказу Міністерства екології та природних ресурсів України від 30 травня 2014 року № 184) «Про затвердження Технологічних нормативів допустимих викидів забруднюючих речовин для коксових печей», зареєстрованого в Міністерстві юстиції України 19 че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uk-UA" w:eastAsia="en-US"/>
        </w:rPr>
        <w:t xml:space="preserve">рвня 2014 року за № 662/25439, передбачено досягнення перспективних </w:t>
      </w:r>
      <w:r w:rsidRPr="00EF7BDD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технологічних нормативів допустимих викидів забруднюючих речовин для коксових печей та із устаткування (установки) для випалювання і агломерації металевої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руди (включаючи сульфідну руду) </w:t>
      </w:r>
      <w:r w:rsid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з 01 січня 2021 року.</w:t>
      </w:r>
    </w:p>
    <w:p w:rsidR="00C17C6F" w:rsidRPr="00C17C6F" w:rsidRDefault="00C17C6F" w:rsidP="00CF3CFD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Сьогодні Україна, як і весь світ, зіткнулася з новим викликом — пандемією гострої респіраторної хвороби COVID-19, спричиненої корона вірусом         SARS-CoV-2 (далі — COVID-19), яка змусила значно скоригувати пріоритети державної політики, аби не допустити поширення захворювання та врятувати життя людей.</w:t>
      </w:r>
    </w:p>
    <w:p w:rsidR="00C17C6F" w:rsidRPr="00C17C6F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Разом з тим вжиття обмежувальних заходів для порятунку людських життів вкрай негативно вплинуло на економіку в країні. Велика кількість підприємств різних секторів економіки зіткнулася з неможливістю провадити господарську діяльність, втратила доходи та опинилася на межі закриття. Діяльність інших підприємств була суттєво обмежена.</w:t>
      </w:r>
    </w:p>
    <w:p w:rsidR="00C17C6F" w:rsidRPr="00C17C6F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У результаті промислове виробництво в Україні продовжує падіння вже протягом трьох кварталів поспіль.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Загалом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за </w:t>
      </w:r>
      <w:proofErr w:type="spellStart"/>
      <w:proofErr w:type="gram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дев'ять</w:t>
      </w:r>
      <w:proofErr w:type="spellEnd"/>
      <w:proofErr w:type="gram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місяців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поточного року 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воно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скоротилося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7 %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порівняно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аналогічним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періодом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минулого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року. </w:t>
      </w:r>
    </w:p>
    <w:p w:rsidR="00C17C6F" w:rsidRPr="00C17C6F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Особливо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це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вплинуло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</w:t>
      </w:r>
      <w:proofErr w:type="spellStart"/>
      <w:proofErr w:type="gram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</w:t>
      </w:r>
      <w:proofErr w:type="gram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ідприємства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гірничо-видобувної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та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металургійної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галузей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(далі - ГМК).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Так, за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перші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три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квартали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2020 р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оку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виробництво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коксу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знизилося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майже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 7 %, а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сталі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– на 6,5 %. </w:t>
      </w:r>
    </w:p>
    <w:p w:rsidR="00C17C6F" w:rsidRPr="00C17C6F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lastRenderedPageBreak/>
        <w:t>З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ниження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промислового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виробництва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продовжиться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як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мінімум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до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повного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відновлення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світової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економіки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після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карантинних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заходів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що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може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затягнутися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 </w:t>
      </w:r>
      <w:proofErr w:type="spellStart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кінця</w:t>
      </w:r>
      <w:proofErr w:type="spellEnd"/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202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2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року. </w:t>
      </w:r>
    </w:p>
    <w:p w:rsidR="00C17C6F" w:rsidRPr="00C17C6F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Унаслідок зазначеного та через додаткові проблеми із збутом продукції, спричинені, перш за все 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COVID</w:t>
      </w: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 xml:space="preserve">-19, підприємства ГМК не мають можливості вчасно реалізовувати інвестиційні програми, в тому числі заходи щодо скорочення викидів забруднюючих речовин в атмосферне повітря, а також досягнення перспективних технологічних нормативів, затверджених у дозволах на викиди забруднюючих речовин в атмосферне повітря стаціонарними джерелами. </w:t>
      </w:r>
    </w:p>
    <w:p w:rsidR="00296ED1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  <w:r w:rsidRPr="00C17C6F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  <w:t>Положення наказу спрямовані на подолання негативних наслідків, пов’язаних з COVID-19, та здійснення необхідних заходів з підтримки такого сектору економіки, як ГМК.</w:t>
      </w:r>
    </w:p>
    <w:p w:rsidR="00C17C6F" w:rsidRPr="00C17C6F" w:rsidRDefault="00C17C6F" w:rsidP="00C17C6F">
      <w:pPr>
        <w:shd w:val="clear" w:color="auto" w:fill="FFFFFF"/>
        <w:ind w:firstLine="4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en-US"/>
        </w:rPr>
      </w:pPr>
    </w:p>
    <w:p w:rsidR="00BF1FED" w:rsidRDefault="00BF1FED" w:rsidP="003A506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Основні групи (підгрупи), на які проблема справляє вплив:</w:t>
      </w:r>
    </w:p>
    <w:p w:rsidR="00991866" w:rsidRPr="006F1B99" w:rsidRDefault="00991866" w:rsidP="003A506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7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70"/>
        <w:gridCol w:w="3190"/>
      </w:tblGrid>
      <w:tr w:rsidR="00BF1FED" w:rsidRPr="00043622" w:rsidTr="003A5E74">
        <w:tc>
          <w:tcPr>
            <w:tcW w:w="351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287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319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</w:tr>
      <w:tr w:rsidR="00BF1FED" w:rsidRPr="00043622" w:rsidTr="003A5E74">
        <w:tc>
          <w:tcPr>
            <w:tcW w:w="3510" w:type="dxa"/>
          </w:tcPr>
          <w:p w:rsidR="00BF1FED" w:rsidRPr="00043622" w:rsidRDefault="00BF1FED" w:rsidP="003A5067">
            <w:pPr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287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</w:p>
        </w:tc>
      </w:tr>
      <w:tr w:rsidR="00BF1FED" w:rsidRPr="00043622" w:rsidTr="003A5E74">
        <w:tc>
          <w:tcPr>
            <w:tcW w:w="3510" w:type="dxa"/>
          </w:tcPr>
          <w:p w:rsidR="00BF1FED" w:rsidRPr="00043622" w:rsidRDefault="00BF1FED" w:rsidP="003A5067">
            <w:pPr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287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</w:p>
        </w:tc>
      </w:tr>
      <w:tr w:rsidR="00BF1FED" w:rsidRPr="00043622" w:rsidTr="003A5E74">
        <w:tc>
          <w:tcPr>
            <w:tcW w:w="3510" w:type="dxa"/>
          </w:tcPr>
          <w:p w:rsidR="00BF1FED" w:rsidRPr="00043622" w:rsidRDefault="00BF1FED" w:rsidP="003A5067">
            <w:pPr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Суб’єкти господарювання,</w:t>
            </w:r>
          </w:p>
        </w:tc>
        <w:tc>
          <w:tcPr>
            <w:tcW w:w="287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319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</w:p>
        </w:tc>
      </w:tr>
      <w:tr w:rsidR="00BF1FED" w:rsidRPr="00043622" w:rsidTr="003A5E74">
        <w:tc>
          <w:tcPr>
            <w:tcW w:w="3510" w:type="dxa"/>
          </w:tcPr>
          <w:p w:rsidR="00BF1FED" w:rsidRPr="00043622" w:rsidRDefault="00BF1FED" w:rsidP="003A5067">
            <w:pPr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2870" w:type="dxa"/>
          </w:tcPr>
          <w:p w:rsidR="00BF1FED" w:rsidRPr="00043622" w:rsidRDefault="00BF1FED" w:rsidP="003A5067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</w:tcPr>
          <w:p w:rsidR="00BF1FED" w:rsidRPr="00C17C6F" w:rsidRDefault="00C17C6F" w:rsidP="003A50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7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</w:tbl>
    <w:p w:rsidR="006F1B99" w:rsidRPr="006F1B99" w:rsidRDefault="006F1B99" w:rsidP="00BF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866" w:rsidRPr="00B82BE7" w:rsidRDefault="00BF1FED" w:rsidP="00B82BE7">
      <w:pPr>
        <w:ind w:left="720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Цілі державного регулювання</w:t>
      </w:r>
    </w:p>
    <w:p w:rsidR="00991866" w:rsidRDefault="00BF1FED" w:rsidP="003A50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Основною метою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119E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регулювання є</w:t>
      </w:r>
      <w:r w:rsidR="003A5E74" w:rsidRPr="00E2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19E" w:rsidRPr="00E2119E">
        <w:rPr>
          <w:rFonts w:ascii="Times New Roman" w:hAnsi="Times New Roman" w:cs="Times New Roman"/>
          <w:sz w:val="28"/>
          <w:szCs w:val="28"/>
          <w:lang w:val="uk-UA"/>
        </w:rPr>
        <w:t>вдосконалення нормативно-правового регулювання у сфері охорони атмосферного повітря в частині в</w:t>
      </w:r>
      <w:r w:rsidR="00E2119E">
        <w:rPr>
          <w:rFonts w:ascii="Times New Roman" w:hAnsi="Times New Roman" w:cs="Times New Roman"/>
          <w:sz w:val="28"/>
          <w:szCs w:val="28"/>
          <w:lang w:val="uk-UA"/>
        </w:rPr>
        <w:t>провадження найкращих доступних технологій</w:t>
      </w:r>
      <w:r w:rsidR="00296ED1" w:rsidRPr="00296E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96ED1" w:rsidRPr="00296ED1" w:rsidRDefault="00296ED1" w:rsidP="00F5066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6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наказу передбачає </w:t>
      </w:r>
      <w:r w:rsidR="00E2119E" w:rsidRPr="00E2119E">
        <w:rPr>
          <w:rFonts w:ascii="Times New Roman" w:eastAsia="Times New Roman" w:hAnsi="Times New Roman" w:cs="Times New Roman"/>
          <w:sz w:val="28"/>
          <w:szCs w:val="28"/>
          <w:lang w:val="uk-UA"/>
        </w:rPr>
        <w:t>подовження дії поточних технологічних нормативів допустимих викидів забруднюючих речовин для коксових печей та із устаткування (установки) для випалювання і агломерації металевої руди (включаючи сульфідну руду)</w:t>
      </w:r>
      <w:r w:rsidR="00E211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31 грудня 2023 року, що передбачає </w:t>
      </w:r>
      <w:r w:rsidR="00E2119E" w:rsidRPr="00E2119E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впровадження найкращих доступних технологій</w:t>
      </w:r>
      <w:r w:rsidR="00E2119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119E" w:rsidRPr="006F1B99" w:rsidRDefault="00E2119E" w:rsidP="00B82B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FED" w:rsidRPr="003A5E74" w:rsidRDefault="00BF1FED" w:rsidP="003A5067">
      <w:pPr>
        <w:ind w:left="720"/>
        <w:jc w:val="center"/>
        <w:rPr>
          <w:lang w:val="uk-UA"/>
        </w:rPr>
      </w:pPr>
      <w:r w:rsidRPr="003A5E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Визначення та оцінка альтернативних способів досягнення цілей</w:t>
      </w:r>
    </w:p>
    <w:p w:rsidR="00BF1FED" w:rsidRPr="006F1B99" w:rsidRDefault="00BF1FED" w:rsidP="003A5067">
      <w:pPr>
        <w:ind w:firstLine="708"/>
        <w:jc w:val="both"/>
        <w:rPr>
          <w:sz w:val="28"/>
          <w:szCs w:val="28"/>
          <w:lang w:val="uk-UA"/>
        </w:rPr>
      </w:pPr>
    </w:p>
    <w:p w:rsidR="00E266F7" w:rsidRPr="00D37AD8" w:rsidRDefault="00E266F7" w:rsidP="00E266F7">
      <w:pPr>
        <w:pStyle w:val="rvps6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</w:rPr>
      </w:pPr>
      <w:r w:rsidRPr="00D37AD8">
        <w:rPr>
          <w:sz w:val="28"/>
        </w:rPr>
        <w:t>Як альтернативу до запропонованого регулювання можна розглянути так званий «</w:t>
      </w:r>
      <w:proofErr w:type="spellStart"/>
      <w:r w:rsidRPr="00D37AD8">
        <w:rPr>
          <w:sz w:val="28"/>
        </w:rPr>
        <w:t>status</w:t>
      </w:r>
      <w:proofErr w:type="spellEnd"/>
      <w:r w:rsidRPr="00D37AD8">
        <w:rPr>
          <w:sz w:val="28"/>
        </w:rPr>
        <w:t xml:space="preserve"> </w:t>
      </w:r>
      <w:proofErr w:type="spellStart"/>
      <w:r w:rsidRPr="00D37AD8">
        <w:rPr>
          <w:sz w:val="28"/>
        </w:rPr>
        <w:t>quo</w:t>
      </w:r>
      <w:proofErr w:type="spellEnd"/>
      <w:r w:rsidRPr="00D37AD8">
        <w:rPr>
          <w:sz w:val="28"/>
        </w:rPr>
        <w:t>», тобто збереження чинного регулювання зазначених питань.</w:t>
      </w: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484"/>
      </w:tblGrid>
      <w:tr w:rsidR="00BF1FED" w:rsidRPr="00043622" w:rsidTr="00E266F7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firstLine="708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Вид альтернативи</w:t>
            </w:r>
          </w:p>
        </w:tc>
        <w:tc>
          <w:tcPr>
            <w:tcW w:w="6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firstLine="708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C1529B" w:rsidRPr="005E2428" w:rsidTr="00E266F7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C1529B" w:rsidP="003A5067">
            <w:pPr>
              <w:ind w:firstLine="708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6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457A07" w:rsidP="00F50665">
            <w:pPr>
              <w:widowControl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Введення в дію перспективних</w:t>
            </w:r>
            <w:r w:rsidR="005E2428" w:rsidRPr="00E211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технологічних</w:t>
            </w:r>
            <w:r w:rsidR="005E2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E2428" w:rsidRPr="005E2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нормативів допустимих викидів забруднюючих речовин для коксових печей та із устаткування (установки) для випалювання і агломерації металевої руди (включаючи сульфідну руду)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з 01 січня 2021</w:t>
            </w:r>
            <w:r w:rsidR="005E2428" w:rsidRPr="005E2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B82B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що передбачено чинним законодавством</w:t>
            </w:r>
          </w:p>
        </w:tc>
      </w:tr>
      <w:tr w:rsidR="00C1529B" w:rsidRPr="00E266F7" w:rsidTr="00E266F7"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C1529B" w:rsidP="003A5067">
            <w:pPr>
              <w:ind w:firstLine="708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64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E2119E" w:rsidP="00F50665">
            <w:pPr>
              <w:widowControl w:val="0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</w:t>
            </w:r>
            <w:r w:rsidR="00C152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кту</w:t>
            </w:r>
            <w:proofErr w:type="spellEnd"/>
            <w:r w:rsidR="00C1529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C1529B"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аказу</w:t>
            </w:r>
          </w:p>
        </w:tc>
      </w:tr>
    </w:tbl>
    <w:p w:rsidR="006F1B99" w:rsidRPr="005238F9" w:rsidRDefault="006F1B99" w:rsidP="003A5067">
      <w:pPr>
        <w:ind w:firstLine="708"/>
        <w:jc w:val="both"/>
        <w:rPr>
          <w:sz w:val="28"/>
          <w:szCs w:val="28"/>
          <w:lang w:val="uk-UA"/>
        </w:rPr>
      </w:pPr>
    </w:p>
    <w:p w:rsidR="00BF1FED" w:rsidRPr="00043622" w:rsidRDefault="00BF1FED" w:rsidP="003A5067">
      <w:pPr>
        <w:ind w:firstLine="708"/>
        <w:jc w:val="both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Оцінка вибраних альтернативних способів досягнення цілей</w:t>
      </w:r>
    </w:p>
    <w:p w:rsidR="006F1B99" w:rsidRPr="005238F9" w:rsidRDefault="006F1B99" w:rsidP="003A5067">
      <w:pPr>
        <w:ind w:firstLine="708"/>
        <w:jc w:val="both"/>
        <w:rPr>
          <w:sz w:val="28"/>
          <w:szCs w:val="28"/>
          <w:lang w:val="uk-UA"/>
        </w:rPr>
      </w:pPr>
    </w:p>
    <w:p w:rsidR="00BF1FED" w:rsidRPr="00043622" w:rsidRDefault="00BF1FED" w:rsidP="003A5067">
      <w:pPr>
        <w:ind w:left="-6" w:right="7" w:firstLine="576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val="uk-UA"/>
        </w:rPr>
        <w:t>Оцінка впливу на сферу інтересів держави</w:t>
      </w:r>
    </w:p>
    <w:tbl>
      <w:tblPr>
        <w:tblW w:w="96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2460"/>
        <w:gridCol w:w="3540"/>
        <w:gridCol w:w="3675"/>
      </w:tblGrid>
      <w:tr w:rsidR="00BF1FED" w:rsidRPr="00043622" w:rsidTr="000A15E2"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BF1FED" w:rsidP="003A5067">
            <w:pPr>
              <w:ind w:left="-6" w:right="7" w:firstLine="96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Вид альтернативи</w:t>
            </w:r>
          </w:p>
        </w:tc>
        <w:tc>
          <w:tcPr>
            <w:tcW w:w="35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BF1FED" w:rsidP="003A5067">
            <w:pPr>
              <w:ind w:left="-6" w:right="7" w:firstLine="96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Вигоди</w:t>
            </w:r>
          </w:p>
        </w:tc>
        <w:tc>
          <w:tcPr>
            <w:tcW w:w="36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BF1FED" w:rsidP="003A5067">
            <w:pPr>
              <w:ind w:left="-6" w:right="7" w:firstLine="96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Витрати</w:t>
            </w:r>
          </w:p>
        </w:tc>
      </w:tr>
      <w:tr w:rsidR="00C1529B" w:rsidRPr="00457A07" w:rsidTr="000A15E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B" w:rsidRPr="00043622" w:rsidRDefault="00C1529B" w:rsidP="003A5067">
            <w:pPr>
              <w:tabs>
                <w:tab w:val="left" w:pos="9540"/>
              </w:tabs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529B" w:rsidRPr="00043622" w:rsidRDefault="005E2428" w:rsidP="00457A07">
            <w:pPr>
              <w:ind w:right="96"/>
              <w:jc w:val="both"/>
              <w:rPr>
                <w:lang w:val="uk-UA"/>
              </w:rPr>
            </w:pPr>
            <w:r w:rsidRPr="005E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найкращих доступних технологій </w:t>
            </w:r>
            <w:r w:rsidR="00457A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457A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коксохімічній</w:t>
            </w:r>
            <w:r w:rsidRPr="005E24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та агл</w:t>
            </w:r>
            <w:r w:rsidR="00457A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>омераційній галузях</w:t>
            </w:r>
            <w:r w:rsidRPr="005E24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457A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з 01 січня 2021 року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529B" w:rsidRPr="009137A1" w:rsidRDefault="00457A07" w:rsidP="009137A1">
            <w:pPr>
              <w:pStyle w:val="a3"/>
              <w:numPr>
                <w:ilvl w:val="0"/>
                <w:numId w:val="3"/>
              </w:numPr>
              <w:ind w:left="189" w:right="96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суб’єктів господарювання на виконання природоохоронних заходів</w:t>
            </w:r>
            <w:r w:rsidR="005275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37A1" w:rsidRPr="009137A1" w:rsidRDefault="009137A1" w:rsidP="00457A07">
            <w:pPr>
              <w:pStyle w:val="a3"/>
              <w:numPr>
                <w:ilvl w:val="0"/>
                <w:numId w:val="3"/>
              </w:numPr>
              <w:ind w:left="189" w:right="96" w:hanging="16"/>
              <w:jc w:val="both"/>
              <w:rPr>
                <w:lang w:val="uk-UA"/>
              </w:rPr>
            </w:pPr>
            <w:r w:rsidRPr="009137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Підвищення соціальної напруги у зв’язку з </w:t>
            </w:r>
            <w:r w:rsidR="00457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падінням економіки, закриттям підприємств та безробіттям</w:t>
            </w:r>
          </w:p>
        </w:tc>
      </w:tr>
      <w:tr w:rsidR="00C1529B" w:rsidRPr="004D1D6D" w:rsidTr="000A15E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29B" w:rsidRPr="00043622" w:rsidRDefault="00C1529B" w:rsidP="003A5067">
            <w:pPr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E2428" w:rsidRDefault="005E2428" w:rsidP="005E2428">
            <w:pPr>
              <w:tabs>
                <w:tab w:val="left" w:pos="9540"/>
              </w:tabs>
              <w:ind w:left="186" w:righ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Державна підтримка </w:t>
            </w:r>
          </w:p>
          <w:p w:rsidR="00C1529B" w:rsidRDefault="005E2428" w:rsidP="009137A1">
            <w:pPr>
              <w:tabs>
                <w:tab w:val="left" w:pos="9540"/>
              </w:tabs>
              <w:ind w:left="186" w:right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суб’єктів</w:t>
            </w:r>
            <w:r w:rsidR="00F506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37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господарювання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17C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спрямована</w:t>
            </w:r>
            <w:r w:rsidRPr="005E24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подолання негативних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аслідків, пов’язаних з COVID-19</w:t>
            </w:r>
          </w:p>
          <w:p w:rsidR="00457A07" w:rsidRPr="00043622" w:rsidRDefault="00457A07" w:rsidP="009137A1">
            <w:pPr>
              <w:tabs>
                <w:tab w:val="left" w:pos="9540"/>
              </w:tabs>
              <w:ind w:left="186" w:right="41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в</w:t>
            </w:r>
            <w:r w:rsidRPr="00457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провадження найкращих доступних технологій у коксохімічній та агломераційній галузях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 01 січня 2024</w:t>
            </w:r>
            <w:r w:rsidRPr="00457A0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457A07" w:rsidRDefault="00457A07" w:rsidP="009137A1">
            <w:pPr>
              <w:ind w:left="173" w:right="9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A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суб’єктів господарювання на 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онання природоохоронних заходів</w:t>
            </w:r>
          </w:p>
        </w:tc>
      </w:tr>
    </w:tbl>
    <w:p w:rsidR="00457A07" w:rsidRDefault="00457A07" w:rsidP="003A5067">
      <w:pPr>
        <w:ind w:left="-6" w:right="7" w:firstLine="87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val="uk-UA"/>
        </w:rPr>
      </w:pPr>
    </w:p>
    <w:p w:rsidR="00BF1FED" w:rsidRPr="00043622" w:rsidRDefault="00BF1FED" w:rsidP="003A5067">
      <w:pPr>
        <w:ind w:left="-6" w:right="7" w:firstLine="871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val="uk-UA"/>
        </w:rPr>
        <w:lastRenderedPageBreak/>
        <w:t>Оцінка впливу на сферу інтересів громадян</w:t>
      </w:r>
    </w:p>
    <w:p w:rsidR="00991866" w:rsidRPr="00043622" w:rsidRDefault="00991866" w:rsidP="003A5067">
      <w:pPr>
        <w:ind w:left="-6" w:right="7" w:firstLine="871"/>
        <w:jc w:val="both"/>
        <w:rPr>
          <w:lang w:val="uk-UA"/>
        </w:rPr>
      </w:pPr>
    </w:p>
    <w:tbl>
      <w:tblPr>
        <w:tblW w:w="9630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2460"/>
        <w:gridCol w:w="3540"/>
        <w:gridCol w:w="3630"/>
      </w:tblGrid>
      <w:tr w:rsidR="00BF1FED" w:rsidRPr="00043622" w:rsidTr="000A15E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BF1FED" w:rsidP="003A5067">
            <w:pPr>
              <w:ind w:left="-6" w:right="7" w:firstLine="96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Вид альтернативи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BF1FED" w:rsidP="003A5067">
            <w:pPr>
              <w:ind w:left="-6" w:right="7" w:firstLine="96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Вигоди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BF1FED" w:rsidP="003A5067">
            <w:pPr>
              <w:ind w:left="-6" w:right="7" w:firstLine="96"/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Витрати</w:t>
            </w:r>
          </w:p>
        </w:tc>
      </w:tr>
      <w:tr w:rsidR="00BF1FED" w:rsidRPr="00043622" w:rsidTr="000A15E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tabs>
                <w:tab w:val="left" w:pos="9540"/>
              </w:tabs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043622" w:rsidRDefault="00F85E7A" w:rsidP="009137A1">
            <w:pPr>
              <w:tabs>
                <w:tab w:val="left" w:pos="3304"/>
                <w:tab w:val="left" w:pos="9540"/>
              </w:tabs>
              <w:ind w:left="186" w:right="188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З</w:t>
            </w:r>
            <w:r w:rsidRPr="00F85E7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меншення рівня забруднення атмосферного повітря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та п</w:t>
            </w:r>
            <w:r w:rsidRPr="00F85E7A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ідвищення рівня екологічної безпеки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F85E7A" w:rsidRDefault="00F85E7A" w:rsidP="009137A1">
            <w:pPr>
              <w:tabs>
                <w:tab w:val="left" w:pos="3304"/>
                <w:tab w:val="left" w:pos="9540"/>
              </w:tabs>
              <w:ind w:left="189" w:right="13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5E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</w:tr>
      <w:tr w:rsidR="00BF1FED" w:rsidRPr="00043622" w:rsidTr="000A15E2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ED" w:rsidRPr="00043622" w:rsidRDefault="00BF1FED" w:rsidP="003A5067">
            <w:pPr>
              <w:tabs>
                <w:tab w:val="left" w:pos="9540"/>
              </w:tabs>
              <w:ind w:right="41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F1FED" w:rsidRPr="009137A1" w:rsidRDefault="00F85E7A" w:rsidP="00F85E7A">
            <w:pPr>
              <w:tabs>
                <w:tab w:val="left" w:pos="3162"/>
                <w:tab w:val="left" w:pos="3304"/>
                <w:tab w:val="left" w:pos="9540"/>
              </w:tabs>
              <w:ind w:left="186" w:right="1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Відтермінування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 w:rsidRPr="00F85E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меншення рівня забруднення атмосферного повітря</w:t>
            </w:r>
            <w:r w:rsidR="005275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3 роки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3375AA" w:rsidP="009137A1">
            <w:pPr>
              <w:tabs>
                <w:tab w:val="left" w:pos="3304"/>
                <w:tab w:val="left" w:pos="9540"/>
              </w:tabs>
              <w:ind w:left="117" w:right="41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Відсутні</w:t>
            </w:r>
          </w:p>
        </w:tc>
      </w:tr>
    </w:tbl>
    <w:p w:rsidR="00991866" w:rsidRPr="003A5067" w:rsidRDefault="00991866" w:rsidP="003A5067">
      <w:pPr>
        <w:ind w:left="-6" w:right="7" w:firstLine="87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  <w:lang w:val="uk-UA"/>
        </w:rPr>
      </w:pPr>
    </w:p>
    <w:p w:rsidR="00BF1FED" w:rsidRPr="00043622" w:rsidRDefault="00BF1FED" w:rsidP="003A5067">
      <w:pPr>
        <w:ind w:left="-6" w:right="7" w:firstLine="871"/>
        <w:jc w:val="both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val="uk-UA"/>
        </w:rPr>
        <w:t>Оцінка впливу на сферу інтересів суб’єктів господарювання</w:t>
      </w:r>
    </w:p>
    <w:p w:rsidR="00991866" w:rsidRPr="003A5067" w:rsidRDefault="00991866" w:rsidP="003A5067">
      <w:pPr>
        <w:ind w:left="-6" w:right="7" w:firstLine="871"/>
        <w:jc w:val="both"/>
        <w:rPr>
          <w:sz w:val="20"/>
          <w:szCs w:val="20"/>
          <w:lang w:val="uk-UA"/>
        </w:rPr>
      </w:pPr>
    </w:p>
    <w:tbl>
      <w:tblPr>
        <w:tblW w:w="963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275"/>
        <w:gridCol w:w="851"/>
        <w:gridCol w:w="992"/>
        <w:gridCol w:w="1559"/>
      </w:tblGrid>
      <w:tr w:rsidR="00BF1FED" w:rsidRPr="00043622" w:rsidTr="003375AA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Показник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Великі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Середні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Малі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proofErr w:type="spellStart"/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Мікро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Разом</w:t>
            </w:r>
          </w:p>
        </w:tc>
      </w:tr>
      <w:tr w:rsidR="00BF1FED" w:rsidRPr="00043622" w:rsidTr="003375AA"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Кількість суб’єктів господарювання, що підпадають під дію регулювання (одиниць)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F1FED" w:rsidRPr="00043622" w:rsidTr="003375AA">
        <w:tc>
          <w:tcPr>
            <w:tcW w:w="38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Питома вага групи у загальній кількості ( у відсотках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F85E7A" w:rsidP="003A5067">
            <w:pPr>
              <w:ind w:left="-6" w:right="7" w:firstLine="26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3375AA" w:rsidP="003A5067">
            <w:pPr>
              <w:ind w:left="-6" w:right="7" w:firstLine="32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F85E7A" w:rsidRPr="003A5067" w:rsidRDefault="00F85E7A" w:rsidP="00DC6693">
      <w:pPr>
        <w:tabs>
          <w:tab w:val="left" w:pos="2977"/>
        </w:tabs>
        <w:ind w:right="7"/>
        <w:jc w:val="both"/>
        <w:rPr>
          <w:sz w:val="20"/>
          <w:szCs w:val="20"/>
          <w:lang w:val="uk-UA"/>
        </w:rPr>
      </w:pPr>
    </w:p>
    <w:tbl>
      <w:tblPr>
        <w:tblW w:w="9465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3300"/>
        <w:gridCol w:w="3270"/>
      </w:tblGrid>
      <w:tr w:rsidR="00BF1FED" w:rsidRPr="00043622" w:rsidTr="000A15E2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Вид альтернативи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Вигоди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left="-6" w:right="7" w:firstLine="32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Витрати</w:t>
            </w:r>
          </w:p>
        </w:tc>
      </w:tr>
      <w:tr w:rsidR="00F85E7A" w:rsidRPr="00F85E7A" w:rsidTr="000A15E2"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E7A" w:rsidRPr="00043622" w:rsidRDefault="00F85E7A" w:rsidP="003A5067">
            <w:pPr>
              <w:tabs>
                <w:tab w:val="left" w:pos="9540"/>
              </w:tabs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E7A" w:rsidRPr="00F85E7A" w:rsidRDefault="00F85E7A" w:rsidP="00F85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/>
              </w:rPr>
            </w:pPr>
            <w:r w:rsidRPr="005E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найкращих доступних технологій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Pr="00F85E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/>
              </w:rPr>
              <w:t>зменшення екологічного податку (плати за забруднення).</w:t>
            </w:r>
          </w:p>
          <w:p w:rsidR="00F85E7A" w:rsidRPr="00043622" w:rsidRDefault="00F85E7A" w:rsidP="00F85E7A">
            <w:pPr>
              <w:ind w:right="96"/>
              <w:jc w:val="both"/>
              <w:rPr>
                <w:lang w:val="uk-UA"/>
              </w:rPr>
            </w:pPr>
          </w:p>
        </w:tc>
        <w:tc>
          <w:tcPr>
            <w:tcW w:w="32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85E7A" w:rsidRPr="00F85E7A" w:rsidRDefault="00F85E7A" w:rsidP="00F85E7A">
            <w:pPr>
              <w:ind w:left="173"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5E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Витрати суб’єктів господарювання на виконання природоохоронних заходів</w:t>
            </w:r>
          </w:p>
        </w:tc>
      </w:tr>
      <w:tr w:rsidR="00C1529B" w:rsidRPr="00043622" w:rsidTr="000A15E2">
        <w:tc>
          <w:tcPr>
            <w:tcW w:w="28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9B" w:rsidRPr="00043622" w:rsidRDefault="00C1529B" w:rsidP="003A5067">
            <w:pPr>
              <w:tabs>
                <w:tab w:val="left" w:pos="9540"/>
              </w:tabs>
              <w:ind w:right="41"/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D77787" w:rsidRDefault="003325C0" w:rsidP="00D77787">
            <w:pPr>
              <w:tabs>
                <w:tab w:val="left" w:pos="9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 витрат пов’язаних з</w:t>
            </w:r>
            <w:r w:rsidR="00F85E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5E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досягненням </w:t>
            </w:r>
            <w:r w:rsidR="00F85E7A" w:rsidRPr="00F85E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перспективних технологічних нормативів допустимих викидів забруднюючих речовин </w:t>
            </w:r>
            <w:r w:rsid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для коксохімічної та агломераційної галузі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період</w:t>
            </w:r>
            <w:r w:rsid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2021</w:t>
            </w:r>
            <w:r w:rsidR="005275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-2024 років</w:t>
            </w:r>
            <w:r w:rsid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</w:t>
            </w:r>
            <w:r w:rsidR="00D77787" w:rsidRP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провадження найкращих доступних технологій</w:t>
            </w:r>
            <w:r w:rsid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2750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наслідок</w:t>
            </w:r>
            <w:r w:rsidR="00D77787" w:rsidRP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зменшення екологічного </w:t>
            </w:r>
            <w:r w:rsid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податку (плати за забруднення).</w:t>
            </w:r>
          </w:p>
        </w:tc>
        <w:tc>
          <w:tcPr>
            <w:tcW w:w="3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D77787" w:rsidP="003325C0">
            <w:pPr>
              <w:tabs>
                <w:tab w:val="left" w:pos="9540"/>
              </w:tabs>
              <w:ind w:left="125" w:right="108"/>
              <w:jc w:val="both"/>
              <w:rPr>
                <w:lang w:val="uk-UA"/>
              </w:rPr>
            </w:pPr>
            <w:r w:rsidRPr="00F85E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Витрати суб’єктів господарювання на </w:t>
            </w:r>
            <w:r w:rsidRPr="00F85E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виконання природоохоронних заходів</w:t>
            </w:r>
          </w:p>
        </w:tc>
      </w:tr>
    </w:tbl>
    <w:p w:rsidR="00BF1FED" w:rsidRDefault="00BF1FED" w:rsidP="003A5067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F1FED" w:rsidRPr="00043622" w:rsidRDefault="00BF1FED" w:rsidP="003A5067">
      <w:pPr>
        <w:ind w:firstLine="708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IV. Вибір найбільш оптимального альтернативного способу досягнення цілей</w:t>
      </w:r>
    </w:p>
    <w:p w:rsidR="00991866" w:rsidRPr="003A5067" w:rsidRDefault="00991866" w:rsidP="003A5067">
      <w:pPr>
        <w:spacing w:after="160"/>
        <w:ind w:firstLine="708"/>
        <w:jc w:val="both"/>
        <w:rPr>
          <w:sz w:val="20"/>
          <w:szCs w:val="20"/>
          <w:lang w:val="uk-UA"/>
        </w:rPr>
      </w:pPr>
    </w:p>
    <w:tbl>
      <w:tblPr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33"/>
        <w:gridCol w:w="3969"/>
      </w:tblGrid>
      <w:tr w:rsidR="00BF1FED" w:rsidRPr="00043622" w:rsidTr="007758BC">
        <w:tc>
          <w:tcPr>
            <w:tcW w:w="3240" w:type="dxa"/>
          </w:tcPr>
          <w:p w:rsidR="00BF1FED" w:rsidRPr="00A14E31" w:rsidRDefault="00BF1FED" w:rsidP="003A5067">
            <w:pPr>
              <w:jc w:val="center"/>
              <w:rPr>
                <w:sz w:val="26"/>
                <w:szCs w:val="26"/>
                <w:lang w:val="uk-UA"/>
              </w:rPr>
            </w:pPr>
            <w:r w:rsidRPr="00A14E3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533" w:type="dxa"/>
          </w:tcPr>
          <w:p w:rsidR="00BF1FED" w:rsidRPr="00A14E31" w:rsidRDefault="00BF1FED" w:rsidP="003A5067">
            <w:pPr>
              <w:jc w:val="center"/>
              <w:rPr>
                <w:sz w:val="26"/>
                <w:szCs w:val="26"/>
                <w:lang w:val="uk-UA"/>
              </w:rPr>
            </w:pPr>
            <w:r w:rsidRPr="00A14E3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3969" w:type="dxa"/>
          </w:tcPr>
          <w:p w:rsidR="00BF1FED" w:rsidRPr="00A14E31" w:rsidRDefault="00BF1FED" w:rsidP="003A5067">
            <w:pPr>
              <w:jc w:val="center"/>
              <w:rPr>
                <w:sz w:val="26"/>
                <w:szCs w:val="26"/>
                <w:lang w:val="uk-UA"/>
              </w:rPr>
            </w:pPr>
            <w:r w:rsidRPr="00A14E3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Коментарі щодо присвоєння відповідного бала</w:t>
            </w:r>
          </w:p>
        </w:tc>
      </w:tr>
      <w:tr w:rsidR="00C04CA6" w:rsidRPr="00E266F7" w:rsidTr="007758BC">
        <w:tc>
          <w:tcPr>
            <w:tcW w:w="3240" w:type="dxa"/>
          </w:tcPr>
          <w:p w:rsidR="00C04CA6" w:rsidRPr="00043622" w:rsidRDefault="00C04CA6" w:rsidP="00C04CA6">
            <w:pPr>
              <w:jc w:val="both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 1</w:t>
            </w:r>
          </w:p>
        </w:tc>
        <w:tc>
          <w:tcPr>
            <w:tcW w:w="2533" w:type="dxa"/>
          </w:tcPr>
          <w:p w:rsidR="00C04CA6" w:rsidRPr="00043622" w:rsidRDefault="00C04CA6" w:rsidP="00C0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:rsidR="00C04CA6" w:rsidRPr="00D37AD8" w:rsidRDefault="00C04CA6" w:rsidP="00C04CA6">
            <w:pPr>
              <w:spacing w:after="120"/>
              <w:jc w:val="both"/>
              <w:outlineLvl w:val="0"/>
              <w:rPr>
                <w:sz w:val="24"/>
                <w:szCs w:val="24"/>
                <w:lang w:val="uk-UA" w:eastAsia="uk-UA"/>
              </w:rPr>
            </w:pPr>
            <w:r w:rsidRPr="00C04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зберігає всі наявні недоліки, що наведені у розділі І.</w:t>
            </w:r>
          </w:p>
        </w:tc>
      </w:tr>
      <w:tr w:rsidR="00C04CA6" w:rsidRPr="00043622" w:rsidTr="007758BC">
        <w:tc>
          <w:tcPr>
            <w:tcW w:w="3240" w:type="dxa"/>
          </w:tcPr>
          <w:p w:rsidR="00C04CA6" w:rsidRPr="00043622" w:rsidRDefault="00C04CA6" w:rsidP="00C04CA6">
            <w:pPr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2533" w:type="dxa"/>
          </w:tcPr>
          <w:p w:rsidR="00C04CA6" w:rsidRPr="00043622" w:rsidRDefault="00C04CA6" w:rsidP="00C0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vAlign w:val="center"/>
          </w:tcPr>
          <w:p w:rsidR="00C04CA6" w:rsidRPr="00C04CA6" w:rsidRDefault="00C04CA6" w:rsidP="00C04CA6">
            <w:pPr>
              <w:spacing w:after="12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04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Очікується, що альтернатива дозволить досягти цілей, що зазначені в розділі ІІ.</w:t>
            </w:r>
          </w:p>
        </w:tc>
      </w:tr>
    </w:tbl>
    <w:p w:rsidR="00DC6693" w:rsidRDefault="00DC6693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Default="00E70E75" w:rsidP="00D77787">
      <w:pPr>
        <w:rPr>
          <w:sz w:val="20"/>
          <w:szCs w:val="20"/>
          <w:lang w:val="uk-UA"/>
        </w:rPr>
      </w:pPr>
    </w:p>
    <w:p w:rsidR="00E70E75" w:rsidRPr="003A5067" w:rsidRDefault="00E70E75" w:rsidP="00D77787">
      <w:pPr>
        <w:rPr>
          <w:sz w:val="20"/>
          <w:szCs w:val="20"/>
          <w:lang w:val="uk-UA"/>
        </w:rPr>
      </w:pPr>
    </w:p>
    <w:tbl>
      <w:tblPr>
        <w:tblW w:w="960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0"/>
        <w:gridCol w:w="2338"/>
        <w:gridCol w:w="2339"/>
        <w:gridCol w:w="2339"/>
      </w:tblGrid>
      <w:tr w:rsidR="00BF1FED" w:rsidRPr="00043622" w:rsidTr="00C1529B">
        <w:tc>
          <w:tcPr>
            <w:tcW w:w="2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Рейтинг результативності</w:t>
            </w:r>
          </w:p>
        </w:tc>
        <w:tc>
          <w:tcPr>
            <w:tcW w:w="2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Вигоди (підсумок)</w:t>
            </w:r>
          </w:p>
        </w:tc>
        <w:tc>
          <w:tcPr>
            <w:tcW w:w="2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Витрати (підсумок)</w:t>
            </w:r>
          </w:p>
        </w:tc>
        <w:tc>
          <w:tcPr>
            <w:tcW w:w="2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C1529B" w:rsidRPr="00043622" w:rsidTr="00C1529B">
        <w:tc>
          <w:tcPr>
            <w:tcW w:w="2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C1529B" w:rsidP="003A5067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Альтернатива 1</w:t>
            </w:r>
          </w:p>
        </w:tc>
        <w:tc>
          <w:tcPr>
            <w:tcW w:w="2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Default="00D77787" w:rsidP="00D77787">
            <w:pPr>
              <w:pStyle w:val="a3"/>
              <w:widowControl w:val="0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Впровадження найкращих доступних технологій у коксохімічній та агломераційній галузях з 01 січня 2021 року</w:t>
            </w:r>
            <w:r w:rsid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04CA6" w:rsidRDefault="00D77787" w:rsidP="00D77787">
            <w:pPr>
              <w:pStyle w:val="a3"/>
              <w:widowControl w:val="0"/>
              <w:ind w:left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2. </w:t>
            </w:r>
            <w:r w:rsidRPr="00D77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Зменшення рівня забруднення атмосферного повітря та підвищення рівня екологічної безпеки</w:t>
            </w:r>
            <w:r w:rsidR="00DC6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DC6693" w:rsidRPr="00D77787" w:rsidRDefault="00DC6693" w:rsidP="00DC6693">
            <w:pPr>
              <w:pStyle w:val="a3"/>
              <w:widowControl w:val="0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3. З</w:t>
            </w:r>
            <w:r w:rsidRPr="00DC6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меншення екологічного податку (плати за забруднення).</w:t>
            </w:r>
          </w:p>
        </w:tc>
        <w:tc>
          <w:tcPr>
            <w:tcW w:w="2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7787" w:rsidRPr="00D77787" w:rsidRDefault="00D77787" w:rsidP="00D7778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суб’єктів господарювання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витрати </w:t>
            </w:r>
            <w:r w:rsidRP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вик</w:t>
            </w:r>
            <w:r w:rsid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онання природоохоронних заходів.</w:t>
            </w:r>
          </w:p>
          <w:p w:rsidR="00C04CA6" w:rsidRPr="00D77787" w:rsidRDefault="00D77787" w:rsidP="00D77787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Pr="00D777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Підвищення соціальної напруги у зв’язку з падінням економіки, закриттям підприємств та безробіттям</w:t>
            </w:r>
          </w:p>
        </w:tc>
        <w:tc>
          <w:tcPr>
            <w:tcW w:w="2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C04CA6" w:rsidRDefault="00C04CA6" w:rsidP="007758BC">
            <w:pPr>
              <w:widowControl w:val="0"/>
              <w:ind w:left="8" w:hanging="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04CA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Дана альтернатива є не ефективною, оскільки є більш витратною та не дозволяє вирішити поточні проблеми</w:t>
            </w:r>
          </w:p>
        </w:tc>
      </w:tr>
      <w:tr w:rsidR="00C1529B" w:rsidRPr="00043622" w:rsidTr="00C1529B">
        <w:tc>
          <w:tcPr>
            <w:tcW w:w="2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C1529B" w:rsidP="003A5067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Альтернатива 2</w:t>
            </w:r>
          </w:p>
        </w:tc>
        <w:tc>
          <w:tcPr>
            <w:tcW w:w="23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693" w:rsidRDefault="00DC6693" w:rsidP="00DC6693">
            <w:pPr>
              <w:pStyle w:val="a3"/>
              <w:widowControl w:val="0"/>
              <w:ind w:left="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 витрат пов’язаних з досягненням перспективних технологічних нормативів на період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2024 роки</w:t>
            </w:r>
            <w:r w:rsidRP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коксохімічної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агломераційної галузі </w:t>
            </w:r>
            <w:r w:rsidRPr="00DC66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впровадження найкращих доступних технологій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6693" w:rsidRDefault="00DC6693" w:rsidP="00DC6693">
            <w:pPr>
              <w:pStyle w:val="a3"/>
              <w:widowControl w:val="0"/>
              <w:ind w:left="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2. </w:t>
            </w:r>
            <w:r w:rsidRPr="00D77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 w:rsidRPr="00D77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меншення рівня забруднення атмосферного повітря</w:t>
            </w:r>
            <w:r w:rsidRPr="00D77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та п</w:t>
            </w:r>
            <w:r w:rsidRPr="00D77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ідвищення рівня екологічної безпеки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7758BC" w:rsidRPr="00043622" w:rsidRDefault="00DC6693" w:rsidP="00DC6693">
            <w:pPr>
              <w:tabs>
                <w:tab w:val="left" w:pos="9540"/>
              </w:tabs>
              <w:ind w:right="41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3. З</w:t>
            </w:r>
            <w:r w:rsidRPr="00DC6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меншення екологічного </w:t>
            </w:r>
            <w:r w:rsidRPr="00DC6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податку (плати за забруднення).</w:t>
            </w:r>
          </w:p>
        </w:tc>
        <w:tc>
          <w:tcPr>
            <w:tcW w:w="2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693" w:rsidRDefault="00DC6693" w:rsidP="003A5067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DC669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Для</w:t>
            </w:r>
            <w:r w:rsidR="00D77787" w:rsidRPr="00DC669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суб’єктів господарювання </w:t>
            </w:r>
            <w:r w:rsidRPr="00DC669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витрати </w:t>
            </w:r>
            <w:r w:rsidR="00D77787" w:rsidRPr="00DC669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на вик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онання природоохоронних заходів та </w:t>
            </w:r>
          </w:p>
          <w:p w:rsidR="00C1529B" w:rsidRPr="00043622" w:rsidRDefault="00DC6693" w:rsidP="003A5067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н</w:t>
            </w:r>
            <w:r w:rsidR="00C1529B" w:rsidRPr="00043622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езначні витрати на ознайомлення зі зміненими вимогами.</w:t>
            </w:r>
          </w:p>
        </w:tc>
        <w:tc>
          <w:tcPr>
            <w:tcW w:w="23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29B" w:rsidRPr="00043622" w:rsidRDefault="007758BC" w:rsidP="007758BC">
            <w:pPr>
              <w:widowControl w:val="0"/>
              <w:ind w:left="6"/>
              <w:rPr>
                <w:lang w:val="uk-UA"/>
              </w:rPr>
            </w:pPr>
            <w:r w:rsidRPr="007758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Альтернатива є прийнятною з огляду на ризики та витрат</w:t>
            </w:r>
            <w:r w:rsidR="0052750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и</w:t>
            </w:r>
            <w:r w:rsidRPr="007758BC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пов’язаних із виконанням вимог запропонованого регулювання</w:t>
            </w:r>
          </w:p>
        </w:tc>
      </w:tr>
    </w:tbl>
    <w:p w:rsidR="00C1529B" w:rsidRPr="003A5067" w:rsidRDefault="00C1529B" w:rsidP="003A5067">
      <w:pPr>
        <w:rPr>
          <w:sz w:val="20"/>
          <w:szCs w:val="20"/>
          <w:lang w:val="uk-UA"/>
        </w:rPr>
      </w:pPr>
    </w:p>
    <w:tbl>
      <w:tblPr>
        <w:tblW w:w="960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8"/>
        <w:gridCol w:w="4003"/>
        <w:gridCol w:w="3132"/>
      </w:tblGrid>
      <w:tr w:rsidR="00BF1FED" w:rsidRPr="00043622" w:rsidTr="003A5067">
        <w:tc>
          <w:tcPr>
            <w:tcW w:w="2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ind w:firstLine="708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Рейтинг</w:t>
            </w: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132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ED" w:rsidRPr="00043622" w:rsidRDefault="00BF1FED" w:rsidP="003A5067">
            <w:pPr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7758BC" w:rsidRPr="004D1D6D" w:rsidTr="00BC5791">
        <w:tc>
          <w:tcPr>
            <w:tcW w:w="24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8BC" w:rsidRPr="00043622" w:rsidRDefault="007758BC" w:rsidP="007758BC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1</w:t>
            </w:r>
          </w:p>
        </w:tc>
        <w:tc>
          <w:tcPr>
            <w:tcW w:w="40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8BC" w:rsidRPr="007758BC" w:rsidRDefault="007758BC" w:rsidP="007758BC">
            <w:pPr>
              <w:pStyle w:val="1"/>
              <w:jc w:val="both"/>
              <w:rPr>
                <w:sz w:val="28"/>
                <w:lang w:val="uk-UA"/>
              </w:rPr>
            </w:pPr>
            <w:r w:rsidRPr="007758BC">
              <w:rPr>
                <w:sz w:val="28"/>
                <w:lang w:val="uk-UA"/>
              </w:rPr>
              <w:t xml:space="preserve">Дана альтернатива не здатна вирішити проблеми, що наведені у розділі </w:t>
            </w:r>
            <w:r>
              <w:rPr>
                <w:sz w:val="28"/>
                <w:lang w:val="uk-UA"/>
              </w:rPr>
              <w:t>І</w:t>
            </w:r>
            <w:r w:rsidRPr="007758BC">
              <w:rPr>
                <w:sz w:val="28"/>
                <w:lang w:val="uk-UA"/>
              </w:rPr>
              <w:t xml:space="preserve"> документу.</w:t>
            </w:r>
          </w:p>
        </w:tc>
        <w:tc>
          <w:tcPr>
            <w:tcW w:w="31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8BC" w:rsidRPr="007758BC" w:rsidRDefault="007758BC" w:rsidP="007758BC">
            <w:pPr>
              <w:pStyle w:val="1"/>
              <w:tabs>
                <w:tab w:val="left" w:pos="3069"/>
              </w:tabs>
              <w:jc w:val="center"/>
              <w:rPr>
                <w:sz w:val="28"/>
                <w:lang w:val="uk-UA"/>
              </w:rPr>
            </w:pPr>
            <w:r w:rsidRPr="007758BC">
              <w:rPr>
                <w:sz w:val="28"/>
                <w:lang w:val="uk-UA"/>
              </w:rPr>
              <w:t>Х</w:t>
            </w:r>
          </w:p>
        </w:tc>
      </w:tr>
      <w:tr w:rsidR="007758BC" w:rsidRPr="00043622" w:rsidTr="00BC5791">
        <w:tc>
          <w:tcPr>
            <w:tcW w:w="24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8BC" w:rsidRPr="00043622" w:rsidRDefault="007758BC" w:rsidP="007758BC">
            <w:pPr>
              <w:widowControl w:val="0"/>
              <w:rPr>
                <w:lang w:val="uk-UA"/>
              </w:rPr>
            </w:pPr>
            <w:r w:rsidRPr="00043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Альтернатива 2</w:t>
            </w:r>
          </w:p>
        </w:tc>
        <w:tc>
          <w:tcPr>
            <w:tcW w:w="4003" w:type="dxa"/>
            <w:vAlign w:val="center"/>
          </w:tcPr>
          <w:p w:rsidR="007758BC" w:rsidRPr="007758BC" w:rsidRDefault="007758BC" w:rsidP="007758BC">
            <w:pPr>
              <w:pStyle w:val="1"/>
              <w:jc w:val="both"/>
              <w:rPr>
                <w:sz w:val="28"/>
                <w:lang w:val="uk-UA"/>
              </w:rPr>
            </w:pPr>
            <w:r w:rsidRPr="007758BC">
              <w:rPr>
                <w:sz w:val="28"/>
                <w:szCs w:val="24"/>
                <w:highlight w:val="white"/>
                <w:lang w:val="uk-UA"/>
              </w:rPr>
              <w:t>Дана альтернатива</w:t>
            </w:r>
            <w:r w:rsidRPr="007758BC">
              <w:rPr>
                <w:sz w:val="28"/>
                <w:lang w:val="uk-UA"/>
              </w:rPr>
              <w:t xml:space="preserve"> </w:t>
            </w:r>
            <w:r w:rsidRPr="007758BC">
              <w:rPr>
                <w:sz w:val="28"/>
                <w:szCs w:val="24"/>
                <w:lang w:val="uk-UA"/>
              </w:rPr>
              <w:t>є</w:t>
            </w:r>
            <w:r w:rsidRPr="007758BC">
              <w:rPr>
                <w:sz w:val="28"/>
                <w:lang w:val="uk-UA"/>
              </w:rPr>
              <w:t xml:space="preserve"> </w:t>
            </w:r>
            <w:r w:rsidRPr="007758BC">
              <w:rPr>
                <w:sz w:val="28"/>
                <w:szCs w:val="24"/>
                <w:highlight w:val="white"/>
                <w:lang w:val="uk-UA"/>
              </w:rPr>
              <w:t>найбільш доцільною з огляду на поточний стан проблеми</w:t>
            </w:r>
            <w:r w:rsidRPr="007758BC">
              <w:rPr>
                <w:sz w:val="28"/>
                <w:szCs w:val="24"/>
                <w:lang w:val="uk-UA"/>
              </w:rPr>
              <w:t xml:space="preserve"> та потенційного співвідношення витрат пов’язаних із запровадженням альтернативи та переваг від її впровадження.</w:t>
            </w:r>
          </w:p>
        </w:tc>
        <w:tc>
          <w:tcPr>
            <w:tcW w:w="313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58BC" w:rsidRPr="007758BC" w:rsidRDefault="007758BC" w:rsidP="007758BC">
            <w:pPr>
              <w:pStyle w:val="1"/>
              <w:jc w:val="center"/>
              <w:rPr>
                <w:sz w:val="28"/>
                <w:szCs w:val="24"/>
                <w:lang w:val="uk-UA"/>
              </w:rPr>
            </w:pPr>
            <w:r w:rsidRPr="007758BC">
              <w:rPr>
                <w:sz w:val="28"/>
                <w:szCs w:val="24"/>
                <w:lang w:val="uk-UA"/>
              </w:rPr>
              <w:t>Х</w:t>
            </w:r>
          </w:p>
        </w:tc>
      </w:tr>
    </w:tbl>
    <w:p w:rsidR="00991866" w:rsidRDefault="00991866" w:rsidP="003A5067">
      <w:pPr>
        <w:jc w:val="both"/>
        <w:rPr>
          <w:sz w:val="20"/>
          <w:szCs w:val="20"/>
          <w:lang w:val="uk-UA"/>
        </w:rPr>
      </w:pPr>
    </w:p>
    <w:p w:rsidR="00DC6693" w:rsidRDefault="00DC6693" w:rsidP="003A5067">
      <w:pPr>
        <w:jc w:val="both"/>
        <w:rPr>
          <w:sz w:val="20"/>
          <w:szCs w:val="20"/>
          <w:lang w:val="uk-UA"/>
        </w:rPr>
      </w:pPr>
    </w:p>
    <w:p w:rsidR="00DC6693" w:rsidRDefault="00DC6693" w:rsidP="003A5067">
      <w:pPr>
        <w:jc w:val="both"/>
        <w:rPr>
          <w:sz w:val="20"/>
          <w:szCs w:val="20"/>
          <w:lang w:val="uk-UA"/>
        </w:rPr>
      </w:pPr>
    </w:p>
    <w:p w:rsidR="00DC6693" w:rsidRPr="003A5067" w:rsidRDefault="00DC6693" w:rsidP="003A5067">
      <w:pPr>
        <w:jc w:val="both"/>
        <w:rPr>
          <w:sz w:val="20"/>
          <w:szCs w:val="20"/>
          <w:lang w:val="uk-UA"/>
        </w:rPr>
      </w:pPr>
    </w:p>
    <w:p w:rsidR="00BF1FED" w:rsidRPr="00043622" w:rsidRDefault="00BF1FED" w:rsidP="003A5067">
      <w:pPr>
        <w:ind w:firstLine="708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V. Механізми та заходи, які забезпечать розв’язання визначеної проблеми</w:t>
      </w:r>
    </w:p>
    <w:p w:rsidR="00991866" w:rsidRPr="003A5067" w:rsidRDefault="00991866" w:rsidP="003A5067">
      <w:pPr>
        <w:jc w:val="center"/>
        <w:rPr>
          <w:sz w:val="20"/>
          <w:szCs w:val="20"/>
          <w:lang w:val="uk-UA"/>
        </w:rPr>
      </w:pPr>
    </w:p>
    <w:p w:rsidR="007758BC" w:rsidRDefault="00BF1FED" w:rsidP="003A506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ля розв’язання проблем визначен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их у розділі І, розроблено проект наказу, </w:t>
      </w:r>
      <w:r w:rsidR="004139EF">
        <w:rPr>
          <w:rFonts w:ascii="Times New Roman" w:eastAsia="Times New Roman" w:hAnsi="Times New Roman" w:cs="Times New Roman"/>
          <w:sz w:val="28"/>
          <w:szCs w:val="28"/>
          <w:lang w:val="uk-UA"/>
        </w:rPr>
        <w:t>яким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758BC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передбачено</w:t>
      </w:r>
      <w:r w:rsidR="007758BC" w:rsidRPr="007758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6693" w:rsidRPr="00DC6693">
        <w:rPr>
          <w:rFonts w:ascii="Times New Roman" w:eastAsia="Times New Roman" w:hAnsi="Times New Roman" w:cs="Times New Roman"/>
          <w:sz w:val="28"/>
          <w:szCs w:val="28"/>
          <w:lang w:val="uk-UA"/>
        </w:rPr>
        <w:t>подовження дії поточних технологічних нормативів</w:t>
      </w:r>
      <w:r w:rsidR="00DC6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3 роки </w:t>
      </w:r>
      <w:r w:rsidR="00DC6693" w:rsidRPr="00DC6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коксохімічного та агломераційного виробництва відповідно до пункту 123 Державної програми стимулювання економіки для подолання негативних наслідків, спричинених обмежувальними заходами щодо запобігання виникненню і поширенню гострої респіраторної хвороби </w:t>
      </w:r>
      <w:r w:rsidR="005275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C6693" w:rsidRPr="00DC6693">
        <w:rPr>
          <w:rFonts w:ascii="Times New Roman" w:eastAsia="Times New Roman" w:hAnsi="Times New Roman" w:cs="Times New Roman"/>
          <w:sz w:val="28"/>
          <w:szCs w:val="28"/>
          <w:lang w:val="uk-UA"/>
        </w:rPr>
        <w:t>COVID-</w:t>
      </w:r>
      <w:r w:rsidR="00C3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19, спричиненої </w:t>
      </w:r>
      <w:proofErr w:type="spellStart"/>
      <w:r w:rsidR="00C37E6C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C3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6693" w:rsidRPr="00DC6693">
        <w:rPr>
          <w:rFonts w:ascii="Times New Roman" w:eastAsia="Times New Roman" w:hAnsi="Times New Roman" w:cs="Times New Roman"/>
          <w:sz w:val="28"/>
          <w:szCs w:val="28"/>
          <w:lang w:val="uk-UA"/>
        </w:rPr>
        <w:t>SARS-CoV-2, на 2020—2022 роки, затвердженої постановою Кабінету Міністрів України від 27 травня 2020 року № 534</w:t>
      </w:r>
      <w:r w:rsidR="007758BC" w:rsidRPr="007758B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37E6C" w:rsidRPr="00C37E6C" w:rsidRDefault="0052750B" w:rsidP="00C37E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разі прийняття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="00BF1FED"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>кту</w:t>
      </w:r>
      <w:proofErr w:type="spellEnd"/>
      <w:r w:rsidR="00BF1FED"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наказу </w:t>
      </w:r>
      <w:r w:rsidR="00DC66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суб’єкти господарювання зможуть </w:t>
      </w:r>
      <w:r w:rsidR="00C37E6C" w:rsidRPr="00C37E6C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реалізовувати інвестиційні програми, в тому числі заходи щодо скорочення викидів забруднюючих речовин в атмосферне повітря, а також досягнення перспективних технологічних нормативів, затверджених у дозволах на викиди забруднюючих речовин в атмосферне повітря стаціонарними</w:t>
      </w:r>
      <w:r w:rsidR="00C37E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джерелами без таких радикальних заходів, як закриття підприємств, що може спричинити соціальну напругу, економічне падіння країни та зростання безробіття.</w:t>
      </w:r>
    </w:p>
    <w:p w:rsidR="00BF1FED" w:rsidRDefault="00BF1FED" w:rsidP="003A50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Заходи, які необхідно здійснити органам влади для розв’язання проблеми:</w:t>
      </w:r>
    </w:p>
    <w:p w:rsidR="00BF1FED" w:rsidRPr="00C37E6C" w:rsidRDefault="00C37E6C" w:rsidP="00C37E6C">
      <w:pPr>
        <w:pStyle w:val="a3"/>
        <w:ind w:left="0" w:firstLine="99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Д</w:t>
      </w:r>
      <w:r w:rsidR="00BF1FED" w:rsidRPr="00C37E6C">
        <w:rPr>
          <w:rFonts w:ascii="Times New Roman" w:hAnsi="Times New Roman" w:cs="Times New Roman"/>
          <w:sz w:val="28"/>
          <w:szCs w:val="28"/>
          <w:lang w:val="uk-UA"/>
        </w:rPr>
        <w:t>овести до відома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громадськості та</w:t>
      </w:r>
      <w:r w:rsidR="00BF1FED" w:rsidRPr="00C37E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суб’єктам</w:t>
      </w:r>
      <w:r w:rsidRPr="00C37E6C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коксохімічної та агломераційної галузі про зміну строків</w:t>
      </w:r>
      <w:r w:rsidR="007758BC" w:rsidRPr="00C37E6C">
        <w:rPr>
          <w:rFonts w:ascii="Times New Roman" w:hAnsi="Times New Roman" w:cs="Times New Roman"/>
          <w:sz w:val="28"/>
          <w:szCs w:val="28"/>
          <w:lang w:val="uk-UA"/>
        </w:rPr>
        <w:t xml:space="preserve"> набрання чинності </w:t>
      </w:r>
      <w:r w:rsidRPr="00C37E6C">
        <w:rPr>
          <w:rFonts w:ascii="Times New Roman" w:hAnsi="Times New Roman" w:cs="Times New Roman"/>
          <w:sz w:val="28"/>
          <w:szCs w:val="28"/>
          <w:lang w:val="uk-UA"/>
        </w:rPr>
        <w:t>дії перспективних технологічних нормативів</w:t>
      </w:r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шляхом </w:t>
      </w:r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>оприлюднення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регуляторного акта</w:t>
      </w:r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в мережі Інтернет – на офіційному </w:t>
      </w:r>
      <w:proofErr w:type="spellStart"/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>вебсайті</w:t>
      </w:r>
      <w:proofErr w:type="spellEnd"/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Міністерства захисту довкілля та природних ресурсів України</w:t>
      </w:r>
      <w:r w:rsidR="005025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FED" w:rsidRPr="00AF75C4" w:rsidRDefault="00C37E6C" w:rsidP="00C37E6C">
      <w:pPr>
        <w:pStyle w:val="a3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2. Здійснити погодження </w:t>
      </w:r>
      <w:proofErr w:type="spellStart"/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>проєкту</w:t>
      </w:r>
      <w:proofErr w:type="spellEnd"/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регуляторного акта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із</w:t>
      </w:r>
      <w:r w:rsidRPr="00C37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заінтересованими центральними органами виконавчої влади та подати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uk-UA"/>
        </w:rPr>
        <w:t xml:space="preserve"> на реєстрацію до Міністерства юстиції України</w:t>
      </w:r>
      <w:r w:rsidR="007758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5067" w:rsidRPr="003A5067" w:rsidRDefault="003A5067" w:rsidP="003A5067">
      <w:pPr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BF1FED" w:rsidRPr="00043622" w:rsidRDefault="00BF1FED" w:rsidP="003A5067">
      <w:pPr>
        <w:tabs>
          <w:tab w:val="left" w:pos="720"/>
        </w:tabs>
        <w:ind w:left="720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BF1FED" w:rsidRPr="00043622" w:rsidRDefault="00BF1FED" w:rsidP="003A5067">
      <w:pPr>
        <w:ind w:firstLine="708"/>
        <w:jc w:val="both"/>
        <w:rPr>
          <w:lang w:val="uk-UA"/>
        </w:rPr>
      </w:pPr>
    </w:p>
    <w:p w:rsidR="00502586" w:rsidRPr="00502586" w:rsidRDefault="00502586" w:rsidP="005025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502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Витрати орга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нів влади на впровадження наказу</w:t>
      </w:r>
      <w:r w:rsidRPr="00502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 здійснюватиметься за рахунок раціонального використання наявних матеріально-технічних ресурсів та перерозподілу наявних трудових ресурсів у процесі державного управління </w:t>
      </w:r>
    </w:p>
    <w:p w:rsidR="00502586" w:rsidRPr="00502586" w:rsidRDefault="00502586" w:rsidP="005025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502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lastRenderedPageBreak/>
        <w:t>Для впровадження та виконання вимог регуляторного акта органам державної влади не потрібно додаткових витрат з державного та місцевого бюджетів.</w:t>
      </w:r>
    </w:p>
    <w:p w:rsidR="00502586" w:rsidRPr="00502586" w:rsidRDefault="00502586" w:rsidP="005025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502586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Для впровадження та виконання вимог регуляторного акта органи виконавчої влади, фізичні та юридичні особи не будуть нести додаткові витрати.</w:t>
      </w:r>
    </w:p>
    <w:p w:rsidR="00D471DE" w:rsidRPr="00D471DE" w:rsidRDefault="00502586" w:rsidP="00D471D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D471DE" w:rsidRPr="00D471DE">
        <w:rPr>
          <w:rFonts w:ascii="Times New Roman" w:eastAsia="Times New Roman" w:hAnsi="Times New Roman" w:cs="Times New Roman"/>
          <w:sz w:val="28"/>
          <w:szCs w:val="28"/>
          <w:lang w:val="uk-UA"/>
        </w:rPr>
        <w:t>ожливість виконання вимог регуляторного акта оцінюється як висока.</w:t>
      </w:r>
    </w:p>
    <w:p w:rsidR="00BD4BFA" w:rsidRPr="003A5067" w:rsidRDefault="00BD4BFA" w:rsidP="003A5067">
      <w:pPr>
        <w:ind w:firstLine="708"/>
        <w:jc w:val="both"/>
        <w:rPr>
          <w:sz w:val="20"/>
          <w:szCs w:val="20"/>
          <w:lang w:val="uk-UA"/>
        </w:rPr>
      </w:pPr>
    </w:p>
    <w:p w:rsidR="00BF1FED" w:rsidRPr="00043622" w:rsidRDefault="00BF1FED" w:rsidP="003A5067">
      <w:pPr>
        <w:tabs>
          <w:tab w:val="left" w:pos="720"/>
        </w:tabs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VII. Обґрунтування запропонованого строку дії регуляторного акта</w:t>
      </w:r>
    </w:p>
    <w:p w:rsidR="00991866" w:rsidRPr="003A5067" w:rsidRDefault="00991866" w:rsidP="003A5067">
      <w:pPr>
        <w:ind w:firstLine="708"/>
        <w:jc w:val="both"/>
        <w:rPr>
          <w:sz w:val="20"/>
          <w:szCs w:val="20"/>
          <w:lang w:val="uk-UA"/>
        </w:rPr>
      </w:pPr>
    </w:p>
    <w:p w:rsidR="00502586" w:rsidRDefault="00F86810" w:rsidP="003A50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Термін дії</w:t>
      </w:r>
      <w:r w:rsidR="00502586" w:rsidRPr="00502586">
        <w:rPr>
          <w:lang w:val="uk-UA"/>
        </w:rPr>
        <w:t xml:space="preserve"> </w:t>
      </w:r>
      <w:r w:rsidR="00502586" w:rsidRPr="0050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застосування поточних технологічних нормативів, що пропонуються </w:t>
      </w:r>
      <w:proofErr w:type="spellStart"/>
      <w:r w:rsidR="00502586" w:rsidRP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том</w:t>
      </w:r>
      <w:proofErr w:type="spellEnd"/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наказу - 01 січня 2024 року обумовлено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502586" w:rsidRP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ниження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502586" w:rsidRPr="0050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промислового виробництва до повного відновлення світової економіки після карантинних заходів, що може затягнутися до кінця 2022 року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FED" w:rsidRPr="00ED73A1" w:rsidRDefault="00BF1FED" w:rsidP="003A50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Зміни терміну дії </w:t>
      </w:r>
      <w:r w:rsidR="00502586" w:rsidRPr="0050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застосування поточних технологічних нормативів 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 у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разі змін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законодавстві, що регулює 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атмосферного повітря.</w:t>
      </w:r>
    </w:p>
    <w:p w:rsidR="003A5067" w:rsidRPr="003A5067" w:rsidRDefault="003A5067" w:rsidP="003A5067">
      <w:pPr>
        <w:jc w:val="center"/>
        <w:rPr>
          <w:sz w:val="20"/>
          <w:szCs w:val="20"/>
          <w:lang w:val="uk-UA"/>
        </w:rPr>
      </w:pPr>
    </w:p>
    <w:p w:rsidR="00BF1FED" w:rsidRPr="00043622" w:rsidRDefault="00BF1FED" w:rsidP="003A5067">
      <w:pPr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VIII. Визначення показників результативності дії регуляторного акта</w:t>
      </w:r>
    </w:p>
    <w:p w:rsidR="00991866" w:rsidRPr="003A5067" w:rsidRDefault="00991866" w:rsidP="00BC5791">
      <w:pPr>
        <w:ind w:firstLine="709"/>
        <w:rPr>
          <w:sz w:val="20"/>
          <w:szCs w:val="20"/>
          <w:lang w:val="uk-UA"/>
        </w:rPr>
      </w:pPr>
    </w:p>
    <w:p w:rsidR="00BF1FED" w:rsidRDefault="00BF1FED" w:rsidP="003A50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Прогнозні значення показників результативності регуляторного акта будуть встановлюватися після набрання чинності актом</w:t>
      </w:r>
      <w:r w:rsidR="003A506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FED" w:rsidRDefault="00BF1FED" w:rsidP="003A506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:rsidR="00BF1FED" w:rsidRPr="00BC5791" w:rsidRDefault="00BF1FED" w:rsidP="003A506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Розмір надходжень до державного та місцевих бюджетів і державних цільових фондів, пов’язаних із дією акта – прямих надходжень до державного бюджету не передбачається.</w:t>
      </w:r>
    </w:p>
    <w:p w:rsidR="00BF1FED" w:rsidRPr="00BC5791" w:rsidRDefault="00BF1FED" w:rsidP="003A5067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Дія акта поширюється на суб’єкти господарювання </w:t>
      </w:r>
      <w:r w:rsidR="00C37E6C" w:rsidRP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коксохімічної та агломераційної галузі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FED" w:rsidRPr="00BC5791" w:rsidRDefault="00BF1FED" w:rsidP="00296ED1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Рівень поінформованості суб’єктів господарювання та/або фізичних осіб з основних положень регуляторного акта – високий, оскільки </w:t>
      </w:r>
      <w:r w:rsidR="00B82BE7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кт наказу розміщено на офіційному веб-сайті</w:t>
      </w:r>
      <w:r w:rsidRPr="00BC5791">
        <w:rPr>
          <w:rFonts w:ascii="Times New Roman" w:eastAsia="Times New Roman" w:hAnsi="Times New Roman" w:cs="Times New Roman"/>
          <w:color w:val="494949"/>
          <w:sz w:val="28"/>
          <w:szCs w:val="28"/>
          <w:lang w:val="uk-UA"/>
        </w:rPr>
        <w:t xml:space="preserve"> </w:t>
      </w:r>
      <w:r w:rsidR="00296ED1"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сайті</w:t>
      </w:r>
      <w:r w:rsidR="005025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02586" w:rsidRPr="0050258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Міністерства захисту довкілля та природних ресурсів України</w:t>
      </w: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FED" w:rsidRPr="00BC5791" w:rsidRDefault="00BF1FED" w:rsidP="00BC5791">
      <w:pPr>
        <w:widowControl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Час, що необхідно буде витратити суб’єктам господарювання та/або фізичним особам, для виконання вимог акта – </w:t>
      </w:r>
      <w:proofErr w:type="spellStart"/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разово</w:t>
      </w:r>
      <w:proofErr w:type="spellEnd"/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 </w:t>
      </w:r>
      <w:r w:rsidR="00BC5791"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10 хвилин</w:t>
      </w: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відповідальних працівників на ознайомлення із Вимогами</w:t>
      </w:r>
      <w:r w:rsidR="00BC5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витрачений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іковуватись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межах норм часу, що витрачається на виконання безпосередніх фахових обов’язків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1FED" w:rsidRPr="00043622" w:rsidRDefault="00BF1FED" w:rsidP="00BF1FED">
      <w:pPr>
        <w:spacing w:line="240" w:lineRule="auto"/>
        <w:ind w:firstLine="708"/>
        <w:jc w:val="both"/>
        <w:rPr>
          <w:lang w:val="uk-UA"/>
        </w:rPr>
      </w:pP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Показниками результативності будуть:</w:t>
      </w:r>
    </w:p>
    <w:p w:rsidR="00BF1FED" w:rsidRPr="00043622" w:rsidRDefault="00BF1FED" w:rsidP="00BF1FED">
      <w:pPr>
        <w:spacing w:line="240" w:lineRule="auto"/>
        <w:ind w:firstLine="708"/>
        <w:jc w:val="both"/>
        <w:rPr>
          <w:lang w:val="uk-UA"/>
        </w:rPr>
      </w:pP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стабільна чисельність та/або збільшення кі</w:t>
      </w:r>
      <w:r w:rsidR="00B82B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лькості суб’єктів господарювання </w:t>
      </w:r>
      <w:r w:rsidR="00B82BE7" w:rsidRPr="00B82BE7">
        <w:rPr>
          <w:rFonts w:ascii="Times New Roman" w:eastAsia="Times New Roman" w:hAnsi="Times New Roman" w:cs="Times New Roman"/>
          <w:sz w:val="28"/>
          <w:szCs w:val="28"/>
          <w:lang w:val="uk-UA"/>
        </w:rPr>
        <w:t>коксохімічної та агломераційної галузі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BC5791" w:rsidRPr="00043622" w:rsidRDefault="00B82BE7" w:rsidP="00BC579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Pr="00B82B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меншення рівня забруднення атмосферного повітря</w:t>
      </w:r>
      <w:r w:rsidR="00BC579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F1FED" w:rsidRPr="007C20F0" w:rsidRDefault="00BF1FED" w:rsidP="00BF1FED">
      <w:pPr>
        <w:spacing w:line="240" w:lineRule="auto"/>
        <w:rPr>
          <w:sz w:val="20"/>
          <w:szCs w:val="20"/>
          <w:lang w:val="uk-UA"/>
        </w:rPr>
      </w:pPr>
    </w:p>
    <w:p w:rsidR="00BF1FED" w:rsidRPr="00043622" w:rsidRDefault="00BF1FED" w:rsidP="00BF1FED">
      <w:pPr>
        <w:spacing w:line="240" w:lineRule="auto"/>
        <w:ind w:firstLine="708"/>
        <w:jc w:val="center"/>
        <w:rPr>
          <w:lang w:val="uk-UA"/>
        </w:rPr>
      </w:pPr>
      <w:r w:rsidRPr="0004362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BF1FED" w:rsidRPr="007C20F0" w:rsidRDefault="00BF1FED" w:rsidP="00BF1FED">
      <w:pPr>
        <w:spacing w:line="240" w:lineRule="auto"/>
        <w:jc w:val="both"/>
        <w:rPr>
          <w:sz w:val="20"/>
          <w:szCs w:val="20"/>
          <w:lang w:val="uk-UA"/>
        </w:rPr>
      </w:pPr>
    </w:p>
    <w:p w:rsidR="00B82BE7" w:rsidRPr="00B82BE7" w:rsidRDefault="00B82BE7" w:rsidP="00B82BE7">
      <w:pPr>
        <w:shd w:val="clear" w:color="auto" w:fill="FFFFFF"/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Строки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проведення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базового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результативності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дії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регуляторного акта:</w:t>
      </w:r>
    </w:p>
    <w:p w:rsidR="00B82BE7" w:rsidRPr="00B82BE7" w:rsidRDefault="00B82BE7" w:rsidP="00B82BE7">
      <w:pPr>
        <w:shd w:val="clear" w:color="auto" w:fill="FFFFFF"/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Базове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результативності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зазначеного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вище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регуляторного акта буде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здійснюватися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до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дати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набрання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чинності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цим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актом шляхом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збору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пропозицій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і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зауважень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їх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аналізу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B82BE7" w:rsidRPr="00B82BE7" w:rsidRDefault="00B82BE7" w:rsidP="00B82BE7">
      <w:pPr>
        <w:shd w:val="clear" w:color="auto" w:fill="FFFFFF"/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</w:pPr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Строки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проведення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повторного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результативності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>дії</w:t>
      </w:r>
      <w:proofErr w:type="spellEnd"/>
      <w:r w:rsidRPr="00B82BE7">
        <w:rPr>
          <w:rFonts w:ascii="Times New Roman" w:hAnsi="Times New Roman" w:cs="Times New Roman"/>
          <w:bCs/>
          <w:kern w:val="3"/>
          <w:sz w:val="28"/>
          <w:szCs w:val="28"/>
          <w:lang w:eastAsia="zh-CN" w:bidi="hi-IN"/>
        </w:rPr>
        <w:t xml:space="preserve"> регуляторного акта:</w:t>
      </w:r>
    </w:p>
    <w:p w:rsidR="00B82BE7" w:rsidRPr="00B82BE7" w:rsidRDefault="00B82BE7" w:rsidP="00B82BE7">
      <w:pPr>
        <w:shd w:val="clear" w:color="auto" w:fill="FFFFFF"/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Повторне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планується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здійснити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через </w:t>
      </w:r>
      <w:proofErr w:type="spellStart"/>
      <w:proofErr w:type="gram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</w:t>
      </w:r>
      <w:proofErr w:type="gram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ік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після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набрання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чинності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регуляторного акту, в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результаті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якого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відбудеться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порівняння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показників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базового та повторного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gram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У</w:t>
      </w:r>
      <w:proofErr w:type="gram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proofErr w:type="gram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раз</w:t>
      </w:r>
      <w:proofErr w:type="gram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виявлення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неврегульованих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проблемних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питань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шляхом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аналізу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показників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дії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цього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акта,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такі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питання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будуть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врегульовані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шляхом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внесення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відповідних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змін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B82BE7" w:rsidRPr="00B82BE7" w:rsidRDefault="00B82BE7" w:rsidP="00B82BE7">
      <w:pPr>
        <w:shd w:val="clear" w:color="auto" w:fill="FFFFFF"/>
        <w:suppressAutoHyphens/>
        <w:autoSpaceDN w:val="0"/>
        <w:spacing w:line="240" w:lineRule="auto"/>
        <w:ind w:firstLine="720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val="uk-UA" w:eastAsia="zh-CN" w:bidi="hi-IN"/>
        </w:rPr>
      </w:pP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Періодичне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має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здійснюватися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раз на три роки,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починаючи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з дня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виконання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заходів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з повторного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Відстеження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результативності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зазначеного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вище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регуляторного акта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проводитиметься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шляхом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розгляду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пропозицій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та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зауважень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від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суб’єктів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господарювання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які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надійшли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до</w:t>
      </w:r>
      <w:proofErr w:type="gramEnd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Мін</w:t>
      </w:r>
      <w:proofErr w:type="spellEnd"/>
      <w:r w:rsidRPr="00B82BE7">
        <w:rPr>
          <w:rFonts w:ascii="Times New Roman" w:hAnsi="Times New Roman" w:cs="Times New Roman"/>
          <w:kern w:val="3"/>
          <w:sz w:val="28"/>
          <w:szCs w:val="28"/>
          <w:lang w:val="uk-UA" w:eastAsia="zh-CN" w:bidi="hi-IN"/>
        </w:rPr>
        <w:t>довкілля</w:t>
      </w:r>
      <w:r w:rsidRPr="00B82BE7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B82BE7" w:rsidRPr="00B82BE7" w:rsidRDefault="00B82BE7" w:rsidP="00B82B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BE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:rsidR="00B82BE7" w:rsidRPr="00B82BE7" w:rsidRDefault="00B82BE7" w:rsidP="00B82BE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BE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Вид даних, за допомогою яких здійснюватиметься відстеження результативності – статистичні.</w:t>
      </w:r>
    </w:p>
    <w:p w:rsidR="00B82BE7" w:rsidRDefault="00B82BE7" w:rsidP="00B82BE7">
      <w:pPr>
        <w:tabs>
          <w:tab w:val="left" w:pos="859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2BE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 xml:space="preserve">Для відстеження результативності будуть використовуватися дані, отримані за результатами процедури розгляду заяви на отримання та видачі дозволів на викиди забруднюючих речовин в атмосферне повітря стаціонарними джерелами </w:t>
      </w:r>
      <w:proofErr w:type="spellStart"/>
      <w:r w:rsidRPr="00B82BE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Міндовкілля</w:t>
      </w:r>
      <w:proofErr w:type="spellEnd"/>
      <w:r w:rsidRPr="00B82BE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BF1FED" w:rsidRDefault="00BF1FED" w:rsidP="00BF1FED">
      <w:pPr>
        <w:tabs>
          <w:tab w:val="left" w:pos="8595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виявлення під час відстеження неврегульованих та/або шкідливих для суб’єктів господарювання вимог чи норм наказу, буде внесено про</w:t>
      </w:r>
      <w:r w:rsidR="00B82BE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043622">
        <w:rPr>
          <w:rFonts w:ascii="Times New Roman" w:eastAsia="Times New Roman" w:hAnsi="Times New Roman" w:cs="Times New Roman"/>
          <w:sz w:val="28"/>
          <w:szCs w:val="28"/>
          <w:lang w:val="uk-UA"/>
        </w:rPr>
        <w:t>кт відповідних змін.</w:t>
      </w:r>
    </w:p>
    <w:p w:rsidR="00A34E30" w:rsidRDefault="00A34E30" w:rsidP="00BF1FED">
      <w:pPr>
        <w:tabs>
          <w:tab w:val="left" w:pos="85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2BE7" w:rsidRPr="00A34E30" w:rsidRDefault="00B82BE7" w:rsidP="00BF1FED">
      <w:pPr>
        <w:tabs>
          <w:tab w:val="left" w:pos="859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6088"/>
      </w:tblGrid>
      <w:tr w:rsidR="00B82BE7" w:rsidRPr="00B82BE7" w:rsidTr="005D667B">
        <w:trPr>
          <w:trHeight w:val="746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:rsidR="00B82BE7" w:rsidRPr="00B82BE7" w:rsidRDefault="00B82BE7" w:rsidP="00B82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82B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Міністр захисту довкілля та природних ресурсів України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B82BE7" w:rsidRPr="00B82BE7" w:rsidRDefault="00B82BE7" w:rsidP="00B82BE7">
            <w:pPr>
              <w:keepNext/>
              <w:spacing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B82BE7" w:rsidRPr="00B82BE7" w:rsidRDefault="00B82BE7" w:rsidP="00B82BE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B82BE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                             </w:t>
            </w:r>
            <w:r w:rsidRPr="00B82BE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uk-UA"/>
              </w:rPr>
              <w:t>Роман АБРАМОВСЬКИЙ</w:t>
            </w:r>
          </w:p>
        </w:tc>
      </w:tr>
    </w:tbl>
    <w:p w:rsidR="00B82BE7" w:rsidRPr="00B82BE7" w:rsidRDefault="00B82BE7" w:rsidP="00B82BE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</w:p>
    <w:p w:rsidR="00B82BE7" w:rsidRPr="00B82BE7" w:rsidRDefault="00B82BE7" w:rsidP="00B82BE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</w:pPr>
      <w:r w:rsidRPr="00B82BE7">
        <w:rPr>
          <w:rFonts w:ascii="Times New Roman" w:eastAsia="Times New Roman" w:hAnsi="Times New Roman" w:cs="Times New Roman"/>
          <w:color w:val="auto"/>
          <w:sz w:val="28"/>
          <w:szCs w:val="28"/>
          <w:lang w:val="uk-UA"/>
        </w:rPr>
        <w:t>____ ____________  2020 року</w:t>
      </w:r>
    </w:p>
    <w:p w:rsidR="00BC5791" w:rsidRDefault="00BC5791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C5791" w:rsidSect="00296ED1">
      <w:headerReference w:type="default" r:id="rId8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47" w:rsidRDefault="00B36947">
      <w:pPr>
        <w:spacing w:line="240" w:lineRule="auto"/>
      </w:pPr>
      <w:r>
        <w:separator/>
      </w:r>
    </w:p>
  </w:endnote>
  <w:endnote w:type="continuationSeparator" w:id="0">
    <w:p w:rsidR="00B36947" w:rsidRDefault="00B36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47" w:rsidRDefault="00B36947">
      <w:pPr>
        <w:spacing w:line="240" w:lineRule="auto"/>
      </w:pPr>
      <w:r>
        <w:separator/>
      </w:r>
    </w:p>
  </w:footnote>
  <w:footnote w:type="continuationSeparator" w:id="0">
    <w:p w:rsidR="00B36947" w:rsidRDefault="00B369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DD" w:rsidRPr="007F6C1E" w:rsidRDefault="00EF7BDD">
    <w:pPr>
      <w:tabs>
        <w:tab w:val="center" w:pos="4677"/>
        <w:tab w:val="right" w:pos="9355"/>
      </w:tabs>
      <w:spacing w:before="709" w:line="240" w:lineRule="auto"/>
      <w:jc w:val="center"/>
      <w:rPr>
        <w:rFonts w:ascii="Times New Roman" w:hAnsi="Times New Roman" w:cs="Times New Roman"/>
      </w:rPr>
    </w:pPr>
    <w:r w:rsidRPr="007F6C1E">
      <w:rPr>
        <w:rFonts w:ascii="Times New Roman" w:hAnsi="Times New Roman" w:cs="Times New Roman"/>
      </w:rPr>
      <w:fldChar w:fldCharType="begin"/>
    </w:r>
    <w:r w:rsidRPr="007F6C1E">
      <w:rPr>
        <w:rFonts w:ascii="Times New Roman" w:hAnsi="Times New Roman" w:cs="Times New Roman"/>
      </w:rPr>
      <w:instrText>PAGE</w:instrText>
    </w:r>
    <w:r w:rsidRPr="007F6C1E">
      <w:rPr>
        <w:rFonts w:ascii="Times New Roman" w:hAnsi="Times New Roman" w:cs="Times New Roman"/>
      </w:rPr>
      <w:fldChar w:fldCharType="separate"/>
    </w:r>
    <w:r w:rsidR="00E70E75">
      <w:rPr>
        <w:rFonts w:ascii="Times New Roman" w:hAnsi="Times New Roman" w:cs="Times New Roman"/>
        <w:noProof/>
      </w:rPr>
      <w:t>2</w:t>
    </w:r>
    <w:r w:rsidRPr="007F6C1E">
      <w:rPr>
        <w:rFonts w:ascii="Times New Roman" w:hAnsi="Times New Roman" w:cs="Times New Roman"/>
      </w:rPr>
      <w:fldChar w:fldCharType="end"/>
    </w:r>
  </w:p>
  <w:p w:rsidR="00EF7BDD" w:rsidRDefault="00EF7BDD">
    <w:pPr>
      <w:tabs>
        <w:tab w:val="center" w:pos="4677"/>
        <w:tab w:val="right" w:pos="9355"/>
      </w:tabs>
      <w:spacing w:line="240" w:lineRule="auto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6446"/>
    <w:multiLevelType w:val="hybridMultilevel"/>
    <w:tmpl w:val="50BA80D4"/>
    <w:lvl w:ilvl="0" w:tplc="B008910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30A42"/>
    <w:multiLevelType w:val="hybridMultilevel"/>
    <w:tmpl w:val="F05EF36E"/>
    <w:lvl w:ilvl="0" w:tplc="83B091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460E4"/>
    <w:multiLevelType w:val="hybridMultilevel"/>
    <w:tmpl w:val="90E0786C"/>
    <w:lvl w:ilvl="0" w:tplc="582C19DC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A9B0011"/>
    <w:multiLevelType w:val="hybridMultilevel"/>
    <w:tmpl w:val="B68A82A2"/>
    <w:lvl w:ilvl="0" w:tplc="1D7476A2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68471E"/>
    <w:multiLevelType w:val="hybridMultilevel"/>
    <w:tmpl w:val="E3DE58DC"/>
    <w:lvl w:ilvl="0" w:tplc="4316F7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81936"/>
    <w:multiLevelType w:val="hybridMultilevel"/>
    <w:tmpl w:val="4074ECCC"/>
    <w:lvl w:ilvl="0" w:tplc="F1C6BFEC">
      <w:start w:val="1"/>
      <w:numFmt w:val="decimal"/>
      <w:lvlText w:val="%1)"/>
      <w:lvlJc w:val="left"/>
      <w:pPr>
        <w:ind w:left="53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D4"/>
    <w:rsid w:val="000417C5"/>
    <w:rsid w:val="00046FCD"/>
    <w:rsid w:val="000A15E2"/>
    <w:rsid w:val="000E31CE"/>
    <w:rsid w:val="00132E15"/>
    <w:rsid w:val="0016260A"/>
    <w:rsid w:val="00174191"/>
    <w:rsid w:val="001A5F4B"/>
    <w:rsid w:val="001C49E3"/>
    <w:rsid w:val="00235399"/>
    <w:rsid w:val="002442DF"/>
    <w:rsid w:val="00270164"/>
    <w:rsid w:val="00270DA3"/>
    <w:rsid w:val="002924BA"/>
    <w:rsid w:val="00294201"/>
    <w:rsid w:val="00296ED1"/>
    <w:rsid w:val="003325C0"/>
    <w:rsid w:val="003375AA"/>
    <w:rsid w:val="003A5067"/>
    <w:rsid w:val="003A5E74"/>
    <w:rsid w:val="004139EF"/>
    <w:rsid w:val="00457A07"/>
    <w:rsid w:val="004A29EE"/>
    <w:rsid w:val="004D1D6D"/>
    <w:rsid w:val="00502586"/>
    <w:rsid w:val="0052750B"/>
    <w:rsid w:val="00593805"/>
    <w:rsid w:val="005B6A81"/>
    <w:rsid w:val="005E2428"/>
    <w:rsid w:val="005E339F"/>
    <w:rsid w:val="00635070"/>
    <w:rsid w:val="00683A40"/>
    <w:rsid w:val="006A57ED"/>
    <w:rsid w:val="006C3248"/>
    <w:rsid w:val="006F1B99"/>
    <w:rsid w:val="007758BC"/>
    <w:rsid w:val="00782550"/>
    <w:rsid w:val="007D058E"/>
    <w:rsid w:val="00834DB0"/>
    <w:rsid w:val="0084740A"/>
    <w:rsid w:val="008F2C5A"/>
    <w:rsid w:val="0090402A"/>
    <w:rsid w:val="009137A1"/>
    <w:rsid w:val="00930201"/>
    <w:rsid w:val="00991866"/>
    <w:rsid w:val="00A3182B"/>
    <w:rsid w:val="00A34E30"/>
    <w:rsid w:val="00AD1E57"/>
    <w:rsid w:val="00B03281"/>
    <w:rsid w:val="00B36947"/>
    <w:rsid w:val="00B5246D"/>
    <w:rsid w:val="00B56E32"/>
    <w:rsid w:val="00B65241"/>
    <w:rsid w:val="00B82BE7"/>
    <w:rsid w:val="00B942D1"/>
    <w:rsid w:val="00BC5791"/>
    <w:rsid w:val="00BD4BFA"/>
    <w:rsid w:val="00BF1FED"/>
    <w:rsid w:val="00BF4A48"/>
    <w:rsid w:val="00C04CA6"/>
    <w:rsid w:val="00C1529B"/>
    <w:rsid w:val="00C17C6F"/>
    <w:rsid w:val="00C21ABA"/>
    <w:rsid w:val="00C37E6C"/>
    <w:rsid w:val="00C4225C"/>
    <w:rsid w:val="00C546F2"/>
    <w:rsid w:val="00CC13EB"/>
    <w:rsid w:val="00CD76A4"/>
    <w:rsid w:val="00CF3CFD"/>
    <w:rsid w:val="00D25D1B"/>
    <w:rsid w:val="00D347F8"/>
    <w:rsid w:val="00D471DE"/>
    <w:rsid w:val="00D61AD4"/>
    <w:rsid w:val="00D77787"/>
    <w:rsid w:val="00D917C3"/>
    <w:rsid w:val="00DA08AB"/>
    <w:rsid w:val="00DB5628"/>
    <w:rsid w:val="00DC0A82"/>
    <w:rsid w:val="00DC6693"/>
    <w:rsid w:val="00DC7560"/>
    <w:rsid w:val="00E2119E"/>
    <w:rsid w:val="00E266F7"/>
    <w:rsid w:val="00E4360B"/>
    <w:rsid w:val="00E70E75"/>
    <w:rsid w:val="00E951EA"/>
    <w:rsid w:val="00EF51C3"/>
    <w:rsid w:val="00EF7BDD"/>
    <w:rsid w:val="00F423B9"/>
    <w:rsid w:val="00F50665"/>
    <w:rsid w:val="00F567F3"/>
    <w:rsid w:val="00F85E7A"/>
    <w:rsid w:val="00F86810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787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D6D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paragraph" w:customStyle="1" w:styleId="rvps6">
    <w:name w:val="rvps6"/>
    <w:basedOn w:val="a"/>
    <w:rsid w:val="00E2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1">
    <w:name w:val="Обычный1"/>
    <w:uiPriority w:val="99"/>
    <w:rsid w:val="007758B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2">
    <w:name w:val="Body Text 2"/>
    <w:basedOn w:val="a"/>
    <w:link w:val="20"/>
    <w:rsid w:val="00D471DE"/>
    <w:pPr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D471D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rvps14">
    <w:name w:val="rvps14"/>
    <w:basedOn w:val="a"/>
    <w:rsid w:val="00BC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rvts82">
    <w:name w:val="rvts82"/>
    <w:rsid w:val="00BC5791"/>
  </w:style>
  <w:style w:type="character" w:styleId="a6">
    <w:name w:val="footnote reference"/>
    <w:rsid w:val="00BC5791"/>
    <w:rPr>
      <w:vertAlign w:val="superscript"/>
    </w:rPr>
  </w:style>
  <w:style w:type="character" w:customStyle="1" w:styleId="rvts0">
    <w:name w:val="rvts0"/>
    <w:rsid w:val="00BC5791"/>
  </w:style>
  <w:style w:type="character" w:customStyle="1" w:styleId="rvts11">
    <w:name w:val="rvts11"/>
    <w:rsid w:val="00BC5791"/>
    <w:rPr>
      <w:rFonts w:cs="Times New Roman"/>
    </w:rPr>
  </w:style>
  <w:style w:type="paragraph" w:styleId="a7">
    <w:name w:val="footnote text"/>
    <w:basedOn w:val="a"/>
    <w:link w:val="a8"/>
    <w:rsid w:val="00BC579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rsid w:val="00BC579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787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D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D6D"/>
    <w:rPr>
      <w:rFonts w:ascii="Segoe UI" w:eastAsia="Arial" w:hAnsi="Segoe UI" w:cs="Segoe UI"/>
      <w:color w:val="000000"/>
      <w:sz w:val="18"/>
      <w:szCs w:val="18"/>
      <w:lang w:val="ru-RU" w:eastAsia="ru-RU"/>
    </w:rPr>
  </w:style>
  <w:style w:type="paragraph" w:customStyle="1" w:styleId="rvps6">
    <w:name w:val="rvps6"/>
    <w:basedOn w:val="a"/>
    <w:rsid w:val="00E2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paragraph" w:customStyle="1" w:styleId="1">
    <w:name w:val="Обычный1"/>
    <w:uiPriority w:val="99"/>
    <w:rsid w:val="007758B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2">
    <w:name w:val="Body Text 2"/>
    <w:basedOn w:val="a"/>
    <w:link w:val="20"/>
    <w:rsid w:val="00D471DE"/>
    <w:pPr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D471D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rvps14">
    <w:name w:val="rvps14"/>
    <w:basedOn w:val="a"/>
    <w:rsid w:val="00BC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rvts82">
    <w:name w:val="rvts82"/>
    <w:rsid w:val="00BC5791"/>
  </w:style>
  <w:style w:type="character" w:styleId="a6">
    <w:name w:val="footnote reference"/>
    <w:rsid w:val="00BC5791"/>
    <w:rPr>
      <w:vertAlign w:val="superscript"/>
    </w:rPr>
  </w:style>
  <w:style w:type="character" w:customStyle="1" w:styleId="rvts0">
    <w:name w:val="rvts0"/>
    <w:rsid w:val="00BC5791"/>
  </w:style>
  <w:style w:type="character" w:customStyle="1" w:styleId="rvts11">
    <w:name w:val="rvts11"/>
    <w:rsid w:val="00BC5791"/>
    <w:rPr>
      <w:rFonts w:cs="Times New Roman"/>
    </w:rPr>
  </w:style>
  <w:style w:type="paragraph" w:styleId="a7">
    <w:name w:val="footnote text"/>
    <w:basedOn w:val="a"/>
    <w:link w:val="a8"/>
    <w:rsid w:val="00BC579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Текст сноски Знак"/>
    <w:basedOn w:val="a0"/>
    <w:link w:val="a7"/>
    <w:rsid w:val="00BC579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9300</Words>
  <Characters>5301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Мороз</dc:creator>
  <cp:keywords/>
  <dc:description/>
  <cp:lastModifiedBy>Римарєва Юлія Олександрівна</cp:lastModifiedBy>
  <cp:revision>6</cp:revision>
  <cp:lastPrinted>2019-04-10T07:47:00Z</cp:lastPrinted>
  <dcterms:created xsi:type="dcterms:W3CDTF">2020-12-16T13:59:00Z</dcterms:created>
  <dcterms:modified xsi:type="dcterms:W3CDTF">2020-12-17T16:50:00Z</dcterms:modified>
</cp:coreProperties>
</file>