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C" w:rsidRPr="00D24B15" w:rsidRDefault="003A2A8C" w:rsidP="008953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АНАЛІ</w:t>
      </w:r>
      <w:proofErr w:type="gramStart"/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З</w:t>
      </w:r>
      <w:proofErr w:type="gramEnd"/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РЕГУЛЯТОРНОГО ВПЛИВУ</w:t>
      </w:r>
    </w:p>
    <w:p w:rsidR="009964C3" w:rsidRPr="00D24B15" w:rsidRDefault="009964C3" w:rsidP="008953D3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/>
        </w:rPr>
        <w:t xml:space="preserve">до проєкту </w:t>
      </w:r>
      <w:r w:rsidRPr="00D24B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Закону України </w:t>
      </w:r>
      <w:r w:rsidRPr="00D24B15"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/>
        </w:rPr>
        <w:t xml:space="preserve">«Про </w:t>
      </w:r>
      <w:r w:rsidRPr="00D24B15">
        <w:rPr>
          <w:rFonts w:ascii="Times New Roman" w:hAnsi="Times New Roman" w:cs="Times New Roman"/>
          <w:b/>
          <w:iCs/>
          <w:color w:val="auto"/>
          <w:sz w:val="28"/>
          <w:szCs w:val="28"/>
          <w:lang w:val="ru-RU"/>
        </w:rPr>
        <w:t>внесення змін до Закону України «</w:t>
      </w:r>
      <w:r w:rsidRPr="00D24B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Про пестициди і агрохімікати» щодо вдосконалення </w:t>
      </w:r>
      <w:proofErr w:type="gramStart"/>
      <w:r w:rsidRPr="00D24B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державного</w:t>
      </w:r>
      <w:proofErr w:type="gramEnd"/>
      <w:r w:rsidRPr="00D24B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регулювання у сфері поводження з пестицидами та агрохімікатами»</w:t>
      </w:r>
    </w:p>
    <w:p w:rsidR="003A2A8C" w:rsidRPr="00D24B15" w:rsidRDefault="003A2A8C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3A2A8C" w:rsidRPr="00D24B15" w:rsidRDefault="003A2A8C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І. Визначення проблеми</w:t>
      </w:r>
    </w:p>
    <w:p w:rsidR="00BE4809" w:rsidRPr="00D24B15" w:rsidRDefault="00BE4809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Україні питання поводження з пестицидами та агрохімікатами </w:t>
      </w:r>
      <w:r w:rsidR="00852548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DB3FEF">
        <w:rPr>
          <w:rFonts w:ascii="Times New Roman" w:hAnsi="Times New Roman" w:cs="Times New Roman"/>
          <w:color w:val="auto"/>
          <w:sz w:val="28"/>
          <w:szCs w:val="28"/>
          <w:lang w:val="uk-UA"/>
        </w:rPr>
        <w:t>належать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сфери, що становить під</w:t>
      </w:r>
      <w:r w:rsidR="003D1E5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вищену екологічну та </w:t>
      </w:r>
      <w:r w:rsidR="003D1E5D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соціально-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економічну небезпеку, їх врегулювання здійснюється відповідно до законів України «Про пестициди і агрохімікати», «Про охорону навколишнього природного середовища», «Про санітарно-епідеміологічне благополуччя населення», «Про захист рослин».</w:t>
      </w:r>
    </w:p>
    <w:p w:rsidR="00AA239D" w:rsidRPr="00D24B15" w:rsidRDefault="00AA239D" w:rsidP="008953D3">
      <w:pPr>
        <w:pStyle w:val="ae"/>
        <w:spacing w:before="0"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24B15">
        <w:rPr>
          <w:sz w:val="28"/>
          <w:szCs w:val="28"/>
          <w:shd w:val="clear" w:color="auto" w:fill="FFFFFF"/>
          <w:lang w:val="uk-UA"/>
        </w:rPr>
        <w:t>Проєкт акта розроблено у зв’язку з необхідністю законодавчого вдосконалення державного регулювання у сфері поводження з пестицидами та агрохімікатами в цілому та, зокрема, з урахуванням актів ЄС, таких як Регламент (ЄС) Європейського Парламенту та Ради № 1107/2009 від 21 жовтня 2009 року стосовно розміщення на ринку засобів захисту рослин і скасування директив Ради 79/117/ЕЕС та 91/414/ЕЕС, а також Регламент (ЄС) Європейського Парламенту та Ради № 2019/1009 від 5 червня 2019 року, що встановлює правила щодо розміщення на ринку добрив ЄС та внесення змін до Регламентів (ЄС) № 1069/2009 та (ЄС) № 1107/2009 та про скасування Регламенту (ЄС) №</w:t>
      </w:r>
      <w:r w:rsidRPr="00D24B15">
        <w:rPr>
          <w:sz w:val="28"/>
          <w:szCs w:val="28"/>
          <w:shd w:val="clear" w:color="auto" w:fill="FFFFFF"/>
        </w:rPr>
        <w:t> </w:t>
      </w:r>
      <w:r w:rsidRPr="00D24B15">
        <w:rPr>
          <w:sz w:val="28"/>
          <w:szCs w:val="28"/>
          <w:shd w:val="clear" w:color="auto" w:fill="FFFFFF"/>
          <w:lang w:val="uk-UA"/>
        </w:rPr>
        <w:t>2003/2003.</w:t>
      </w:r>
    </w:p>
    <w:p w:rsidR="00AA239D" w:rsidRPr="00D24B15" w:rsidRDefault="00AA239D" w:rsidP="008953D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Style w:val="rvts2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Крім того, пунктом 438 </w:t>
      </w:r>
      <w:r w:rsidR="00003E22" w:rsidRPr="00003E2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плану заходів з виконання </w:t>
      </w:r>
      <w:hyperlink r:id="rId8" w:tgtFrame="_blank" w:history="1">
        <w:r w:rsidR="00003E22" w:rsidRPr="00DB3FEF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Угоди про асоціацію</w:t>
        </w:r>
      </w:hyperlink>
      <w:r w:rsidR="00DB3FEF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03E22" w:rsidRPr="00003E2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</w:t>
      </w:r>
      <w:r w:rsidR="00003E22" w:rsidRPr="00003E2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постановою Кабінету Міні</w:t>
      </w:r>
      <w:proofErr w:type="gramStart"/>
      <w:r w:rsidR="00003E22" w:rsidRPr="00003E2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</w:t>
      </w:r>
      <w:proofErr w:type="gramEnd"/>
      <w:r w:rsidR="00003E22" w:rsidRPr="00003E2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 України від 25 жовтня 2017 р. №</w:t>
      </w:r>
      <w:r w:rsidR="00003E22" w:rsidRPr="00003E2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3E22" w:rsidRPr="00003E2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1106 (далі – План заходів)</w:t>
      </w:r>
      <w:r w:rsidR="00DB3FEF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003E2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24B15">
        <w:rPr>
          <w:rStyle w:val="rvts9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передбачено завдання з п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риведення процедур реєстрації засобів захисту рослин 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відповідність із законодавством ЄС.</w:t>
      </w:r>
    </w:p>
    <w:p w:rsidR="00AA239D" w:rsidRPr="00D24B15" w:rsidRDefault="00AA239D" w:rsidP="008953D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Разом з тим проєктом акта пропонується врегулювати питання, передбачені пунктами 327, 412 – 417, 419 – 437, 439 – 444 та 448 Плану заходів, щодо встановлення процедури затвердження діючих речовин пестициді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A239D" w:rsidRPr="00D24B15" w:rsidRDefault="00AA239D" w:rsidP="008953D3">
      <w:pPr>
        <w:pStyle w:val="ae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 w:rsidRPr="00D24B15">
        <w:rPr>
          <w:sz w:val="28"/>
          <w:szCs w:val="28"/>
          <w:shd w:val="clear" w:color="auto" w:fill="FFFFFF"/>
        </w:rPr>
        <w:t>Загалом, процедура реєстрації пестицидів і агрохімікаті</w:t>
      </w:r>
      <w:proofErr w:type="gramStart"/>
      <w:r w:rsidRPr="00D24B15">
        <w:rPr>
          <w:sz w:val="28"/>
          <w:szCs w:val="28"/>
          <w:shd w:val="clear" w:color="auto" w:fill="FFFFFF"/>
        </w:rPr>
        <w:t>в</w:t>
      </w:r>
      <w:proofErr w:type="gramEnd"/>
      <w:r w:rsidRPr="00D24B15">
        <w:rPr>
          <w:sz w:val="28"/>
          <w:szCs w:val="28"/>
          <w:shd w:val="clear" w:color="auto" w:fill="FFFFFF"/>
        </w:rPr>
        <w:t xml:space="preserve"> у законодавстві України узгоджується </w:t>
      </w:r>
      <w:r w:rsidRPr="00D24B15">
        <w:rPr>
          <w:sz w:val="28"/>
          <w:szCs w:val="28"/>
        </w:rPr>
        <w:t xml:space="preserve">із </w:t>
      </w:r>
      <w:proofErr w:type="gramStart"/>
      <w:r w:rsidRPr="00D24B15">
        <w:rPr>
          <w:sz w:val="28"/>
          <w:szCs w:val="28"/>
        </w:rPr>
        <w:t>процедурами</w:t>
      </w:r>
      <w:proofErr w:type="gramEnd"/>
      <w:r w:rsidRPr="00D24B15">
        <w:rPr>
          <w:sz w:val="28"/>
          <w:szCs w:val="28"/>
        </w:rPr>
        <w:t xml:space="preserve">, які здійснюються відповідно до вимог </w:t>
      </w:r>
      <w:r w:rsidRPr="00D24B15">
        <w:rPr>
          <w:sz w:val="28"/>
          <w:szCs w:val="28"/>
          <w:shd w:val="clear" w:color="auto" w:fill="FFFFFF"/>
        </w:rPr>
        <w:t>законодавства ЄС.</w:t>
      </w:r>
    </w:p>
    <w:p w:rsidR="00AA239D" w:rsidRPr="00D24B15" w:rsidRDefault="00AA239D" w:rsidP="008953D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Реєстрація препаратів 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ЄС, як і в Україні проводиться за результатами випробувань – токсиколого-гігієнічних досліджень, проведення біологічної та екологічної оцінки.</w:t>
      </w:r>
    </w:p>
    <w:p w:rsidR="00AA239D" w:rsidRPr="00D24B15" w:rsidRDefault="00AA239D" w:rsidP="008953D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Основними принципами державної політики у сфері поводження з пестицидами і агрохімікатами в Україні є 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пр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іоритетність збереження здоров’я населення та охорона навколишнього природного середовища, посилення державних гарантій та упорядкування механізму здійснення державного контролю щодо реєстрації та державних випробувань препаратів.</w:t>
      </w:r>
    </w:p>
    <w:p w:rsidR="00AA239D" w:rsidRPr="00D24B15" w:rsidRDefault="00AA239D" w:rsidP="008953D3">
      <w:pPr>
        <w:pStyle w:val="ae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 w:rsidRPr="00D24B15">
        <w:rPr>
          <w:sz w:val="28"/>
          <w:szCs w:val="28"/>
        </w:rPr>
        <w:t xml:space="preserve">Разом з тим прослідковуються відмінності із законодавством ЄС щодо наявності процедури реєстрації діючих речовин пестицидів. </w:t>
      </w:r>
      <w:proofErr w:type="gramStart"/>
      <w:r w:rsidRPr="00D24B15">
        <w:rPr>
          <w:sz w:val="28"/>
          <w:szCs w:val="28"/>
        </w:rPr>
        <w:t>З</w:t>
      </w:r>
      <w:proofErr w:type="gramEnd"/>
      <w:r w:rsidRPr="00D24B15">
        <w:rPr>
          <w:sz w:val="28"/>
          <w:szCs w:val="28"/>
        </w:rPr>
        <w:t xml:space="preserve"> цією метою виникла необхідність у законодавчому врегулюванні вказаного питання.</w:t>
      </w:r>
    </w:p>
    <w:p w:rsidR="00AA239D" w:rsidRPr="00D24B15" w:rsidRDefault="00AA239D" w:rsidP="008953D3">
      <w:pPr>
        <w:pStyle w:val="ae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 w:rsidRPr="00D24B15">
        <w:rPr>
          <w:sz w:val="28"/>
          <w:szCs w:val="28"/>
          <w:shd w:val="clear" w:color="auto" w:fill="FFFFFF"/>
        </w:rPr>
        <w:lastRenderedPageBreak/>
        <w:t>Водночас чинна редакція Закону України «Про пестициди і агрохімікати» потребує редагування з метою виключення застарілих формулювань, недієвих положень і впорядкування функцій центральних органів виконавчої влади.</w:t>
      </w:r>
    </w:p>
    <w:p w:rsidR="00AA239D" w:rsidRPr="00D24B15" w:rsidRDefault="00AA239D" w:rsidP="008953D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Окрім того, 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наразі частиною третьою статті 7 Закону України «Про пестициди і агрохімікати» передбачено необхідність отримання висновку державної санітарно-епідеміологічної експертизи реєстраційних матеріалів для державної реєстрації пестицидів та агрохімікатів</w:t>
      </w:r>
      <w:r w:rsidR="00154049">
        <w:rPr>
          <w:rFonts w:ascii="Times New Roman" w:hAnsi="Times New Roman" w:cs="Times New Roman"/>
          <w:color w:val="auto"/>
          <w:sz w:val="28"/>
          <w:szCs w:val="28"/>
          <w:lang w:val="ru-RU"/>
        </w:rPr>
        <w:t>, а також е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кспертизі 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ідлягають матеріали для включення до плану державних випробувань </w:t>
      </w:r>
      <w:r w:rsidR="00154049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препаратів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AA239D" w:rsidRPr="00D24B15" w:rsidRDefault="00AA239D" w:rsidP="008953D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Заявником експертизи є Міністерство захисту довкілля та природних ресурсів України.</w:t>
      </w:r>
    </w:p>
    <w:p w:rsidR="00AA239D" w:rsidRPr="00D24B15" w:rsidRDefault="00AA239D" w:rsidP="008953D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Постановою Кабінету Міні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ів України від </w:t>
      </w:r>
      <w:r w:rsidR="003D1E5D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4 березня 1996 р. № 295 «Про затвердження Порядку проведення державних випробувань, державної реєстрації та перереєстрації, видання переліків пестицидів і агрохімікатів, дозволених до використання в Україні» врегульовано питання проведення експертиз, а також строків проведення санітарно-епідеміологічної експертизи та необхідність подачі документі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її проведення.</w:t>
      </w:r>
    </w:p>
    <w:p w:rsidR="00AA239D" w:rsidRPr="00D24B15" w:rsidRDefault="00AA239D" w:rsidP="008953D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Слід зазначити, що висновок державної санітарно-епідеміологічної експертизи фактично дублює інформацію, яка відображається у звітах науково-дослідних 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ідприємств, установ чи організацій, що проводять державні випробування пестицидів і агрохімікатів; експертиза проводиться виключно щодо реєстраційних документів, які подаються до Міндовкілля.</w:t>
      </w:r>
    </w:p>
    <w:p w:rsidR="00AA239D" w:rsidRPr="00D24B15" w:rsidRDefault="00AA239D" w:rsidP="008953D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Наразі необхідність отримання окремого висновку Держпродспоживслужби щодо включення препаратів до плану державних випробувань та реєстрації пестицидів і агрохімікатів спричиняє надлишковий регуляторний вплив на суб’єктів господарювання, оскільки як самі препарати, так і реєстраційні документи, проходять усі необхідні експертизи та 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досл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ідження щодо безпечності для здоров’я людей та навколишнього природного середовища установами, визначеними МОЗ, а також процедуру погодження в Комітеті з питань гі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ієнічного регламентування МОЗ.</w:t>
      </w:r>
    </w:p>
    <w:p w:rsidR="00AA239D" w:rsidRPr="00D24B15" w:rsidRDefault="00AA239D" w:rsidP="008953D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Експертиза в Держпродспоживслужбі наразі дублює функціонал Комітету з питань гі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ієнічного регламентування МОЗ та призводить до затягування процесів реєстрації пестицидів і агрохімікатів.</w:t>
      </w:r>
    </w:p>
    <w:p w:rsidR="00AA239D" w:rsidRPr="00D24B15" w:rsidRDefault="00AA239D" w:rsidP="008953D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Таким чином, законопроєктом пропонується дерегулювати процедуру державної реєстрації пестицидів і агрохімікатів, залишивши обов’язковою вимогою для реєстрації наявність затверджених гі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ієнічних нормативів та регламентів безпечного застосування пестицидів або агрохімікатів, діючих речовин пестицидів.</w:t>
      </w:r>
    </w:p>
    <w:p w:rsidR="00BE4809" w:rsidRPr="00D24B15" w:rsidRDefault="00BE4809" w:rsidP="008953D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24B15">
        <w:t>Основні групи, на які проблема справляє вплив: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2"/>
        <w:gridCol w:w="2746"/>
        <w:gridCol w:w="2746"/>
      </w:tblGrid>
      <w:tr w:rsidR="00BE4809" w:rsidRPr="00D24B15" w:rsidTr="00DF221F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09" w:rsidRPr="00D24B15" w:rsidRDefault="00BE4809" w:rsidP="00DF221F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B15">
              <w:rPr>
                <w:rFonts w:ascii="Times New Roman" w:hAnsi="Times New Roman"/>
                <w:b/>
                <w:sz w:val="28"/>
                <w:szCs w:val="28"/>
              </w:rPr>
              <w:t>Групи (підгрупи)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09" w:rsidRPr="00D24B15" w:rsidRDefault="00BE4809" w:rsidP="00DF221F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B15">
              <w:rPr>
                <w:rFonts w:ascii="Times New Roman" w:hAnsi="Times New Roman"/>
                <w:b/>
                <w:sz w:val="28"/>
                <w:szCs w:val="28"/>
              </w:rPr>
              <w:t>Так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09" w:rsidRPr="00D24B15" w:rsidRDefault="00BE4809" w:rsidP="00DF221F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B15">
              <w:rPr>
                <w:rFonts w:ascii="Times New Roman" w:hAnsi="Times New Roman"/>
                <w:b/>
                <w:sz w:val="28"/>
                <w:szCs w:val="28"/>
              </w:rPr>
              <w:t>Ні</w:t>
            </w:r>
          </w:p>
        </w:tc>
      </w:tr>
      <w:tr w:rsidR="00BE4809" w:rsidRPr="00D24B15" w:rsidTr="00DF221F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09" w:rsidRPr="00D24B15" w:rsidRDefault="00BE4809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Громадяни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09" w:rsidRPr="00D24B15" w:rsidRDefault="00BF1044" w:rsidP="00DF221F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09" w:rsidRPr="00D24B15" w:rsidRDefault="00BE4809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809" w:rsidRPr="00D24B15" w:rsidTr="00DF221F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09" w:rsidRPr="00D24B15" w:rsidRDefault="00BE4809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Держава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09" w:rsidRPr="00D24B15" w:rsidRDefault="00BE4809" w:rsidP="00DF221F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09" w:rsidRPr="00D24B15" w:rsidRDefault="00BE4809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809" w:rsidRPr="00D24B15" w:rsidTr="00DF221F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09" w:rsidRPr="00D24B15" w:rsidRDefault="007B474C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Суб’єкти господарювання</w:t>
            </w:r>
            <w:r w:rsidR="00BE4809" w:rsidRPr="00D24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09" w:rsidRPr="00D24B15" w:rsidRDefault="00BE4809" w:rsidP="00DF221F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09" w:rsidRPr="00D24B15" w:rsidRDefault="00BE4809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FC7" w:rsidRPr="00D24B15" w:rsidTr="00DF221F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C7" w:rsidRPr="00D24B15" w:rsidRDefault="00B21FC7" w:rsidP="00DF221F">
            <w:pPr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у тому числі суб’єкти малого</w:t>
            </w:r>
          </w:p>
          <w:p w:rsidR="00B21FC7" w:rsidRPr="00D24B15" w:rsidRDefault="00B21FC7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підприємництва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C7" w:rsidRPr="00D24B15" w:rsidRDefault="00B21FC7" w:rsidP="00DF221F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C7" w:rsidRPr="00D24B15" w:rsidRDefault="00B21FC7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044" w:rsidRPr="00D24B15" w:rsidRDefault="00BF1044" w:rsidP="008953D3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lastRenderedPageBreak/>
        <w:t>Проблеми, які пропонується врегулювати в результаті прийняття акта, не</w:t>
      </w:r>
      <w:r w:rsidR="009964C3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можуть бути розв’язані за допомогою ринкових механізмів. Ринкові механізми</w:t>
      </w:r>
      <w:r w:rsidR="009964C3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в Україні </w:t>
      </w:r>
      <w:r w:rsidR="005C25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на цей час 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не здатні змусити суб’єктів господарювання добровільно</w:t>
      </w:r>
      <w:r w:rsidR="009964C3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здійснювати дослідження діючих речовин пестицидів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.</w:t>
      </w:r>
    </w:p>
    <w:p w:rsidR="009964C3" w:rsidRPr="00D24B15" w:rsidRDefault="00BF1044" w:rsidP="008953D3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Проблеми не можуть бути розв’язані за допомогою </w:t>
      </w:r>
      <w:r w:rsidR="005C25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чинних 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регуляторних</w:t>
      </w:r>
      <w:r w:rsidR="009964C3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актів тому, що </w:t>
      </w:r>
      <w:r w:rsidR="009964C3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законодавством не передбачено врегулювання порушених питань.</w:t>
      </w:r>
    </w:p>
    <w:p w:rsidR="00D20394" w:rsidRPr="00D24B15" w:rsidRDefault="00D20394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3A2A8C" w:rsidRPr="00D24B15" w:rsidRDefault="003A2A8C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ІІ. Цілі державного регулювання</w:t>
      </w:r>
    </w:p>
    <w:p w:rsidR="00E0070A" w:rsidRPr="00D24B15" w:rsidRDefault="00E0070A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Основними цілями державного регулювання </w:t>
      </w:r>
      <w:r w:rsidR="00EC66E8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є удосконалення механізму реєстрації пестицидів і агрохімікатів, а саме:</w:t>
      </w:r>
    </w:p>
    <w:p w:rsidR="00EC66E8" w:rsidRPr="00D24B15" w:rsidRDefault="007D5448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з</w:t>
      </w:r>
      <w:r w:rsidR="00EC66E8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апровадження процедури реєстрації діючих речовин пестицидів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;</w:t>
      </w:r>
    </w:p>
    <w:p w:rsidR="007D5448" w:rsidRPr="00D24B15" w:rsidRDefault="002E6901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>визначення та впорядкування функцій центральних органів виконавчої влади;</w:t>
      </w:r>
    </w:p>
    <w:p w:rsidR="002E6901" w:rsidRPr="00D24B15" w:rsidRDefault="002E6901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наближення </w:t>
      </w:r>
      <w:r w:rsidR="00CD7488"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адаптація 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законодавства України у сфері реєстрації пестицидів і агрохімікатів </w:t>
      </w:r>
      <w:r w:rsidR="00CD7488"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законодавства Європейського Союзу;</w:t>
      </w:r>
    </w:p>
    <w:p w:rsidR="00CD7488" w:rsidRPr="00D24B15" w:rsidRDefault="00CD7488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дерегулювання процедури реєстрації пестицидів і агрохімікатів</w:t>
      </w:r>
      <w:r w:rsidR="00047AC8"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D20394" w:rsidRPr="00D24B15" w:rsidRDefault="00D20394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A2A8C" w:rsidRPr="00D24B15" w:rsidRDefault="003A2A8C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</w:rPr>
        <w:t>III</w:t>
      </w: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 Визначення та оцінка альтернативних способів досягнення цілей</w:t>
      </w:r>
    </w:p>
    <w:p w:rsidR="003A2A8C" w:rsidRPr="00D24B15" w:rsidRDefault="003A2A8C" w:rsidP="008953D3">
      <w:pPr>
        <w:pStyle w:val="Textbody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</w:pPr>
      <w:r w:rsidRPr="00D24B1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Визначення альтернативних способі</w:t>
      </w:r>
      <w:proofErr w:type="gramStart"/>
      <w:r w:rsidRPr="00D24B1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в</w:t>
      </w:r>
      <w:proofErr w:type="gramEnd"/>
    </w:p>
    <w:p w:rsidR="00171F26" w:rsidRPr="00D24B15" w:rsidRDefault="00171F26" w:rsidP="004B5887">
      <w:pPr>
        <w:pStyle w:val="Textbody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318"/>
        <w:gridCol w:w="6434"/>
      </w:tblGrid>
      <w:tr w:rsidR="003A2A8C" w:rsidRPr="00D24B15" w:rsidTr="004B5887">
        <w:tc>
          <w:tcPr>
            <w:tcW w:w="17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A8C" w:rsidRPr="00D24B15" w:rsidRDefault="003A2A8C" w:rsidP="004B588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24B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Вид альтернативи</w:t>
            </w:r>
          </w:p>
        </w:tc>
        <w:tc>
          <w:tcPr>
            <w:tcW w:w="3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A8C" w:rsidRPr="00D24B15" w:rsidRDefault="003A2A8C" w:rsidP="004B5887">
            <w:pPr>
              <w:pStyle w:val="TableContents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24B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Опис альтернативи</w:t>
            </w:r>
          </w:p>
        </w:tc>
      </w:tr>
      <w:tr w:rsidR="00021198" w:rsidRPr="000F4F55" w:rsidTr="004B5887">
        <w:tc>
          <w:tcPr>
            <w:tcW w:w="17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198" w:rsidRPr="00D24B15" w:rsidRDefault="00021198" w:rsidP="004B5887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</w:rPr>
              <w:t>Альтернатива 1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.</w:t>
            </w:r>
          </w:p>
          <w:p w:rsidR="00021198" w:rsidRPr="00D24B15" w:rsidRDefault="00021198" w:rsidP="004B5887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Style w:val="21"/>
                <w:color w:val="auto"/>
                <w:sz w:val="28"/>
                <w:szCs w:val="28"/>
                <w:lang w:val="uk-UA"/>
              </w:rPr>
              <w:t>Прийняття запропонованого регуляторного акта</w:t>
            </w:r>
          </w:p>
        </w:tc>
        <w:tc>
          <w:tcPr>
            <w:tcW w:w="3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805" w:rsidRPr="00D24B15" w:rsidRDefault="00CF4805" w:rsidP="008953D3">
            <w:pPr>
              <w:pStyle w:val="TableContents"/>
              <w:spacing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Однією з переваг обраного способу досягнення цілей є встановлення правового регулювання </w:t>
            </w:r>
            <w:r w:rsidR="00A92DF0"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питання реєстрації та застосування діючих речовин пестицидів </w:t>
            </w:r>
            <w:r w:rsidR="00040671"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після їх детальних досліджень, встановлення</w:t>
            </w:r>
            <w:r w:rsidR="00BD528D"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науково-обгрунтованих</w:t>
            </w:r>
            <w:r w:rsidR="00040671"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вимог та обмежень до застосування таких речовин</w:t>
            </w:r>
            <w:r w:rsidR="002E3AD2"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, </w:t>
            </w:r>
            <w:r w:rsidR="002E3AD2" w:rsidRPr="00D24B15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>а також оцінки прогнозованих ризиків, пов’язаних із гострою токсичною дією та із віддаленими ефектами, які діюча речовина пестициду може спричинити.</w:t>
            </w:r>
          </w:p>
          <w:p w:rsidR="00040671" w:rsidRPr="00D24B15" w:rsidRDefault="00DE6299" w:rsidP="008953D3">
            <w:pPr>
              <w:pStyle w:val="TableContents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Вказане має на меті </w:t>
            </w:r>
            <w:r w:rsidR="00D60B0C" w:rsidRPr="00D24B15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забезпечити науково-обгрунтоване застосування пестицидів із дотриманням вимог щодо їх безпечності </w:t>
            </w:r>
            <w:r w:rsidR="007571D7" w:rsidRPr="00D24B15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задля </w:t>
            </w:r>
            <w:r w:rsidR="007571D7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збереження здоров'я людини і охорони навколишнього природного середовища</w:t>
            </w:r>
            <w:r w:rsidR="007571D7"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.</w:t>
            </w:r>
          </w:p>
          <w:p w:rsidR="00002EE1" w:rsidRPr="00D24B15" w:rsidRDefault="00002EE1" w:rsidP="008953D3">
            <w:pPr>
              <w:pStyle w:val="TableContents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C2322F" w:rsidRPr="000F4F55" w:rsidTr="004B5887">
        <w:tc>
          <w:tcPr>
            <w:tcW w:w="17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322F" w:rsidRPr="00D24B15" w:rsidRDefault="00C2322F" w:rsidP="004B5887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t xml:space="preserve">Альтернатива 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2.</w:t>
            </w:r>
          </w:p>
          <w:p w:rsidR="00CF4805" w:rsidRPr="00D24B15" w:rsidRDefault="00CF4805" w:rsidP="004B5887">
            <w:pPr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Збереження</w:t>
            </w:r>
          </w:p>
          <w:p w:rsidR="00C2322F" w:rsidRPr="00D24B15" w:rsidRDefault="00CF4805" w:rsidP="004B5887">
            <w:pPr>
              <w:pStyle w:val="TableContents"/>
              <w:spacing w:line="240" w:lineRule="auto"/>
              <w:jc w:val="both"/>
              <w:rPr>
                <w:rStyle w:val="21"/>
                <w:color w:val="auto"/>
                <w:spacing w:val="0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status quo</w:t>
            </w:r>
          </w:p>
        </w:tc>
        <w:tc>
          <w:tcPr>
            <w:tcW w:w="3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928" w:rsidRPr="00D24B15" w:rsidRDefault="003C66C8" w:rsidP="008953D3">
            <w:pPr>
              <w:pStyle w:val="TableContents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</w:t>
            </w:r>
            <w:r w:rsidR="00191928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ормативно-правова база залишиться без</w:t>
            </w:r>
            <w:r w:rsidR="008447DA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дієвої</w:t>
            </w:r>
            <w:r w:rsidR="00C36036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системи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досл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ідження та</w:t>
            </w:r>
            <w:r w:rsidR="00C36036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реєстрації діючих речовин пестицидів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A419A9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що, як наслідок, 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призведе до</w:t>
            </w:r>
            <w:r w:rsidR="005C25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</w:t>
            </w:r>
            <w:r w:rsidR="00A419A9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відповідн</w:t>
            </w:r>
            <w:r w:rsidR="005C25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ості</w:t>
            </w:r>
            <w:r w:rsidR="00A419A9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національн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ого законодавства </w:t>
            </w:r>
            <w:r w:rsidR="00A419A9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 цій сфері 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з </w:t>
            </w:r>
            <w:r w:rsidR="00A419A9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європейськими нормам</w:t>
            </w:r>
            <w:r w:rsidR="005C25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="008447DA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AD6F80" w:rsidRPr="00D24B15" w:rsidRDefault="00AD6F80" w:rsidP="008953D3">
            <w:pPr>
              <w:pStyle w:val="TableContents"/>
              <w:spacing w:line="240" w:lineRule="auto"/>
              <w:ind w:firstLine="567"/>
              <w:jc w:val="both"/>
              <w:rPr>
                <w:rStyle w:val="21"/>
                <w:color w:val="auto"/>
                <w:spacing w:val="0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Крім того, законодавство у сфері реєстрації пестицидів </w:t>
            </w:r>
            <w:r w:rsidR="00BD166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та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агрохімікатів і надалі буде оперувати застарі</w:t>
            </w: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лими та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неоднозначними </w:t>
            </w:r>
            <w:r w:rsidR="00646CD3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ормулювання</w:t>
            </w:r>
            <w:r w:rsidR="00646CD3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ми</w:t>
            </w:r>
            <w:r w:rsidR="00BD166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</w:t>
            </w:r>
            <w:r w:rsidR="00646CD3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 визначати невластиві функції центральних органів виконавчої влади.</w:t>
            </w:r>
          </w:p>
          <w:p w:rsidR="00191928" w:rsidRPr="00D24B15" w:rsidRDefault="00191928" w:rsidP="008953D3">
            <w:pPr>
              <w:pStyle w:val="TableContents"/>
              <w:spacing w:line="240" w:lineRule="auto"/>
              <w:ind w:firstLine="567"/>
              <w:jc w:val="both"/>
              <w:rPr>
                <w:rStyle w:val="21"/>
                <w:color w:val="auto"/>
                <w:spacing w:val="0"/>
                <w:sz w:val="28"/>
                <w:szCs w:val="28"/>
                <w:lang w:val="ru-RU"/>
              </w:rPr>
            </w:pPr>
          </w:p>
          <w:p w:rsidR="004C114C" w:rsidRPr="00D24B15" w:rsidRDefault="00646CD3" w:rsidP="008953D3">
            <w:pPr>
              <w:pStyle w:val="TableContents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Таким чином, зазначена альтернатива не дозволить досягти цілей </w:t>
            </w: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державного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регулювання, що є неприйнятним.</w:t>
            </w:r>
          </w:p>
        </w:tc>
      </w:tr>
    </w:tbl>
    <w:p w:rsidR="009753F7" w:rsidRPr="00D24B15" w:rsidRDefault="009753F7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3A2A8C" w:rsidRPr="00D24B15" w:rsidRDefault="003A2A8C" w:rsidP="00381C6E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>2. Оцінка вибраних альтернативних способів досягнення цілей</w:t>
      </w:r>
    </w:p>
    <w:p w:rsidR="006145DF" w:rsidRPr="00D24B15" w:rsidRDefault="006145DF" w:rsidP="00381C6E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</w:pPr>
    </w:p>
    <w:p w:rsidR="003A2A8C" w:rsidRPr="00D24B15" w:rsidRDefault="003A2A8C" w:rsidP="00381C6E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</w:pPr>
      <w:r w:rsidRPr="00D24B1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Оцінка впливу на сферу інтересів держави</w:t>
      </w:r>
    </w:p>
    <w:tbl>
      <w:tblPr>
        <w:tblStyle w:val="af8"/>
        <w:tblW w:w="5000" w:type="pct"/>
        <w:tblLook w:val="04A0"/>
      </w:tblPr>
      <w:tblGrid>
        <w:gridCol w:w="2519"/>
        <w:gridCol w:w="4054"/>
        <w:gridCol w:w="3281"/>
      </w:tblGrid>
      <w:tr w:rsidR="00154DD4" w:rsidRPr="00D24B15" w:rsidTr="00381C6E">
        <w:tc>
          <w:tcPr>
            <w:tcW w:w="1278" w:type="pct"/>
            <w:vAlign w:val="bottom"/>
          </w:tcPr>
          <w:p w:rsidR="00154DD4" w:rsidRPr="00D24B15" w:rsidRDefault="00154DD4" w:rsidP="00FF5D99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Вид альтернатив</w:t>
            </w:r>
          </w:p>
        </w:tc>
        <w:tc>
          <w:tcPr>
            <w:tcW w:w="2057" w:type="pct"/>
            <w:vAlign w:val="bottom"/>
          </w:tcPr>
          <w:p w:rsidR="00154DD4" w:rsidRPr="00D24B15" w:rsidRDefault="00154DD4" w:rsidP="00FF5D99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Вигоди</w:t>
            </w:r>
          </w:p>
        </w:tc>
        <w:tc>
          <w:tcPr>
            <w:tcW w:w="1665" w:type="pct"/>
            <w:vAlign w:val="bottom"/>
          </w:tcPr>
          <w:p w:rsidR="00154DD4" w:rsidRPr="00D24B15" w:rsidRDefault="00154DD4" w:rsidP="00FF5D99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Витрати</w:t>
            </w:r>
          </w:p>
        </w:tc>
      </w:tr>
      <w:tr w:rsidR="00154DD4" w:rsidRPr="000F4F55" w:rsidTr="00381C6E">
        <w:tc>
          <w:tcPr>
            <w:tcW w:w="1278" w:type="pct"/>
          </w:tcPr>
          <w:p w:rsidR="00FC576C" w:rsidRPr="00D24B15" w:rsidRDefault="00FC576C" w:rsidP="00242A55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kern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kern w:val="0"/>
                <w:sz w:val="28"/>
                <w:szCs w:val="28"/>
                <w:lang w:val="ru-RU"/>
              </w:rPr>
              <w:t>Альтернатива 1</w:t>
            </w:r>
            <w:r w:rsidRPr="00D24B15">
              <w:rPr>
                <w:rStyle w:val="21"/>
                <w:b/>
                <w:i/>
                <w:color w:val="auto"/>
                <w:spacing w:val="0"/>
                <w:kern w:val="0"/>
                <w:sz w:val="28"/>
                <w:szCs w:val="28"/>
                <w:lang w:val="uk-UA"/>
              </w:rPr>
              <w:t>.</w:t>
            </w:r>
          </w:p>
          <w:p w:rsidR="00154DD4" w:rsidRPr="00D24B15" w:rsidRDefault="00FC576C" w:rsidP="00242A55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color w:val="auto"/>
                <w:spacing w:val="0"/>
                <w:kern w:val="0"/>
                <w:sz w:val="28"/>
                <w:szCs w:val="28"/>
                <w:lang w:val="uk-UA"/>
              </w:rPr>
              <w:t>Прийняття запропонованого регуляторного акта</w:t>
            </w:r>
          </w:p>
        </w:tc>
        <w:tc>
          <w:tcPr>
            <w:tcW w:w="2057" w:type="pct"/>
          </w:tcPr>
          <w:p w:rsidR="00A17FF4" w:rsidRPr="00D24B15" w:rsidRDefault="00A17FF4" w:rsidP="00FF5D99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Вигоди  високі:</w:t>
            </w:r>
          </w:p>
          <w:p w:rsidR="00D70C1A" w:rsidRPr="00D24B15" w:rsidRDefault="00A17FF4" w:rsidP="00FF5D99">
            <w:pPr>
              <w:pStyle w:val="12"/>
              <w:shd w:val="clear" w:color="auto" w:fill="auto"/>
              <w:spacing w:line="240" w:lineRule="auto"/>
              <w:ind w:firstLine="284"/>
              <w:rPr>
                <w:spacing w:val="0"/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підвищення рівня екологічної безпеки внаслідок запровадження системи дослідження та реєстрації діючих речовин пестицидів</w:t>
            </w:r>
            <w:r w:rsidR="00BF46B7" w:rsidRPr="00D24B15">
              <w:rPr>
                <w:sz w:val="28"/>
                <w:szCs w:val="28"/>
              </w:rPr>
              <w:t>;</w:t>
            </w:r>
          </w:p>
          <w:p w:rsidR="00D70C1A" w:rsidRPr="00D24B15" w:rsidRDefault="00BF46B7" w:rsidP="00FF5D99">
            <w:pPr>
              <w:pStyle w:val="12"/>
              <w:shd w:val="clear" w:color="auto" w:fill="auto"/>
              <w:spacing w:line="240" w:lineRule="auto"/>
              <w:ind w:firstLine="284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д</w:t>
            </w:r>
            <w:r w:rsidR="00A17FF4" w:rsidRPr="00D24B15">
              <w:rPr>
                <w:sz w:val="28"/>
                <w:szCs w:val="28"/>
              </w:rPr>
              <w:t xml:space="preserve">одаткові надходження до державного бюджету внаслідок сплати суб’єктами господарювання вартості адміністративних послуг із проведення реєстрації </w:t>
            </w:r>
            <w:r w:rsidR="00704064" w:rsidRPr="00D24B15">
              <w:rPr>
                <w:sz w:val="28"/>
                <w:szCs w:val="28"/>
              </w:rPr>
              <w:t>діючих речовин пестицидів</w:t>
            </w:r>
            <w:r w:rsidR="00F56885" w:rsidRPr="00D24B15">
              <w:rPr>
                <w:sz w:val="28"/>
                <w:szCs w:val="28"/>
              </w:rPr>
              <w:t>;</w:t>
            </w:r>
          </w:p>
          <w:p w:rsidR="004467A2" w:rsidRPr="00D24B15" w:rsidRDefault="00F56885" w:rsidP="00FF5D99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</w:t>
            </w:r>
            <w:r w:rsidR="004467A2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аближення та адаптація законодавства України у сфері реєстрації пестицидів і агрохімікатів до законодавства Європейського Союзу;</w:t>
            </w:r>
          </w:p>
          <w:p w:rsidR="00154DD4" w:rsidRPr="00306A1A" w:rsidRDefault="00F56885" w:rsidP="00242A5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впорядкування функцій центральних органів виконавчої влади.</w:t>
            </w:r>
          </w:p>
        </w:tc>
        <w:tc>
          <w:tcPr>
            <w:tcW w:w="1665" w:type="pct"/>
          </w:tcPr>
          <w:p w:rsidR="00F50F0B" w:rsidRPr="00D24B15" w:rsidRDefault="004467A2" w:rsidP="00BD166B">
            <w:pPr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Впровадження </w:t>
            </w:r>
            <w:r w:rsidR="00BD166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</w:t>
            </w: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акону здійснюватиметься за рахунок раціонального використання наявних матеріально-технічних ресурсів та перерозподілу наявних трудових ресурсів у процесі державного</w:t>
            </w:r>
            <w:r w:rsidR="00EF5B70"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</w:t>
            </w: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управління.</w:t>
            </w:r>
          </w:p>
        </w:tc>
      </w:tr>
      <w:tr w:rsidR="00154DD4" w:rsidRPr="000F4F55" w:rsidTr="00381C6E">
        <w:tc>
          <w:tcPr>
            <w:tcW w:w="1278" w:type="pct"/>
          </w:tcPr>
          <w:p w:rsidR="00D1136C" w:rsidRPr="00D24B15" w:rsidRDefault="00D1136C" w:rsidP="00242A55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t xml:space="preserve">Альтернатива 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2.</w:t>
            </w:r>
          </w:p>
          <w:p w:rsidR="00154DD4" w:rsidRPr="00D24B15" w:rsidRDefault="00D1136C" w:rsidP="00242A55">
            <w:pPr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Style w:val="21"/>
                <w:color w:val="auto"/>
                <w:spacing w:val="0"/>
                <w:sz w:val="28"/>
                <w:szCs w:val="28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Збереження</w:t>
            </w:r>
            <w:r w:rsidR="00B913D0"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br/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status quo</w:t>
            </w:r>
          </w:p>
        </w:tc>
        <w:tc>
          <w:tcPr>
            <w:tcW w:w="2057" w:type="pct"/>
          </w:tcPr>
          <w:p w:rsidR="00AE088A" w:rsidRPr="00D24B15" w:rsidRDefault="00F56885" w:rsidP="00FF5D99">
            <w:pPr>
              <w:pStyle w:val="12"/>
              <w:shd w:val="clear" w:color="auto" w:fill="auto"/>
              <w:spacing w:line="240" w:lineRule="auto"/>
              <w:ind w:firstLine="284"/>
              <w:rPr>
                <w:rFonts w:eastAsia="Times New Roman"/>
                <w:sz w:val="28"/>
                <w:szCs w:val="28"/>
              </w:rPr>
            </w:pPr>
            <w:r w:rsidRPr="00D24B15">
              <w:rPr>
                <w:rFonts w:eastAsia="Times New Roman"/>
                <w:sz w:val="28"/>
                <w:szCs w:val="28"/>
              </w:rPr>
              <w:t xml:space="preserve">Вигоди відсутні, оскільки проблема залишається не вирішеною, правові та організаційні засади досліджень та </w:t>
            </w:r>
            <w:r w:rsidR="00AE088A" w:rsidRPr="00D24B15">
              <w:rPr>
                <w:rFonts w:eastAsia="Times New Roman"/>
                <w:sz w:val="28"/>
                <w:szCs w:val="28"/>
              </w:rPr>
              <w:t>реєстрації діючих речовин пестицидів не впроваджені.</w:t>
            </w:r>
          </w:p>
          <w:p w:rsidR="00154DD4" w:rsidRPr="00D24B15" w:rsidRDefault="00AE088A" w:rsidP="00FF5D99">
            <w:pPr>
              <w:pStyle w:val="12"/>
              <w:shd w:val="clear" w:color="auto" w:fill="auto"/>
              <w:spacing w:line="240" w:lineRule="auto"/>
              <w:ind w:firstLine="284"/>
              <w:rPr>
                <w:sz w:val="28"/>
                <w:szCs w:val="28"/>
              </w:rPr>
            </w:pPr>
            <w:r w:rsidRPr="00D24B15">
              <w:rPr>
                <w:rFonts w:eastAsia="Times New Roman"/>
                <w:sz w:val="28"/>
                <w:szCs w:val="28"/>
              </w:rPr>
              <w:t xml:space="preserve">Залишається невідповідність </w:t>
            </w:r>
            <w:r w:rsidR="00F56885" w:rsidRPr="00D24B15">
              <w:rPr>
                <w:spacing w:val="0"/>
                <w:sz w:val="28"/>
                <w:szCs w:val="28"/>
              </w:rPr>
              <w:t xml:space="preserve"> </w:t>
            </w:r>
            <w:r w:rsidRPr="00D24B15">
              <w:rPr>
                <w:sz w:val="28"/>
                <w:szCs w:val="28"/>
              </w:rPr>
              <w:t xml:space="preserve">законодавства </w:t>
            </w:r>
            <w:r w:rsidRPr="00D24B15">
              <w:rPr>
                <w:sz w:val="28"/>
                <w:szCs w:val="28"/>
              </w:rPr>
              <w:lastRenderedPageBreak/>
              <w:t>України у сфері реєстрації пестицидів і агрохімікатів із законодавством Європейського Союзу.</w:t>
            </w:r>
          </w:p>
          <w:p w:rsidR="00AE088A" w:rsidRPr="00D24B15" w:rsidRDefault="00AE088A" w:rsidP="00FF5D99">
            <w:pPr>
              <w:pStyle w:val="12"/>
              <w:shd w:val="clear" w:color="auto" w:fill="auto"/>
              <w:spacing w:line="240" w:lineRule="auto"/>
              <w:ind w:firstLine="284"/>
              <w:rPr>
                <w:spacing w:val="0"/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Функції центральних органів виконавчої влади розпорошені та необгрунтовані</w:t>
            </w:r>
          </w:p>
        </w:tc>
        <w:tc>
          <w:tcPr>
            <w:tcW w:w="1665" w:type="pct"/>
          </w:tcPr>
          <w:p w:rsidR="000F469E" w:rsidRPr="00D24B15" w:rsidRDefault="000F469E" w:rsidP="00FF5D99">
            <w:pPr>
              <w:pStyle w:val="12"/>
              <w:shd w:val="clear" w:color="auto" w:fill="auto"/>
              <w:spacing w:line="240" w:lineRule="auto"/>
              <w:ind w:firstLine="284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lastRenderedPageBreak/>
              <w:t>При обранні такого способу національна нормативно-правова система у сфері реєстрації пестицидів і агрохімікатів буде недосконалою.</w:t>
            </w:r>
          </w:p>
          <w:p w:rsidR="000F469E" w:rsidRPr="00D24B15" w:rsidRDefault="00173DF2" w:rsidP="00FF5D99">
            <w:pPr>
              <w:pStyle w:val="12"/>
              <w:shd w:val="clear" w:color="auto" w:fill="auto"/>
              <w:spacing w:line="240" w:lineRule="auto"/>
              <w:ind w:firstLine="284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 xml:space="preserve">Продовжуватиметься негативний вплив на </w:t>
            </w:r>
            <w:r w:rsidRPr="00D24B15">
              <w:rPr>
                <w:sz w:val="28"/>
                <w:szCs w:val="28"/>
              </w:rPr>
              <w:lastRenderedPageBreak/>
              <w:t>навколишнє природне середовище без належного наукового о</w:t>
            </w:r>
            <w:r w:rsidR="00552051" w:rsidRPr="00D24B15">
              <w:rPr>
                <w:sz w:val="28"/>
                <w:szCs w:val="28"/>
              </w:rPr>
              <w:t>б</w:t>
            </w:r>
            <w:r w:rsidRPr="00D24B15">
              <w:rPr>
                <w:sz w:val="28"/>
                <w:szCs w:val="28"/>
              </w:rPr>
              <w:t xml:space="preserve">грунтування в частині </w:t>
            </w:r>
            <w:r w:rsidR="00552051" w:rsidRPr="00D24B15">
              <w:rPr>
                <w:sz w:val="28"/>
                <w:szCs w:val="28"/>
              </w:rPr>
              <w:t>застосування діючих речовин пестицидів</w:t>
            </w:r>
          </w:p>
        </w:tc>
      </w:tr>
    </w:tbl>
    <w:p w:rsidR="00D20394" w:rsidRPr="00D24B15" w:rsidRDefault="00D20394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</w:pPr>
    </w:p>
    <w:p w:rsidR="00B027F9" w:rsidRPr="00D24B15" w:rsidRDefault="00B027F9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>Оцінка впливу на сферу інтересів громадян</w:t>
      </w:r>
    </w:p>
    <w:tbl>
      <w:tblPr>
        <w:tblStyle w:val="af8"/>
        <w:tblW w:w="5000" w:type="pct"/>
        <w:tblLook w:val="04A0"/>
      </w:tblPr>
      <w:tblGrid>
        <w:gridCol w:w="2368"/>
        <w:gridCol w:w="4238"/>
        <w:gridCol w:w="3248"/>
      </w:tblGrid>
      <w:tr w:rsidR="00BB23C2" w:rsidRPr="00D24B15" w:rsidTr="00381C6E">
        <w:tc>
          <w:tcPr>
            <w:tcW w:w="1201" w:type="pct"/>
          </w:tcPr>
          <w:p w:rsidR="00BB23C2" w:rsidRPr="00D24B15" w:rsidRDefault="00BB23C2" w:rsidP="007B0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альтернативи</w:t>
            </w:r>
          </w:p>
        </w:tc>
        <w:tc>
          <w:tcPr>
            <w:tcW w:w="2150" w:type="pct"/>
          </w:tcPr>
          <w:p w:rsidR="00BB23C2" w:rsidRPr="00D24B15" w:rsidRDefault="00BB23C2" w:rsidP="007B0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Вигоди</w:t>
            </w:r>
          </w:p>
        </w:tc>
        <w:tc>
          <w:tcPr>
            <w:tcW w:w="1648" w:type="pct"/>
          </w:tcPr>
          <w:p w:rsidR="00BB23C2" w:rsidRPr="00D24B15" w:rsidRDefault="00BB23C2" w:rsidP="007B0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Витрати</w:t>
            </w:r>
          </w:p>
        </w:tc>
      </w:tr>
      <w:tr w:rsidR="00BB23C2" w:rsidRPr="00D24B15" w:rsidTr="00381C6E">
        <w:trPr>
          <w:trHeight w:val="3900"/>
        </w:trPr>
        <w:tc>
          <w:tcPr>
            <w:tcW w:w="1201" w:type="pct"/>
          </w:tcPr>
          <w:p w:rsidR="00BB23C2" w:rsidRPr="00D24B15" w:rsidRDefault="00BB23C2" w:rsidP="007B0AC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Альтернатива 1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</w:t>
            </w:r>
            <w:r w:rsidR="00D1136C" w:rsidRPr="00D24B15">
              <w:rPr>
                <w:rStyle w:val="21"/>
                <w:color w:val="auto"/>
                <w:spacing w:val="0"/>
                <w:kern w:val="0"/>
                <w:sz w:val="28"/>
                <w:szCs w:val="28"/>
                <w:lang w:val="uk-UA"/>
              </w:rPr>
              <w:t>Прийняття запропонованого регуляторного акта</w:t>
            </w:r>
          </w:p>
        </w:tc>
        <w:tc>
          <w:tcPr>
            <w:tcW w:w="2150" w:type="pct"/>
          </w:tcPr>
          <w:p w:rsidR="00BB23C2" w:rsidRPr="00D24B15" w:rsidRDefault="00BB23C2" w:rsidP="007B0ACF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Високі вигоди:</w:t>
            </w:r>
          </w:p>
          <w:p w:rsidR="00BF46B7" w:rsidRPr="00D24B15" w:rsidRDefault="00BF46B7" w:rsidP="00BD166B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ідвищення рівня екологічної безпеки внаслідок запровадження системи дослідження та реєстрації діючих речовин пестицидів</w:t>
            </w:r>
            <w:r w:rsidR="00A148A6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;</w:t>
            </w:r>
          </w:p>
          <w:p w:rsidR="00BF46B7" w:rsidRPr="00D24B15" w:rsidRDefault="00A148A6" w:rsidP="007B0ACF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</w:t>
            </w:r>
            <w:r w:rsidR="00BF46B7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оступ споживачі</w:t>
            </w:r>
            <w:proofErr w:type="gramStart"/>
            <w:r w:rsidR="00BF46B7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</w:t>
            </w:r>
            <w:proofErr w:type="gramEnd"/>
            <w:r w:rsidR="00BF46B7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до якісної та безпечної</w:t>
            </w:r>
            <w:r w:rsidR="00ED2BF7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хімічної</w:t>
            </w:r>
            <w:r w:rsidR="00BF46B7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продукції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;</w:t>
            </w:r>
          </w:p>
          <w:p w:rsidR="00ED2BF7" w:rsidRPr="00D24B15" w:rsidRDefault="00A148A6" w:rsidP="007B0ACF">
            <w:pPr>
              <w:suppressAutoHyphens w:val="0"/>
              <w:autoSpaceDE w:val="0"/>
              <w:adjustRightInd w:val="0"/>
              <w:spacing w:line="240" w:lineRule="auto"/>
              <w:ind w:firstLine="284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н</w:t>
            </w:r>
            <w:r w:rsidR="00ED2BF7"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еухильне дотримання суб’єктами господарювання обмежень та вимог при застосуванні пестицидів і агрохімікатів.</w:t>
            </w:r>
          </w:p>
          <w:p w:rsidR="00BB23C2" w:rsidRPr="00D24B15" w:rsidRDefault="00BB23C2" w:rsidP="007B0AC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48" w:type="pct"/>
          </w:tcPr>
          <w:p w:rsidR="00BB23C2" w:rsidRPr="00D24B15" w:rsidRDefault="00BB23C2" w:rsidP="007B0AC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Витрат не передбачається</w:t>
            </w:r>
          </w:p>
        </w:tc>
      </w:tr>
      <w:tr w:rsidR="00BB23C2" w:rsidRPr="00D24B15" w:rsidTr="00381C6E">
        <w:trPr>
          <w:trHeight w:val="2672"/>
        </w:trPr>
        <w:tc>
          <w:tcPr>
            <w:tcW w:w="1201" w:type="pct"/>
          </w:tcPr>
          <w:p w:rsidR="00D1136C" w:rsidRPr="00D24B15" w:rsidRDefault="00D1136C" w:rsidP="007B0ACF">
            <w:pPr>
              <w:pStyle w:val="TableContents"/>
              <w:spacing w:line="240" w:lineRule="auto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t xml:space="preserve">Альтернатива 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2.</w:t>
            </w:r>
          </w:p>
          <w:p w:rsidR="00D1136C" w:rsidRPr="00D24B15" w:rsidRDefault="00D1136C" w:rsidP="007B0ACF">
            <w:pPr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Збереження</w:t>
            </w:r>
          </w:p>
          <w:p w:rsidR="00BB23C2" w:rsidRPr="00D24B15" w:rsidRDefault="00D1136C" w:rsidP="007B0AC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status quo</w:t>
            </w:r>
          </w:p>
        </w:tc>
        <w:tc>
          <w:tcPr>
            <w:tcW w:w="2150" w:type="pct"/>
          </w:tcPr>
          <w:p w:rsidR="00BB23C2" w:rsidRPr="00D24B15" w:rsidRDefault="00BB23C2" w:rsidP="00BD166B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Вигоди відсутні. </w:t>
            </w:r>
            <w:r w:rsidR="00A148A6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Продовжуватиметься негативний вплив на навколишнє природне середовище без належного наукового обгрунтування в частині застосування діючих речовин пестициді</w:t>
            </w:r>
            <w:proofErr w:type="gramStart"/>
            <w:r w:rsidR="00A148A6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648" w:type="pct"/>
          </w:tcPr>
          <w:p w:rsidR="00BB23C2" w:rsidRPr="00D24B15" w:rsidRDefault="00BB23C2" w:rsidP="00BD16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4B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Витрат не передбачається </w:t>
            </w:r>
          </w:p>
        </w:tc>
      </w:tr>
    </w:tbl>
    <w:p w:rsidR="00B027F9" w:rsidRPr="00D24B15" w:rsidRDefault="00B027F9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</w:pPr>
    </w:p>
    <w:p w:rsidR="0061345F" w:rsidRPr="00D24B15" w:rsidRDefault="0061345F" w:rsidP="008953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Оцінка впливу на сферу інтересів суб’єктів господарювання</w:t>
      </w:r>
      <w:r w:rsidR="00381C6E" w:rsidRPr="00D24B1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09"/>
        <w:gridCol w:w="1529"/>
        <w:gridCol w:w="1389"/>
        <w:gridCol w:w="1389"/>
        <w:gridCol w:w="1389"/>
        <w:gridCol w:w="1443"/>
      </w:tblGrid>
      <w:tr w:rsidR="00165008" w:rsidRPr="00D24B15" w:rsidTr="00E40A42">
        <w:trPr>
          <w:trHeight w:hRule="exact" w:val="350"/>
        </w:trPr>
        <w:tc>
          <w:tcPr>
            <w:tcW w:w="1300" w:type="pct"/>
            <w:shd w:val="clear" w:color="auto" w:fill="FFFFFF"/>
            <w:vAlign w:val="bottom"/>
          </w:tcPr>
          <w:p w:rsidR="00165008" w:rsidRPr="00D24B15" w:rsidRDefault="00165008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Показник</w:t>
            </w:r>
          </w:p>
        </w:tc>
        <w:tc>
          <w:tcPr>
            <w:tcW w:w="792" w:type="pct"/>
            <w:shd w:val="clear" w:color="auto" w:fill="FFFFFF"/>
            <w:vAlign w:val="bottom"/>
          </w:tcPr>
          <w:p w:rsidR="00165008" w:rsidRPr="00D24B15" w:rsidRDefault="00165008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Великі</w:t>
            </w:r>
          </w:p>
        </w:tc>
        <w:tc>
          <w:tcPr>
            <w:tcW w:w="720" w:type="pct"/>
            <w:shd w:val="clear" w:color="auto" w:fill="FFFFFF"/>
            <w:vAlign w:val="bottom"/>
          </w:tcPr>
          <w:p w:rsidR="00165008" w:rsidRPr="00D24B15" w:rsidRDefault="00165008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Середні</w:t>
            </w:r>
          </w:p>
        </w:tc>
        <w:tc>
          <w:tcPr>
            <w:tcW w:w="720" w:type="pct"/>
            <w:shd w:val="clear" w:color="auto" w:fill="FFFFFF"/>
            <w:vAlign w:val="bottom"/>
          </w:tcPr>
          <w:p w:rsidR="00165008" w:rsidRPr="00D24B15" w:rsidRDefault="00165008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Малі</w:t>
            </w:r>
          </w:p>
        </w:tc>
        <w:tc>
          <w:tcPr>
            <w:tcW w:w="720" w:type="pct"/>
            <w:shd w:val="clear" w:color="auto" w:fill="FFFFFF"/>
            <w:vAlign w:val="bottom"/>
          </w:tcPr>
          <w:p w:rsidR="00165008" w:rsidRPr="00D24B15" w:rsidRDefault="00165008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Мікро</w:t>
            </w:r>
          </w:p>
        </w:tc>
        <w:tc>
          <w:tcPr>
            <w:tcW w:w="748" w:type="pct"/>
            <w:shd w:val="clear" w:color="auto" w:fill="FFFFFF"/>
            <w:vAlign w:val="bottom"/>
          </w:tcPr>
          <w:p w:rsidR="00165008" w:rsidRPr="00D24B15" w:rsidRDefault="00165008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Разом</w:t>
            </w:r>
          </w:p>
        </w:tc>
      </w:tr>
      <w:tr w:rsidR="00157973" w:rsidRPr="00D24B15" w:rsidTr="00E40A42">
        <w:trPr>
          <w:trHeight w:hRule="exact" w:val="2266"/>
        </w:trPr>
        <w:tc>
          <w:tcPr>
            <w:tcW w:w="1300" w:type="pct"/>
            <w:shd w:val="clear" w:color="auto" w:fill="FFFFFF"/>
          </w:tcPr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Кількість</w:t>
            </w:r>
          </w:p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суб’єктів</w:t>
            </w:r>
          </w:p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господарювання,</w:t>
            </w:r>
          </w:p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що підпадають</w:t>
            </w:r>
          </w:p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під дію</w:t>
            </w:r>
          </w:p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регулювання,</w:t>
            </w:r>
          </w:p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одиниць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165008" w:rsidRPr="00D24B15" w:rsidRDefault="004311C0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  <w:lang w:val="en-US"/>
              </w:rPr>
              <w:t>1</w:t>
            </w:r>
            <w:r w:rsidR="00A370CF" w:rsidRPr="00D24B15">
              <w:rPr>
                <w:rStyle w:val="21"/>
                <w:spacing w:val="0"/>
                <w:sz w:val="28"/>
                <w:szCs w:val="28"/>
              </w:rPr>
              <w:t>1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165008" w:rsidRPr="00D24B15" w:rsidRDefault="00D25224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3</w:t>
            </w:r>
            <w:r w:rsidR="00A370CF" w:rsidRPr="00D24B15">
              <w:rPr>
                <w:rStyle w:val="21"/>
                <w:spacing w:val="0"/>
                <w:sz w:val="28"/>
                <w:szCs w:val="28"/>
              </w:rPr>
              <w:t>5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165008" w:rsidRPr="00D24B15" w:rsidRDefault="00430F93" w:rsidP="00704D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165008" w:rsidRPr="00704D37" w:rsidRDefault="00AF70D5" w:rsidP="00704D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04D3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165008" w:rsidRPr="00704D37" w:rsidRDefault="00704D37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04D37">
              <w:rPr>
                <w:rStyle w:val="21"/>
                <w:spacing w:val="0"/>
                <w:sz w:val="28"/>
                <w:szCs w:val="28"/>
              </w:rPr>
              <w:t>51</w:t>
            </w:r>
          </w:p>
        </w:tc>
      </w:tr>
      <w:tr w:rsidR="00157973" w:rsidRPr="00D24B15" w:rsidTr="00E40A42">
        <w:trPr>
          <w:trHeight w:hRule="exact" w:val="1076"/>
        </w:trPr>
        <w:tc>
          <w:tcPr>
            <w:tcW w:w="1300" w:type="pct"/>
            <w:shd w:val="clear" w:color="auto" w:fill="FFFFFF"/>
          </w:tcPr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lastRenderedPageBreak/>
              <w:t>Питома вага групи у загальній кількості, відсотків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165008" w:rsidRPr="00D24B15" w:rsidRDefault="00A370CF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21,</w:t>
            </w:r>
            <w:r w:rsidR="0050544F" w:rsidRPr="00D24B15">
              <w:rPr>
                <w:rStyle w:val="21"/>
                <w:spacing w:val="0"/>
                <w:sz w:val="28"/>
                <w:szCs w:val="28"/>
              </w:rPr>
              <w:t>6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165008" w:rsidRPr="00D24B15" w:rsidRDefault="00D25224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68.</w:t>
            </w:r>
            <w:r w:rsidR="00A370CF" w:rsidRPr="00D24B15">
              <w:rPr>
                <w:rStyle w:val="21"/>
                <w:spacing w:val="0"/>
                <w:sz w:val="28"/>
                <w:szCs w:val="28"/>
              </w:rPr>
              <w:t>6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165008" w:rsidRPr="00D24B15" w:rsidRDefault="00732DDE" w:rsidP="00704D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9,8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165008" w:rsidRPr="00D24B15" w:rsidRDefault="00AF70D5" w:rsidP="00704D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165008" w:rsidRPr="00D24B15" w:rsidRDefault="00165008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100</w:t>
            </w:r>
          </w:p>
        </w:tc>
      </w:tr>
    </w:tbl>
    <w:p w:rsidR="00CC3685" w:rsidRPr="00D24B15" w:rsidRDefault="002C5822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*</w:t>
      </w:r>
      <w:r w:rsidR="00CC3685" w:rsidRPr="00D24B1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Взято до уваги</w:t>
      </w:r>
      <w:r w:rsidR="00B3048C" w:rsidRPr="00D24B1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кількість суб’єктів</w:t>
      </w:r>
      <w:r w:rsidR="00CC3685" w:rsidRPr="00D24B1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які станом на даний момент </w:t>
      </w:r>
      <w:r w:rsidRPr="00D24B1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здійснюють діяльність із проведення державних випробувань пестицидів і агрохімікатів.</w:t>
      </w:r>
    </w:p>
    <w:p w:rsidR="00CB5D64" w:rsidRPr="00306A1A" w:rsidRDefault="00CB5D64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tbl>
      <w:tblPr>
        <w:tblStyle w:val="af8"/>
        <w:tblW w:w="5000" w:type="pct"/>
        <w:tblLook w:val="04A0"/>
      </w:tblPr>
      <w:tblGrid>
        <w:gridCol w:w="2557"/>
        <w:gridCol w:w="3830"/>
        <w:gridCol w:w="3467"/>
      </w:tblGrid>
      <w:tr w:rsidR="00165008" w:rsidRPr="00D24B15" w:rsidTr="00381C6E">
        <w:tc>
          <w:tcPr>
            <w:tcW w:w="1297" w:type="pct"/>
          </w:tcPr>
          <w:p w:rsidR="00165008" w:rsidRPr="00D24B15" w:rsidRDefault="00165008" w:rsidP="00D24B15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Вид альтернатив</w:t>
            </w:r>
          </w:p>
        </w:tc>
        <w:tc>
          <w:tcPr>
            <w:tcW w:w="1943" w:type="pct"/>
          </w:tcPr>
          <w:p w:rsidR="00165008" w:rsidRPr="00D24B15" w:rsidRDefault="00165008" w:rsidP="00D24B15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Вигоди</w:t>
            </w:r>
          </w:p>
        </w:tc>
        <w:tc>
          <w:tcPr>
            <w:tcW w:w="1759" w:type="pct"/>
          </w:tcPr>
          <w:p w:rsidR="00165008" w:rsidRPr="00D24B15" w:rsidRDefault="00165008" w:rsidP="00D24B15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Витрати</w:t>
            </w:r>
          </w:p>
        </w:tc>
      </w:tr>
      <w:tr w:rsidR="00C4740A" w:rsidRPr="000F4F55" w:rsidTr="00381C6E">
        <w:tc>
          <w:tcPr>
            <w:tcW w:w="1297" w:type="pct"/>
          </w:tcPr>
          <w:p w:rsidR="000B6011" w:rsidRPr="00D24B15" w:rsidRDefault="000B6011" w:rsidP="00D24B15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t>Альтернатива 1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.</w:t>
            </w:r>
          </w:p>
          <w:p w:rsidR="00C4740A" w:rsidRPr="00D24B15" w:rsidRDefault="000B6011" w:rsidP="00D24B15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Style w:val="21"/>
                <w:color w:val="auto"/>
                <w:sz w:val="28"/>
                <w:szCs w:val="28"/>
                <w:lang w:val="uk-UA"/>
              </w:rPr>
              <w:t>Прийняття запропонованого регуляторного акта</w:t>
            </w:r>
          </w:p>
        </w:tc>
        <w:tc>
          <w:tcPr>
            <w:tcW w:w="1943" w:type="pct"/>
          </w:tcPr>
          <w:p w:rsidR="00276096" w:rsidRPr="00D24B15" w:rsidRDefault="00276096" w:rsidP="00D24B1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Високі вигоди:</w:t>
            </w:r>
          </w:p>
          <w:p w:rsidR="00276096" w:rsidRPr="00D24B15" w:rsidRDefault="00276096" w:rsidP="00D24B1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підвищення рівня екологічної безпеки внаслідок запровадження системи дослідження та реєстрації діючих речовин пестицидів;</w:t>
            </w:r>
          </w:p>
          <w:p w:rsidR="00276096" w:rsidRPr="00D24B15" w:rsidRDefault="00276096" w:rsidP="00D24B1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встановлення чітких та зрозумілих вимог, які максимально відповідають європейському законодавству та міжнародним нормам у сфері реєстрації та застосування пестицидів і агрохімікатів;</w:t>
            </w:r>
          </w:p>
          <w:p w:rsidR="00276096" w:rsidRPr="00D24B15" w:rsidRDefault="00276096" w:rsidP="00D24B15">
            <w:pPr>
              <w:suppressAutoHyphens w:val="0"/>
              <w:autoSpaceDE w:val="0"/>
              <w:adjustRightInd w:val="0"/>
              <w:spacing w:line="240" w:lineRule="auto"/>
              <w:ind w:firstLine="284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зменшення адміністративного тиску на суб’єктів господарювання</w:t>
            </w:r>
            <w:r w:rsidR="003F2AE9"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внаслідок дерегуляції процедури реєстрації пестицидів і агрохімікатів.</w:t>
            </w:r>
          </w:p>
          <w:p w:rsidR="003F2AE9" w:rsidRPr="00D24B15" w:rsidRDefault="003F2AE9" w:rsidP="00D24B15">
            <w:pPr>
              <w:suppressAutoHyphens w:val="0"/>
              <w:autoSpaceDE w:val="0"/>
              <w:adjustRightInd w:val="0"/>
              <w:spacing w:line="240" w:lineRule="auto"/>
              <w:ind w:firstLine="284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ідвищення конкурентоспроможності продукції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на зовнішніх ринках</w:t>
            </w:r>
          </w:p>
          <w:p w:rsidR="00EF70D7" w:rsidRPr="00D24B15" w:rsidRDefault="00EF70D7" w:rsidP="00D24B15">
            <w:pPr>
              <w:pStyle w:val="12"/>
              <w:shd w:val="clear" w:color="auto" w:fill="auto"/>
              <w:spacing w:line="240" w:lineRule="auto"/>
              <w:ind w:firstLine="284"/>
              <w:rPr>
                <w:spacing w:val="0"/>
                <w:sz w:val="28"/>
                <w:szCs w:val="28"/>
              </w:rPr>
            </w:pPr>
          </w:p>
          <w:p w:rsidR="00D24B15" w:rsidRPr="00D24B15" w:rsidRDefault="00D24B15" w:rsidP="00D24B15">
            <w:pPr>
              <w:pStyle w:val="12"/>
              <w:shd w:val="clear" w:color="auto" w:fill="auto"/>
              <w:spacing w:line="240" w:lineRule="auto"/>
              <w:ind w:firstLine="284"/>
              <w:rPr>
                <w:spacing w:val="0"/>
                <w:sz w:val="28"/>
                <w:szCs w:val="28"/>
              </w:rPr>
            </w:pPr>
          </w:p>
        </w:tc>
        <w:tc>
          <w:tcPr>
            <w:tcW w:w="1759" w:type="pct"/>
          </w:tcPr>
          <w:p w:rsidR="00C366DC" w:rsidRDefault="00704D37" w:rsidP="000264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Від 6500</w:t>
            </w:r>
            <w:r w:rsidR="000F4F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грн</w:t>
            </w: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до 97500</w:t>
            </w:r>
            <w:r w:rsidR="000F4F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грн</w:t>
            </w: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704D37" w:rsidRPr="007E237B" w:rsidRDefault="00704D37" w:rsidP="000264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залежно від строку</w:t>
            </w:r>
            <w:r w:rsidR="00C366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на який суб’єкт господарювання вважатиме за необхідне зареєструвати діючу речовину пестициду.</w:t>
            </w:r>
          </w:p>
          <w:p w:rsidR="000264D5" w:rsidRDefault="000264D5" w:rsidP="000264D5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 урахуванням </w:t>
            </w:r>
            <w:r>
              <w:rPr>
                <w:rFonts w:eastAsia="Times New Roman"/>
                <w:sz w:val="28"/>
                <w:szCs w:val="28"/>
                <w:lang w:val="ru-RU"/>
              </w:rPr>
              <w:t>в</w:t>
            </w:r>
            <w:r w:rsidRPr="007E237B">
              <w:rPr>
                <w:rFonts w:eastAsia="Times New Roman"/>
                <w:sz w:val="28"/>
                <w:szCs w:val="28"/>
                <w:lang w:val="ru-RU"/>
              </w:rPr>
              <w:t>итрат на оборотні активи (матеріали, канцелярські товари тощо)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7E237B">
              <w:rPr>
                <w:rFonts w:eastAsia="Times New Roman"/>
                <w:sz w:val="28"/>
                <w:szCs w:val="28"/>
              </w:rPr>
              <w:t>Середня сума витрат</w:t>
            </w:r>
            <w:r w:rsidR="00C366DC">
              <w:rPr>
                <w:rFonts w:eastAsia="Times New Roman"/>
                <w:sz w:val="28"/>
                <w:szCs w:val="28"/>
              </w:rPr>
              <w:t xml:space="preserve"> – </w:t>
            </w:r>
            <w:r w:rsidRPr="007E237B">
              <w:rPr>
                <w:rFonts w:eastAsia="Times New Roman"/>
                <w:sz w:val="28"/>
                <w:szCs w:val="28"/>
              </w:rPr>
              <w:t xml:space="preserve"> 52</w:t>
            </w:r>
            <w:r>
              <w:rPr>
                <w:rFonts w:eastAsia="Times New Roman"/>
                <w:sz w:val="28"/>
                <w:szCs w:val="28"/>
              </w:rPr>
              <w:t>150</w:t>
            </w:r>
            <w:r w:rsidR="00C366DC">
              <w:rPr>
                <w:rFonts w:eastAsia="Times New Roman"/>
                <w:sz w:val="28"/>
                <w:szCs w:val="28"/>
              </w:rPr>
              <w:t xml:space="preserve"> грн</w:t>
            </w:r>
          </w:p>
          <w:p w:rsidR="000264D5" w:rsidRDefault="000264D5" w:rsidP="000264D5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rFonts w:eastAsia="Times New Roman"/>
                <w:sz w:val="28"/>
                <w:szCs w:val="28"/>
              </w:rPr>
            </w:pPr>
          </w:p>
          <w:p w:rsidR="00704D37" w:rsidRPr="00D24B15" w:rsidRDefault="00704D37" w:rsidP="00704D37">
            <w:pPr>
              <w:pStyle w:val="12"/>
              <w:shd w:val="clear" w:color="auto" w:fill="auto"/>
              <w:spacing w:line="240" w:lineRule="auto"/>
              <w:ind w:firstLine="284"/>
              <w:rPr>
                <w:spacing w:val="0"/>
                <w:sz w:val="28"/>
                <w:szCs w:val="28"/>
              </w:rPr>
            </w:pPr>
          </w:p>
        </w:tc>
      </w:tr>
      <w:tr w:rsidR="00BF3674" w:rsidRPr="00D24B15" w:rsidTr="00381C6E">
        <w:tc>
          <w:tcPr>
            <w:tcW w:w="1297" w:type="pct"/>
          </w:tcPr>
          <w:p w:rsidR="00D1136C" w:rsidRPr="00D24B15" w:rsidRDefault="00D1136C" w:rsidP="00D24B15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t xml:space="preserve">Альтернатива 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2.</w:t>
            </w:r>
          </w:p>
          <w:p w:rsidR="00D1136C" w:rsidRPr="00D24B15" w:rsidRDefault="00D1136C" w:rsidP="00D24B15">
            <w:pPr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Збереження</w:t>
            </w:r>
          </w:p>
          <w:p w:rsidR="00BF3674" w:rsidRPr="00D24B15" w:rsidRDefault="00D1136C" w:rsidP="00D24B1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D24B15">
              <w:rPr>
                <w:sz w:val="28"/>
                <w:szCs w:val="28"/>
              </w:rPr>
              <w:t>status quo</w:t>
            </w:r>
          </w:p>
        </w:tc>
        <w:tc>
          <w:tcPr>
            <w:tcW w:w="1943" w:type="pct"/>
          </w:tcPr>
          <w:p w:rsidR="00FE608F" w:rsidRPr="00D24B15" w:rsidRDefault="00C50D9A" w:rsidP="00D24B15">
            <w:pPr>
              <w:pStyle w:val="12"/>
              <w:shd w:val="clear" w:color="auto" w:fill="auto"/>
              <w:spacing w:line="240" w:lineRule="auto"/>
              <w:ind w:firstLine="284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Вигоди відсутні</w:t>
            </w:r>
            <w:r w:rsidR="00FE608F" w:rsidRPr="00D24B15">
              <w:rPr>
                <w:sz w:val="28"/>
                <w:szCs w:val="28"/>
              </w:rPr>
              <w:t>:</w:t>
            </w:r>
          </w:p>
          <w:p w:rsidR="00FE608F" w:rsidRPr="00D24B15" w:rsidRDefault="00FE608F" w:rsidP="00D24B15">
            <w:pPr>
              <w:pStyle w:val="12"/>
              <w:shd w:val="clear" w:color="auto" w:fill="auto"/>
              <w:spacing w:line="240" w:lineRule="auto"/>
              <w:ind w:firstLine="284"/>
              <w:rPr>
                <w:rFonts w:eastAsia="Times New Roman"/>
                <w:sz w:val="28"/>
                <w:szCs w:val="28"/>
              </w:rPr>
            </w:pPr>
            <w:r w:rsidRPr="00D24B15">
              <w:rPr>
                <w:rFonts w:eastAsia="Times New Roman"/>
                <w:sz w:val="28"/>
                <w:szCs w:val="28"/>
              </w:rPr>
              <w:t>правові та організаційні засади досліджень та реєстрації діючих ре</w:t>
            </w:r>
            <w:r w:rsidR="00DE7802" w:rsidRPr="00D24B15">
              <w:rPr>
                <w:rFonts w:eastAsia="Times New Roman"/>
                <w:sz w:val="28"/>
                <w:szCs w:val="28"/>
              </w:rPr>
              <w:t>човин пестицидів не впроваджені;</w:t>
            </w:r>
          </w:p>
          <w:p w:rsidR="00FE608F" w:rsidRPr="00D24B15" w:rsidRDefault="00DE7802" w:rsidP="00D24B15">
            <w:pPr>
              <w:pStyle w:val="12"/>
              <w:shd w:val="clear" w:color="auto" w:fill="auto"/>
              <w:spacing w:line="240" w:lineRule="auto"/>
              <w:ind w:firstLine="284"/>
              <w:rPr>
                <w:sz w:val="28"/>
                <w:szCs w:val="28"/>
              </w:rPr>
            </w:pPr>
            <w:r w:rsidRPr="00D24B15">
              <w:rPr>
                <w:rFonts w:eastAsia="Times New Roman"/>
                <w:sz w:val="28"/>
                <w:szCs w:val="28"/>
              </w:rPr>
              <w:t>з</w:t>
            </w:r>
            <w:r w:rsidR="00FE608F" w:rsidRPr="00D24B15">
              <w:rPr>
                <w:rFonts w:eastAsia="Times New Roman"/>
                <w:sz w:val="28"/>
                <w:szCs w:val="28"/>
              </w:rPr>
              <w:t>алишається не</w:t>
            </w:r>
            <w:r w:rsidRPr="00D24B15">
              <w:rPr>
                <w:rFonts w:eastAsia="Times New Roman"/>
                <w:sz w:val="28"/>
                <w:szCs w:val="28"/>
              </w:rPr>
              <w:t>узгодженість</w:t>
            </w:r>
            <w:r w:rsidR="00FE608F" w:rsidRPr="00D24B15">
              <w:rPr>
                <w:rFonts w:eastAsia="Times New Roman"/>
                <w:sz w:val="28"/>
                <w:szCs w:val="28"/>
              </w:rPr>
              <w:t xml:space="preserve"> </w:t>
            </w:r>
            <w:r w:rsidR="00FE608F" w:rsidRPr="00D24B15">
              <w:rPr>
                <w:spacing w:val="0"/>
                <w:sz w:val="28"/>
                <w:szCs w:val="28"/>
              </w:rPr>
              <w:t xml:space="preserve"> </w:t>
            </w:r>
            <w:r w:rsidR="00FE608F" w:rsidRPr="00D24B15">
              <w:rPr>
                <w:sz w:val="28"/>
                <w:szCs w:val="28"/>
              </w:rPr>
              <w:t xml:space="preserve">законодавства України у сфері реєстрації пестицидів і агрохімікатів із </w:t>
            </w:r>
            <w:r w:rsidR="00FE608F" w:rsidRPr="00D24B15">
              <w:rPr>
                <w:sz w:val="28"/>
                <w:szCs w:val="28"/>
              </w:rPr>
              <w:lastRenderedPageBreak/>
              <w:t>законодавством Європейського Союзу</w:t>
            </w:r>
            <w:r w:rsidRPr="00D24B15">
              <w:rPr>
                <w:sz w:val="28"/>
                <w:szCs w:val="28"/>
              </w:rPr>
              <w:t>;</w:t>
            </w:r>
          </w:p>
          <w:p w:rsidR="00DE7802" w:rsidRPr="00D24B15" w:rsidRDefault="00DE7802" w:rsidP="00D24B15">
            <w:pPr>
              <w:pStyle w:val="12"/>
              <w:shd w:val="clear" w:color="auto" w:fill="auto"/>
              <w:spacing w:line="240" w:lineRule="auto"/>
              <w:ind w:firstLine="284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суб’єкти господарювання зазнають збитків у зв’язку із затягуванням реєстраційних процедур.</w:t>
            </w:r>
          </w:p>
          <w:p w:rsidR="00BF3674" w:rsidRPr="00D24B15" w:rsidRDefault="00BF3674" w:rsidP="00D24B15">
            <w:pPr>
              <w:pStyle w:val="12"/>
              <w:shd w:val="clear" w:color="auto" w:fill="auto"/>
              <w:spacing w:line="240" w:lineRule="auto"/>
              <w:ind w:firstLine="284"/>
              <w:rPr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9" w:type="pct"/>
          </w:tcPr>
          <w:p w:rsidR="00154DD4" w:rsidRPr="00D24B15" w:rsidRDefault="00DE7802" w:rsidP="00C366DC">
            <w:pPr>
              <w:pStyle w:val="12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lastRenderedPageBreak/>
              <w:t>Витрат не передбачається</w:t>
            </w:r>
          </w:p>
        </w:tc>
      </w:tr>
    </w:tbl>
    <w:p w:rsidR="00D1136C" w:rsidRPr="00D24B15" w:rsidRDefault="00D1136C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</w:p>
    <w:p w:rsidR="006B2CA6" w:rsidRPr="00D24B15" w:rsidRDefault="006B2CA6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Витрати на одного суб’єкта господарювання великого і середнього 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ідприємництва, які виникають внаслідок дії регуляторного акта, наведено у додатку 1.</w:t>
      </w:r>
    </w:p>
    <w:p w:rsidR="00D24B15" w:rsidRPr="00D24B15" w:rsidRDefault="00D24B15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0"/>
        <w:gridCol w:w="3028"/>
      </w:tblGrid>
      <w:tr w:rsidR="006B2CA6" w:rsidRPr="00D24B15" w:rsidTr="00D24B15">
        <w:tc>
          <w:tcPr>
            <w:tcW w:w="343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B2CA6" w:rsidRPr="00D24B15" w:rsidRDefault="006B2CA6" w:rsidP="00132843">
            <w:pPr>
              <w:pStyle w:val="rvps1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4B15">
              <w:rPr>
                <w:b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B2CA6" w:rsidRPr="00D24B15" w:rsidRDefault="006B2CA6" w:rsidP="00132843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4B15">
              <w:rPr>
                <w:b/>
                <w:sz w:val="28"/>
                <w:szCs w:val="28"/>
              </w:rPr>
              <w:t>Сума витрат, гривень</w:t>
            </w:r>
          </w:p>
        </w:tc>
      </w:tr>
      <w:tr w:rsidR="006B2CA6" w:rsidRPr="00D24B15" w:rsidTr="00D24B15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CA6" w:rsidRPr="00D24B15" w:rsidRDefault="006B2CA6" w:rsidP="00132843">
            <w:pPr>
              <w:pStyle w:val="rvps1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D24B15">
              <w:rPr>
                <w:b/>
                <w:sz w:val="28"/>
                <w:szCs w:val="28"/>
              </w:rPr>
              <w:t>Альтернатива 1</w:t>
            </w:r>
            <w:r w:rsidRPr="00D24B15">
              <w:rPr>
                <w:sz w:val="28"/>
                <w:szCs w:val="28"/>
              </w:rPr>
              <w:t xml:space="preserve">. Прийняття </w:t>
            </w:r>
            <w:r w:rsidR="000B2F16" w:rsidRPr="00D24B15">
              <w:rPr>
                <w:sz w:val="28"/>
                <w:szCs w:val="28"/>
              </w:rPr>
              <w:t xml:space="preserve">запропонованого проєкту регуляторного акта </w:t>
            </w:r>
          </w:p>
          <w:p w:rsidR="006B2CA6" w:rsidRPr="00D24B15" w:rsidRDefault="006B2CA6" w:rsidP="00132843">
            <w:pPr>
              <w:pStyle w:val="rvps1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акту»)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CA6" w:rsidRPr="00D24B15" w:rsidRDefault="00801610" w:rsidP="006F16C1">
            <w:pPr>
              <w:pStyle w:val="rvps14"/>
              <w:spacing w:before="0" w:beforeAutospacing="0" w:after="0" w:afterAutospacing="0"/>
              <w:ind w:firstLine="284"/>
              <w:jc w:val="center"/>
              <w:rPr>
                <w:b/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2 398 900</w:t>
            </w:r>
          </w:p>
        </w:tc>
      </w:tr>
      <w:tr w:rsidR="006B2CA6" w:rsidRPr="00D24B15" w:rsidTr="00D24B15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CA6" w:rsidRPr="00D24B15" w:rsidRDefault="006B2CA6" w:rsidP="00132843">
            <w:pPr>
              <w:pStyle w:val="rvps1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D24B15">
              <w:rPr>
                <w:b/>
                <w:sz w:val="28"/>
                <w:szCs w:val="28"/>
              </w:rPr>
              <w:t xml:space="preserve">Альтернатива 2. </w:t>
            </w:r>
            <w:r w:rsidRPr="00D24B15">
              <w:rPr>
                <w:sz w:val="28"/>
                <w:szCs w:val="28"/>
              </w:rPr>
              <w:t>Неприйняття регуляторного акта, збереження status quo</w:t>
            </w:r>
          </w:p>
          <w:p w:rsidR="006B2CA6" w:rsidRPr="00D24B15" w:rsidRDefault="006B2CA6" w:rsidP="00132843">
            <w:pPr>
              <w:pStyle w:val="rvps1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акту»)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CA6" w:rsidRPr="00D24B15" w:rsidRDefault="006B2CA6" w:rsidP="00132843">
            <w:pPr>
              <w:pStyle w:val="rvps14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0</w:t>
            </w:r>
          </w:p>
          <w:p w:rsidR="006B2CA6" w:rsidRPr="00D24B15" w:rsidRDefault="006B2CA6" w:rsidP="00132843">
            <w:pPr>
              <w:pStyle w:val="rvps14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132843" w:rsidRPr="00D24B15" w:rsidRDefault="00132843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A2A8C" w:rsidRPr="00D24B15" w:rsidRDefault="003A2A8C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</w:rPr>
        <w:t>IV</w:t>
      </w: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 Вибір найбільш оптимального альтернативного способу досягнення цілей</w:t>
      </w:r>
    </w:p>
    <w:tbl>
      <w:tblPr>
        <w:tblStyle w:val="af8"/>
        <w:tblW w:w="5000" w:type="pct"/>
        <w:tblLook w:val="04A0"/>
      </w:tblPr>
      <w:tblGrid>
        <w:gridCol w:w="3368"/>
        <w:gridCol w:w="2836"/>
        <w:gridCol w:w="3650"/>
      </w:tblGrid>
      <w:tr w:rsidR="00BF3674" w:rsidRPr="000F4F55" w:rsidTr="00914246">
        <w:tc>
          <w:tcPr>
            <w:tcW w:w="1709" w:type="pct"/>
          </w:tcPr>
          <w:p w:rsidR="00BF3674" w:rsidRPr="00D24B15" w:rsidRDefault="00BF3674" w:rsidP="00F91F5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Style w:val="af7"/>
                <w:color w:val="auto"/>
                <w:spacing w:val="0"/>
                <w:sz w:val="28"/>
                <w:szCs w:val="28"/>
                <w:lang w:val="ru-RU"/>
              </w:rPr>
              <w:t xml:space="preserve">Рейтинг результативності (досягнення цілей </w:t>
            </w:r>
            <w:proofErr w:type="gramStart"/>
            <w:r w:rsidRPr="00D24B15">
              <w:rPr>
                <w:rStyle w:val="af7"/>
                <w:color w:val="auto"/>
                <w:spacing w:val="0"/>
                <w:sz w:val="28"/>
                <w:szCs w:val="28"/>
                <w:lang w:val="ru-RU"/>
              </w:rPr>
              <w:t>п</w:t>
            </w:r>
            <w:proofErr w:type="gramEnd"/>
            <w:r w:rsidRPr="00D24B15">
              <w:rPr>
                <w:rStyle w:val="af7"/>
                <w:color w:val="auto"/>
                <w:spacing w:val="0"/>
                <w:sz w:val="28"/>
                <w:szCs w:val="28"/>
                <w:lang w:val="ru-RU"/>
              </w:rPr>
              <w:t>ід час вирішення проблеми)</w:t>
            </w:r>
          </w:p>
        </w:tc>
        <w:tc>
          <w:tcPr>
            <w:tcW w:w="1439" w:type="pct"/>
          </w:tcPr>
          <w:p w:rsidR="00BF3674" w:rsidRPr="00D24B15" w:rsidRDefault="00BF3674" w:rsidP="00F91F51">
            <w:pPr>
              <w:pStyle w:val="12"/>
              <w:shd w:val="clear" w:color="auto" w:fill="auto"/>
              <w:spacing w:line="240" w:lineRule="auto"/>
              <w:jc w:val="center"/>
              <w:rPr>
                <w:rStyle w:val="af7"/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 xml:space="preserve">Бал </w:t>
            </w:r>
            <w:r w:rsidR="00BA0731" w:rsidRPr="00D24B15">
              <w:rPr>
                <w:rStyle w:val="af7"/>
                <w:spacing w:val="0"/>
                <w:sz w:val="28"/>
                <w:szCs w:val="28"/>
              </w:rPr>
              <w:t xml:space="preserve">результативності (за </w:t>
            </w:r>
            <w:r w:rsidRPr="00D24B15">
              <w:rPr>
                <w:rStyle w:val="af7"/>
                <w:spacing w:val="0"/>
                <w:sz w:val="28"/>
                <w:szCs w:val="28"/>
              </w:rPr>
              <w:t>чотирибальною системою оцінки)</w:t>
            </w:r>
          </w:p>
          <w:p w:rsidR="00F51F1E" w:rsidRPr="00D24B15" w:rsidRDefault="00F51F1E" w:rsidP="00F91F51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52" w:type="pct"/>
          </w:tcPr>
          <w:p w:rsidR="00BF3674" w:rsidRPr="00D24B15" w:rsidRDefault="00BF3674" w:rsidP="00F91F51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BF3674" w:rsidRPr="000F4F55" w:rsidTr="00914246">
        <w:tc>
          <w:tcPr>
            <w:tcW w:w="1709" w:type="pct"/>
          </w:tcPr>
          <w:p w:rsidR="00BD2E76" w:rsidRPr="00D24B15" w:rsidRDefault="00BD2E76" w:rsidP="00F91F51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132843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t>Альтернатива 1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.</w:t>
            </w:r>
          </w:p>
          <w:p w:rsidR="00BD2E76" w:rsidRPr="00D24B15" w:rsidRDefault="00BD2E76" w:rsidP="00F91F51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z w:val="28"/>
                <w:szCs w:val="28"/>
              </w:rPr>
              <w:t>Прийняття запропонованого регуляторного акта</w:t>
            </w:r>
            <w:r w:rsidRPr="00D24B15">
              <w:rPr>
                <w:spacing w:val="0"/>
                <w:sz w:val="28"/>
                <w:szCs w:val="28"/>
              </w:rPr>
              <w:t xml:space="preserve"> </w:t>
            </w:r>
          </w:p>
          <w:p w:rsidR="00BF3674" w:rsidRPr="00D24B15" w:rsidRDefault="00BF3674" w:rsidP="00F91F51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val="uk-UA" w:eastAsia="en-US" w:bidi="ar-SA"/>
              </w:rPr>
            </w:pPr>
          </w:p>
        </w:tc>
        <w:tc>
          <w:tcPr>
            <w:tcW w:w="1439" w:type="pct"/>
          </w:tcPr>
          <w:p w:rsidR="00BF3674" w:rsidRPr="00D24B15" w:rsidRDefault="00BF3674" w:rsidP="00F91F51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1852" w:type="pct"/>
          </w:tcPr>
          <w:p w:rsidR="00F51F1E" w:rsidRPr="00D24B15" w:rsidRDefault="00F02DAA" w:rsidP="00F91F51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 xml:space="preserve">Зазначений спосіб дозволяє досягти цілей державного регулювання та надає можливість створити законодавче підґрунтя для </w:t>
            </w:r>
            <w:r w:rsidRPr="00D24B15">
              <w:rPr>
                <w:sz w:val="28"/>
                <w:szCs w:val="28"/>
              </w:rPr>
              <w:lastRenderedPageBreak/>
              <w:t xml:space="preserve">запровадження системи </w:t>
            </w:r>
            <w:r w:rsidR="003361BE" w:rsidRPr="00D24B15">
              <w:rPr>
                <w:sz w:val="28"/>
                <w:szCs w:val="28"/>
              </w:rPr>
              <w:t xml:space="preserve">дослідження та реєстрації діючих речовин пестицидів, </w:t>
            </w:r>
            <w:r w:rsidRPr="00D24B15">
              <w:rPr>
                <w:sz w:val="28"/>
                <w:szCs w:val="28"/>
              </w:rPr>
              <w:t>що сприятиме підвищенню рівня екологічної безпеки навколишнього природного середовища та здоров’я населення.</w:t>
            </w:r>
          </w:p>
        </w:tc>
      </w:tr>
      <w:tr w:rsidR="00BF3674" w:rsidRPr="00D24B15" w:rsidTr="00914246">
        <w:tc>
          <w:tcPr>
            <w:tcW w:w="1709" w:type="pct"/>
          </w:tcPr>
          <w:p w:rsidR="00BD2E76" w:rsidRPr="00D24B15" w:rsidRDefault="00BD2E76" w:rsidP="00F91F51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lastRenderedPageBreak/>
              <w:t xml:space="preserve">Альтернатива 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2.</w:t>
            </w:r>
          </w:p>
          <w:p w:rsidR="00BF3674" w:rsidRPr="00D24B15" w:rsidRDefault="00F02DAA" w:rsidP="00F91F5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Неприйняття регуляторного акта, збереження 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status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quo</w:t>
            </w:r>
          </w:p>
        </w:tc>
        <w:tc>
          <w:tcPr>
            <w:tcW w:w="1439" w:type="pct"/>
          </w:tcPr>
          <w:p w:rsidR="00BF3674" w:rsidRPr="00D24B15" w:rsidRDefault="00BF3674" w:rsidP="00F91F51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D24B15">
              <w:rPr>
                <w:rStyle w:val="af7"/>
                <w:b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1852" w:type="pct"/>
            <w:vAlign w:val="bottom"/>
          </w:tcPr>
          <w:p w:rsidR="003361BE" w:rsidRPr="00D24B15" w:rsidRDefault="003361BE" w:rsidP="00F91F5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Збереження існуючої ситуації є неприйнятним з огляду на необхідність вирішення питання запровадження системи дослідження та реєстрації діючих речовин пестицидів.</w:t>
            </w:r>
          </w:p>
          <w:p w:rsidR="00BF3674" w:rsidRPr="00D24B15" w:rsidRDefault="003361BE" w:rsidP="00F91F51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Проблема продовжить існувати</w:t>
            </w:r>
            <w:r w:rsidRPr="00D24B15">
              <w:rPr>
                <w:spacing w:val="0"/>
                <w:sz w:val="28"/>
                <w:szCs w:val="28"/>
              </w:rPr>
              <w:t xml:space="preserve"> </w:t>
            </w:r>
          </w:p>
        </w:tc>
      </w:tr>
    </w:tbl>
    <w:p w:rsidR="00BF3674" w:rsidRPr="00D24B15" w:rsidRDefault="00BF3674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514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3404"/>
        <w:gridCol w:w="2267"/>
        <w:gridCol w:w="1985"/>
      </w:tblGrid>
      <w:tr w:rsidR="009B4D9A" w:rsidRPr="000F4F55" w:rsidTr="00214FA0">
        <w:tc>
          <w:tcPr>
            <w:tcW w:w="1143" w:type="pct"/>
            <w:shd w:val="clear" w:color="auto" w:fill="FFFFFF"/>
          </w:tcPr>
          <w:p w:rsidR="006A0652" w:rsidRPr="00914246" w:rsidRDefault="006A0652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4246">
              <w:rPr>
                <w:rStyle w:val="af7"/>
                <w:spacing w:val="0"/>
                <w:sz w:val="28"/>
                <w:szCs w:val="28"/>
              </w:rPr>
              <w:t>Рейтинг</w:t>
            </w:r>
          </w:p>
          <w:p w:rsidR="006A0652" w:rsidRPr="00914246" w:rsidRDefault="00250F68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rStyle w:val="af7"/>
                <w:spacing w:val="0"/>
                <w:sz w:val="28"/>
                <w:szCs w:val="28"/>
              </w:rPr>
            </w:pPr>
            <w:r w:rsidRPr="00914246">
              <w:rPr>
                <w:rStyle w:val="af7"/>
                <w:spacing w:val="0"/>
                <w:sz w:val="28"/>
                <w:szCs w:val="28"/>
              </w:rPr>
              <w:t>Р</w:t>
            </w:r>
            <w:r w:rsidR="006A0652" w:rsidRPr="00914246">
              <w:rPr>
                <w:rStyle w:val="af7"/>
                <w:spacing w:val="0"/>
                <w:sz w:val="28"/>
                <w:szCs w:val="28"/>
              </w:rPr>
              <w:t>езультативності</w:t>
            </w:r>
          </w:p>
          <w:p w:rsidR="00250F68" w:rsidRPr="00914246" w:rsidRDefault="00250F68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4246">
              <w:rPr>
                <w:sz w:val="28"/>
                <w:szCs w:val="28"/>
              </w:rPr>
              <w:t>(досягнення цілей під час вирішення проблеми)</w:t>
            </w:r>
          </w:p>
        </w:tc>
        <w:tc>
          <w:tcPr>
            <w:tcW w:w="1715" w:type="pct"/>
            <w:shd w:val="clear" w:color="auto" w:fill="FFFFFF"/>
          </w:tcPr>
          <w:p w:rsidR="006A0652" w:rsidRPr="00914246" w:rsidRDefault="006A0652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4246">
              <w:rPr>
                <w:rStyle w:val="af7"/>
                <w:spacing w:val="0"/>
                <w:sz w:val="28"/>
                <w:szCs w:val="28"/>
              </w:rPr>
              <w:t>Вигоди</w:t>
            </w:r>
          </w:p>
          <w:p w:rsidR="006A0652" w:rsidRPr="00914246" w:rsidRDefault="006A0652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4246">
              <w:rPr>
                <w:rStyle w:val="af7"/>
                <w:spacing w:val="0"/>
                <w:sz w:val="28"/>
                <w:szCs w:val="28"/>
              </w:rPr>
              <w:t>(підсумок)</w:t>
            </w:r>
          </w:p>
        </w:tc>
        <w:tc>
          <w:tcPr>
            <w:tcW w:w="1142" w:type="pct"/>
            <w:shd w:val="clear" w:color="auto" w:fill="FFFFFF"/>
          </w:tcPr>
          <w:p w:rsidR="006A0652" w:rsidRPr="00914246" w:rsidRDefault="006A0652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4246">
              <w:rPr>
                <w:rStyle w:val="af7"/>
                <w:spacing w:val="0"/>
                <w:sz w:val="28"/>
                <w:szCs w:val="28"/>
              </w:rPr>
              <w:t>Витрати</w:t>
            </w:r>
          </w:p>
          <w:p w:rsidR="006A0652" w:rsidRPr="00914246" w:rsidRDefault="006A0652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4246">
              <w:rPr>
                <w:rStyle w:val="af7"/>
                <w:spacing w:val="0"/>
                <w:sz w:val="28"/>
                <w:szCs w:val="28"/>
              </w:rPr>
              <w:t>(підсумок)</w:t>
            </w:r>
          </w:p>
        </w:tc>
        <w:tc>
          <w:tcPr>
            <w:tcW w:w="1000" w:type="pct"/>
            <w:shd w:val="clear" w:color="auto" w:fill="FFFFFF"/>
          </w:tcPr>
          <w:p w:rsidR="006A0652" w:rsidRPr="00914246" w:rsidRDefault="006A0652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4246">
              <w:rPr>
                <w:rStyle w:val="af7"/>
                <w:spacing w:val="0"/>
                <w:sz w:val="28"/>
                <w:szCs w:val="28"/>
              </w:rPr>
              <w:t>Обгрунтування відповідного місця альтернативи у рейтингу</w:t>
            </w:r>
          </w:p>
        </w:tc>
      </w:tr>
      <w:tr w:rsidR="009B4D9A" w:rsidRPr="000F4F55" w:rsidTr="00214FA0">
        <w:tc>
          <w:tcPr>
            <w:tcW w:w="1143" w:type="pct"/>
            <w:shd w:val="clear" w:color="auto" w:fill="FFFFFF"/>
          </w:tcPr>
          <w:p w:rsidR="00B130CC" w:rsidRPr="00914246" w:rsidRDefault="00B130CC" w:rsidP="00BE313D">
            <w:pPr>
              <w:pStyle w:val="TableContents"/>
              <w:spacing w:line="240" w:lineRule="auto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914246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t>Альтернатива 1</w:t>
            </w:r>
            <w:r w:rsidRPr="00914246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.</w:t>
            </w:r>
          </w:p>
          <w:p w:rsidR="00B130CC" w:rsidRPr="00914246" w:rsidRDefault="00B130CC" w:rsidP="00BE313D">
            <w:pPr>
              <w:pStyle w:val="12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914246">
              <w:rPr>
                <w:rStyle w:val="21"/>
                <w:sz w:val="28"/>
                <w:szCs w:val="28"/>
              </w:rPr>
              <w:t>Прийняття запропонованого регуляторного акта</w:t>
            </w:r>
            <w:r w:rsidRPr="00914246">
              <w:rPr>
                <w:spacing w:val="0"/>
                <w:sz w:val="28"/>
                <w:szCs w:val="28"/>
              </w:rPr>
              <w:t xml:space="preserve"> </w:t>
            </w:r>
          </w:p>
          <w:p w:rsidR="00072E24" w:rsidRPr="00914246" w:rsidRDefault="00072E24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715" w:type="pct"/>
            <w:shd w:val="clear" w:color="auto" w:fill="FFFFFF"/>
            <w:vAlign w:val="bottom"/>
          </w:tcPr>
          <w:p w:rsidR="001322FA" w:rsidRPr="00914246" w:rsidRDefault="001322FA" w:rsidP="00BE313D">
            <w:pPr>
              <w:pStyle w:val="12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914246">
              <w:rPr>
                <w:b/>
                <w:spacing w:val="0"/>
                <w:sz w:val="28"/>
                <w:szCs w:val="28"/>
              </w:rPr>
              <w:t>Для держави:</w:t>
            </w:r>
          </w:p>
          <w:p w:rsidR="001322FA" w:rsidRPr="00914246" w:rsidRDefault="001322FA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pacing w:val="0"/>
                <w:sz w:val="28"/>
                <w:szCs w:val="28"/>
              </w:rPr>
            </w:pPr>
            <w:r w:rsidRPr="00914246">
              <w:rPr>
                <w:sz w:val="28"/>
                <w:szCs w:val="28"/>
              </w:rPr>
              <w:t>підвищення рівня екологічної безпеки внаслідок запровадження системи дослідження та реєстрації діючих речовин пестицидів;</w:t>
            </w:r>
          </w:p>
          <w:p w:rsidR="001322FA" w:rsidRPr="00914246" w:rsidRDefault="001322FA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z w:val="28"/>
                <w:szCs w:val="28"/>
              </w:rPr>
            </w:pPr>
            <w:r w:rsidRPr="00914246">
              <w:rPr>
                <w:sz w:val="28"/>
                <w:szCs w:val="28"/>
              </w:rPr>
              <w:t>додаткові надходження до державного бюджету внаслідок сплати суб’єктами господарювання вартості адміністративних послуг із проведення реєстрації діючих речовин пестицидів;</w:t>
            </w:r>
          </w:p>
          <w:p w:rsidR="001322FA" w:rsidRPr="00914246" w:rsidRDefault="001322FA" w:rsidP="00BE313D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наближення та адаптація законодавства України у сфері реєстрації пестицидів і агрохімікатів до </w:t>
            </w: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законодавства Європейського Союзу;</w:t>
            </w:r>
          </w:p>
          <w:p w:rsidR="001322FA" w:rsidRDefault="001322FA" w:rsidP="00BE313D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впорядкування функцій центральних органів виконавчої влади.</w:t>
            </w:r>
          </w:p>
          <w:p w:rsidR="00BE313D" w:rsidRPr="00914246" w:rsidRDefault="00BE313D" w:rsidP="00BE313D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1322FA" w:rsidRPr="00914246" w:rsidRDefault="001322FA" w:rsidP="00BE313D">
            <w:pPr>
              <w:pStyle w:val="12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914246">
              <w:rPr>
                <w:b/>
                <w:spacing w:val="0"/>
                <w:sz w:val="28"/>
                <w:szCs w:val="28"/>
              </w:rPr>
              <w:t>Для громадян</w:t>
            </w:r>
            <w:r w:rsidR="006F16C1">
              <w:rPr>
                <w:b/>
                <w:spacing w:val="0"/>
                <w:sz w:val="28"/>
                <w:szCs w:val="28"/>
              </w:rPr>
              <w:t>:</w:t>
            </w:r>
          </w:p>
          <w:p w:rsidR="0057382B" w:rsidRPr="00914246" w:rsidRDefault="0057382B" w:rsidP="00BE313D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підвищення рівня екологічної безпеки внаслідок запровадження системи дослідження та реєстрації діючих речовин пестицидів;</w:t>
            </w:r>
          </w:p>
          <w:p w:rsidR="0057382B" w:rsidRPr="00914246" w:rsidRDefault="0057382B" w:rsidP="00BE313D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доступ споживачі</w:t>
            </w:r>
            <w:proofErr w:type="gramStart"/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</w:t>
            </w:r>
            <w:proofErr w:type="gramEnd"/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до якісної та безпечної хімічної продукції;</w:t>
            </w:r>
          </w:p>
          <w:p w:rsidR="0057382B" w:rsidRPr="00914246" w:rsidRDefault="0057382B" w:rsidP="00BE313D">
            <w:pPr>
              <w:suppressAutoHyphens w:val="0"/>
              <w:autoSpaceDE w:val="0"/>
              <w:adjustRightInd w:val="0"/>
              <w:spacing w:line="240" w:lineRule="auto"/>
              <w:ind w:firstLine="284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91424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неухильне дотримання суб’єктами господарювання обмежень та вимог при застосуванні пестицидів і агрохімікатів.</w:t>
            </w:r>
          </w:p>
          <w:p w:rsidR="001322FA" w:rsidRPr="00914246" w:rsidRDefault="001322FA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pacing w:val="0"/>
                <w:sz w:val="28"/>
                <w:szCs w:val="28"/>
              </w:rPr>
            </w:pPr>
          </w:p>
          <w:p w:rsidR="0057382B" w:rsidRPr="00BE313D" w:rsidRDefault="0057382B" w:rsidP="00BE313D">
            <w:pPr>
              <w:pStyle w:val="12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BE313D">
              <w:rPr>
                <w:b/>
                <w:spacing w:val="0"/>
                <w:sz w:val="28"/>
                <w:szCs w:val="28"/>
              </w:rPr>
              <w:t>Для суб’єктів господарювання:</w:t>
            </w:r>
          </w:p>
          <w:p w:rsidR="0057382B" w:rsidRPr="00914246" w:rsidRDefault="0057382B" w:rsidP="00BE313D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підвищення рівня екологічної безпеки внаслідок запровадження системи дослідження та реєстрації діючих речовин пестицидів;</w:t>
            </w:r>
          </w:p>
          <w:p w:rsidR="0057382B" w:rsidRPr="00914246" w:rsidRDefault="0057382B" w:rsidP="00BE313D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встановлення чітких та зрозумілих вимог, які максимально відповідають європейському законодавству та міжнародним нормам у сфері реєстрації та застосування пестицидів і агрохімікатів;</w:t>
            </w:r>
          </w:p>
          <w:p w:rsidR="0057382B" w:rsidRPr="00914246" w:rsidRDefault="0057382B" w:rsidP="00BE313D">
            <w:pPr>
              <w:suppressAutoHyphens w:val="0"/>
              <w:autoSpaceDE w:val="0"/>
              <w:adjustRightInd w:val="0"/>
              <w:spacing w:line="240" w:lineRule="auto"/>
              <w:ind w:firstLine="284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91424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зменшення адміністративного тиску на суб’єктів господарювання внаслідок дерегуляції процедури реєстрації </w:t>
            </w:r>
            <w:r w:rsidR="006F16C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lastRenderedPageBreak/>
              <w:t>пестицидів і агрохімікатів;</w:t>
            </w:r>
          </w:p>
          <w:p w:rsidR="0057382B" w:rsidRPr="00914246" w:rsidRDefault="0057382B" w:rsidP="00BE313D">
            <w:pPr>
              <w:suppressAutoHyphens w:val="0"/>
              <w:autoSpaceDE w:val="0"/>
              <w:adjustRightInd w:val="0"/>
              <w:spacing w:line="240" w:lineRule="auto"/>
              <w:ind w:firstLine="284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gramStart"/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ідвищення конкурентоспроможності продукції</w:t>
            </w: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на зовнішніх ринках</w:t>
            </w:r>
          </w:p>
          <w:p w:rsidR="00DB069C" w:rsidRPr="00914246" w:rsidRDefault="00DB069C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142" w:type="pct"/>
            <w:shd w:val="clear" w:color="auto" w:fill="FFFFFF"/>
          </w:tcPr>
          <w:p w:rsidR="00072E24" w:rsidRPr="00914246" w:rsidRDefault="001D352E" w:rsidP="00BE313D">
            <w:pPr>
              <w:pStyle w:val="12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914246">
              <w:rPr>
                <w:b/>
                <w:sz w:val="28"/>
                <w:szCs w:val="28"/>
              </w:rPr>
              <w:lastRenderedPageBreak/>
              <w:t>Для держави:</w:t>
            </w:r>
          </w:p>
          <w:p w:rsidR="001D352E" w:rsidRPr="00914246" w:rsidRDefault="006F16C1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Впровадження З</w:t>
            </w:r>
            <w:r w:rsidR="001D352E" w:rsidRPr="00914246">
              <w:rPr>
                <w:sz w:val="28"/>
                <w:szCs w:val="28"/>
              </w:rPr>
              <w:t>акону здійснюватиметься за рахунок раціонального використання наявних матеріально-технічних ресурсів та перерозподілу наявних трудових ресурсів у процесі державного управління.</w:t>
            </w:r>
          </w:p>
          <w:p w:rsidR="007A6F59" w:rsidRPr="00914246" w:rsidRDefault="007A6F59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z w:val="28"/>
                <w:szCs w:val="28"/>
              </w:rPr>
            </w:pPr>
          </w:p>
          <w:p w:rsidR="007A6F59" w:rsidRPr="00914246" w:rsidRDefault="007A6F59" w:rsidP="00BE313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E313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Для громадян: </w:t>
            </w:r>
            <w:r w:rsidRPr="00BE313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Відсутні</w:t>
            </w:r>
          </w:p>
          <w:p w:rsidR="0035340D" w:rsidRPr="00914246" w:rsidRDefault="0035340D" w:rsidP="00BE313D">
            <w:pPr>
              <w:widowControl w:val="0"/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35340D" w:rsidRPr="00BE313D" w:rsidRDefault="0035340D" w:rsidP="00BE313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E313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Для суб’єктів господарювання:</w:t>
            </w:r>
          </w:p>
          <w:p w:rsidR="0035340D" w:rsidRPr="00914246" w:rsidRDefault="0035340D" w:rsidP="009B4D9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Помірні витрати на отримання адміністративної послуги із державної реєстрації діючої речовини пестициду</w:t>
            </w:r>
          </w:p>
          <w:p w:rsidR="007A6F59" w:rsidRPr="00914246" w:rsidRDefault="007A6F59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FFFFFF"/>
          </w:tcPr>
          <w:p w:rsidR="00072E24" w:rsidRPr="00914246" w:rsidRDefault="001F4F7A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pacing w:val="0"/>
                <w:sz w:val="28"/>
                <w:szCs w:val="28"/>
              </w:rPr>
            </w:pPr>
            <w:r w:rsidRPr="00914246">
              <w:rPr>
                <w:sz w:val="28"/>
                <w:szCs w:val="28"/>
              </w:rPr>
              <w:lastRenderedPageBreak/>
              <w:t xml:space="preserve">Обрання зазначеної альтернативи </w:t>
            </w:r>
            <w:r w:rsidR="00E32FFB" w:rsidRPr="00914246">
              <w:rPr>
                <w:sz w:val="28"/>
                <w:szCs w:val="28"/>
              </w:rPr>
              <w:t>вбачається найбільш оптимальн</w:t>
            </w:r>
            <w:r w:rsidR="009906A3" w:rsidRPr="00914246">
              <w:rPr>
                <w:sz w:val="28"/>
                <w:szCs w:val="28"/>
              </w:rPr>
              <w:t xml:space="preserve">им, що дозволяє досягти цілей державного регулювання та надає можливість створити законодавче підґрунтя для запровадження системи дослідження та реєстрації діючих речовин </w:t>
            </w:r>
            <w:r w:rsidR="009906A3" w:rsidRPr="00914246">
              <w:rPr>
                <w:sz w:val="28"/>
                <w:szCs w:val="28"/>
              </w:rPr>
              <w:lastRenderedPageBreak/>
              <w:t>пестицидів, що сприятиме підвищенню рівня екологічної безпеки навколишнього природного середовища та здоров’я населення.</w:t>
            </w:r>
          </w:p>
        </w:tc>
      </w:tr>
      <w:tr w:rsidR="009B4D9A" w:rsidRPr="000F4F55" w:rsidTr="00214FA0">
        <w:tc>
          <w:tcPr>
            <w:tcW w:w="1143" w:type="pct"/>
            <w:shd w:val="clear" w:color="auto" w:fill="FFFFFF"/>
          </w:tcPr>
          <w:p w:rsidR="00FD6BCD" w:rsidRPr="00914246" w:rsidRDefault="00FD6BCD" w:rsidP="00BE313D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914246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lastRenderedPageBreak/>
              <w:t xml:space="preserve">Альтернатива </w:t>
            </w:r>
            <w:r w:rsidRPr="00914246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2.</w:t>
            </w:r>
          </w:p>
          <w:p w:rsidR="00FD6BCD" w:rsidRPr="00914246" w:rsidRDefault="00FD6BCD" w:rsidP="009B4D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Неприйняття регуляторного акта, збереження </w:t>
            </w: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status</w:t>
            </w: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quo</w:t>
            </w:r>
          </w:p>
        </w:tc>
        <w:tc>
          <w:tcPr>
            <w:tcW w:w="1715" w:type="pct"/>
            <w:shd w:val="clear" w:color="auto" w:fill="FFFFFF"/>
          </w:tcPr>
          <w:p w:rsidR="00FD6BCD" w:rsidRPr="00914246" w:rsidRDefault="00FD6BCD" w:rsidP="009B4D9A">
            <w:pPr>
              <w:pStyle w:val="12"/>
              <w:shd w:val="clear" w:color="auto" w:fill="auto"/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914246">
              <w:rPr>
                <w:rFonts w:eastAsia="Times New Roman"/>
                <w:sz w:val="28"/>
                <w:szCs w:val="28"/>
              </w:rPr>
              <w:t>Вигоди відсутні:</w:t>
            </w:r>
          </w:p>
          <w:p w:rsidR="00FD6BCD" w:rsidRPr="00914246" w:rsidRDefault="00FD6BCD" w:rsidP="009B4D9A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rFonts w:eastAsia="Times New Roman"/>
                <w:sz w:val="28"/>
                <w:szCs w:val="28"/>
              </w:rPr>
            </w:pPr>
            <w:r w:rsidRPr="00914246">
              <w:rPr>
                <w:rFonts w:eastAsia="Times New Roman"/>
                <w:sz w:val="28"/>
                <w:szCs w:val="28"/>
              </w:rPr>
              <w:t>правові та організаційні засади досліджень та реєстрації діючих речовин пестицидів не впроваджені;</w:t>
            </w:r>
          </w:p>
          <w:p w:rsidR="00FD6BCD" w:rsidRPr="00914246" w:rsidRDefault="00FD6BCD" w:rsidP="009B4D9A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z w:val="28"/>
                <w:szCs w:val="28"/>
              </w:rPr>
            </w:pPr>
            <w:r w:rsidRPr="00914246">
              <w:rPr>
                <w:rFonts w:eastAsia="Times New Roman"/>
                <w:sz w:val="28"/>
                <w:szCs w:val="28"/>
              </w:rPr>
              <w:t xml:space="preserve">залишається неузгодженість </w:t>
            </w:r>
            <w:r w:rsidRPr="00914246">
              <w:rPr>
                <w:sz w:val="28"/>
                <w:szCs w:val="28"/>
              </w:rPr>
              <w:t>законодавства України у сфері реєстрації пестицидів і агрохімікатів із законодавством Європейського Союзу;</w:t>
            </w:r>
          </w:p>
          <w:p w:rsidR="00FD6BCD" w:rsidRPr="00914246" w:rsidRDefault="00FD6BCD" w:rsidP="00214FA0">
            <w:pPr>
              <w:pStyle w:val="1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14246">
              <w:rPr>
                <w:sz w:val="28"/>
                <w:szCs w:val="28"/>
              </w:rPr>
              <w:t>суб’єкти господарювання зазнають збитків у зв’язку із затягуванням реєстраційних процедур.</w:t>
            </w:r>
          </w:p>
          <w:p w:rsidR="00FD6BCD" w:rsidRPr="00914246" w:rsidRDefault="00FD6BCD" w:rsidP="00914246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shd w:val="clear" w:color="auto" w:fill="FFFFFF"/>
          </w:tcPr>
          <w:p w:rsidR="00FD6BCD" w:rsidRPr="00914246" w:rsidRDefault="00FD6BCD" w:rsidP="009B4D9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Для держави: </w:t>
            </w:r>
          </w:p>
          <w:p w:rsidR="00FD6BCD" w:rsidRPr="00914246" w:rsidRDefault="00FD6BCD" w:rsidP="009B4D9A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Витрати  відсутні </w:t>
            </w:r>
          </w:p>
          <w:p w:rsidR="009B4D9A" w:rsidRDefault="009B4D9A" w:rsidP="009B4D9A">
            <w:pPr>
              <w:widowControl w:val="0"/>
              <w:spacing w:line="240" w:lineRule="auto"/>
              <w:ind w:firstLine="284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D6BCD" w:rsidRPr="00914246" w:rsidRDefault="00FD6BCD" w:rsidP="009B4D9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Для громадян: </w:t>
            </w:r>
          </w:p>
          <w:p w:rsidR="00FD6BCD" w:rsidRPr="00914246" w:rsidRDefault="00FD6BCD" w:rsidP="009B4D9A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Витрати  відсутні </w:t>
            </w:r>
          </w:p>
          <w:p w:rsidR="009B4D9A" w:rsidRDefault="009B4D9A" w:rsidP="009B4D9A">
            <w:pPr>
              <w:widowControl w:val="0"/>
              <w:spacing w:line="240" w:lineRule="auto"/>
              <w:ind w:firstLine="284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D6BCD" w:rsidRPr="00914246" w:rsidRDefault="00FD6BCD" w:rsidP="009B4D9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Для суб'єктів господарювання:</w:t>
            </w:r>
          </w:p>
          <w:p w:rsidR="00FD6BCD" w:rsidRPr="009B4D9A" w:rsidRDefault="00FD6BCD" w:rsidP="009B4D9A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B4D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Витрати відсутні</w:t>
            </w:r>
          </w:p>
        </w:tc>
        <w:tc>
          <w:tcPr>
            <w:tcW w:w="1000" w:type="pct"/>
            <w:shd w:val="clear" w:color="auto" w:fill="FFFFFF"/>
          </w:tcPr>
          <w:p w:rsidR="001708BB" w:rsidRPr="00914246" w:rsidRDefault="001708BB" w:rsidP="009B4D9A">
            <w:pPr>
              <w:widowControl w:val="0"/>
              <w:spacing w:line="240" w:lineRule="auto"/>
              <w:ind w:firstLine="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Не дозволяє досягти цілей </w:t>
            </w:r>
            <w:proofErr w:type="gramStart"/>
            <w:r w:rsidRPr="0091424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державного</w:t>
            </w:r>
            <w:proofErr w:type="gramEnd"/>
            <w:r w:rsidRPr="0091424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регулювання. </w:t>
            </w:r>
          </w:p>
          <w:p w:rsidR="001708BB" w:rsidRPr="00914246" w:rsidRDefault="001708BB" w:rsidP="009B4D9A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1424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Не вирішує  питання</w:t>
            </w: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необхідності </w:t>
            </w:r>
            <w:proofErr w:type="gramStart"/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ідвищення рівня екологічної безпеки внаслідок запровадження системи </w:t>
            </w: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дослідження та реєстрації діючих речовин </w:t>
            </w:r>
            <w:r w:rsidR="006F16C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пестицидів</w:t>
            </w:r>
          </w:p>
          <w:p w:rsidR="00FD6BCD" w:rsidRPr="00914246" w:rsidRDefault="00FD6BCD" w:rsidP="00914246">
            <w:pPr>
              <w:pStyle w:val="af"/>
              <w:ind w:left="0" w:firstLine="284"/>
              <w:jc w:val="both"/>
              <w:rPr>
                <w:b w:val="0"/>
                <w:shd w:val="clear" w:color="auto" w:fill="FFFFFF"/>
              </w:rPr>
            </w:pPr>
          </w:p>
        </w:tc>
      </w:tr>
    </w:tbl>
    <w:p w:rsidR="005428B7" w:rsidRPr="00D24B15" w:rsidRDefault="005428B7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3A2A8C" w:rsidRPr="00D24B15" w:rsidRDefault="008F6FE1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</w:rPr>
        <w:t>V</w:t>
      </w: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. </w:t>
      </w:r>
      <w:r w:rsidR="003A2A8C"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Механізми та заходи, які забезпечать розв'язання визначеної проблеми</w:t>
      </w:r>
    </w:p>
    <w:p w:rsidR="00167963" w:rsidRPr="00D24B15" w:rsidRDefault="00171A62" w:rsidP="00214FA0">
      <w:pPr>
        <w:pStyle w:val="1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D24B15">
        <w:rPr>
          <w:rStyle w:val="af6"/>
          <w:spacing w:val="0"/>
          <w:sz w:val="28"/>
          <w:szCs w:val="28"/>
        </w:rPr>
        <w:t>Розв</w:t>
      </w:r>
      <w:r w:rsidR="00B75F62" w:rsidRPr="00D24B15">
        <w:rPr>
          <w:rStyle w:val="af6"/>
          <w:spacing w:val="0"/>
          <w:sz w:val="28"/>
          <w:szCs w:val="28"/>
        </w:rPr>
        <w:t>’</w:t>
      </w:r>
      <w:r w:rsidRPr="00D24B15">
        <w:rPr>
          <w:rStyle w:val="af6"/>
          <w:spacing w:val="0"/>
          <w:sz w:val="28"/>
          <w:szCs w:val="28"/>
        </w:rPr>
        <w:t xml:space="preserve">язання визначеної проблеми можливе шляхом прийняття проєкту регуляторного акта, який </w:t>
      </w:r>
      <w:r w:rsidR="009E0802" w:rsidRPr="00D24B15">
        <w:rPr>
          <w:rStyle w:val="af6"/>
          <w:spacing w:val="0"/>
          <w:sz w:val="28"/>
          <w:szCs w:val="28"/>
        </w:rPr>
        <w:t xml:space="preserve">забезпечить </w:t>
      </w:r>
      <w:r w:rsidR="009560F5" w:rsidRPr="00D24B15">
        <w:rPr>
          <w:rStyle w:val="af6"/>
          <w:spacing w:val="0"/>
          <w:sz w:val="28"/>
          <w:szCs w:val="28"/>
        </w:rPr>
        <w:t>створення умов</w:t>
      </w:r>
      <w:r w:rsidR="002471DF" w:rsidRPr="00D24B15">
        <w:rPr>
          <w:rStyle w:val="af6"/>
          <w:spacing w:val="0"/>
          <w:sz w:val="28"/>
          <w:szCs w:val="28"/>
        </w:rPr>
        <w:t xml:space="preserve"> для</w:t>
      </w:r>
      <w:r w:rsidR="00214FA0">
        <w:rPr>
          <w:rStyle w:val="af6"/>
          <w:spacing w:val="0"/>
          <w:sz w:val="28"/>
          <w:szCs w:val="28"/>
        </w:rPr>
        <w:t xml:space="preserve"> </w:t>
      </w:r>
      <w:r w:rsidR="00167963" w:rsidRPr="00D24B15">
        <w:rPr>
          <w:sz w:val="28"/>
          <w:szCs w:val="28"/>
        </w:rPr>
        <w:t>визначення та впорядкування функцій центральних органів виконавчої влади;</w:t>
      </w:r>
    </w:p>
    <w:p w:rsidR="00167963" w:rsidRPr="00D24B15" w:rsidRDefault="00167963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>наближення та адаптація законодавства України у сфері реєстрації пестицидів і агрохімікатів до законодавства Європейського Союзу;</w:t>
      </w:r>
    </w:p>
    <w:p w:rsidR="00167963" w:rsidRPr="00D24B15" w:rsidRDefault="00167963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дерегулювання процедури реєстрації пестицидів і агрохімікатів.</w:t>
      </w:r>
    </w:p>
    <w:p w:rsidR="00855A21" w:rsidRPr="00D24B15" w:rsidRDefault="00855A21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впровадження цього</w:t>
      </w:r>
      <w:r w:rsidR="002343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регуляторного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акта необхідно здійснити такі організаційні заходи: </w:t>
      </w:r>
    </w:p>
    <w:p w:rsidR="00855A21" w:rsidRPr="00D24B15" w:rsidRDefault="00855A21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Забезпечити інформування громадськості про вимоги регуляторного акта шляхом його оприлюднення 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мереж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і </w:t>
      </w:r>
      <w:r w:rsidR="0023437C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Інтернет</w:t>
      </w:r>
      <w:r w:rsidR="0023437C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офіційному вебсайті Міністерства захисту довкілля та природних ресурсів України. </w:t>
      </w:r>
    </w:p>
    <w:p w:rsidR="00855A21" w:rsidRPr="00D24B15" w:rsidRDefault="00855A21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2. Здійснити погодження проєкту регуляторного акта заінтересованими центральними органами виконавчої влади та подати його на розгляд Уряду.</w:t>
      </w:r>
    </w:p>
    <w:p w:rsidR="00855A21" w:rsidRDefault="00855A21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3437C" w:rsidRDefault="0023437C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3437C" w:rsidRPr="00D24B15" w:rsidRDefault="0023437C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5008" w:rsidRPr="00D24B15" w:rsidRDefault="00165008" w:rsidP="008953D3">
      <w:pPr>
        <w:pStyle w:val="23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rStyle w:val="22"/>
          <w:b/>
          <w:bCs/>
          <w:spacing w:val="0"/>
          <w:sz w:val="28"/>
          <w:szCs w:val="28"/>
          <w:shd w:val="clear" w:color="auto" w:fill="auto"/>
        </w:rPr>
      </w:pPr>
      <w:r w:rsidRPr="00D24B15">
        <w:rPr>
          <w:rStyle w:val="22"/>
          <w:b/>
          <w:bCs/>
          <w:spacing w:val="0"/>
          <w:sz w:val="28"/>
          <w:szCs w:val="28"/>
        </w:rPr>
        <w:lastRenderedPageBreak/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BC454E" w:rsidRPr="00D24B15" w:rsidRDefault="00BC454E" w:rsidP="008953D3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Витрати</w:t>
      </w:r>
      <w:r w:rsidR="0023437C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органів влади на впровадження З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акону здійснюватиметься за рахунок раціонального використання наявних матеріально-технічних ресурсів та перерозподілу наявних трудових ресурсів у процесі державного управління.</w:t>
      </w:r>
    </w:p>
    <w:p w:rsidR="00BC454E" w:rsidRPr="00D24B15" w:rsidRDefault="00BC454E" w:rsidP="008953D3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Для впровадження та виконання вимог регуляторного акта органам державної влади не потрібно додаткових витрат з державного та місцев</w:t>
      </w:r>
      <w:r w:rsidR="0023437C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их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бюджетів.</w:t>
      </w:r>
    </w:p>
    <w:p w:rsidR="00855A21" w:rsidRPr="00D24B15" w:rsidRDefault="00BC454E" w:rsidP="008953D3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Для впровадження та виконання вимог регуляторного акта органи виконавчої влади, фізичні та юридичні особи не будуть нести додаткові витрати.</w:t>
      </w:r>
    </w:p>
    <w:p w:rsidR="00A80F8A" w:rsidRPr="00D24B15" w:rsidRDefault="00A80F8A" w:rsidP="008953D3">
      <w:pPr>
        <w:pStyle w:val="12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</w:p>
    <w:p w:rsidR="00165008" w:rsidRPr="00D24B15" w:rsidRDefault="00165008" w:rsidP="008953D3">
      <w:pPr>
        <w:pStyle w:val="23"/>
        <w:numPr>
          <w:ilvl w:val="0"/>
          <w:numId w:val="11"/>
        </w:numPr>
        <w:shd w:val="clear" w:color="auto" w:fill="auto"/>
        <w:spacing w:line="240" w:lineRule="auto"/>
        <w:ind w:left="0" w:firstLine="567"/>
        <w:rPr>
          <w:spacing w:val="0"/>
          <w:sz w:val="28"/>
          <w:szCs w:val="28"/>
        </w:rPr>
      </w:pPr>
      <w:r w:rsidRPr="00D24B15">
        <w:rPr>
          <w:rStyle w:val="22"/>
          <w:b/>
          <w:bCs/>
          <w:spacing w:val="0"/>
          <w:sz w:val="28"/>
          <w:szCs w:val="28"/>
        </w:rPr>
        <w:t>Обґрунтування запропонованого строку дії регуляторного акта</w:t>
      </w:r>
    </w:p>
    <w:p w:rsidR="00C15CC2" w:rsidRPr="00D24B15" w:rsidRDefault="00C15CC2" w:rsidP="008953D3">
      <w:pPr>
        <w:pStyle w:val="1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D24B15">
        <w:rPr>
          <w:sz w:val="28"/>
          <w:szCs w:val="28"/>
        </w:rPr>
        <w:t>Регуляторний акт запроваджується на необмежений строк.</w:t>
      </w:r>
    </w:p>
    <w:p w:rsidR="003D1148" w:rsidRPr="00D24B15" w:rsidRDefault="00C15CC2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Термін набрання чинності регуляторним актом – з дня, наступного за днем його опублікування, окрім деяких положень</w:t>
      </w:r>
      <w:r w:rsidR="000D15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для впровадження яких необхідне видання </w:t>
      </w:r>
      <w:proofErr w:type="gramStart"/>
      <w:r w:rsidR="000D157A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="000D15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ідзаконних </w:t>
      </w:r>
      <w:r w:rsidR="003D1148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нормативно-пра</w:t>
      </w:r>
      <w:r w:rsidR="000D157A">
        <w:rPr>
          <w:rFonts w:ascii="Times New Roman" w:hAnsi="Times New Roman" w:cs="Times New Roman"/>
          <w:color w:val="auto"/>
          <w:sz w:val="28"/>
          <w:szCs w:val="28"/>
          <w:lang w:val="ru-RU"/>
        </w:rPr>
        <w:t>вових актів.</w:t>
      </w:r>
    </w:p>
    <w:p w:rsidR="004E7F74" w:rsidRPr="00D24B15" w:rsidRDefault="004E7F74" w:rsidP="008953D3">
      <w:pPr>
        <w:pStyle w:val="12"/>
        <w:shd w:val="clear" w:color="auto" w:fill="auto"/>
        <w:spacing w:line="240" w:lineRule="auto"/>
        <w:ind w:firstLine="567"/>
        <w:rPr>
          <w:spacing w:val="0"/>
          <w:sz w:val="28"/>
          <w:szCs w:val="28"/>
          <w:lang w:val="ru-RU"/>
        </w:rPr>
      </w:pPr>
    </w:p>
    <w:p w:rsidR="00165008" w:rsidRPr="00D24B15" w:rsidRDefault="00165008" w:rsidP="008953D3">
      <w:pPr>
        <w:pStyle w:val="23"/>
        <w:numPr>
          <w:ilvl w:val="0"/>
          <w:numId w:val="11"/>
        </w:numPr>
        <w:shd w:val="clear" w:color="auto" w:fill="auto"/>
        <w:spacing w:line="240" w:lineRule="auto"/>
        <w:ind w:left="0" w:firstLine="567"/>
        <w:rPr>
          <w:spacing w:val="0"/>
          <w:sz w:val="28"/>
          <w:szCs w:val="28"/>
        </w:rPr>
      </w:pPr>
      <w:r w:rsidRPr="00D24B15">
        <w:rPr>
          <w:rStyle w:val="22"/>
          <w:b/>
          <w:bCs/>
          <w:spacing w:val="0"/>
          <w:sz w:val="28"/>
          <w:szCs w:val="28"/>
        </w:rPr>
        <w:t>Визначення показників результативності</w:t>
      </w:r>
      <w:r w:rsidR="004A3430" w:rsidRPr="00D24B15">
        <w:rPr>
          <w:rStyle w:val="22"/>
          <w:b/>
          <w:bCs/>
          <w:spacing w:val="0"/>
          <w:sz w:val="28"/>
          <w:szCs w:val="28"/>
        </w:rPr>
        <w:t xml:space="preserve"> дії</w:t>
      </w:r>
      <w:r w:rsidRPr="00D24B15">
        <w:rPr>
          <w:rStyle w:val="22"/>
          <w:b/>
          <w:bCs/>
          <w:spacing w:val="0"/>
          <w:sz w:val="28"/>
          <w:szCs w:val="28"/>
        </w:rPr>
        <w:t xml:space="preserve"> регуляторного акта</w:t>
      </w:r>
    </w:p>
    <w:p w:rsidR="00C77D3B" w:rsidRPr="00D24B15" w:rsidRDefault="00C77D3B" w:rsidP="008953D3">
      <w:pPr>
        <w:pStyle w:val="af"/>
        <w:ind w:left="0" w:firstLine="567"/>
        <w:jc w:val="both"/>
        <w:rPr>
          <w:rFonts w:eastAsia="Times New Roman"/>
          <w:b w:val="0"/>
          <w:lang w:eastAsia="uk-UA"/>
        </w:rPr>
      </w:pPr>
      <w:r w:rsidRPr="00D24B15">
        <w:rPr>
          <w:rFonts w:eastAsia="Times New Roman"/>
          <w:b w:val="0"/>
          <w:lang w:eastAsia="uk-UA"/>
        </w:rPr>
        <w:t>Основними показниками результативності дії регуляторного акта є:</w:t>
      </w:r>
    </w:p>
    <w:p w:rsidR="00C77D3B" w:rsidRPr="00D24B15" w:rsidRDefault="00C77D3B" w:rsidP="008953D3">
      <w:pPr>
        <w:pStyle w:val="af"/>
        <w:ind w:left="0" w:firstLine="567"/>
        <w:jc w:val="both"/>
        <w:rPr>
          <w:rFonts w:eastAsia="Times New Roman"/>
          <w:b w:val="0"/>
          <w:lang w:eastAsia="uk-UA"/>
        </w:rPr>
      </w:pPr>
      <w:r w:rsidRPr="00D24B15">
        <w:rPr>
          <w:b w:val="0"/>
          <w:bCs/>
          <w:shd w:val="clear" w:color="auto" w:fill="FFFFFF"/>
        </w:rPr>
        <w:t xml:space="preserve">рівень інформованості суб’єктів господарювання </w:t>
      </w:r>
      <w:r w:rsidR="000D157A">
        <w:rPr>
          <w:b w:val="0"/>
          <w:bCs/>
          <w:shd w:val="clear" w:color="auto" w:fill="FFFFFF"/>
        </w:rPr>
        <w:t>–</w:t>
      </w:r>
      <w:r w:rsidRPr="00D24B15">
        <w:rPr>
          <w:b w:val="0"/>
          <w:bCs/>
          <w:shd w:val="clear" w:color="auto" w:fill="FFFFFF"/>
        </w:rPr>
        <w:t xml:space="preserve"> </w:t>
      </w:r>
      <w:r w:rsidR="000D157A">
        <w:rPr>
          <w:b w:val="0"/>
          <w:bCs/>
          <w:shd w:val="clear" w:color="auto" w:fill="FFFFFF"/>
        </w:rPr>
        <w:t>про</w:t>
      </w:r>
      <w:r w:rsidR="0023437C">
        <w:rPr>
          <w:b w:val="0"/>
          <w:bCs/>
          <w:shd w:val="clear" w:color="auto" w:fill="FFFFFF"/>
        </w:rPr>
        <w:t>є</w:t>
      </w:r>
      <w:r w:rsidR="000D157A">
        <w:rPr>
          <w:b w:val="0"/>
          <w:bCs/>
          <w:shd w:val="clear" w:color="auto" w:fill="FFFFFF"/>
        </w:rPr>
        <w:t>кт</w:t>
      </w:r>
      <w:r w:rsidRPr="00D24B15">
        <w:rPr>
          <w:b w:val="0"/>
          <w:shd w:val="clear" w:color="auto" w:fill="FFFFFF"/>
        </w:rPr>
        <w:t xml:space="preserve"> Закону розміщений на </w:t>
      </w:r>
      <w:r w:rsidRPr="00D24B15">
        <w:rPr>
          <w:rFonts w:eastAsia="Times New Roman"/>
          <w:b w:val="0"/>
        </w:rPr>
        <w:t xml:space="preserve"> вебсайті Міндовкілля (</w:t>
      </w:r>
      <w:r w:rsidRPr="00D24B15">
        <w:rPr>
          <w:b w:val="0"/>
        </w:rPr>
        <w:t>https://mepr.gov.ua</w:t>
      </w:r>
      <w:r w:rsidRPr="00D24B15">
        <w:rPr>
          <w:rFonts w:eastAsia="Times New Roman"/>
          <w:b w:val="0"/>
        </w:rPr>
        <w:t>);</w:t>
      </w:r>
    </w:p>
    <w:p w:rsidR="00C77D3B" w:rsidRPr="00D24B15" w:rsidRDefault="00C77D3B" w:rsidP="008953D3">
      <w:pPr>
        <w:pStyle w:val="af"/>
        <w:ind w:left="0" w:firstLine="567"/>
        <w:jc w:val="both"/>
        <w:rPr>
          <w:rFonts w:eastAsia="Times New Roman"/>
          <w:b w:val="0"/>
        </w:rPr>
      </w:pPr>
      <w:r w:rsidRPr="00D24B15">
        <w:rPr>
          <w:b w:val="0"/>
          <w:bCs/>
          <w:shd w:val="clear" w:color="auto" w:fill="FFFFFF"/>
        </w:rPr>
        <w:t>розмір надходжень до державного та місцевих бюджетів і державних цільових фондів, пов’язаних з дією акта</w:t>
      </w:r>
      <w:r w:rsidR="008A3DEF">
        <w:rPr>
          <w:b w:val="0"/>
          <w:bCs/>
          <w:shd w:val="clear" w:color="auto" w:fill="FFFFFF"/>
        </w:rPr>
        <w:t>,</w:t>
      </w:r>
      <w:r w:rsidRPr="00D24B15">
        <w:rPr>
          <w:rFonts w:eastAsia="Times New Roman"/>
          <w:b w:val="0"/>
        </w:rPr>
        <w:t xml:space="preserve"> за перший рік становить </w:t>
      </w:r>
      <w:r w:rsidR="00CD1E03">
        <w:rPr>
          <w:rFonts w:eastAsia="Times New Roman"/>
          <w:b w:val="0"/>
        </w:rPr>
        <w:br/>
      </w:r>
      <w:r w:rsidR="00867123" w:rsidRPr="00D24B15">
        <w:rPr>
          <w:rFonts w:eastAsia="Times New Roman"/>
          <w:b w:val="0"/>
        </w:rPr>
        <w:t>2 392 000</w:t>
      </w:r>
      <w:r w:rsidRPr="00D24B15">
        <w:rPr>
          <w:rFonts w:eastAsia="Times New Roman"/>
          <w:b w:val="0"/>
        </w:rPr>
        <w:t xml:space="preserve"> гр</w:t>
      </w:r>
      <w:r w:rsidR="00CD1E03">
        <w:rPr>
          <w:rFonts w:eastAsia="Times New Roman"/>
          <w:b w:val="0"/>
        </w:rPr>
        <w:t>ивень;</w:t>
      </w:r>
    </w:p>
    <w:p w:rsidR="00C77D3B" w:rsidRPr="00D24B15" w:rsidRDefault="00C77D3B" w:rsidP="008953D3">
      <w:pPr>
        <w:pStyle w:val="af"/>
        <w:ind w:left="0" w:firstLine="567"/>
        <w:jc w:val="both"/>
        <w:rPr>
          <w:rFonts w:eastAsia="Times New Roman"/>
          <w:b w:val="0"/>
          <w:lang w:eastAsia="uk-UA"/>
        </w:rPr>
      </w:pPr>
      <w:r w:rsidRPr="00D24B15">
        <w:rPr>
          <w:b w:val="0"/>
        </w:rPr>
        <w:t xml:space="preserve">кількість суб’єктів господарювання, що </w:t>
      </w:r>
      <w:r w:rsidR="00867123" w:rsidRPr="00D24B15">
        <w:rPr>
          <w:b w:val="0"/>
        </w:rPr>
        <w:t xml:space="preserve">підпадають під дію </w:t>
      </w:r>
      <w:r w:rsidR="00EC3D50" w:rsidRPr="00D24B15">
        <w:rPr>
          <w:b w:val="0"/>
        </w:rPr>
        <w:br/>
      </w:r>
      <w:r w:rsidR="00867123" w:rsidRPr="00D24B15">
        <w:rPr>
          <w:b w:val="0"/>
        </w:rPr>
        <w:t>регулювання,</w:t>
      </w:r>
      <w:r w:rsidR="00EC3D50" w:rsidRPr="00D24B15">
        <w:rPr>
          <w:b w:val="0"/>
        </w:rPr>
        <w:t xml:space="preserve"> </w:t>
      </w:r>
      <w:r w:rsidRPr="00D24B15">
        <w:rPr>
          <w:b w:val="0"/>
        </w:rPr>
        <w:t>-</w:t>
      </w:r>
      <w:r w:rsidR="00EC3D50" w:rsidRPr="00D24B15">
        <w:rPr>
          <w:b w:val="0"/>
        </w:rPr>
        <w:t xml:space="preserve"> </w:t>
      </w:r>
      <w:r w:rsidR="00E54110">
        <w:rPr>
          <w:rFonts w:eastAsia="Times New Roman"/>
          <w:b w:val="0"/>
        </w:rPr>
        <w:t>51</w:t>
      </w:r>
      <w:r w:rsidRPr="00D24B15">
        <w:rPr>
          <w:rFonts w:eastAsia="Times New Roman"/>
          <w:b w:val="0"/>
        </w:rPr>
        <w:t>;</w:t>
      </w:r>
    </w:p>
    <w:p w:rsidR="00CD1E03" w:rsidRDefault="00C77D3B" w:rsidP="008953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CD1E0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В</w:t>
      </w:r>
      <w:r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итратити суб’єктів господарювання для виконання вимог акта</w:t>
      </w:r>
      <w:r w:rsidR="00CD1E03"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:</w:t>
      </w:r>
      <w:r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</w:p>
    <w:p w:rsidR="00C77D3B" w:rsidRPr="00CD1E03" w:rsidRDefault="00C77D3B" w:rsidP="008953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разова орієнтовна </w:t>
      </w:r>
      <w:r w:rsid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кількість часу</w:t>
      </w:r>
      <w:r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становить 2 години для відповідальних працівників на ознайомлення з новими вимогами</w:t>
      </w:r>
      <w:r w:rsidRPr="00CD1E03">
        <w:rPr>
          <w:rFonts w:ascii="Times New Roman" w:hAnsi="Times New Roman" w:cs="Times New Roman"/>
          <w:color w:val="auto"/>
          <w:sz w:val="28"/>
          <w:szCs w:val="28"/>
          <w:lang w:val="uk-UA"/>
        </w:rPr>
        <w:t>, що встановлюють регулювання,</w:t>
      </w:r>
      <w:r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зокрема щодо отримання адміністративн</w:t>
      </w:r>
      <w:r w:rsidR="00884202"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ої</w:t>
      </w:r>
      <w:r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послуг</w:t>
      </w:r>
      <w:r w:rsidR="00884202"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и</w:t>
      </w:r>
      <w:r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.</w:t>
      </w:r>
    </w:p>
    <w:p w:rsidR="00C77D3B" w:rsidRPr="00D24B15" w:rsidRDefault="00C77D3B" w:rsidP="008953D3">
      <w:pPr>
        <w:pStyle w:val="af"/>
        <w:shd w:val="clear" w:color="auto" w:fill="FFFFFF"/>
        <w:ind w:left="0" w:firstLine="567"/>
        <w:jc w:val="both"/>
        <w:rPr>
          <w:rFonts w:eastAsia="Times New Roman"/>
          <w:b w:val="0"/>
          <w:shd w:val="clear" w:color="auto" w:fill="FFFFFF"/>
        </w:rPr>
      </w:pPr>
      <w:r w:rsidRPr="00D24B15">
        <w:rPr>
          <w:rFonts w:eastAsia="Times New Roman"/>
          <w:b w:val="0"/>
        </w:rPr>
        <w:t xml:space="preserve">Додатковими </w:t>
      </w:r>
      <w:r w:rsidRPr="00D24B15">
        <w:rPr>
          <w:rFonts w:eastAsia="Times New Roman"/>
          <w:b w:val="0"/>
          <w:shd w:val="clear" w:color="auto" w:fill="FFFFFF"/>
        </w:rPr>
        <w:t>показниками результативності регуляторного акта є:</w:t>
      </w:r>
    </w:p>
    <w:p w:rsidR="00C77D3B" w:rsidRPr="00D24B15" w:rsidRDefault="00C77D3B" w:rsidP="008953D3">
      <w:pPr>
        <w:pStyle w:val="af"/>
        <w:ind w:left="0" w:firstLine="567"/>
        <w:jc w:val="both"/>
        <w:rPr>
          <w:b w:val="0"/>
        </w:rPr>
      </w:pPr>
      <w:r w:rsidRPr="00D24B15">
        <w:rPr>
          <w:b w:val="0"/>
          <w:bCs/>
          <w:shd w:val="clear" w:color="auto" w:fill="FFFFFF"/>
        </w:rPr>
        <w:t xml:space="preserve">кількість суб’єктів господарювання, які здійснять реєстрацію </w:t>
      </w:r>
      <w:r w:rsidRPr="00D24B15">
        <w:rPr>
          <w:b w:val="0"/>
        </w:rPr>
        <w:t xml:space="preserve"> </w:t>
      </w:r>
      <w:r w:rsidR="005E0E78" w:rsidRPr="00D24B15">
        <w:rPr>
          <w:b w:val="0"/>
        </w:rPr>
        <w:t>діючих речовин пестицидів</w:t>
      </w:r>
      <w:r w:rsidRPr="00D24B15">
        <w:rPr>
          <w:b w:val="0"/>
        </w:rPr>
        <w:t xml:space="preserve">; </w:t>
      </w:r>
    </w:p>
    <w:p w:rsidR="009A7FB3" w:rsidRPr="00D24B15" w:rsidRDefault="00C77D3B" w:rsidP="008953D3">
      <w:pPr>
        <w:pStyle w:val="af"/>
        <w:shd w:val="clear" w:color="auto" w:fill="FFFFFF"/>
        <w:ind w:left="0" w:firstLine="567"/>
        <w:jc w:val="both"/>
        <w:rPr>
          <w:b w:val="0"/>
        </w:rPr>
      </w:pPr>
      <w:r w:rsidRPr="00D24B15">
        <w:rPr>
          <w:b w:val="0"/>
        </w:rPr>
        <w:t xml:space="preserve">кількість </w:t>
      </w:r>
      <w:r w:rsidR="005E0E78" w:rsidRPr="00D24B15">
        <w:rPr>
          <w:b w:val="0"/>
        </w:rPr>
        <w:t>діючих</w:t>
      </w:r>
      <w:r w:rsidRPr="00D24B15">
        <w:rPr>
          <w:b w:val="0"/>
        </w:rPr>
        <w:t xml:space="preserve"> речовин</w:t>
      </w:r>
      <w:r w:rsidR="005E0E78" w:rsidRPr="00D24B15">
        <w:rPr>
          <w:b w:val="0"/>
        </w:rPr>
        <w:t xml:space="preserve"> пестицидів</w:t>
      </w:r>
      <w:r w:rsidRPr="00D24B15">
        <w:rPr>
          <w:b w:val="0"/>
        </w:rPr>
        <w:t>, які пройшли державну реєстрацію.</w:t>
      </w:r>
    </w:p>
    <w:p w:rsidR="00165008" w:rsidRPr="00D24B15" w:rsidRDefault="00165008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  <w:lang w:val="uk-UA"/>
        </w:rPr>
      </w:pPr>
    </w:p>
    <w:p w:rsidR="003A2A8C" w:rsidRPr="00D24B15" w:rsidRDefault="003A2A8C" w:rsidP="008953D3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</w:rPr>
        <w:t>IX</w:t>
      </w: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 Визначення заходів, за допомогою яких здійснюватиметься відстеження результативності дії регуляторного акта</w:t>
      </w:r>
    </w:p>
    <w:p w:rsidR="00AD6BF9" w:rsidRPr="00D24B15" w:rsidRDefault="00AD6BF9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Строки проведення базового відстеження результативності дії регуляторного акта:</w:t>
      </w:r>
    </w:p>
    <w:p w:rsidR="00AD6BF9" w:rsidRPr="00D24B15" w:rsidRDefault="005F7977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б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азове відстеження результативності регуляторного акта буде здійснюватися до дати набрання чинності цим актом шляхом зб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ирання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пропозицій і зауважень та їх аналізу.</w:t>
      </w:r>
    </w:p>
    <w:p w:rsidR="00AD6BF9" w:rsidRPr="005F7977" w:rsidRDefault="00AD6BF9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F7977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Строки проведення повторного відстеження результативності дії регуляторного акта:</w:t>
      </w:r>
    </w:p>
    <w:p w:rsidR="00AD6BF9" w:rsidRPr="00D24B15" w:rsidRDefault="005F7977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овторне відстеження планується здійснити через </w:t>
      </w:r>
      <w:proofErr w:type="gramStart"/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proofErr w:type="gramEnd"/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ік після набрання чинності регуляторн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им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343D37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результаті якого відбудеться порівняння показників базового та повторного відстеження. </w:t>
      </w:r>
      <w:proofErr w:type="gramStart"/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proofErr w:type="gramEnd"/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</w:t>
      </w:r>
      <w:proofErr w:type="gramEnd"/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і виявлення неврегульованих та проблемних питань шляхом ан</w:t>
      </w:r>
      <w:r w:rsidR="00343D37">
        <w:rPr>
          <w:rFonts w:ascii="Times New Roman" w:hAnsi="Times New Roman" w:cs="Times New Roman"/>
          <w:color w:val="auto"/>
          <w:sz w:val="28"/>
          <w:szCs w:val="28"/>
          <w:lang w:val="ru-RU"/>
        </w:rPr>
        <w:t>алізу показників дії цього акта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такі питання будуть врегульовані ш</w:t>
      </w:r>
      <w:r w:rsidR="00343D37">
        <w:rPr>
          <w:rFonts w:ascii="Times New Roman" w:hAnsi="Times New Roman" w:cs="Times New Roman"/>
          <w:color w:val="auto"/>
          <w:sz w:val="28"/>
          <w:szCs w:val="28"/>
          <w:lang w:val="ru-RU"/>
        </w:rPr>
        <w:t>ляхом внесення відповідних змін;</w:t>
      </w:r>
    </w:p>
    <w:p w:rsidR="00AD6BF9" w:rsidRPr="00D24B15" w:rsidRDefault="00343D37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еріодичне відстеження має здійснюватися раз на три роки, починаючи з дня виконання заходів з повторного відстеження. Відстеження результативності регуляторного акта проводитиметься шляхом розгляду пропозицій та зауважень від суб’єктів господарювання, які надійшли до Міндовкілля.</w:t>
      </w:r>
    </w:p>
    <w:p w:rsidR="00AD6BF9" w:rsidRPr="00D24B15" w:rsidRDefault="00AD6BF9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 проведення відстеження результативності – статистичний.</w:t>
      </w:r>
    </w:p>
    <w:p w:rsidR="00AD6BF9" w:rsidRPr="00D24B15" w:rsidRDefault="00AD6BF9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Вид даних, за допомогою яких здійснюватиметься відстеження результативності</w:t>
      </w:r>
      <w:r w:rsidR="00343D37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статистичні.</w:t>
      </w:r>
    </w:p>
    <w:p w:rsidR="00AD6BF9" w:rsidRPr="00D24B15" w:rsidRDefault="00AD6BF9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відстеження результативності будуть використовуватися дані, отримані за результатами процедури розгляду заяв про державну реєстрацію </w:t>
      </w:r>
      <w:r w:rsidR="00456C10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діючих речовин пестициді</w:t>
      </w:r>
      <w:proofErr w:type="gramStart"/>
      <w:r w:rsidR="00456C10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E7F74" w:rsidRPr="00D24B15" w:rsidRDefault="004E7F74" w:rsidP="008953D3">
      <w:pPr>
        <w:pStyle w:val="Textbody"/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E7F74" w:rsidRPr="00D24B15" w:rsidRDefault="004E7F74" w:rsidP="008953D3">
      <w:pPr>
        <w:pStyle w:val="Textbody"/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634DA" w:rsidRPr="00D24B15" w:rsidRDefault="003634DA" w:rsidP="000D157A">
      <w:pPr>
        <w:pStyle w:val="Textbody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В.о. </w:t>
      </w:r>
      <w:r w:rsidR="00E357D0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Міністр</w:t>
      </w:r>
      <w:r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</w:t>
      </w:r>
      <w:r w:rsidR="00E357D0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9E0802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захисту довкілля </w:t>
      </w:r>
    </w:p>
    <w:p w:rsidR="00076C30" w:rsidRPr="00D24B15" w:rsidRDefault="00A73A7A" w:rsidP="000D157A">
      <w:pPr>
        <w:pStyle w:val="Textbody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</w:t>
      </w:r>
      <w:r w:rsidR="00E357D0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</w:t>
      </w:r>
      <w:r w:rsidR="003634DA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E357D0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природних ресурсів </w:t>
      </w:r>
      <w:r w:rsidR="009E0802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України</w:t>
      </w:r>
      <w:r w:rsidR="001A1504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E357D0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3634DA" w:rsidRPr="00D24B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Руслан СТРІЛЕЦЬ</w:t>
      </w:r>
    </w:p>
    <w:p w:rsidR="00454716" w:rsidRPr="00D24B15" w:rsidRDefault="00454716" w:rsidP="008953D3">
      <w:pPr>
        <w:pStyle w:val="Textbody"/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B4B12" w:rsidRPr="00D24B15" w:rsidRDefault="00343D37" w:rsidP="007E237B">
      <w:pPr>
        <w:pStyle w:val="Textbody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_________________ 2021 року</w:t>
      </w:r>
    </w:p>
    <w:p w:rsidR="005B4B12" w:rsidRPr="00D24B15" w:rsidRDefault="005B4B12" w:rsidP="008953D3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br w:type="page"/>
      </w:r>
    </w:p>
    <w:p w:rsidR="005B4B12" w:rsidRPr="00D24B15" w:rsidRDefault="008953D3" w:rsidP="007E237B">
      <w:pPr>
        <w:pStyle w:val="Textbody"/>
        <w:spacing w:after="0" w:line="240" w:lineRule="auto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 1</w:t>
      </w:r>
    </w:p>
    <w:p w:rsidR="008953D3" w:rsidRPr="00272759" w:rsidRDefault="008953D3" w:rsidP="00EB5DFC">
      <w:pPr>
        <w:suppressAutoHyphens w:val="0"/>
        <w:autoSpaceDE w:val="0"/>
        <w:adjustRightInd w:val="0"/>
        <w:spacing w:line="240" w:lineRule="auto"/>
        <w:jc w:val="center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uk-UA" w:eastAsia="uk-UA" w:bidi="ar-SA"/>
        </w:rPr>
      </w:pPr>
      <w:r w:rsidRPr="00272759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uk-UA" w:eastAsia="uk-UA" w:bidi="ar-SA"/>
        </w:rPr>
        <w:t>ВИТРАТИ</w:t>
      </w:r>
    </w:p>
    <w:p w:rsidR="008953D3" w:rsidRPr="00EB5DFC" w:rsidRDefault="008953D3" w:rsidP="00EB5DFC">
      <w:pPr>
        <w:suppressAutoHyphens w:val="0"/>
        <w:autoSpaceDE w:val="0"/>
        <w:adjustRightInd w:val="0"/>
        <w:spacing w:line="240" w:lineRule="auto"/>
        <w:jc w:val="center"/>
        <w:textAlignment w:val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B5DFC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на одного суб’єкта господарювання великого і середнього підприємництва, які виникають</w:t>
      </w:r>
      <w:r w:rsidR="007E237B" w:rsidRPr="00EB5DFC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</w:t>
      </w:r>
      <w:r w:rsidRPr="00EB5DFC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внаслідок дії регуляторного акта</w:t>
      </w:r>
    </w:p>
    <w:p w:rsidR="008953D3" w:rsidRPr="00D24B15" w:rsidRDefault="008953D3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Style w:val="af8"/>
        <w:tblW w:w="5000" w:type="pct"/>
        <w:tblLook w:val="04A0"/>
      </w:tblPr>
      <w:tblGrid>
        <w:gridCol w:w="1674"/>
        <w:gridCol w:w="3679"/>
        <w:gridCol w:w="2215"/>
        <w:gridCol w:w="2286"/>
      </w:tblGrid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Порядковий номер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Витрати</w:t>
            </w:r>
          </w:p>
        </w:tc>
        <w:tc>
          <w:tcPr>
            <w:tcW w:w="1124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перший рік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п’ять років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 xml:space="preserve">Витрати на придбання основних фондів, обладнання та приладів, сервісне обслуговування, навчання/ </w:t>
            </w:r>
            <w:proofErr w:type="gramStart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п</w:t>
            </w:r>
            <w:proofErr w:type="gramEnd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ідвищення кваліфікації персоналу тощо, гривень</w:t>
            </w:r>
          </w:p>
        </w:tc>
        <w:tc>
          <w:tcPr>
            <w:tcW w:w="1124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124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Витрати, пов’язані із веденням </w:t>
            </w:r>
            <w:proofErr w:type="gramStart"/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обл</w:t>
            </w:r>
            <w:proofErr w:type="gramEnd"/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іку, підготовкою та поданням звітності державним органам, гривень</w:t>
            </w:r>
          </w:p>
        </w:tc>
        <w:tc>
          <w:tcPr>
            <w:tcW w:w="1124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124" w:type="pct"/>
          </w:tcPr>
          <w:p w:rsidR="00062D2C" w:rsidRPr="007E237B" w:rsidRDefault="00365CAE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Від </w:t>
            </w:r>
            <w:r w:rsidR="00062D2C"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6500 </w:t>
            </w: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до 97500 в залежності від строку на який </w:t>
            </w:r>
            <w:r w:rsidR="002F1A05"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суб’єкт</w:t>
            </w: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господарювання вважатиме за необхідне зареєструвати діючу речовину пестициду.</w:t>
            </w:r>
            <w:r w:rsidR="001A758D"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*</w:t>
            </w:r>
          </w:p>
          <w:p w:rsidR="006316A5" w:rsidRPr="007E237B" w:rsidRDefault="00365CAE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Середня сума витрат</w:t>
            </w:r>
            <w:r w:rsidR="002F1A05"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52000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 xml:space="preserve">Витрати, пов’язані з адмініструванням заходів державного нагляду (контролю) </w:t>
            </w: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(перевірок, штрафних санкцій, виконання </w:t>
            </w:r>
            <w:proofErr w:type="gramStart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р</w:t>
            </w:r>
            <w:proofErr w:type="gramEnd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ішень/приписів тощо), гривень </w:t>
            </w:r>
          </w:p>
        </w:tc>
        <w:tc>
          <w:tcPr>
            <w:tcW w:w="1124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124" w:type="pct"/>
          </w:tcPr>
          <w:p w:rsidR="00E962A0" w:rsidRPr="007E237B" w:rsidRDefault="00A60729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 xml:space="preserve">Витрати, </w:t>
            </w:r>
            <w:proofErr w:type="gramStart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пов’язан</w:t>
            </w:r>
            <w:proofErr w:type="gramEnd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і із наймом додаткового персоналу, гривень</w:t>
            </w:r>
          </w:p>
        </w:tc>
        <w:tc>
          <w:tcPr>
            <w:tcW w:w="1124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Інше (уточнити), гривень</w:t>
            </w:r>
          </w:p>
        </w:tc>
        <w:tc>
          <w:tcPr>
            <w:tcW w:w="1124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uk-UA"/>
              </w:rPr>
              <w:t>РАЗОМ (сума рядків:1+2+3+4+5+6+7+8), гривень</w:t>
            </w:r>
          </w:p>
        </w:tc>
        <w:tc>
          <w:tcPr>
            <w:tcW w:w="1124" w:type="pct"/>
          </w:tcPr>
          <w:p w:rsidR="00E962A0" w:rsidRPr="007E237B" w:rsidRDefault="00C35186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52150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272759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 xml:space="preserve">Кількість суб’єктів господарювання великого та середнього </w:t>
            </w:r>
            <w:proofErr w:type="gramStart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п</w:t>
            </w:r>
            <w:proofErr w:type="gramEnd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ідприємництва, на яких буде поширено регулювання, одиниць</w:t>
            </w:r>
          </w:p>
        </w:tc>
        <w:tc>
          <w:tcPr>
            <w:tcW w:w="2284" w:type="pct"/>
            <w:gridSpan w:val="2"/>
            <w:vAlign w:val="center"/>
          </w:tcPr>
          <w:p w:rsidR="00E962A0" w:rsidRPr="00272759" w:rsidRDefault="009F6E21" w:rsidP="00272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27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46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E23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uk-UA"/>
              </w:rPr>
              <w:t xml:space="preserve">Сумарні витрати суб’єктів господарювання великого та середнього </w:t>
            </w:r>
            <w:proofErr w:type="gramStart"/>
            <w:r w:rsidRPr="007E23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uk-UA"/>
              </w:rPr>
              <w:t>п</w:t>
            </w:r>
            <w:proofErr w:type="gramEnd"/>
            <w:r w:rsidRPr="007E23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uk-UA"/>
              </w:rPr>
              <w:t>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124" w:type="pct"/>
          </w:tcPr>
          <w:p w:rsidR="00E962A0" w:rsidRPr="007E237B" w:rsidRDefault="00C35186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2 398 900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</w:tbl>
    <w:p w:rsidR="009027B5" w:rsidRDefault="009027B5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962A0" w:rsidRPr="00D24B15" w:rsidRDefault="001A758D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* </w:t>
      </w:r>
      <w:r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Розмір плати за державну реєстрацію діючої речовини пестициду буде визначено в порядку, встановленому Кабінетом Міністрів України.</w:t>
      </w:r>
      <w:r w:rsidR="00604668"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Орієнтовно розмір реєстраційного внеску буде обраховано із співвідношення</w:t>
      </w:r>
      <w:r w:rsidR="00604668"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r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1</w:t>
      </w:r>
      <w:r w:rsidR="00604668"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мінімальна заробітна плата</w:t>
      </w:r>
      <w:r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станом на дату реєстрації за один рік реєстрації, </w:t>
      </w:r>
      <w:r w:rsidR="00604668"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</w:t>
      </w:r>
      <w:r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ле не більше 15 років.</w:t>
      </w:r>
    </w:p>
    <w:p w:rsidR="00CB4024" w:rsidRPr="00D24B15" w:rsidRDefault="00CB4024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1A758D" w:rsidRPr="00D24B15" w:rsidRDefault="001A758D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D24B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3735"/>
        <w:gridCol w:w="3232"/>
        <w:gridCol w:w="1544"/>
        <w:gridCol w:w="1241"/>
      </w:tblGrid>
      <w:tr w:rsidR="001A758D" w:rsidRPr="00D24B15" w:rsidTr="00272759">
        <w:trPr>
          <w:trHeight w:val="969"/>
        </w:trPr>
        <w:tc>
          <w:tcPr>
            <w:tcW w:w="1917" w:type="pct"/>
            <w:tcBorders>
              <w:bottom w:val="single" w:sz="4" w:space="0" w:color="auto"/>
            </w:tcBorders>
            <w:vAlign w:val="center"/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bookmarkStart w:id="0" w:name="n181"/>
            <w:bookmarkEnd w:id="0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1652" w:type="pct"/>
            <w:tcBorders>
              <w:bottom w:val="single" w:sz="4" w:space="0" w:color="auto"/>
            </w:tcBorders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</w:p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У перший рік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Періодичні (за рік)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1A758D" w:rsidRPr="00D24B15" w:rsidTr="00272759">
        <w:trPr>
          <w:trHeight w:val="2476"/>
        </w:trPr>
        <w:tc>
          <w:tcPr>
            <w:tcW w:w="1917" w:type="pct"/>
            <w:tcBorders>
              <w:bottom w:val="single" w:sz="4" w:space="0" w:color="auto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Витрати на придбання основних фондів, обладнання та приладів, сервісне обслуговування, навчання/</w:t>
            </w: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ідвищення кваліфікації персоналу тощо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vAlign w:val="center"/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1A758D" w:rsidRPr="00D24B15" w:rsidTr="00272759">
        <w:trPr>
          <w:trHeight w:val="20"/>
        </w:trPr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27B5" w:rsidRDefault="009027B5" w:rsidP="002727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</w:p>
          <w:p w:rsidR="00FD2E60" w:rsidRPr="009027B5" w:rsidRDefault="00FD2E60" w:rsidP="002727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1A758D" w:rsidRPr="00D24B15" w:rsidTr="00272759">
        <w:trPr>
          <w:trHeight w:val="20"/>
        </w:trPr>
        <w:tc>
          <w:tcPr>
            <w:tcW w:w="1917" w:type="pct"/>
            <w:tcBorders>
              <w:top w:val="single" w:sz="4" w:space="0" w:color="auto"/>
            </w:tcBorders>
            <w:vAlign w:val="center"/>
          </w:tcPr>
          <w:p w:rsidR="001A758D" w:rsidRPr="00D24B15" w:rsidRDefault="001A758D" w:rsidP="002727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lastRenderedPageBreak/>
              <w:t>Вид витрат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 на сплату податків та зборів (змінених/нововведених) (за </w:t>
            </w:r>
            <w:proofErr w:type="gramStart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ік)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1A758D" w:rsidRPr="00D24B15" w:rsidTr="00272759">
        <w:trPr>
          <w:trHeight w:val="20"/>
        </w:trPr>
        <w:tc>
          <w:tcPr>
            <w:tcW w:w="1917" w:type="pct"/>
          </w:tcPr>
          <w:p w:rsidR="001A758D" w:rsidRPr="00D24B15" w:rsidRDefault="001A758D" w:rsidP="003D5A9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652" w:type="pct"/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31" w:type="pct"/>
            <w:gridSpan w:val="2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1A758D" w:rsidRPr="00D24B15" w:rsidRDefault="001A758D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" w:name="n182"/>
      <w:bookmarkEnd w:id="1"/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49"/>
        <w:gridCol w:w="1675"/>
        <w:gridCol w:w="1673"/>
        <w:gridCol w:w="1673"/>
        <w:gridCol w:w="1882"/>
      </w:tblGrid>
      <w:tr w:rsidR="001A758D" w:rsidRPr="00D24B15" w:rsidTr="009027B5">
        <w:trPr>
          <w:trHeight w:val="866"/>
          <w:jc w:val="center"/>
        </w:trPr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 на ведення </w:t>
            </w:r>
            <w:proofErr w:type="gramStart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обл</w:t>
            </w:r>
            <w:proofErr w:type="gramEnd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іку, підготовку та подання звітності </w:t>
            </w:r>
            <w:r w:rsidR="001B49D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br/>
            </w: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(за рік)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 на оплату штрафних санкцій за </w:t>
            </w:r>
            <w:proofErr w:type="gramStart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ік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Разом за рік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1A758D" w:rsidRPr="00D24B15" w:rsidTr="009027B5">
        <w:trPr>
          <w:trHeight w:val="1761"/>
          <w:jc w:val="center"/>
        </w:trPr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3D5A9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Витрати, пов’язані із веденням </w:t>
            </w: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обл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іку, підготовкою та поданням звітності державним органам (витрати часу персоналу)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604668" w:rsidP="001B49D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604668" w:rsidP="001B49D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604668" w:rsidP="001B49D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604668" w:rsidP="001B49D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</w:tbl>
    <w:p w:rsidR="001A758D" w:rsidRPr="00D24B15" w:rsidRDefault="001A758D" w:rsidP="001B49D8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5"/>
        <w:gridCol w:w="2226"/>
        <w:gridCol w:w="1735"/>
        <w:gridCol w:w="1507"/>
        <w:gridCol w:w="1589"/>
      </w:tblGrid>
      <w:tr w:rsidR="001A758D" w:rsidRPr="00D24B15" w:rsidTr="001B49D8">
        <w:trPr>
          <w:trHeight w:val="20"/>
        </w:trPr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bookmarkStart w:id="2" w:name="n183"/>
            <w:bookmarkStart w:id="3" w:name="n184"/>
            <w:bookmarkEnd w:id="2"/>
            <w:bookmarkEnd w:id="3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 на адміністрування заходів державного нагляду (контролю) </w:t>
            </w: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br/>
            </w: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(за </w:t>
            </w:r>
            <w:proofErr w:type="gramStart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ік)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 на оплату штрафних санкцій та усунення виявлених порушень </w:t>
            </w: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br/>
              <w:t xml:space="preserve">(за </w:t>
            </w:r>
            <w:proofErr w:type="gramStart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ік)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Разом за рік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1A758D" w:rsidRPr="00D24B15" w:rsidTr="001B49D8">
        <w:trPr>
          <w:trHeight w:val="20"/>
        </w:trPr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1B49D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Витрати, пов’язані з адмініструванням заходів державного нагляду (контролю) 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(перевірок, штрафних санкцій, виконання </w:t>
            </w: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ішень/ приписів тощо)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1B49D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1B49D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1B49D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1B49D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1A758D" w:rsidRDefault="001A758D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bookmarkStart w:id="4" w:name="n185"/>
      <w:bookmarkEnd w:id="4"/>
    </w:p>
    <w:p w:rsidR="003D5A92" w:rsidRDefault="003D5A92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</w:p>
    <w:p w:rsidR="003D5A92" w:rsidRDefault="003D5A92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</w:p>
    <w:p w:rsidR="003D5A92" w:rsidRPr="003D5A92" w:rsidRDefault="003D5A92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417"/>
        <w:gridCol w:w="2235"/>
        <w:gridCol w:w="2073"/>
        <w:gridCol w:w="1599"/>
        <w:gridCol w:w="1428"/>
      </w:tblGrid>
      <w:tr w:rsidR="001A758D" w:rsidRPr="00D24B15" w:rsidTr="005C67A5">
        <w:trPr>
          <w:trHeight w:val="20"/>
        </w:trPr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bookmarkStart w:id="5" w:name="n186"/>
            <w:bookmarkEnd w:id="5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lastRenderedPageBreak/>
              <w:t>Вид витрат</w:t>
            </w:r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 безпосередньо на дозволи, ліцензії, сертифікати, страхові поліси (за </w:t>
            </w:r>
            <w:proofErr w:type="gramStart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ік - стартовий)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Разом за рік (стартовий)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1A758D" w:rsidRPr="00D24B15" w:rsidTr="005C67A5">
        <w:trPr>
          <w:trHeight w:val="20"/>
        </w:trPr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3D5A9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E473C4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E5F" w:rsidRPr="00D24B15" w:rsidRDefault="00313E5F" w:rsidP="003D5A9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Від 6500 до 97500 в залежності від строку на який суб’єкт господарювання вважатиме за необхідне зареєструвати діючу речовину пестициду.*</w:t>
            </w:r>
          </w:p>
          <w:p w:rsidR="00313E5F" w:rsidRPr="00D24B15" w:rsidRDefault="00313E5F" w:rsidP="003D5A9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Середня сума витрат 52000</w:t>
            </w:r>
          </w:p>
          <w:p w:rsidR="001A758D" w:rsidRPr="00D24B15" w:rsidRDefault="001A758D" w:rsidP="003D5A9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3D5A9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3D5A9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</w:tbl>
    <w:p w:rsidR="001A758D" w:rsidRPr="00D24B15" w:rsidRDefault="001A758D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10"/>
        <w:gridCol w:w="1634"/>
        <w:gridCol w:w="2793"/>
        <w:gridCol w:w="1515"/>
      </w:tblGrid>
      <w:tr w:rsidR="001A758D" w:rsidRPr="00D24B15" w:rsidTr="007868F2">
        <w:trPr>
          <w:trHeight w:val="20"/>
          <w:tblHeader/>
        </w:trPr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bookmarkStart w:id="6" w:name="n187"/>
            <w:bookmarkEnd w:id="6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За рік (стартовий)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68F2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Періодичні </w:t>
            </w:r>
          </w:p>
          <w:p w:rsidR="001A758D" w:rsidRPr="00D24B15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(за наступний рік)</w:t>
            </w: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1A758D" w:rsidRPr="00D24B15" w:rsidTr="007868F2">
        <w:trPr>
          <w:trHeight w:val="20"/>
        </w:trPr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7868F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Витрати на оборотні активи (матеріали, канцелярські товари тощо), грн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316697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150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316697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316697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</w:tbl>
    <w:p w:rsidR="001A758D" w:rsidRPr="00D24B15" w:rsidRDefault="001A758D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7" w:name="n188"/>
      <w:bookmarkEnd w:id="7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588"/>
        <w:gridCol w:w="3583"/>
        <w:gridCol w:w="3581"/>
      </w:tblGrid>
      <w:tr w:rsidR="001A758D" w:rsidRPr="007868F2" w:rsidTr="005C67A5">
        <w:trPr>
          <w:trHeight w:val="20"/>
        </w:trPr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 на оплату праці додатково найманого персоналу (за </w:t>
            </w:r>
            <w:proofErr w:type="gramStart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ік), грн</w:t>
            </w:r>
          </w:p>
        </w:tc>
        <w:tc>
          <w:tcPr>
            <w:tcW w:w="1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7868F2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7868F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1A758D" w:rsidRPr="00D24B15" w:rsidTr="005C67A5">
        <w:trPr>
          <w:trHeight w:val="20"/>
        </w:trPr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7868F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Витрати, </w:t>
            </w: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пов’язан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і із найманням додаткового персоналу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E473C4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0</w:t>
            </w:r>
          </w:p>
        </w:tc>
        <w:tc>
          <w:tcPr>
            <w:tcW w:w="1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E473C4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0</w:t>
            </w:r>
          </w:p>
        </w:tc>
      </w:tr>
    </w:tbl>
    <w:p w:rsidR="00E962A0" w:rsidRPr="00D24B15" w:rsidRDefault="00E962A0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sectPr w:rsidR="00E962A0" w:rsidRPr="00D24B15" w:rsidSect="008953D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C2" w:rsidRDefault="005949C2">
      <w:pPr>
        <w:spacing w:line="240" w:lineRule="auto"/>
      </w:pPr>
      <w:r>
        <w:separator/>
      </w:r>
    </w:p>
  </w:endnote>
  <w:endnote w:type="continuationSeparator" w:id="0">
    <w:p w:rsidR="005949C2" w:rsidRDefault="0059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C2" w:rsidRDefault="005949C2">
      <w:pPr>
        <w:spacing w:line="240" w:lineRule="auto"/>
      </w:pPr>
      <w:r>
        <w:separator/>
      </w:r>
    </w:p>
  </w:footnote>
  <w:footnote w:type="continuationSeparator" w:id="0">
    <w:p w:rsidR="005949C2" w:rsidRDefault="005949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7C" w:rsidRDefault="004D245F" w:rsidP="003F780A">
    <w:pPr>
      <w:pStyle w:val="a9"/>
      <w:framePr w:wrap="around" w:vAnchor="text" w:hAnchor="margin" w:xAlign="center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 w:rsidR="0023437C"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end"/>
    </w:r>
  </w:p>
  <w:p w:rsidR="0023437C" w:rsidRDefault="0023437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194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3437C" w:rsidRPr="00317681" w:rsidRDefault="004D245F">
        <w:pPr>
          <w:pStyle w:val="a9"/>
          <w:jc w:val="center"/>
          <w:rPr>
            <w:rFonts w:ascii="Times New Roman" w:hAnsi="Times New Roman" w:cs="Times New Roman"/>
          </w:rPr>
        </w:pPr>
        <w:r w:rsidRPr="00317681">
          <w:rPr>
            <w:rFonts w:ascii="Times New Roman" w:hAnsi="Times New Roman" w:cs="Times New Roman"/>
          </w:rPr>
          <w:fldChar w:fldCharType="begin"/>
        </w:r>
        <w:r w:rsidR="0023437C" w:rsidRPr="00317681">
          <w:rPr>
            <w:rFonts w:ascii="Times New Roman" w:hAnsi="Times New Roman" w:cs="Times New Roman"/>
          </w:rPr>
          <w:instrText xml:space="preserve"> PAGE   \* MERGEFORMAT </w:instrText>
        </w:r>
        <w:r w:rsidRPr="00317681">
          <w:rPr>
            <w:rFonts w:ascii="Times New Roman" w:hAnsi="Times New Roman" w:cs="Times New Roman"/>
          </w:rPr>
          <w:fldChar w:fldCharType="separate"/>
        </w:r>
        <w:r w:rsidR="008A3DEF">
          <w:rPr>
            <w:rFonts w:ascii="Times New Roman" w:hAnsi="Times New Roman" w:cs="Times New Roman"/>
            <w:noProof/>
          </w:rPr>
          <w:t>11</w:t>
        </w:r>
        <w:r w:rsidRPr="0031768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3437C" w:rsidRDefault="002343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2">
    <w:nsid w:val="051645C2"/>
    <w:multiLevelType w:val="hybridMultilevel"/>
    <w:tmpl w:val="0A2820E2"/>
    <w:lvl w:ilvl="0" w:tplc="33BE4C4A">
      <w:start w:val="6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E3508"/>
    <w:multiLevelType w:val="hybridMultilevel"/>
    <w:tmpl w:val="76F04E1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0624B"/>
    <w:multiLevelType w:val="hybridMultilevel"/>
    <w:tmpl w:val="B95EE344"/>
    <w:lvl w:ilvl="0" w:tplc="4760869C">
      <w:start w:val="7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43AA8"/>
    <w:multiLevelType w:val="multilevel"/>
    <w:tmpl w:val="171A8E52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6">
    <w:nsid w:val="47012601"/>
    <w:multiLevelType w:val="multilevel"/>
    <w:tmpl w:val="38768CD0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7">
    <w:nsid w:val="4DC3076E"/>
    <w:multiLevelType w:val="multilevel"/>
    <w:tmpl w:val="6A268F72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8">
    <w:nsid w:val="567D41FA"/>
    <w:multiLevelType w:val="multilevel"/>
    <w:tmpl w:val="A74A510A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9">
    <w:nsid w:val="57A22589"/>
    <w:multiLevelType w:val="hybridMultilevel"/>
    <w:tmpl w:val="60727AA8"/>
    <w:lvl w:ilvl="0" w:tplc="30046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F4818"/>
    <w:multiLevelType w:val="hybridMultilevel"/>
    <w:tmpl w:val="1BA268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13E6C"/>
    <w:multiLevelType w:val="hybridMultilevel"/>
    <w:tmpl w:val="895AD55A"/>
    <w:lvl w:ilvl="0" w:tplc="D6AE4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EE7FFD"/>
    <w:multiLevelType w:val="hybridMultilevel"/>
    <w:tmpl w:val="15D61E22"/>
    <w:lvl w:ilvl="0" w:tplc="140EB43C">
      <w:start w:val="2"/>
      <w:numFmt w:val="bullet"/>
      <w:lvlText w:val=""/>
      <w:lvlJc w:val="left"/>
      <w:pPr>
        <w:ind w:left="1287" w:hanging="360"/>
      </w:pPr>
      <w:rPr>
        <w:rFonts w:ascii="Symbol" w:eastAsia="Aria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0A3C32"/>
    <w:multiLevelType w:val="hybridMultilevel"/>
    <w:tmpl w:val="ADDEABFE"/>
    <w:lvl w:ilvl="0" w:tplc="C6426212">
      <w:start w:val="2"/>
      <w:numFmt w:val="bullet"/>
      <w:lvlText w:val=""/>
      <w:lvlJc w:val="left"/>
      <w:pPr>
        <w:ind w:left="927" w:hanging="360"/>
      </w:pPr>
      <w:rPr>
        <w:rFonts w:ascii="Symbol" w:eastAsia="Aria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6904C7C"/>
    <w:multiLevelType w:val="hybridMultilevel"/>
    <w:tmpl w:val="DC44C3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D7"/>
    <w:rsid w:val="00001175"/>
    <w:rsid w:val="000014F4"/>
    <w:rsid w:val="00001C9D"/>
    <w:rsid w:val="00002EE1"/>
    <w:rsid w:val="00003E22"/>
    <w:rsid w:val="00012405"/>
    <w:rsid w:val="000133E1"/>
    <w:rsid w:val="0001472E"/>
    <w:rsid w:val="00014DE1"/>
    <w:rsid w:val="00021198"/>
    <w:rsid w:val="000230BB"/>
    <w:rsid w:val="0002438B"/>
    <w:rsid w:val="000264D5"/>
    <w:rsid w:val="00026522"/>
    <w:rsid w:val="00037E84"/>
    <w:rsid w:val="00040671"/>
    <w:rsid w:val="00042554"/>
    <w:rsid w:val="00047AC8"/>
    <w:rsid w:val="00057B8B"/>
    <w:rsid w:val="00057E74"/>
    <w:rsid w:val="000622CB"/>
    <w:rsid w:val="00062574"/>
    <w:rsid w:val="00062D2C"/>
    <w:rsid w:val="00063B77"/>
    <w:rsid w:val="00067DA0"/>
    <w:rsid w:val="000713C6"/>
    <w:rsid w:val="000718D1"/>
    <w:rsid w:val="00072E24"/>
    <w:rsid w:val="00073C69"/>
    <w:rsid w:val="00076C30"/>
    <w:rsid w:val="00083E18"/>
    <w:rsid w:val="000878B2"/>
    <w:rsid w:val="0009093F"/>
    <w:rsid w:val="000B2F16"/>
    <w:rsid w:val="000B6011"/>
    <w:rsid w:val="000C5010"/>
    <w:rsid w:val="000C5670"/>
    <w:rsid w:val="000D157A"/>
    <w:rsid w:val="000D40D8"/>
    <w:rsid w:val="000E75A7"/>
    <w:rsid w:val="000F469E"/>
    <w:rsid w:val="000F4F55"/>
    <w:rsid w:val="00101E10"/>
    <w:rsid w:val="0011134C"/>
    <w:rsid w:val="001178A6"/>
    <w:rsid w:val="001322FA"/>
    <w:rsid w:val="00132843"/>
    <w:rsid w:val="001333CE"/>
    <w:rsid w:val="001411CF"/>
    <w:rsid w:val="00143C6A"/>
    <w:rsid w:val="00145DA8"/>
    <w:rsid w:val="00146E09"/>
    <w:rsid w:val="001476C1"/>
    <w:rsid w:val="00150E1C"/>
    <w:rsid w:val="001528D8"/>
    <w:rsid w:val="00154049"/>
    <w:rsid w:val="0015415E"/>
    <w:rsid w:val="00154DD4"/>
    <w:rsid w:val="00157973"/>
    <w:rsid w:val="00165008"/>
    <w:rsid w:val="00167963"/>
    <w:rsid w:val="001708BB"/>
    <w:rsid w:val="00170C11"/>
    <w:rsid w:val="001717D1"/>
    <w:rsid w:val="00171A62"/>
    <w:rsid w:val="00171F26"/>
    <w:rsid w:val="00173DF2"/>
    <w:rsid w:val="00191928"/>
    <w:rsid w:val="001A1504"/>
    <w:rsid w:val="001A36FB"/>
    <w:rsid w:val="001A5417"/>
    <w:rsid w:val="001A758D"/>
    <w:rsid w:val="001B49D8"/>
    <w:rsid w:val="001C27DB"/>
    <w:rsid w:val="001C2825"/>
    <w:rsid w:val="001D0AC0"/>
    <w:rsid w:val="001D352E"/>
    <w:rsid w:val="001E2B0E"/>
    <w:rsid w:val="001E2C2C"/>
    <w:rsid w:val="001E2F2A"/>
    <w:rsid w:val="001E727D"/>
    <w:rsid w:val="001F4F7A"/>
    <w:rsid w:val="002053F6"/>
    <w:rsid w:val="00206854"/>
    <w:rsid w:val="00214FA0"/>
    <w:rsid w:val="0021628B"/>
    <w:rsid w:val="002166B3"/>
    <w:rsid w:val="002244E4"/>
    <w:rsid w:val="00225731"/>
    <w:rsid w:val="0023310D"/>
    <w:rsid w:val="0023437C"/>
    <w:rsid w:val="00236328"/>
    <w:rsid w:val="00242A55"/>
    <w:rsid w:val="00246601"/>
    <w:rsid w:val="002471DF"/>
    <w:rsid w:val="00247574"/>
    <w:rsid w:val="0025060A"/>
    <w:rsid w:val="00250F68"/>
    <w:rsid w:val="00257FC2"/>
    <w:rsid w:val="002630B8"/>
    <w:rsid w:val="00264C97"/>
    <w:rsid w:val="00265E54"/>
    <w:rsid w:val="0027235E"/>
    <w:rsid w:val="00272759"/>
    <w:rsid w:val="00276096"/>
    <w:rsid w:val="00280940"/>
    <w:rsid w:val="00287199"/>
    <w:rsid w:val="00295BC0"/>
    <w:rsid w:val="0029758D"/>
    <w:rsid w:val="002A39BB"/>
    <w:rsid w:val="002A7BEA"/>
    <w:rsid w:val="002B76C1"/>
    <w:rsid w:val="002C1722"/>
    <w:rsid w:val="002C3814"/>
    <w:rsid w:val="002C5822"/>
    <w:rsid w:val="002C6E71"/>
    <w:rsid w:val="002E1A64"/>
    <w:rsid w:val="002E249E"/>
    <w:rsid w:val="002E3AD2"/>
    <w:rsid w:val="002E677B"/>
    <w:rsid w:val="002E6901"/>
    <w:rsid w:val="002F1A05"/>
    <w:rsid w:val="002F2F66"/>
    <w:rsid w:val="002F38D3"/>
    <w:rsid w:val="00303829"/>
    <w:rsid w:val="003052B5"/>
    <w:rsid w:val="0030535B"/>
    <w:rsid w:val="00306A1A"/>
    <w:rsid w:val="00306E06"/>
    <w:rsid w:val="00313E5F"/>
    <w:rsid w:val="00316697"/>
    <w:rsid w:val="00317681"/>
    <w:rsid w:val="0032056C"/>
    <w:rsid w:val="00323335"/>
    <w:rsid w:val="00323EA2"/>
    <w:rsid w:val="003263B1"/>
    <w:rsid w:val="00334B9E"/>
    <w:rsid w:val="003361BE"/>
    <w:rsid w:val="0033657B"/>
    <w:rsid w:val="00343D37"/>
    <w:rsid w:val="0035116A"/>
    <w:rsid w:val="0035340D"/>
    <w:rsid w:val="00355C8C"/>
    <w:rsid w:val="00361F72"/>
    <w:rsid w:val="003634DA"/>
    <w:rsid w:val="00365CAE"/>
    <w:rsid w:val="00375B69"/>
    <w:rsid w:val="003769AA"/>
    <w:rsid w:val="00380D86"/>
    <w:rsid w:val="00381C6E"/>
    <w:rsid w:val="00382F17"/>
    <w:rsid w:val="00383467"/>
    <w:rsid w:val="00384FD5"/>
    <w:rsid w:val="003A2A8C"/>
    <w:rsid w:val="003A3C34"/>
    <w:rsid w:val="003B105B"/>
    <w:rsid w:val="003B63C3"/>
    <w:rsid w:val="003C66C8"/>
    <w:rsid w:val="003D1148"/>
    <w:rsid w:val="003D1E5D"/>
    <w:rsid w:val="003D5A92"/>
    <w:rsid w:val="003E3D9F"/>
    <w:rsid w:val="003E6D74"/>
    <w:rsid w:val="003F2AE9"/>
    <w:rsid w:val="003F500D"/>
    <w:rsid w:val="003F6910"/>
    <w:rsid w:val="003F780A"/>
    <w:rsid w:val="004063C5"/>
    <w:rsid w:val="00411754"/>
    <w:rsid w:val="00414D33"/>
    <w:rsid w:val="004155DC"/>
    <w:rsid w:val="0042304D"/>
    <w:rsid w:val="00430F93"/>
    <w:rsid w:val="004311C0"/>
    <w:rsid w:val="00437963"/>
    <w:rsid w:val="0044343E"/>
    <w:rsid w:val="00443C6C"/>
    <w:rsid w:val="004467A2"/>
    <w:rsid w:val="004546A9"/>
    <w:rsid w:val="00454716"/>
    <w:rsid w:val="00455C97"/>
    <w:rsid w:val="00456C10"/>
    <w:rsid w:val="004571EB"/>
    <w:rsid w:val="00464B85"/>
    <w:rsid w:val="00481E06"/>
    <w:rsid w:val="004835EC"/>
    <w:rsid w:val="00495B2F"/>
    <w:rsid w:val="004A07DF"/>
    <w:rsid w:val="004A3430"/>
    <w:rsid w:val="004A42A0"/>
    <w:rsid w:val="004A51C1"/>
    <w:rsid w:val="004B522A"/>
    <w:rsid w:val="004B5887"/>
    <w:rsid w:val="004C114C"/>
    <w:rsid w:val="004C2BBE"/>
    <w:rsid w:val="004C40BF"/>
    <w:rsid w:val="004C532F"/>
    <w:rsid w:val="004C6D7D"/>
    <w:rsid w:val="004C75F9"/>
    <w:rsid w:val="004D245F"/>
    <w:rsid w:val="004E48A5"/>
    <w:rsid w:val="004E5191"/>
    <w:rsid w:val="004E7F74"/>
    <w:rsid w:val="004F0F48"/>
    <w:rsid w:val="004F15BD"/>
    <w:rsid w:val="004F32A5"/>
    <w:rsid w:val="004F62A4"/>
    <w:rsid w:val="004F6DDF"/>
    <w:rsid w:val="0050544F"/>
    <w:rsid w:val="005160C8"/>
    <w:rsid w:val="00524532"/>
    <w:rsid w:val="00527592"/>
    <w:rsid w:val="005277ED"/>
    <w:rsid w:val="00533342"/>
    <w:rsid w:val="00533C78"/>
    <w:rsid w:val="00541011"/>
    <w:rsid w:val="005428B7"/>
    <w:rsid w:val="00545149"/>
    <w:rsid w:val="00547F65"/>
    <w:rsid w:val="00550185"/>
    <w:rsid w:val="00552051"/>
    <w:rsid w:val="00556816"/>
    <w:rsid w:val="00561B3B"/>
    <w:rsid w:val="00571944"/>
    <w:rsid w:val="0057382B"/>
    <w:rsid w:val="00580176"/>
    <w:rsid w:val="00584DE7"/>
    <w:rsid w:val="0058763B"/>
    <w:rsid w:val="00591387"/>
    <w:rsid w:val="005949C2"/>
    <w:rsid w:val="00597286"/>
    <w:rsid w:val="005A02BA"/>
    <w:rsid w:val="005A24E3"/>
    <w:rsid w:val="005A61AF"/>
    <w:rsid w:val="005B07FE"/>
    <w:rsid w:val="005B4B12"/>
    <w:rsid w:val="005B4B7A"/>
    <w:rsid w:val="005B5733"/>
    <w:rsid w:val="005C2515"/>
    <w:rsid w:val="005C67A5"/>
    <w:rsid w:val="005D3F54"/>
    <w:rsid w:val="005E002E"/>
    <w:rsid w:val="005E0E78"/>
    <w:rsid w:val="005E5505"/>
    <w:rsid w:val="005F6199"/>
    <w:rsid w:val="005F7977"/>
    <w:rsid w:val="006018C3"/>
    <w:rsid w:val="00604668"/>
    <w:rsid w:val="00611DF6"/>
    <w:rsid w:val="00612009"/>
    <w:rsid w:val="0061345F"/>
    <w:rsid w:val="006145DF"/>
    <w:rsid w:val="00622648"/>
    <w:rsid w:val="00624651"/>
    <w:rsid w:val="006316A5"/>
    <w:rsid w:val="00631711"/>
    <w:rsid w:val="00634DDB"/>
    <w:rsid w:val="00644F77"/>
    <w:rsid w:val="00646CD3"/>
    <w:rsid w:val="00651E10"/>
    <w:rsid w:val="0065224B"/>
    <w:rsid w:val="00657A13"/>
    <w:rsid w:val="0066286B"/>
    <w:rsid w:val="00663DCD"/>
    <w:rsid w:val="00666FD9"/>
    <w:rsid w:val="00674FD2"/>
    <w:rsid w:val="00677388"/>
    <w:rsid w:val="00683C35"/>
    <w:rsid w:val="006968A1"/>
    <w:rsid w:val="00696DD4"/>
    <w:rsid w:val="006A0652"/>
    <w:rsid w:val="006B1C23"/>
    <w:rsid w:val="006B2CA6"/>
    <w:rsid w:val="006B59BB"/>
    <w:rsid w:val="006C2175"/>
    <w:rsid w:val="006C6B63"/>
    <w:rsid w:val="006D585D"/>
    <w:rsid w:val="006D6AB5"/>
    <w:rsid w:val="006E2D0B"/>
    <w:rsid w:val="006E4E8C"/>
    <w:rsid w:val="006E618F"/>
    <w:rsid w:val="006F16C1"/>
    <w:rsid w:val="00704064"/>
    <w:rsid w:val="00704D37"/>
    <w:rsid w:val="00705226"/>
    <w:rsid w:val="007104C5"/>
    <w:rsid w:val="007144A0"/>
    <w:rsid w:val="007250FF"/>
    <w:rsid w:val="00732DDE"/>
    <w:rsid w:val="00744224"/>
    <w:rsid w:val="0074785B"/>
    <w:rsid w:val="007511BA"/>
    <w:rsid w:val="007571D7"/>
    <w:rsid w:val="00761668"/>
    <w:rsid w:val="0076174D"/>
    <w:rsid w:val="00764ECE"/>
    <w:rsid w:val="00765C9C"/>
    <w:rsid w:val="0077660D"/>
    <w:rsid w:val="007849AF"/>
    <w:rsid w:val="00785567"/>
    <w:rsid w:val="007868F2"/>
    <w:rsid w:val="007871BB"/>
    <w:rsid w:val="00791501"/>
    <w:rsid w:val="0079249C"/>
    <w:rsid w:val="00792710"/>
    <w:rsid w:val="007A0E83"/>
    <w:rsid w:val="007A6F59"/>
    <w:rsid w:val="007B0ACF"/>
    <w:rsid w:val="007B2BC6"/>
    <w:rsid w:val="007B474C"/>
    <w:rsid w:val="007C11CB"/>
    <w:rsid w:val="007C2BC9"/>
    <w:rsid w:val="007C35E7"/>
    <w:rsid w:val="007C5EDA"/>
    <w:rsid w:val="007D0124"/>
    <w:rsid w:val="007D5448"/>
    <w:rsid w:val="007E1507"/>
    <w:rsid w:val="007E237B"/>
    <w:rsid w:val="007E69D6"/>
    <w:rsid w:val="007F166A"/>
    <w:rsid w:val="007F7209"/>
    <w:rsid w:val="007F78B6"/>
    <w:rsid w:val="007F7AD9"/>
    <w:rsid w:val="007F7DA1"/>
    <w:rsid w:val="00801610"/>
    <w:rsid w:val="00812799"/>
    <w:rsid w:val="0082052F"/>
    <w:rsid w:val="0082089A"/>
    <w:rsid w:val="00820F55"/>
    <w:rsid w:val="00821FB8"/>
    <w:rsid w:val="00824713"/>
    <w:rsid w:val="00825BD3"/>
    <w:rsid w:val="0083392C"/>
    <w:rsid w:val="008372F1"/>
    <w:rsid w:val="008447DA"/>
    <w:rsid w:val="00852548"/>
    <w:rsid w:val="00855A21"/>
    <w:rsid w:val="00866234"/>
    <w:rsid w:val="00867123"/>
    <w:rsid w:val="008747EA"/>
    <w:rsid w:val="0087726C"/>
    <w:rsid w:val="00884202"/>
    <w:rsid w:val="0088452B"/>
    <w:rsid w:val="00893C13"/>
    <w:rsid w:val="00893D93"/>
    <w:rsid w:val="008953D3"/>
    <w:rsid w:val="008A3D06"/>
    <w:rsid w:val="008A3DEF"/>
    <w:rsid w:val="008A41F2"/>
    <w:rsid w:val="008C064A"/>
    <w:rsid w:val="008C26D7"/>
    <w:rsid w:val="008C4661"/>
    <w:rsid w:val="008F3D3A"/>
    <w:rsid w:val="008F6FE1"/>
    <w:rsid w:val="008F7CCB"/>
    <w:rsid w:val="008F7E85"/>
    <w:rsid w:val="00901610"/>
    <w:rsid w:val="009027B5"/>
    <w:rsid w:val="00910D81"/>
    <w:rsid w:val="00914246"/>
    <w:rsid w:val="0094705D"/>
    <w:rsid w:val="009560F5"/>
    <w:rsid w:val="00962DB0"/>
    <w:rsid w:val="009701BE"/>
    <w:rsid w:val="00970A27"/>
    <w:rsid w:val="00971A09"/>
    <w:rsid w:val="009753F7"/>
    <w:rsid w:val="00987461"/>
    <w:rsid w:val="00987679"/>
    <w:rsid w:val="00987EC7"/>
    <w:rsid w:val="009906A3"/>
    <w:rsid w:val="009964C3"/>
    <w:rsid w:val="009A3C07"/>
    <w:rsid w:val="009A7FB3"/>
    <w:rsid w:val="009B4D9A"/>
    <w:rsid w:val="009B7193"/>
    <w:rsid w:val="009C2AAA"/>
    <w:rsid w:val="009E0802"/>
    <w:rsid w:val="009E113C"/>
    <w:rsid w:val="009E1409"/>
    <w:rsid w:val="009E33F8"/>
    <w:rsid w:val="009E650A"/>
    <w:rsid w:val="009E7669"/>
    <w:rsid w:val="009F6E21"/>
    <w:rsid w:val="00A00236"/>
    <w:rsid w:val="00A073C5"/>
    <w:rsid w:val="00A07FC1"/>
    <w:rsid w:val="00A148A6"/>
    <w:rsid w:val="00A17FF4"/>
    <w:rsid w:val="00A35E27"/>
    <w:rsid w:val="00A36714"/>
    <w:rsid w:val="00A370CF"/>
    <w:rsid w:val="00A419A9"/>
    <w:rsid w:val="00A42E4F"/>
    <w:rsid w:val="00A43B77"/>
    <w:rsid w:val="00A45C13"/>
    <w:rsid w:val="00A564E8"/>
    <w:rsid w:val="00A57105"/>
    <w:rsid w:val="00A603C9"/>
    <w:rsid w:val="00A60729"/>
    <w:rsid w:val="00A613D7"/>
    <w:rsid w:val="00A619A4"/>
    <w:rsid w:val="00A73A7A"/>
    <w:rsid w:val="00A80F8A"/>
    <w:rsid w:val="00A832D6"/>
    <w:rsid w:val="00A91047"/>
    <w:rsid w:val="00A91395"/>
    <w:rsid w:val="00A92DF0"/>
    <w:rsid w:val="00A93CAD"/>
    <w:rsid w:val="00A94C32"/>
    <w:rsid w:val="00A95460"/>
    <w:rsid w:val="00AA2386"/>
    <w:rsid w:val="00AA239D"/>
    <w:rsid w:val="00AA3055"/>
    <w:rsid w:val="00AA32F4"/>
    <w:rsid w:val="00AA7F25"/>
    <w:rsid w:val="00AB0252"/>
    <w:rsid w:val="00AB143F"/>
    <w:rsid w:val="00AB2B04"/>
    <w:rsid w:val="00AB57B4"/>
    <w:rsid w:val="00AC60FC"/>
    <w:rsid w:val="00AC6FA9"/>
    <w:rsid w:val="00AC7EE7"/>
    <w:rsid w:val="00AD1BCC"/>
    <w:rsid w:val="00AD6BF9"/>
    <w:rsid w:val="00AD6F80"/>
    <w:rsid w:val="00AE088A"/>
    <w:rsid w:val="00AF0E13"/>
    <w:rsid w:val="00AF70D5"/>
    <w:rsid w:val="00B027F9"/>
    <w:rsid w:val="00B02ACC"/>
    <w:rsid w:val="00B037F6"/>
    <w:rsid w:val="00B0754F"/>
    <w:rsid w:val="00B130CC"/>
    <w:rsid w:val="00B21FC7"/>
    <w:rsid w:val="00B3048C"/>
    <w:rsid w:val="00B33C95"/>
    <w:rsid w:val="00B51C93"/>
    <w:rsid w:val="00B5594F"/>
    <w:rsid w:val="00B55960"/>
    <w:rsid w:val="00B571AB"/>
    <w:rsid w:val="00B665DC"/>
    <w:rsid w:val="00B74F51"/>
    <w:rsid w:val="00B75F62"/>
    <w:rsid w:val="00B87B59"/>
    <w:rsid w:val="00B87E26"/>
    <w:rsid w:val="00B913D0"/>
    <w:rsid w:val="00B97B2C"/>
    <w:rsid w:val="00BA0731"/>
    <w:rsid w:val="00BA41F5"/>
    <w:rsid w:val="00BA5785"/>
    <w:rsid w:val="00BA5F4F"/>
    <w:rsid w:val="00BB23C2"/>
    <w:rsid w:val="00BB3693"/>
    <w:rsid w:val="00BB4ED7"/>
    <w:rsid w:val="00BB7790"/>
    <w:rsid w:val="00BC1B21"/>
    <w:rsid w:val="00BC454E"/>
    <w:rsid w:val="00BD166B"/>
    <w:rsid w:val="00BD2E76"/>
    <w:rsid w:val="00BD3D66"/>
    <w:rsid w:val="00BD528D"/>
    <w:rsid w:val="00BD77D9"/>
    <w:rsid w:val="00BE313D"/>
    <w:rsid w:val="00BE4809"/>
    <w:rsid w:val="00BE5F05"/>
    <w:rsid w:val="00BE77AB"/>
    <w:rsid w:val="00BF0938"/>
    <w:rsid w:val="00BF0EF3"/>
    <w:rsid w:val="00BF1044"/>
    <w:rsid w:val="00BF198D"/>
    <w:rsid w:val="00BF3674"/>
    <w:rsid w:val="00BF46B7"/>
    <w:rsid w:val="00C00FD4"/>
    <w:rsid w:val="00C02B46"/>
    <w:rsid w:val="00C136FD"/>
    <w:rsid w:val="00C15CC2"/>
    <w:rsid w:val="00C161D8"/>
    <w:rsid w:val="00C2322F"/>
    <w:rsid w:val="00C25476"/>
    <w:rsid w:val="00C279AE"/>
    <w:rsid w:val="00C34EAC"/>
    <w:rsid w:val="00C35186"/>
    <w:rsid w:val="00C36036"/>
    <w:rsid w:val="00C366DC"/>
    <w:rsid w:val="00C36F50"/>
    <w:rsid w:val="00C40073"/>
    <w:rsid w:val="00C4740A"/>
    <w:rsid w:val="00C50D9A"/>
    <w:rsid w:val="00C60F31"/>
    <w:rsid w:val="00C644B6"/>
    <w:rsid w:val="00C67285"/>
    <w:rsid w:val="00C77D3B"/>
    <w:rsid w:val="00C8111C"/>
    <w:rsid w:val="00C832B0"/>
    <w:rsid w:val="00C861C6"/>
    <w:rsid w:val="00C90C21"/>
    <w:rsid w:val="00C943DA"/>
    <w:rsid w:val="00C9618B"/>
    <w:rsid w:val="00CA0051"/>
    <w:rsid w:val="00CA1B7A"/>
    <w:rsid w:val="00CA219B"/>
    <w:rsid w:val="00CA6F5B"/>
    <w:rsid w:val="00CB4024"/>
    <w:rsid w:val="00CB5D64"/>
    <w:rsid w:val="00CC116B"/>
    <w:rsid w:val="00CC1E61"/>
    <w:rsid w:val="00CC3685"/>
    <w:rsid w:val="00CC6F2F"/>
    <w:rsid w:val="00CD1E03"/>
    <w:rsid w:val="00CD3400"/>
    <w:rsid w:val="00CD7488"/>
    <w:rsid w:val="00CE7260"/>
    <w:rsid w:val="00CE7A88"/>
    <w:rsid w:val="00CF4805"/>
    <w:rsid w:val="00D00DEF"/>
    <w:rsid w:val="00D01F7C"/>
    <w:rsid w:val="00D0653C"/>
    <w:rsid w:val="00D11257"/>
    <w:rsid w:val="00D1136C"/>
    <w:rsid w:val="00D171E5"/>
    <w:rsid w:val="00D20394"/>
    <w:rsid w:val="00D23995"/>
    <w:rsid w:val="00D24B15"/>
    <w:rsid w:val="00D25224"/>
    <w:rsid w:val="00D26275"/>
    <w:rsid w:val="00D270AA"/>
    <w:rsid w:val="00D30410"/>
    <w:rsid w:val="00D30E93"/>
    <w:rsid w:val="00D4301A"/>
    <w:rsid w:val="00D454E5"/>
    <w:rsid w:val="00D5344E"/>
    <w:rsid w:val="00D60B0C"/>
    <w:rsid w:val="00D677C6"/>
    <w:rsid w:val="00D70C1A"/>
    <w:rsid w:val="00D7644E"/>
    <w:rsid w:val="00D77765"/>
    <w:rsid w:val="00D84AF9"/>
    <w:rsid w:val="00D87936"/>
    <w:rsid w:val="00D9220B"/>
    <w:rsid w:val="00D97659"/>
    <w:rsid w:val="00DA05EA"/>
    <w:rsid w:val="00DB069C"/>
    <w:rsid w:val="00DB1C15"/>
    <w:rsid w:val="00DB3FEF"/>
    <w:rsid w:val="00DB59F9"/>
    <w:rsid w:val="00DC37EA"/>
    <w:rsid w:val="00DC54BB"/>
    <w:rsid w:val="00DD2FE2"/>
    <w:rsid w:val="00DD437C"/>
    <w:rsid w:val="00DD68A1"/>
    <w:rsid w:val="00DE5139"/>
    <w:rsid w:val="00DE6299"/>
    <w:rsid w:val="00DE66E2"/>
    <w:rsid w:val="00DE7802"/>
    <w:rsid w:val="00DF221F"/>
    <w:rsid w:val="00DF5D2B"/>
    <w:rsid w:val="00E0070A"/>
    <w:rsid w:val="00E13C9F"/>
    <w:rsid w:val="00E14A74"/>
    <w:rsid w:val="00E269AD"/>
    <w:rsid w:val="00E32FFB"/>
    <w:rsid w:val="00E357D0"/>
    <w:rsid w:val="00E40A42"/>
    <w:rsid w:val="00E424FA"/>
    <w:rsid w:val="00E473C4"/>
    <w:rsid w:val="00E54110"/>
    <w:rsid w:val="00E70793"/>
    <w:rsid w:val="00E76496"/>
    <w:rsid w:val="00E774B8"/>
    <w:rsid w:val="00E911AB"/>
    <w:rsid w:val="00E93A1C"/>
    <w:rsid w:val="00E94465"/>
    <w:rsid w:val="00E9580F"/>
    <w:rsid w:val="00E962A0"/>
    <w:rsid w:val="00E96493"/>
    <w:rsid w:val="00EA00FD"/>
    <w:rsid w:val="00EB3647"/>
    <w:rsid w:val="00EB5DFC"/>
    <w:rsid w:val="00EC041A"/>
    <w:rsid w:val="00EC3D50"/>
    <w:rsid w:val="00EC66E8"/>
    <w:rsid w:val="00ED175E"/>
    <w:rsid w:val="00ED179D"/>
    <w:rsid w:val="00ED2A45"/>
    <w:rsid w:val="00ED2BF7"/>
    <w:rsid w:val="00ED7768"/>
    <w:rsid w:val="00EE3079"/>
    <w:rsid w:val="00EE3574"/>
    <w:rsid w:val="00EE780D"/>
    <w:rsid w:val="00EF5B70"/>
    <w:rsid w:val="00EF6CE0"/>
    <w:rsid w:val="00EF70D7"/>
    <w:rsid w:val="00EF7F15"/>
    <w:rsid w:val="00F013DC"/>
    <w:rsid w:val="00F02DAA"/>
    <w:rsid w:val="00F22E22"/>
    <w:rsid w:val="00F241FC"/>
    <w:rsid w:val="00F32B91"/>
    <w:rsid w:val="00F359B2"/>
    <w:rsid w:val="00F416F7"/>
    <w:rsid w:val="00F458B6"/>
    <w:rsid w:val="00F46C0B"/>
    <w:rsid w:val="00F50F0B"/>
    <w:rsid w:val="00F512D6"/>
    <w:rsid w:val="00F51F1E"/>
    <w:rsid w:val="00F546BF"/>
    <w:rsid w:val="00F56885"/>
    <w:rsid w:val="00F84F76"/>
    <w:rsid w:val="00F8714D"/>
    <w:rsid w:val="00F91E52"/>
    <w:rsid w:val="00F91F51"/>
    <w:rsid w:val="00F9362E"/>
    <w:rsid w:val="00F94816"/>
    <w:rsid w:val="00F97709"/>
    <w:rsid w:val="00FA263D"/>
    <w:rsid w:val="00FB6317"/>
    <w:rsid w:val="00FB6BE6"/>
    <w:rsid w:val="00FC0933"/>
    <w:rsid w:val="00FC576C"/>
    <w:rsid w:val="00FD2E60"/>
    <w:rsid w:val="00FD6BCD"/>
    <w:rsid w:val="00FE608F"/>
    <w:rsid w:val="00FE63AA"/>
    <w:rsid w:val="00FF0FC5"/>
    <w:rsid w:val="00F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1"/>
    <w:pPr>
      <w:suppressAutoHyphens/>
      <w:autoSpaceDN w:val="0"/>
      <w:spacing w:line="276" w:lineRule="auto"/>
      <w:textAlignment w:val="baseline"/>
    </w:pPr>
    <w:rPr>
      <w:color w:val="000000"/>
      <w:kern w:val="3"/>
      <w:sz w:val="22"/>
      <w:szCs w:val="22"/>
      <w:lang w:val="en-US" w:eastAsia="zh-CN" w:bidi="hi-IN"/>
    </w:rPr>
  </w:style>
  <w:style w:type="paragraph" w:styleId="1">
    <w:name w:val="heading 1"/>
    <w:basedOn w:val="a"/>
    <w:next w:val="Standard"/>
    <w:link w:val="10"/>
    <w:uiPriority w:val="99"/>
    <w:qFormat/>
    <w:rsid w:val="000133E1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Standard"/>
    <w:link w:val="20"/>
    <w:uiPriority w:val="99"/>
    <w:qFormat/>
    <w:rsid w:val="000133E1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Standard"/>
    <w:link w:val="30"/>
    <w:uiPriority w:val="99"/>
    <w:qFormat/>
    <w:rsid w:val="000133E1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Standard"/>
    <w:link w:val="40"/>
    <w:uiPriority w:val="99"/>
    <w:qFormat/>
    <w:rsid w:val="000133E1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Standard"/>
    <w:link w:val="50"/>
    <w:uiPriority w:val="99"/>
    <w:qFormat/>
    <w:rsid w:val="000133E1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Standard"/>
    <w:link w:val="60"/>
    <w:uiPriority w:val="99"/>
    <w:qFormat/>
    <w:rsid w:val="000133E1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3C9F"/>
    <w:rPr>
      <w:rFonts w:ascii="Cambria" w:hAnsi="Cambria" w:cs="Mangal"/>
      <w:b/>
      <w:bCs/>
      <w:color w:val="000000"/>
      <w:kern w:val="32"/>
      <w:sz w:val="29"/>
      <w:szCs w:val="29"/>
      <w:lang w:val="en-US"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E13C9F"/>
    <w:rPr>
      <w:rFonts w:ascii="Cambria" w:hAnsi="Cambria" w:cs="Mangal"/>
      <w:b/>
      <w:bCs/>
      <w:i/>
      <w:iCs/>
      <w:color w:val="000000"/>
      <w:kern w:val="3"/>
      <w:sz w:val="25"/>
      <w:szCs w:val="25"/>
      <w:lang w:val="en-US" w:eastAsia="zh-CN" w:bidi="hi-IN"/>
    </w:rPr>
  </w:style>
  <w:style w:type="character" w:customStyle="1" w:styleId="30">
    <w:name w:val="Заголовок 3 Знак"/>
    <w:link w:val="3"/>
    <w:uiPriority w:val="99"/>
    <w:semiHidden/>
    <w:locked/>
    <w:rsid w:val="00E13C9F"/>
    <w:rPr>
      <w:rFonts w:ascii="Cambria" w:hAnsi="Cambria" w:cs="Mangal"/>
      <w:b/>
      <w:bCs/>
      <w:color w:val="000000"/>
      <w:kern w:val="3"/>
      <w:sz w:val="23"/>
      <w:szCs w:val="23"/>
      <w:lang w:val="en-US" w:eastAsia="zh-CN" w:bidi="hi-IN"/>
    </w:rPr>
  </w:style>
  <w:style w:type="character" w:customStyle="1" w:styleId="40">
    <w:name w:val="Заголовок 4 Знак"/>
    <w:link w:val="4"/>
    <w:uiPriority w:val="99"/>
    <w:semiHidden/>
    <w:locked/>
    <w:rsid w:val="00E13C9F"/>
    <w:rPr>
      <w:rFonts w:ascii="Calibri" w:hAnsi="Calibri" w:cs="Mangal"/>
      <w:b/>
      <w:bCs/>
      <w:color w:val="000000"/>
      <w:kern w:val="3"/>
      <w:sz w:val="25"/>
      <w:szCs w:val="25"/>
      <w:lang w:val="en-US" w:eastAsia="zh-CN" w:bidi="hi-IN"/>
    </w:rPr>
  </w:style>
  <w:style w:type="character" w:customStyle="1" w:styleId="50">
    <w:name w:val="Заголовок 5 Знак"/>
    <w:link w:val="5"/>
    <w:uiPriority w:val="99"/>
    <w:semiHidden/>
    <w:locked/>
    <w:rsid w:val="00E13C9F"/>
    <w:rPr>
      <w:rFonts w:ascii="Calibri" w:hAnsi="Calibri" w:cs="Mangal"/>
      <w:b/>
      <w:bCs/>
      <w:i/>
      <w:iCs/>
      <w:color w:val="000000"/>
      <w:kern w:val="3"/>
      <w:sz w:val="23"/>
      <w:szCs w:val="23"/>
      <w:lang w:val="en-US" w:eastAsia="zh-CN" w:bidi="hi-IN"/>
    </w:rPr>
  </w:style>
  <w:style w:type="character" w:customStyle="1" w:styleId="60">
    <w:name w:val="Заголовок 6 Знак"/>
    <w:link w:val="6"/>
    <w:uiPriority w:val="99"/>
    <w:semiHidden/>
    <w:locked/>
    <w:rsid w:val="00E13C9F"/>
    <w:rPr>
      <w:rFonts w:ascii="Calibri" w:hAnsi="Calibri" w:cs="Mangal"/>
      <w:b/>
      <w:bCs/>
      <w:color w:val="000000"/>
      <w:kern w:val="3"/>
      <w:sz w:val="20"/>
      <w:szCs w:val="20"/>
      <w:lang w:val="en-US" w:eastAsia="zh-CN" w:bidi="hi-IN"/>
    </w:rPr>
  </w:style>
  <w:style w:type="paragraph" w:customStyle="1" w:styleId="Standard">
    <w:name w:val="Standard"/>
    <w:uiPriority w:val="99"/>
    <w:rsid w:val="000133E1"/>
    <w:pPr>
      <w:suppressAutoHyphens/>
      <w:autoSpaceDN w:val="0"/>
      <w:spacing w:line="276" w:lineRule="auto"/>
      <w:textAlignment w:val="baseline"/>
    </w:pPr>
    <w:rPr>
      <w:color w:val="000000"/>
      <w:kern w:val="3"/>
      <w:sz w:val="22"/>
      <w:szCs w:val="22"/>
      <w:lang w:val="en-US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0133E1"/>
    <w:pPr>
      <w:keepNext/>
      <w:spacing w:before="240" w:after="120"/>
    </w:pPr>
    <w:rPr>
      <w:rFonts w:ascii="Caladea" w:hAnsi="Caladea" w:cs="Caladea"/>
      <w:sz w:val="28"/>
      <w:szCs w:val="28"/>
    </w:rPr>
  </w:style>
  <w:style w:type="paragraph" w:customStyle="1" w:styleId="Textbody">
    <w:name w:val="Text body"/>
    <w:basedOn w:val="Standard"/>
    <w:uiPriority w:val="99"/>
    <w:rsid w:val="000133E1"/>
    <w:pPr>
      <w:spacing w:after="140" w:line="288" w:lineRule="auto"/>
    </w:pPr>
  </w:style>
  <w:style w:type="paragraph" w:styleId="a3">
    <w:name w:val="List"/>
    <w:basedOn w:val="Textbody"/>
    <w:uiPriority w:val="99"/>
    <w:rsid w:val="000133E1"/>
    <w:rPr>
      <w:sz w:val="24"/>
    </w:rPr>
  </w:style>
  <w:style w:type="paragraph" w:styleId="a4">
    <w:name w:val="caption"/>
    <w:basedOn w:val="Standard"/>
    <w:uiPriority w:val="99"/>
    <w:qFormat/>
    <w:rsid w:val="000133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133E1"/>
    <w:pPr>
      <w:suppressLineNumbers/>
    </w:pPr>
    <w:rPr>
      <w:sz w:val="24"/>
    </w:rPr>
  </w:style>
  <w:style w:type="paragraph" w:styleId="a5">
    <w:name w:val="Title"/>
    <w:basedOn w:val="a"/>
    <w:next w:val="Standard"/>
    <w:link w:val="a6"/>
    <w:qFormat/>
    <w:rsid w:val="000133E1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6">
    <w:name w:val="Назва Знак"/>
    <w:link w:val="a5"/>
    <w:locked/>
    <w:rsid w:val="00E13C9F"/>
    <w:rPr>
      <w:rFonts w:ascii="Cambria" w:hAnsi="Cambria" w:cs="Mangal"/>
      <w:b/>
      <w:bCs/>
      <w:color w:val="000000"/>
      <w:kern w:val="28"/>
      <w:sz w:val="29"/>
      <w:szCs w:val="29"/>
      <w:lang w:val="en-US" w:eastAsia="zh-CN" w:bidi="hi-IN"/>
    </w:rPr>
  </w:style>
  <w:style w:type="paragraph" w:styleId="a7">
    <w:name w:val="Subtitle"/>
    <w:basedOn w:val="a"/>
    <w:next w:val="Standard"/>
    <w:link w:val="a8"/>
    <w:uiPriority w:val="99"/>
    <w:qFormat/>
    <w:rsid w:val="000133E1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a8">
    <w:name w:val="Підзаголовок Знак"/>
    <w:link w:val="a7"/>
    <w:uiPriority w:val="99"/>
    <w:locked/>
    <w:rsid w:val="00E13C9F"/>
    <w:rPr>
      <w:rFonts w:ascii="Cambria" w:hAnsi="Cambria" w:cs="Mangal"/>
      <w:color w:val="000000"/>
      <w:kern w:val="3"/>
      <w:sz w:val="21"/>
      <w:szCs w:val="21"/>
      <w:lang w:val="en-US" w:eastAsia="zh-CN" w:bidi="hi-IN"/>
    </w:rPr>
  </w:style>
  <w:style w:type="paragraph" w:styleId="a9">
    <w:name w:val="header"/>
    <w:basedOn w:val="Standard"/>
    <w:link w:val="aa"/>
    <w:uiPriority w:val="99"/>
    <w:rsid w:val="000133E1"/>
  </w:style>
  <w:style w:type="character" w:customStyle="1" w:styleId="aa">
    <w:name w:val="Верхній колонтитул Знак"/>
    <w:link w:val="a9"/>
    <w:uiPriority w:val="99"/>
    <w:locked/>
    <w:rsid w:val="00E13C9F"/>
    <w:rPr>
      <w:rFonts w:cs="Mangal"/>
      <w:color w:val="000000"/>
      <w:kern w:val="3"/>
      <w:sz w:val="20"/>
      <w:szCs w:val="20"/>
      <w:lang w:val="en-US" w:eastAsia="zh-CN" w:bidi="hi-IN"/>
    </w:rPr>
  </w:style>
  <w:style w:type="paragraph" w:customStyle="1" w:styleId="TableContents">
    <w:name w:val="Table Contents"/>
    <w:basedOn w:val="Standard"/>
    <w:uiPriority w:val="99"/>
    <w:rsid w:val="000133E1"/>
  </w:style>
  <w:style w:type="paragraph" w:customStyle="1" w:styleId="PreformattedText">
    <w:name w:val="Preformatted Text"/>
    <w:basedOn w:val="Standard"/>
    <w:uiPriority w:val="99"/>
    <w:rsid w:val="000133E1"/>
  </w:style>
  <w:style w:type="paragraph" w:customStyle="1" w:styleId="TableHeading">
    <w:name w:val="Table Heading"/>
    <w:basedOn w:val="TableContents"/>
    <w:uiPriority w:val="99"/>
    <w:rsid w:val="000133E1"/>
  </w:style>
  <w:style w:type="character" w:customStyle="1" w:styleId="BulletSymbols">
    <w:name w:val="Bullet Symbols"/>
    <w:uiPriority w:val="99"/>
    <w:rsid w:val="000133E1"/>
    <w:rPr>
      <w:rFonts w:ascii="OpenSymbol" w:hAnsi="OpenSymbol"/>
    </w:rPr>
  </w:style>
  <w:style w:type="character" w:customStyle="1" w:styleId="NumberingSymbols">
    <w:name w:val="Numbering Symbols"/>
    <w:uiPriority w:val="99"/>
    <w:rsid w:val="000133E1"/>
  </w:style>
  <w:style w:type="paragraph" w:customStyle="1" w:styleId="Style21">
    <w:name w:val="Style21"/>
    <w:basedOn w:val="a"/>
    <w:uiPriority w:val="99"/>
    <w:rsid w:val="00D00DEF"/>
    <w:pPr>
      <w:widowControl w:val="0"/>
      <w:suppressAutoHyphens w:val="0"/>
      <w:autoSpaceDE w:val="0"/>
      <w:adjustRightInd w:val="0"/>
      <w:spacing w:line="324" w:lineRule="exact"/>
      <w:ind w:firstLine="696"/>
      <w:textAlignment w:val="auto"/>
    </w:pPr>
    <w:rPr>
      <w:rFonts w:ascii="Times New Roman" w:hAnsi="Times New Roman" w:cs="Times New Roman"/>
      <w:color w:val="auto"/>
      <w:kern w:val="0"/>
      <w:sz w:val="24"/>
      <w:szCs w:val="24"/>
      <w:lang w:val="uk-UA" w:eastAsia="uk-UA" w:bidi="ar-SA"/>
    </w:rPr>
  </w:style>
  <w:style w:type="paragraph" w:styleId="ab">
    <w:name w:val="Body Text Indent"/>
    <w:basedOn w:val="a"/>
    <w:link w:val="ac"/>
    <w:uiPriority w:val="99"/>
    <w:rsid w:val="00FA263D"/>
    <w:pPr>
      <w:widowControl w:val="0"/>
      <w:suppressAutoHyphens w:val="0"/>
      <w:autoSpaceDE w:val="0"/>
      <w:adjustRightInd w:val="0"/>
      <w:spacing w:before="120" w:line="240" w:lineRule="auto"/>
      <w:ind w:firstLine="715"/>
      <w:jc w:val="both"/>
      <w:textAlignment w:val="auto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0"/>
      <w:lang w:val="uk-UA" w:eastAsia="en-US" w:bidi="ar-SA"/>
    </w:rPr>
  </w:style>
  <w:style w:type="character" w:customStyle="1" w:styleId="ac">
    <w:name w:val="Основний текст з відступом Знак"/>
    <w:link w:val="ab"/>
    <w:uiPriority w:val="99"/>
    <w:locked/>
    <w:rsid w:val="00FA263D"/>
    <w:rPr>
      <w:rFonts w:eastAsia="Times New Roman" w:cs="Times New Roman"/>
      <w:b/>
      <w:bCs/>
      <w:sz w:val="28"/>
      <w:lang w:val="uk-UA" w:eastAsia="en-US" w:bidi="ar-SA"/>
    </w:rPr>
  </w:style>
  <w:style w:type="character" w:styleId="ad">
    <w:name w:val="page number"/>
    <w:uiPriority w:val="99"/>
    <w:rsid w:val="00820F55"/>
    <w:rPr>
      <w:rFonts w:cs="Times New Roman"/>
    </w:rPr>
  </w:style>
  <w:style w:type="character" w:customStyle="1" w:styleId="apple-converted-space">
    <w:name w:val="apple-converted-space"/>
    <w:uiPriority w:val="99"/>
    <w:rsid w:val="003769AA"/>
    <w:rPr>
      <w:rFonts w:cs="Times New Roman"/>
    </w:rPr>
  </w:style>
  <w:style w:type="paragraph" w:styleId="HTML">
    <w:name w:val="HTML Preformatted"/>
    <w:aliases w:val=" Знак"/>
    <w:basedOn w:val="a"/>
    <w:link w:val="HTML0"/>
    <w:uiPriority w:val="99"/>
    <w:rsid w:val="00295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240" w:lineRule="auto"/>
      <w:textAlignment w:val="auto"/>
    </w:pPr>
    <w:rPr>
      <w:rFonts w:ascii="Courier New" w:hAnsi="Courier New" w:cs="Times New Roman"/>
      <w:color w:val="auto"/>
      <w:kern w:val="0"/>
      <w:sz w:val="20"/>
      <w:szCs w:val="20"/>
      <w:lang w:val="uk-UA" w:eastAsia="uk-UA" w:bidi="ar-SA"/>
    </w:rPr>
  </w:style>
  <w:style w:type="character" w:customStyle="1" w:styleId="HTMLPreformattedChar">
    <w:name w:val="HTML Preformatted Char"/>
    <w:uiPriority w:val="99"/>
    <w:semiHidden/>
    <w:locked/>
    <w:rsid w:val="003F6910"/>
    <w:rPr>
      <w:rFonts w:ascii="Courier New" w:hAnsi="Courier New" w:cs="Mangal"/>
      <w:color w:val="000000"/>
      <w:kern w:val="3"/>
      <w:sz w:val="18"/>
      <w:szCs w:val="18"/>
      <w:lang w:val="en-US" w:eastAsia="zh-CN" w:bidi="hi-IN"/>
    </w:rPr>
  </w:style>
  <w:style w:type="paragraph" w:styleId="ae">
    <w:name w:val="Normal (Web)"/>
    <w:basedOn w:val="a"/>
    <w:uiPriority w:val="99"/>
    <w:rsid w:val="00295BC0"/>
    <w:pPr>
      <w:suppressAutoHyphens w:val="0"/>
      <w:autoSpaceDE w:val="0"/>
      <w:spacing w:before="100" w:after="100" w:line="240" w:lineRule="auto"/>
      <w:textAlignment w:val="auto"/>
    </w:pPr>
    <w:rPr>
      <w:rFonts w:ascii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character" w:customStyle="1" w:styleId="HTML0">
    <w:name w:val="Стандартний HTML Знак"/>
    <w:aliases w:val=" Знак Знак"/>
    <w:link w:val="HTML"/>
    <w:uiPriority w:val="99"/>
    <w:locked/>
    <w:rsid w:val="00295BC0"/>
    <w:rPr>
      <w:rFonts w:ascii="Courier New" w:hAnsi="Courier New"/>
    </w:rPr>
  </w:style>
  <w:style w:type="character" w:customStyle="1" w:styleId="FontStyle41">
    <w:name w:val="Font Style41"/>
    <w:uiPriority w:val="99"/>
    <w:rsid w:val="00295BC0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295BC0"/>
    <w:pPr>
      <w:suppressAutoHyphens w:val="0"/>
      <w:autoSpaceDN/>
      <w:spacing w:line="240" w:lineRule="auto"/>
      <w:ind w:left="720"/>
      <w:contextualSpacing/>
      <w:jc w:val="center"/>
      <w:textAlignment w:val="auto"/>
    </w:pPr>
    <w:rPr>
      <w:rFonts w:ascii="Times New Roman" w:hAnsi="Times New Roman" w:cs="Times New Roman"/>
      <w:b/>
      <w:color w:val="auto"/>
      <w:kern w:val="0"/>
      <w:sz w:val="28"/>
      <w:szCs w:val="28"/>
      <w:lang w:val="uk-UA" w:eastAsia="en-US" w:bidi="ar-SA"/>
    </w:rPr>
  </w:style>
  <w:style w:type="character" w:styleId="af0">
    <w:name w:val="Hyperlink"/>
    <w:uiPriority w:val="99"/>
    <w:rsid w:val="00BD77D9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BD77D9"/>
    <w:rPr>
      <w:rFonts w:cs="Times New Roman"/>
      <w:color w:val="0000FF"/>
      <w:u w:val="single"/>
    </w:rPr>
  </w:style>
  <w:style w:type="character" w:customStyle="1" w:styleId="11">
    <w:name w:val="Знак Знак1"/>
    <w:uiPriority w:val="99"/>
    <w:rsid w:val="002630B8"/>
    <w:rPr>
      <w:rFonts w:ascii="Courier New" w:hAnsi="Courier New"/>
    </w:rPr>
  </w:style>
  <w:style w:type="paragraph" w:styleId="af2">
    <w:name w:val="footer"/>
    <w:basedOn w:val="a"/>
    <w:link w:val="af3"/>
    <w:uiPriority w:val="99"/>
    <w:unhideWhenUsed/>
    <w:rsid w:val="000878B2"/>
    <w:pPr>
      <w:tabs>
        <w:tab w:val="center" w:pos="4819"/>
        <w:tab w:val="right" w:pos="9639"/>
      </w:tabs>
    </w:pPr>
    <w:rPr>
      <w:rFonts w:cs="Mangal"/>
      <w:szCs w:val="20"/>
    </w:rPr>
  </w:style>
  <w:style w:type="character" w:customStyle="1" w:styleId="af3">
    <w:name w:val="Нижній колонтитул Знак"/>
    <w:link w:val="af2"/>
    <w:uiPriority w:val="99"/>
    <w:rsid w:val="000878B2"/>
    <w:rPr>
      <w:rFonts w:cs="Mangal"/>
      <w:color w:val="000000"/>
      <w:kern w:val="3"/>
      <w:sz w:val="22"/>
      <w:lang w:val="en-US"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02438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5">
    <w:name w:val="Текст у виносці Знак"/>
    <w:link w:val="af4"/>
    <w:uiPriority w:val="99"/>
    <w:semiHidden/>
    <w:rsid w:val="0002438B"/>
    <w:rPr>
      <w:rFonts w:ascii="Tahoma" w:hAnsi="Tahoma" w:cs="Mangal"/>
      <w:color w:val="000000"/>
      <w:kern w:val="3"/>
      <w:sz w:val="16"/>
      <w:szCs w:val="14"/>
      <w:lang w:val="en-US" w:eastAsia="zh-CN" w:bidi="hi-IN"/>
    </w:rPr>
  </w:style>
  <w:style w:type="character" w:customStyle="1" w:styleId="af6">
    <w:name w:val="Основний текст_"/>
    <w:basedOn w:val="a0"/>
    <w:link w:val="12"/>
    <w:uiPriority w:val="99"/>
    <w:rsid w:val="00BE4809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12">
    <w:name w:val="Основний текст1"/>
    <w:basedOn w:val="a"/>
    <w:link w:val="af6"/>
    <w:uiPriority w:val="99"/>
    <w:rsid w:val="00BE4809"/>
    <w:pPr>
      <w:widowControl w:val="0"/>
      <w:shd w:val="clear" w:color="auto" w:fill="FFFFFF"/>
      <w:suppressAutoHyphens w:val="0"/>
      <w:autoSpaceDN/>
      <w:spacing w:line="322" w:lineRule="exact"/>
      <w:jc w:val="both"/>
      <w:textAlignment w:val="auto"/>
    </w:pPr>
    <w:rPr>
      <w:rFonts w:ascii="Times New Roman" w:hAnsi="Times New Roman" w:cs="Times New Roman"/>
      <w:color w:val="auto"/>
      <w:spacing w:val="4"/>
      <w:kern w:val="0"/>
      <w:sz w:val="20"/>
      <w:szCs w:val="20"/>
      <w:lang w:val="uk-UA" w:eastAsia="uk-UA" w:bidi="ar-SA"/>
    </w:rPr>
  </w:style>
  <w:style w:type="character" w:customStyle="1" w:styleId="21">
    <w:name w:val="Основний текст2"/>
    <w:basedOn w:val="af6"/>
    <w:uiPriority w:val="99"/>
    <w:rsid w:val="00BE4809"/>
    <w:rPr>
      <w:rFonts w:ascii="Times New Roman" w:hAnsi="Times New Roman" w:cs="Times New Roman"/>
      <w:spacing w:val="4"/>
      <w:u w:val="none"/>
      <w:shd w:val="clear" w:color="auto" w:fill="FFFFFF"/>
    </w:rPr>
  </w:style>
  <w:style w:type="character" w:customStyle="1" w:styleId="af7">
    <w:name w:val="Основний текст + Напівжирний"/>
    <w:aliases w:val="Інтервал 0 pt"/>
    <w:basedOn w:val="af6"/>
    <w:uiPriority w:val="99"/>
    <w:rsid w:val="0021628B"/>
    <w:rPr>
      <w:rFonts w:ascii="Times New Roman" w:hAnsi="Times New Roman" w:cs="Times New Roman"/>
      <w:b/>
      <w:bCs/>
      <w:spacing w:val="6"/>
      <w:u w:val="none"/>
      <w:shd w:val="clear" w:color="auto" w:fill="FFFFFF"/>
    </w:rPr>
  </w:style>
  <w:style w:type="table" w:styleId="af8">
    <w:name w:val="Table Grid"/>
    <w:basedOn w:val="a1"/>
    <w:uiPriority w:val="59"/>
    <w:locked/>
    <w:rsid w:val="0016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ий текст (2)_"/>
    <w:basedOn w:val="a0"/>
    <w:link w:val="23"/>
    <w:uiPriority w:val="99"/>
    <w:rsid w:val="00165008"/>
    <w:rPr>
      <w:rFonts w:ascii="Times New Roman" w:hAnsi="Times New Roman" w:cs="Times New Roman"/>
      <w:b/>
      <w:bCs/>
      <w:spacing w:val="6"/>
      <w:shd w:val="clear" w:color="auto" w:fill="FFFFFF"/>
    </w:rPr>
  </w:style>
  <w:style w:type="paragraph" w:customStyle="1" w:styleId="23">
    <w:name w:val="Основний текст (2)"/>
    <w:basedOn w:val="a"/>
    <w:link w:val="22"/>
    <w:uiPriority w:val="99"/>
    <w:rsid w:val="00165008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hAnsi="Times New Roman" w:cs="Times New Roman"/>
      <w:b/>
      <w:bCs/>
      <w:color w:val="auto"/>
      <w:spacing w:val="6"/>
      <w:kern w:val="0"/>
      <w:sz w:val="20"/>
      <w:szCs w:val="20"/>
      <w:lang w:val="uk-UA" w:eastAsia="uk-UA" w:bidi="ar-SA"/>
    </w:rPr>
  </w:style>
  <w:style w:type="character" w:customStyle="1" w:styleId="af9">
    <w:name w:val="Основной текст_"/>
    <w:link w:val="31"/>
    <w:locked/>
    <w:rsid w:val="009E0802"/>
    <w:rPr>
      <w:spacing w:val="5"/>
      <w:shd w:val="clear" w:color="auto" w:fill="FFFFFF"/>
    </w:rPr>
  </w:style>
  <w:style w:type="paragraph" w:customStyle="1" w:styleId="31">
    <w:name w:val="Основной текст3"/>
    <w:basedOn w:val="a"/>
    <w:link w:val="af9"/>
    <w:rsid w:val="009E0802"/>
    <w:pPr>
      <w:widowControl w:val="0"/>
      <w:shd w:val="clear" w:color="auto" w:fill="FFFFFF"/>
      <w:suppressAutoHyphens w:val="0"/>
      <w:autoSpaceDN/>
      <w:spacing w:before="300" w:after="300" w:line="317" w:lineRule="exact"/>
      <w:jc w:val="both"/>
      <w:textAlignment w:val="auto"/>
    </w:pPr>
    <w:rPr>
      <w:color w:val="auto"/>
      <w:spacing w:val="5"/>
      <w:kern w:val="0"/>
      <w:sz w:val="20"/>
      <w:szCs w:val="20"/>
      <w:shd w:val="clear" w:color="auto" w:fill="FFFFFF"/>
      <w:lang w:val="uk-UA" w:eastAsia="uk-UA" w:bidi="ar-SA"/>
    </w:rPr>
  </w:style>
  <w:style w:type="character" w:customStyle="1" w:styleId="rvts9">
    <w:name w:val="rvts9"/>
    <w:rsid w:val="00CA0051"/>
  </w:style>
  <w:style w:type="character" w:customStyle="1" w:styleId="rvts23">
    <w:name w:val="rvts23"/>
    <w:rsid w:val="00CA0051"/>
  </w:style>
  <w:style w:type="paragraph" w:customStyle="1" w:styleId="rvps14">
    <w:name w:val="rvps14"/>
    <w:basedOn w:val="a"/>
    <w:rsid w:val="006B2CA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uk-UA" w:eastAsia="uk-UA" w:bidi="ar-SA"/>
    </w:rPr>
  </w:style>
  <w:style w:type="paragraph" w:customStyle="1" w:styleId="rvps12">
    <w:name w:val="rvps12"/>
    <w:basedOn w:val="a"/>
    <w:rsid w:val="006B2CA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84_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8204-05A9-4CE4-BF9B-FFEF7720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16</Pages>
  <Words>16047</Words>
  <Characters>9148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yu_bondarenko</cp:lastModifiedBy>
  <cp:revision>19</cp:revision>
  <cp:lastPrinted>2021-12-03T10:10:00Z</cp:lastPrinted>
  <dcterms:created xsi:type="dcterms:W3CDTF">2021-10-19T11:44:00Z</dcterms:created>
  <dcterms:modified xsi:type="dcterms:W3CDTF">2021-12-06T08:23:00Z</dcterms:modified>
</cp:coreProperties>
</file>