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A5A" w:rsidRPr="00267DCC" w:rsidRDefault="00A12A5A" w:rsidP="00A12A5A">
      <w:pPr>
        <w:pStyle w:val="HTML"/>
        <w:ind w:firstLine="540"/>
        <w:jc w:val="center"/>
        <w:rPr>
          <w:rFonts w:ascii="Times New Roman" w:hAnsi="Times New Roman"/>
          <w:b/>
          <w:bCs/>
          <w:sz w:val="26"/>
          <w:szCs w:val="26"/>
        </w:rPr>
      </w:pPr>
      <w:r w:rsidRPr="00267DCC">
        <w:rPr>
          <w:rFonts w:ascii="Times New Roman" w:hAnsi="Times New Roman"/>
          <w:b/>
          <w:bCs/>
          <w:sz w:val="26"/>
          <w:szCs w:val="26"/>
        </w:rPr>
        <w:t>АНАЛІЗ РЕГУЛЯТОРНОГО ВПЛИВУ</w:t>
      </w:r>
    </w:p>
    <w:p w:rsidR="00B21C2B" w:rsidRPr="00267DCC" w:rsidRDefault="005772D4" w:rsidP="00B21C2B">
      <w:pPr>
        <w:autoSpaceDE w:val="0"/>
        <w:autoSpaceDN w:val="0"/>
        <w:adjustRightInd w:val="0"/>
        <w:spacing w:after="0" w:line="240" w:lineRule="auto"/>
        <w:ind w:firstLine="709"/>
        <w:jc w:val="center"/>
        <w:rPr>
          <w:rFonts w:ascii="Times New Roman" w:eastAsia="Times New Roman" w:hAnsi="Times New Roman"/>
          <w:b/>
          <w:bCs/>
          <w:color w:val="000000"/>
          <w:sz w:val="26"/>
          <w:szCs w:val="26"/>
          <w:lang w:eastAsia="uk-UA"/>
        </w:rPr>
      </w:pPr>
      <w:r w:rsidRPr="00267DCC">
        <w:rPr>
          <w:rFonts w:ascii="Times New Roman" w:eastAsia="Times New Roman" w:hAnsi="Times New Roman"/>
          <w:b/>
          <w:bCs/>
          <w:color w:val="000000"/>
          <w:sz w:val="26"/>
          <w:szCs w:val="26"/>
          <w:lang w:eastAsia="uk-UA"/>
        </w:rPr>
        <w:t>до проє</w:t>
      </w:r>
      <w:r w:rsidR="00B21C2B" w:rsidRPr="00267DCC">
        <w:rPr>
          <w:rFonts w:ascii="Times New Roman" w:eastAsia="Times New Roman" w:hAnsi="Times New Roman"/>
          <w:b/>
          <w:bCs/>
          <w:color w:val="000000"/>
          <w:sz w:val="26"/>
          <w:szCs w:val="26"/>
          <w:lang w:eastAsia="uk-UA"/>
        </w:rPr>
        <w:t xml:space="preserve">кту постанови Кабінету Міністрів України </w:t>
      </w:r>
    </w:p>
    <w:p w:rsidR="002571A3" w:rsidRPr="00267DCC" w:rsidRDefault="002571A3" w:rsidP="009B0179">
      <w:pPr>
        <w:widowControl w:val="0"/>
        <w:spacing w:after="0" w:line="240" w:lineRule="auto"/>
        <w:jc w:val="center"/>
        <w:rPr>
          <w:rStyle w:val="21"/>
          <w:rFonts w:ascii="Times New Roman" w:hAnsi="Times New Roman"/>
          <w:b/>
          <w:sz w:val="26"/>
          <w:szCs w:val="26"/>
        </w:rPr>
      </w:pPr>
      <w:r w:rsidRPr="00267DCC">
        <w:rPr>
          <w:rFonts w:ascii="Times New Roman" w:hAnsi="Times New Roman"/>
          <w:b/>
          <w:sz w:val="26"/>
          <w:szCs w:val="26"/>
        </w:rPr>
        <w:t xml:space="preserve">«Про внесення змін до Ліцензійних умов </w:t>
      </w:r>
      <w:r w:rsidR="00A30E94">
        <w:rPr>
          <w:rFonts w:ascii="Times New Roman" w:hAnsi="Times New Roman"/>
          <w:b/>
          <w:sz w:val="26"/>
          <w:szCs w:val="26"/>
        </w:rPr>
        <w:t>п</w:t>
      </w:r>
      <w:r w:rsidR="00A30E94" w:rsidRPr="00A30E94">
        <w:rPr>
          <w:rFonts w:ascii="Times New Roman" w:hAnsi="Times New Roman"/>
          <w:b/>
          <w:sz w:val="26"/>
          <w:szCs w:val="26"/>
        </w:rPr>
        <w:t>ровадження господарської діяльності з виробництва особливо небезпечних хімічних речовин, перелік яких визначається Кабінетом Міністрів України</w:t>
      </w:r>
      <w:r w:rsidRPr="00267DCC">
        <w:rPr>
          <w:rFonts w:ascii="Times New Roman" w:hAnsi="Times New Roman"/>
          <w:b/>
          <w:sz w:val="26"/>
          <w:szCs w:val="26"/>
        </w:rPr>
        <w:t>»</w:t>
      </w:r>
    </w:p>
    <w:p w:rsidR="00B21C2B" w:rsidRPr="00267DCC" w:rsidRDefault="00B21C2B" w:rsidP="00B21C2B">
      <w:pPr>
        <w:autoSpaceDE w:val="0"/>
        <w:autoSpaceDN w:val="0"/>
        <w:adjustRightInd w:val="0"/>
        <w:spacing w:after="0" w:line="240" w:lineRule="auto"/>
        <w:ind w:firstLine="709"/>
        <w:jc w:val="center"/>
        <w:rPr>
          <w:rFonts w:ascii="Times New Roman" w:eastAsia="Times New Roman" w:hAnsi="Times New Roman"/>
          <w:bCs/>
          <w:color w:val="000000"/>
          <w:sz w:val="26"/>
          <w:szCs w:val="26"/>
          <w:lang w:eastAsia="uk-UA"/>
        </w:rPr>
      </w:pPr>
    </w:p>
    <w:p w:rsidR="00A12A5A" w:rsidRPr="00267DCC" w:rsidRDefault="00A12A5A" w:rsidP="005B6B16">
      <w:pPr>
        <w:spacing w:after="0" w:line="240" w:lineRule="auto"/>
        <w:ind w:firstLine="539"/>
        <w:jc w:val="both"/>
        <w:rPr>
          <w:rFonts w:ascii="Times New Roman" w:hAnsi="Times New Roman"/>
          <w:b/>
          <w:bCs/>
          <w:color w:val="000000"/>
          <w:sz w:val="26"/>
          <w:szCs w:val="26"/>
        </w:rPr>
      </w:pPr>
      <w:r w:rsidRPr="00267DCC">
        <w:rPr>
          <w:rFonts w:ascii="Times New Roman" w:hAnsi="Times New Roman"/>
          <w:b/>
          <w:bCs/>
          <w:color w:val="000000"/>
          <w:sz w:val="26"/>
          <w:szCs w:val="26"/>
        </w:rPr>
        <w:t xml:space="preserve">І. Визначення проблеми </w:t>
      </w:r>
    </w:p>
    <w:p w:rsidR="00504DBC" w:rsidRPr="00267DCC" w:rsidRDefault="00504DBC" w:rsidP="005B6B16">
      <w:pPr>
        <w:spacing w:after="0" w:line="240" w:lineRule="auto"/>
        <w:ind w:firstLine="539"/>
        <w:jc w:val="both"/>
        <w:rPr>
          <w:rFonts w:ascii="Times New Roman" w:hAnsi="Times New Roman"/>
          <w:bCs/>
          <w:color w:val="000000"/>
          <w:sz w:val="16"/>
          <w:szCs w:val="16"/>
        </w:rPr>
      </w:pPr>
    </w:p>
    <w:p w:rsidR="00555A5B" w:rsidRPr="00267DCC" w:rsidRDefault="00FF7BAD" w:rsidP="00555A5B">
      <w:pPr>
        <w:pStyle w:val="Textbody"/>
        <w:spacing w:after="0" w:line="240" w:lineRule="auto"/>
        <w:ind w:firstLine="567"/>
        <w:jc w:val="both"/>
        <w:rPr>
          <w:rFonts w:ascii="Times New Roman" w:hAnsi="Times New Roman"/>
          <w:sz w:val="26"/>
          <w:szCs w:val="26"/>
          <w:lang w:val="uk-UA"/>
        </w:rPr>
      </w:pPr>
      <w:r>
        <w:rPr>
          <w:rFonts w:ascii="Times New Roman" w:hAnsi="Times New Roman"/>
          <w:sz w:val="26"/>
          <w:szCs w:val="26"/>
          <w:lang w:val="uk-UA"/>
        </w:rPr>
        <w:t xml:space="preserve">Виробництво особливо небезпечних хімічних речовин </w:t>
      </w:r>
      <w:r w:rsidR="00555A5B" w:rsidRPr="00267DCC">
        <w:rPr>
          <w:rFonts w:ascii="Times New Roman" w:hAnsi="Times New Roman"/>
          <w:sz w:val="26"/>
          <w:szCs w:val="26"/>
          <w:lang w:val="uk-UA"/>
        </w:rPr>
        <w:t xml:space="preserve">є однією з найскладніших та найнебезпечніших галузей, яка потребує високого рівня професійності та кваліфікації працівників, достатнього забезпечення матеріально-технічними засобами для провадження </w:t>
      </w:r>
      <w:r w:rsidR="00C47A3B">
        <w:rPr>
          <w:rFonts w:ascii="Times New Roman" w:hAnsi="Times New Roman"/>
          <w:sz w:val="26"/>
          <w:szCs w:val="26"/>
          <w:lang w:val="uk-UA"/>
        </w:rPr>
        <w:t>такої діяльності</w:t>
      </w:r>
      <w:r w:rsidR="00555A5B" w:rsidRPr="00267DCC">
        <w:rPr>
          <w:rFonts w:ascii="Times New Roman" w:hAnsi="Times New Roman"/>
          <w:sz w:val="26"/>
          <w:szCs w:val="26"/>
          <w:lang w:val="uk-UA"/>
        </w:rPr>
        <w:t>.</w:t>
      </w:r>
    </w:p>
    <w:p w:rsidR="00555A5B" w:rsidRPr="00267DCC" w:rsidRDefault="00C47A3B" w:rsidP="00555A5B">
      <w:pPr>
        <w:pStyle w:val="Textbody"/>
        <w:spacing w:after="0" w:line="240" w:lineRule="auto"/>
        <w:ind w:firstLine="567"/>
        <w:jc w:val="both"/>
        <w:rPr>
          <w:rFonts w:ascii="Times New Roman" w:hAnsi="Times New Roman"/>
          <w:sz w:val="26"/>
          <w:szCs w:val="26"/>
          <w:lang w:val="uk-UA"/>
        </w:rPr>
      </w:pPr>
      <w:r w:rsidRPr="00C47A3B">
        <w:rPr>
          <w:rFonts w:ascii="Times New Roman" w:hAnsi="Times New Roman"/>
          <w:sz w:val="26"/>
          <w:szCs w:val="26"/>
          <w:lang w:val="uk-UA"/>
        </w:rPr>
        <w:t>Виробництво особливо небезпечних хімічних речовин</w:t>
      </w:r>
      <w:r>
        <w:rPr>
          <w:rFonts w:ascii="Times New Roman" w:hAnsi="Times New Roman"/>
          <w:sz w:val="26"/>
          <w:szCs w:val="26"/>
          <w:lang w:val="uk-UA"/>
        </w:rPr>
        <w:t xml:space="preserve"> </w:t>
      </w:r>
      <w:r w:rsidR="00555A5B" w:rsidRPr="00267DCC">
        <w:rPr>
          <w:rFonts w:ascii="Times New Roman" w:hAnsi="Times New Roman"/>
          <w:sz w:val="26"/>
          <w:szCs w:val="26"/>
          <w:lang w:val="uk-UA"/>
        </w:rPr>
        <w:t>потребу</w:t>
      </w:r>
      <w:r>
        <w:rPr>
          <w:rFonts w:ascii="Times New Roman" w:hAnsi="Times New Roman"/>
          <w:sz w:val="26"/>
          <w:szCs w:val="26"/>
          <w:lang w:val="uk-UA"/>
        </w:rPr>
        <w:t>є</w:t>
      </w:r>
      <w:r w:rsidR="00555A5B" w:rsidRPr="00267DCC">
        <w:rPr>
          <w:rFonts w:ascii="Times New Roman" w:hAnsi="Times New Roman"/>
          <w:sz w:val="26"/>
          <w:szCs w:val="26"/>
          <w:lang w:val="uk-UA"/>
        </w:rPr>
        <w:t xml:space="preserve"> обов’язкового державного контролю та відповідальності суб’єктів господарювання.</w:t>
      </w:r>
    </w:p>
    <w:p w:rsidR="00555A5B" w:rsidRDefault="00555A5B" w:rsidP="00555A5B">
      <w:pPr>
        <w:pStyle w:val="Textbody"/>
        <w:spacing w:after="0" w:line="240" w:lineRule="auto"/>
        <w:ind w:firstLine="567"/>
        <w:jc w:val="both"/>
        <w:rPr>
          <w:rFonts w:ascii="Times New Roman" w:hAnsi="Times New Roman"/>
          <w:sz w:val="26"/>
          <w:szCs w:val="26"/>
          <w:lang w:val="uk-UA"/>
        </w:rPr>
      </w:pPr>
      <w:r w:rsidRPr="00267DCC">
        <w:rPr>
          <w:rFonts w:ascii="Times New Roman" w:hAnsi="Times New Roman"/>
          <w:sz w:val="26"/>
          <w:szCs w:val="26"/>
          <w:lang w:val="uk-UA"/>
        </w:rPr>
        <w:t xml:space="preserve">Провадження господарської діяльності з </w:t>
      </w:r>
      <w:r w:rsidR="00C47A3B">
        <w:rPr>
          <w:rFonts w:ascii="Times New Roman" w:hAnsi="Times New Roman"/>
          <w:sz w:val="26"/>
          <w:szCs w:val="26"/>
          <w:lang w:val="uk-UA"/>
        </w:rPr>
        <w:t>в</w:t>
      </w:r>
      <w:r w:rsidR="00C47A3B" w:rsidRPr="00C47A3B">
        <w:rPr>
          <w:rFonts w:ascii="Times New Roman" w:hAnsi="Times New Roman"/>
          <w:sz w:val="26"/>
          <w:szCs w:val="26"/>
          <w:lang w:val="uk-UA"/>
        </w:rPr>
        <w:t>иробництв</w:t>
      </w:r>
      <w:r w:rsidR="00C47A3B">
        <w:rPr>
          <w:rFonts w:ascii="Times New Roman" w:hAnsi="Times New Roman"/>
          <w:sz w:val="26"/>
          <w:szCs w:val="26"/>
          <w:lang w:val="uk-UA"/>
        </w:rPr>
        <w:t>а</w:t>
      </w:r>
      <w:r w:rsidR="00C47A3B" w:rsidRPr="00C47A3B">
        <w:rPr>
          <w:rFonts w:ascii="Times New Roman" w:hAnsi="Times New Roman"/>
          <w:sz w:val="26"/>
          <w:szCs w:val="26"/>
          <w:lang w:val="uk-UA"/>
        </w:rPr>
        <w:t xml:space="preserve"> особливо небезпечних хімічних речовин</w:t>
      </w:r>
      <w:r w:rsidRPr="00267DCC">
        <w:rPr>
          <w:rFonts w:ascii="Times New Roman" w:hAnsi="Times New Roman"/>
          <w:sz w:val="26"/>
          <w:szCs w:val="26"/>
          <w:lang w:val="uk-UA"/>
        </w:rPr>
        <w:t xml:space="preserve"> потребує захисту прав, законних інтересів, життя та здоров'я громадян, захисту навколишнього природного середовища та забезпечення безпеки держави.</w:t>
      </w:r>
    </w:p>
    <w:p w:rsidR="005A0E24" w:rsidRDefault="00C47A3B" w:rsidP="00555A5B">
      <w:pPr>
        <w:pStyle w:val="Textbody"/>
        <w:spacing w:after="0" w:line="240" w:lineRule="auto"/>
        <w:ind w:firstLine="567"/>
        <w:jc w:val="both"/>
        <w:rPr>
          <w:rFonts w:ascii="Times New Roman" w:hAnsi="Times New Roman"/>
          <w:sz w:val="26"/>
          <w:szCs w:val="26"/>
          <w:lang w:val="uk-UA"/>
        </w:rPr>
      </w:pPr>
      <w:r>
        <w:rPr>
          <w:rFonts w:ascii="Times New Roman" w:hAnsi="Times New Roman"/>
          <w:sz w:val="26"/>
          <w:szCs w:val="26"/>
          <w:lang w:val="uk-UA"/>
        </w:rPr>
        <w:t xml:space="preserve">На території України здійснює діяльність 31 суб’єкт господарювання з виробництва  </w:t>
      </w:r>
      <w:r w:rsidRPr="00C47A3B">
        <w:rPr>
          <w:rFonts w:ascii="Times New Roman" w:hAnsi="Times New Roman"/>
          <w:sz w:val="26"/>
          <w:szCs w:val="26"/>
          <w:lang w:val="uk-UA"/>
        </w:rPr>
        <w:t>особливо небезпечних хімічних речовин</w:t>
      </w:r>
      <w:r>
        <w:rPr>
          <w:rFonts w:ascii="Times New Roman" w:hAnsi="Times New Roman"/>
          <w:sz w:val="26"/>
          <w:szCs w:val="26"/>
          <w:lang w:val="uk-UA"/>
        </w:rPr>
        <w:t>. Більшість з цих підприємств віднесені до об’єктів  підвищеної небезпеки, мают</w:t>
      </w:r>
      <w:r w:rsidR="005A0E24">
        <w:rPr>
          <w:rFonts w:ascii="Times New Roman" w:hAnsi="Times New Roman"/>
          <w:sz w:val="26"/>
          <w:szCs w:val="26"/>
          <w:lang w:val="uk-UA"/>
        </w:rPr>
        <w:t>ь велику кількість працівників, що виконують роботи підвищеної небезпеки.</w:t>
      </w:r>
    </w:p>
    <w:p w:rsidR="00C47A3B" w:rsidRPr="00267DCC" w:rsidRDefault="005A0E24" w:rsidP="005A0E24">
      <w:pPr>
        <w:pStyle w:val="Textbody"/>
        <w:spacing w:after="0" w:line="240" w:lineRule="auto"/>
        <w:ind w:firstLine="567"/>
        <w:jc w:val="both"/>
        <w:rPr>
          <w:rFonts w:ascii="Times New Roman" w:hAnsi="Times New Roman"/>
          <w:sz w:val="26"/>
          <w:szCs w:val="26"/>
          <w:lang w:val="uk-UA"/>
        </w:rPr>
      </w:pPr>
      <w:r>
        <w:rPr>
          <w:rFonts w:ascii="Times New Roman" w:hAnsi="Times New Roman"/>
          <w:sz w:val="26"/>
          <w:szCs w:val="26"/>
          <w:lang w:val="uk-UA"/>
        </w:rPr>
        <w:t xml:space="preserve">Крім того, підприємства у своїй діяльності використовують обладнання та устаткування, порушення у роботі яких може завдати шкоди життю і здоров’ю працівників та забрудненню </w:t>
      </w:r>
      <w:r w:rsidRPr="005A0E24">
        <w:rPr>
          <w:rFonts w:ascii="Times New Roman" w:hAnsi="Times New Roman"/>
          <w:sz w:val="26"/>
          <w:szCs w:val="26"/>
          <w:lang w:val="uk-UA"/>
        </w:rPr>
        <w:t>навколишнього природного середовища</w:t>
      </w:r>
      <w:r>
        <w:rPr>
          <w:rFonts w:ascii="Times New Roman" w:hAnsi="Times New Roman"/>
          <w:sz w:val="26"/>
          <w:szCs w:val="26"/>
          <w:lang w:val="uk-UA"/>
        </w:rPr>
        <w:t xml:space="preserve">.  </w:t>
      </w:r>
      <w:r w:rsidR="00C47A3B">
        <w:rPr>
          <w:rFonts w:ascii="Times New Roman" w:hAnsi="Times New Roman"/>
          <w:sz w:val="26"/>
          <w:szCs w:val="26"/>
          <w:lang w:val="uk-UA"/>
        </w:rPr>
        <w:t xml:space="preserve">  </w:t>
      </w:r>
    </w:p>
    <w:p w:rsidR="00555A5B" w:rsidRPr="00267DCC" w:rsidRDefault="005A0E24" w:rsidP="00555A5B">
      <w:pPr>
        <w:pStyle w:val="Textbody"/>
        <w:spacing w:after="0" w:line="240" w:lineRule="auto"/>
        <w:ind w:firstLine="567"/>
        <w:jc w:val="both"/>
        <w:rPr>
          <w:rFonts w:ascii="Times New Roman" w:hAnsi="Times New Roman"/>
          <w:sz w:val="26"/>
          <w:szCs w:val="26"/>
          <w:lang w:val="uk-UA"/>
        </w:rPr>
      </w:pPr>
      <w:r>
        <w:rPr>
          <w:rFonts w:ascii="Times New Roman" w:hAnsi="Times New Roman"/>
          <w:sz w:val="26"/>
          <w:szCs w:val="26"/>
          <w:lang w:val="uk-UA"/>
        </w:rPr>
        <w:t xml:space="preserve">За період </w:t>
      </w:r>
      <w:r w:rsidR="00555A5B" w:rsidRPr="00267DCC">
        <w:rPr>
          <w:rFonts w:ascii="Times New Roman" w:hAnsi="Times New Roman"/>
          <w:sz w:val="26"/>
          <w:szCs w:val="26"/>
          <w:lang w:val="uk-UA"/>
        </w:rPr>
        <w:t xml:space="preserve">здійснення </w:t>
      </w:r>
      <w:proofErr w:type="spellStart"/>
      <w:r>
        <w:rPr>
          <w:rFonts w:ascii="Times New Roman" w:hAnsi="Times New Roman"/>
          <w:sz w:val="26"/>
          <w:szCs w:val="26"/>
          <w:lang w:val="uk-UA"/>
        </w:rPr>
        <w:t>Міндовкіллям</w:t>
      </w:r>
      <w:proofErr w:type="spellEnd"/>
      <w:r w:rsidR="00555A5B" w:rsidRPr="00267DCC">
        <w:rPr>
          <w:rFonts w:ascii="Times New Roman" w:hAnsi="Times New Roman"/>
          <w:sz w:val="26"/>
          <w:szCs w:val="26"/>
          <w:lang w:val="uk-UA"/>
        </w:rPr>
        <w:t xml:space="preserve"> </w:t>
      </w:r>
      <w:r>
        <w:rPr>
          <w:rFonts w:ascii="Times New Roman" w:hAnsi="Times New Roman"/>
          <w:sz w:val="26"/>
          <w:szCs w:val="26"/>
          <w:lang w:val="uk-UA"/>
        </w:rPr>
        <w:t>з</w:t>
      </w:r>
      <w:r w:rsidR="00555A5B" w:rsidRPr="00267DCC">
        <w:rPr>
          <w:rFonts w:ascii="Times New Roman" w:hAnsi="Times New Roman"/>
          <w:sz w:val="26"/>
          <w:szCs w:val="26"/>
          <w:lang w:val="uk-UA"/>
        </w:rPr>
        <w:t xml:space="preserve"> 2016 </w:t>
      </w:r>
      <w:r>
        <w:rPr>
          <w:rFonts w:ascii="Times New Roman" w:hAnsi="Times New Roman"/>
          <w:sz w:val="26"/>
          <w:szCs w:val="26"/>
          <w:lang w:val="uk-UA"/>
        </w:rPr>
        <w:t>року</w:t>
      </w:r>
      <w:r w:rsidR="00555A5B" w:rsidRPr="00267DCC">
        <w:rPr>
          <w:rFonts w:ascii="Times New Roman" w:hAnsi="Times New Roman"/>
          <w:sz w:val="26"/>
          <w:szCs w:val="26"/>
          <w:lang w:val="uk-UA"/>
        </w:rPr>
        <w:t xml:space="preserve"> планових заходів контролю з дотримання ліцензіатами вимог Ліцензійних умов провадження господарської діяльності з </w:t>
      </w:r>
      <w:r>
        <w:rPr>
          <w:rFonts w:ascii="Times New Roman" w:hAnsi="Times New Roman"/>
          <w:sz w:val="26"/>
          <w:szCs w:val="26"/>
          <w:lang w:val="uk-UA"/>
        </w:rPr>
        <w:t>в</w:t>
      </w:r>
      <w:r w:rsidRPr="005A0E24">
        <w:rPr>
          <w:rFonts w:ascii="Times New Roman" w:hAnsi="Times New Roman"/>
          <w:sz w:val="26"/>
          <w:szCs w:val="26"/>
          <w:lang w:val="uk-UA"/>
        </w:rPr>
        <w:t>иробництв</w:t>
      </w:r>
      <w:r>
        <w:rPr>
          <w:rFonts w:ascii="Times New Roman" w:hAnsi="Times New Roman"/>
          <w:sz w:val="26"/>
          <w:szCs w:val="26"/>
          <w:lang w:val="uk-UA"/>
        </w:rPr>
        <w:t>а</w:t>
      </w:r>
      <w:r w:rsidRPr="005A0E24">
        <w:rPr>
          <w:rFonts w:ascii="Times New Roman" w:hAnsi="Times New Roman"/>
          <w:sz w:val="26"/>
          <w:szCs w:val="26"/>
          <w:lang w:val="uk-UA"/>
        </w:rPr>
        <w:t xml:space="preserve"> особливо небезпечних хімічних речовин</w:t>
      </w:r>
      <w:r w:rsidR="00555A5B" w:rsidRPr="00267DCC">
        <w:rPr>
          <w:rFonts w:ascii="Times New Roman" w:hAnsi="Times New Roman"/>
          <w:sz w:val="26"/>
          <w:szCs w:val="26"/>
          <w:lang w:val="uk-UA"/>
        </w:rPr>
        <w:t xml:space="preserve"> </w:t>
      </w:r>
      <w:r>
        <w:rPr>
          <w:rFonts w:ascii="Times New Roman" w:hAnsi="Times New Roman"/>
          <w:sz w:val="26"/>
          <w:szCs w:val="26"/>
          <w:lang w:val="uk-UA"/>
        </w:rPr>
        <w:t xml:space="preserve">було анульовано 3 відповідні ліцензії.  </w:t>
      </w:r>
    </w:p>
    <w:p w:rsidR="00555A5B" w:rsidRPr="00267DCC" w:rsidRDefault="00555A5B" w:rsidP="00555A5B">
      <w:pPr>
        <w:pStyle w:val="Textbody"/>
        <w:spacing w:after="0" w:line="240" w:lineRule="auto"/>
        <w:ind w:firstLine="567"/>
        <w:jc w:val="both"/>
        <w:rPr>
          <w:rFonts w:ascii="Times New Roman" w:hAnsi="Times New Roman"/>
          <w:sz w:val="26"/>
          <w:szCs w:val="26"/>
          <w:lang w:val="uk-UA"/>
        </w:rPr>
      </w:pPr>
      <w:r w:rsidRPr="00267DCC">
        <w:rPr>
          <w:rFonts w:ascii="Times New Roman" w:hAnsi="Times New Roman"/>
          <w:sz w:val="26"/>
          <w:szCs w:val="26"/>
          <w:lang w:val="uk-UA"/>
        </w:rPr>
        <w:t>За результатами проведених перевірок, проведени</w:t>
      </w:r>
      <w:r w:rsidR="0085264E">
        <w:rPr>
          <w:rFonts w:ascii="Times New Roman" w:hAnsi="Times New Roman"/>
          <w:sz w:val="26"/>
          <w:szCs w:val="26"/>
          <w:lang w:val="uk-UA"/>
        </w:rPr>
        <w:t xml:space="preserve">х у період 2016-2019 роки, були випадки </w:t>
      </w:r>
      <w:r w:rsidRPr="00267DCC">
        <w:rPr>
          <w:rFonts w:ascii="Times New Roman" w:hAnsi="Times New Roman"/>
          <w:sz w:val="26"/>
          <w:szCs w:val="26"/>
          <w:lang w:val="uk-UA"/>
        </w:rPr>
        <w:t>недотримання ліцензіатами вимог Ліцензійних умов та вимог природоохоронного законодавства в цілому.</w:t>
      </w:r>
    </w:p>
    <w:p w:rsidR="00555A5B" w:rsidRPr="00267DCC" w:rsidRDefault="00555A5B" w:rsidP="00555A5B">
      <w:pPr>
        <w:pStyle w:val="Textbody"/>
        <w:spacing w:after="0" w:line="240" w:lineRule="auto"/>
        <w:ind w:firstLine="567"/>
        <w:jc w:val="both"/>
        <w:rPr>
          <w:rFonts w:ascii="Times New Roman" w:hAnsi="Times New Roman"/>
          <w:sz w:val="26"/>
          <w:szCs w:val="26"/>
          <w:lang w:val="uk-UA"/>
        </w:rPr>
      </w:pPr>
      <w:r w:rsidRPr="00267DCC">
        <w:rPr>
          <w:rFonts w:ascii="Times New Roman" w:hAnsi="Times New Roman"/>
          <w:sz w:val="26"/>
          <w:szCs w:val="26"/>
          <w:lang w:val="uk-UA"/>
        </w:rPr>
        <w:t>Так, серед найпоширеніших порушень виявлено:</w:t>
      </w:r>
    </w:p>
    <w:p w:rsidR="00555A5B" w:rsidRPr="00267DCC" w:rsidRDefault="00555A5B" w:rsidP="00555A5B">
      <w:pPr>
        <w:pStyle w:val="Textbody"/>
        <w:spacing w:after="0" w:line="240" w:lineRule="auto"/>
        <w:ind w:firstLine="567"/>
        <w:jc w:val="both"/>
        <w:rPr>
          <w:rFonts w:ascii="Times New Roman" w:hAnsi="Times New Roman"/>
          <w:sz w:val="26"/>
          <w:szCs w:val="26"/>
          <w:lang w:val="uk-UA"/>
        </w:rPr>
      </w:pPr>
      <w:r w:rsidRPr="00267DCC">
        <w:rPr>
          <w:rFonts w:ascii="Times New Roman" w:hAnsi="Times New Roman"/>
          <w:sz w:val="26"/>
          <w:szCs w:val="26"/>
          <w:lang w:val="uk-UA"/>
        </w:rPr>
        <w:t>- недостовірність даних, зазначених у відомостях, що додавались до заяви про отримання ліцензії;</w:t>
      </w:r>
    </w:p>
    <w:p w:rsidR="00555A5B" w:rsidRPr="00267DCC" w:rsidRDefault="00555A5B" w:rsidP="00555A5B">
      <w:pPr>
        <w:pStyle w:val="Textbody"/>
        <w:spacing w:after="0" w:line="240" w:lineRule="auto"/>
        <w:ind w:firstLine="567"/>
        <w:jc w:val="both"/>
        <w:rPr>
          <w:rFonts w:ascii="Times New Roman" w:hAnsi="Times New Roman"/>
          <w:sz w:val="26"/>
          <w:szCs w:val="26"/>
          <w:lang w:val="uk-UA"/>
        </w:rPr>
      </w:pPr>
      <w:r w:rsidRPr="00267DCC">
        <w:rPr>
          <w:rFonts w:ascii="Times New Roman" w:hAnsi="Times New Roman"/>
          <w:sz w:val="26"/>
          <w:szCs w:val="26"/>
          <w:lang w:val="uk-UA"/>
        </w:rPr>
        <w:t>- невідповідність заявленої матеріально-технічної бази для провадження певних видів робіт;</w:t>
      </w:r>
    </w:p>
    <w:p w:rsidR="00555A5B" w:rsidRPr="00267DCC" w:rsidRDefault="00555A5B" w:rsidP="00555A5B">
      <w:pPr>
        <w:pStyle w:val="Textbody"/>
        <w:spacing w:after="0" w:line="240" w:lineRule="auto"/>
        <w:ind w:firstLine="567"/>
        <w:jc w:val="both"/>
        <w:rPr>
          <w:rFonts w:ascii="Times New Roman" w:hAnsi="Times New Roman"/>
          <w:sz w:val="26"/>
          <w:szCs w:val="26"/>
          <w:lang w:val="uk-UA"/>
        </w:rPr>
      </w:pPr>
      <w:r w:rsidRPr="00267DCC">
        <w:rPr>
          <w:rFonts w:ascii="Times New Roman" w:hAnsi="Times New Roman"/>
          <w:sz w:val="26"/>
          <w:szCs w:val="26"/>
          <w:lang w:val="uk-UA"/>
        </w:rPr>
        <w:t xml:space="preserve">- невідповідність керівного складу кваліфікаційним вимогам, встановленим для провадження господарської діяльності </w:t>
      </w:r>
      <w:r w:rsidR="00937901" w:rsidRPr="00267DCC">
        <w:rPr>
          <w:rFonts w:ascii="Times New Roman" w:hAnsi="Times New Roman"/>
          <w:sz w:val="26"/>
          <w:szCs w:val="26"/>
          <w:lang w:val="uk-UA"/>
        </w:rPr>
        <w:t xml:space="preserve">з </w:t>
      </w:r>
      <w:r w:rsidR="00937901">
        <w:rPr>
          <w:rFonts w:ascii="Times New Roman" w:hAnsi="Times New Roman"/>
          <w:sz w:val="26"/>
          <w:szCs w:val="26"/>
          <w:lang w:val="uk-UA"/>
        </w:rPr>
        <w:t>в</w:t>
      </w:r>
      <w:r w:rsidR="00937901" w:rsidRPr="005A0E24">
        <w:rPr>
          <w:rFonts w:ascii="Times New Roman" w:hAnsi="Times New Roman"/>
          <w:sz w:val="26"/>
          <w:szCs w:val="26"/>
          <w:lang w:val="uk-UA"/>
        </w:rPr>
        <w:t>иробництв</w:t>
      </w:r>
      <w:r w:rsidR="00937901">
        <w:rPr>
          <w:rFonts w:ascii="Times New Roman" w:hAnsi="Times New Roman"/>
          <w:sz w:val="26"/>
          <w:szCs w:val="26"/>
          <w:lang w:val="uk-UA"/>
        </w:rPr>
        <w:t>а</w:t>
      </w:r>
      <w:r w:rsidR="00937901" w:rsidRPr="005A0E24">
        <w:rPr>
          <w:rFonts w:ascii="Times New Roman" w:hAnsi="Times New Roman"/>
          <w:sz w:val="26"/>
          <w:szCs w:val="26"/>
          <w:lang w:val="uk-UA"/>
        </w:rPr>
        <w:t xml:space="preserve"> особливо небезпечних хімічних речовин</w:t>
      </w:r>
      <w:r w:rsidRPr="00267DCC">
        <w:rPr>
          <w:rFonts w:ascii="Times New Roman" w:hAnsi="Times New Roman"/>
          <w:sz w:val="26"/>
          <w:szCs w:val="26"/>
          <w:lang w:val="uk-UA"/>
        </w:rPr>
        <w:t>;</w:t>
      </w:r>
    </w:p>
    <w:p w:rsidR="00555A5B" w:rsidRPr="00267DCC" w:rsidRDefault="00555A5B" w:rsidP="00555A5B">
      <w:pPr>
        <w:pStyle w:val="Textbody"/>
        <w:spacing w:after="0" w:line="240" w:lineRule="auto"/>
        <w:ind w:firstLine="567"/>
        <w:jc w:val="both"/>
        <w:rPr>
          <w:rFonts w:ascii="Times New Roman" w:hAnsi="Times New Roman"/>
          <w:sz w:val="26"/>
          <w:szCs w:val="26"/>
          <w:lang w:val="uk-UA"/>
        </w:rPr>
      </w:pPr>
      <w:r w:rsidRPr="00267DCC">
        <w:rPr>
          <w:rFonts w:ascii="Times New Roman" w:hAnsi="Times New Roman"/>
          <w:sz w:val="26"/>
          <w:szCs w:val="26"/>
          <w:lang w:val="uk-UA"/>
        </w:rPr>
        <w:t>- невідповідність виробничих приміщень нормам санітарного законодавства;</w:t>
      </w:r>
    </w:p>
    <w:p w:rsidR="00555A5B" w:rsidRPr="00937901" w:rsidRDefault="00555A5B" w:rsidP="00555A5B">
      <w:pPr>
        <w:pStyle w:val="Textbody"/>
        <w:spacing w:after="0" w:line="240" w:lineRule="auto"/>
        <w:ind w:firstLine="567"/>
        <w:jc w:val="both"/>
        <w:rPr>
          <w:rFonts w:ascii="Times New Roman" w:hAnsi="Times New Roman"/>
          <w:sz w:val="26"/>
          <w:szCs w:val="26"/>
          <w:lang w:val="uk-UA"/>
        </w:rPr>
      </w:pPr>
      <w:r w:rsidRPr="00267DCC">
        <w:rPr>
          <w:rFonts w:ascii="Times New Roman" w:hAnsi="Times New Roman"/>
          <w:sz w:val="26"/>
          <w:szCs w:val="26"/>
          <w:lang w:val="uk-UA"/>
        </w:rPr>
        <w:t>Крім того, почастішали випадки забруднення ліцензіатами навколишнього природного се</w:t>
      </w:r>
      <w:r w:rsidR="00937901">
        <w:rPr>
          <w:rFonts w:ascii="Times New Roman" w:hAnsi="Times New Roman"/>
          <w:sz w:val="26"/>
          <w:szCs w:val="26"/>
          <w:lang w:val="uk-UA"/>
        </w:rPr>
        <w:t xml:space="preserve">редовища. </w:t>
      </w:r>
      <w:r w:rsidRPr="00267DCC">
        <w:rPr>
          <w:rFonts w:ascii="Times New Roman" w:hAnsi="Times New Roman"/>
          <w:sz w:val="26"/>
          <w:szCs w:val="26"/>
          <w:lang w:val="uk-UA"/>
        </w:rPr>
        <w:t xml:space="preserve">Задля вирішення цієї проблеми пропонується внести до переліку документів, що подаються здобувачем ліцензії, надання копії </w:t>
      </w:r>
      <w:r w:rsidR="00937901" w:rsidRPr="00937901">
        <w:rPr>
          <w:rFonts w:ascii="Times New Roman" w:hAnsi="Times New Roman"/>
          <w:sz w:val="26"/>
          <w:szCs w:val="26"/>
          <w:lang w:val="uk-UA"/>
        </w:rPr>
        <w:t xml:space="preserve">договору обов’язкового страхування цивільної відповідальності ліцензіата за шкоду, яку може бути заподіяно пожежами та аваріями на об’єктах підвищеної небезпеки, включаючи </w:t>
      </w:r>
      <w:proofErr w:type="spellStart"/>
      <w:r w:rsidR="00937901" w:rsidRPr="00937901">
        <w:rPr>
          <w:rFonts w:ascii="Times New Roman" w:hAnsi="Times New Roman"/>
          <w:sz w:val="26"/>
          <w:szCs w:val="26"/>
          <w:lang w:val="uk-UA"/>
        </w:rPr>
        <w:t>пожежовибухонебезпечні</w:t>
      </w:r>
      <w:proofErr w:type="spellEnd"/>
      <w:r w:rsidR="00937901" w:rsidRPr="00937901">
        <w:rPr>
          <w:rFonts w:ascii="Times New Roman" w:hAnsi="Times New Roman"/>
          <w:sz w:val="26"/>
          <w:szCs w:val="26"/>
          <w:lang w:val="uk-UA"/>
        </w:rPr>
        <w:t xml:space="preserve"> об’єкти та об’єкти, господарська діяльність на яких може призвести до аварії, надзвичайної або </w:t>
      </w:r>
      <w:proofErr w:type="spellStart"/>
      <w:r w:rsidR="00937901" w:rsidRPr="00937901">
        <w:rPr>
          <w:rFonts w:ascii="Times New Roman" w:hAnsi="Times New Roman"/>
          <w:sz w:val="26"/>
          <w:szCs w:val="26"/>
          <w:lang w:val="uk-UA"/>
        </w:rPr>
        <w:t>санітарноепідеміологічної</w:t>
      </w:r>
      <w:proofErr w:type="spellEnd"/>
      <w:r w:rsidR="00937901" w:rsidRPr="00937901">
        <w:rPr>
          <w:rFonts w:ascii="Times New Roman" w:hAnsi="Times New Roman"/>
          <w:sz w:val="26"/>
          <w:szCs w:val="26"/>
          <w:lang w:val="uk-UA"/>
        </w:rPr>
        <w:t xml:space="preserve"> ситуації</w:t>
      </w:r>
      <w:r w:rsidR="00937901">
        <w:rPr>
          <w:rFonts w:ascii="Times New Roman" w:hAnsi="Times New Roman"/>
          <w:sz w:val="26"/>
          <w:szCs w:val="26"/>
          <w:lang w:val="uk-UA"/>
        </w:rPr>
        <w:t>.</w:t>
      </w:r>
    </w:p>
    <w:p w:rsidR="00555A5B" w:rsidRPr="00267DCC" w:rsidRDefault="0085264E" w:rsidP="00555A5B">
      <w:pPr>
        <w:pStyle w:val="Textbody"/>
        <w:spacing w:after="0" w:line="240" w:lineRule="auto"/>
        <w:ind w:firstLine="567"/>
        <w:jc w:val="both"/>
        <w:rPr>
          <w:rFonts w:ascii="Times New Roman" w:hAnsi="Times New Roman"/>
          <w:sz w:val="26"/>
          <w:szCs w:val="26"/>
          <w:lang w:val="uk-UA"/>
        </w:rPr>
      </w:pPr>
      <w:proofErr w:type="spellStart"/>
      <w:r>
        <w:rPr>
          <w:rFonts w:ascii="Times New Roman" w:hAnsi="Times New Roman"/>
          <w:sz w:val="26"/>
          <w:szCs w:val="26"/>
          <w:lang w:val="uk-UA"/>
        </w:rPr>
        <w:lastRenderedPageBreak/>
        <w:t>П</w:t>
      </w:r>
      <w:r w:rsidR="00555A5B" w:rsidRPr="00267DCC">
        <w:rPr>
          <w:rFonts w:ascii="Times New Roman" w:hAnsi="Times New Roman"/>
          <w:sz w:val="26"/>
          <w:szCs w:val="26"/>
          <w:lang w:val="uk-UA"/>
        </w:rPr>
        <w:t>роєкт</w:t>
      </w:r>
      <w:proofErr w:type="spellEnd"/>
      <w:r w:rsidR="00555A5B" w:rsidRPr="00267DCC">
        <w:rPr>
          <w:rFonts w:ascii="Times New Roman" w:hAnsi="Times New Roman"/>
          <w:sz w:val="26"/>
          <w:szCs w:val="26"/>
          <w:lang w:val="uk-UA"/>
        </w:rPr>
        <w:t xml:space="preserve"> постанови Кабінету Міністрів України «Про внесення змін до Ліцензійних умов провад</w:t>
      </w:r>
      <w:r w:rsidR="00937901">
        <w:rPr>
          <w:rFonts w:ascii="Times New Roman" w:hAnsi="Times New Roman"/>
          <w:sz w:val="26"/>
          <w:szCs w:val="26"/>
          <w:lang w:val="uk-UA"/>
        </w:rPr>
        <w:t xml:space="preserve">ження господарської діяльності </w:t>
      </w:r>
      <w:r w:rsidR="00937901" w:rsidRPr="00937901">
        <w:rPr>
          <w:rFonts w:ascii="Times New Roman" w:hAnsi="Times New Roman"/>
          <w:sz w:val="26"/>
          <w:szCs w:val="26"/>
          <w:lang w:val="uk-UA"/>
        </w:rPr>
        <w:t>з виробництва особливо небезпечних хімічних речовин</w:t>
      </w:r>
      <w:r w:rsidR="00210A25">
        <w:rPr>
          <w:rFonts w:ascii="Times New Roman" w:hAnsi="Times New Roman"/>
          <w:sz w:val="26"/>
          <w:szCs w:val="26"/>
          <w:lang w:val="uk-UA"/>
        </w:rPr>
        <w:t>,</w:t>
      </w:r>
      <w:r w:rsidR="00210A25" w:rsidRPr="00210A25">
        <w:rPr>
          <w:lang w:val="uk-UA"/>
        </w:rPr>
        <w:t xml:space="preserve"> </w:t>
      </w:r>
      <w:r w:rsidR="00210A25" w:rsidRPr="00210A25">
        <w:rPr>
          <w:rFonts w:ascii="Times New Roman" w:hAnsi="Times New Roman"/>
          <w:sz w:val="26"/>
          <w:szCs w:val="26"/>
          <w:lang w:val="uk-UA"/>
        </w:rPr>
        <w:t>перелік яких визначається Кабінетом Міністрів України</w:t>
      </w:r>
      <w:r w:rsidR="00555A5B" w:rsidRPr="00267DCC">
        <w:rPr>
          <w:rFonts w:ascii="Times New Roman" w:hAnsi="Times New Roman"/>
          <w:sz w:val="26"/>
          <w:szCs w:val="26"/>
          <w:lang w:val="uk-UA"/>
        </w:rPr>
        <w:t xml:space="preserve">» передбачає </w:t>
      </w:r>
      <w:r w:rsidR="001A1061" w:rsidRPr="00267DCC">
        <w:rPr>
          <w:rFonts w:ascii="Times New Roman" w:hAnsi="Times New Roman"/>
          <w:sz w:val="26"/>
          <w:szCs w:val="26"/>
          <w:lang w:val="uk-UA"/>
        </w:rPr>
        <w:t>певні</w:t>
      </w:r>
      <w:r w:rsidR="00555A5B" w:rsidRPr="00267DCC">
        <w:rPr>
          <w:rFonts w:ascii="Times New Roman" w:hAnsi="Times New Roman"/>
          <w:sz w:val="26"/>
          <w:szCs w:val="26"/>
          <w:lang w:val="uk-UA"/>
        </w:rPr>
        <w:t xml:space="preserve"> вимоги до здобувачів ліцензій </w:t>
      </w:r>
      <w:r w:rsidR="001A1061" w:rsidRPr="00267DCC">
        <w:rPr>
          <w:rFonts w:ascii="Times New Roman" w:hAnsi="Times New Roman"/>
          <w:sz w:val="26"/>
          <w:szCs w:val="26"/>
          <w:lang w:val="uk-UA"/>
        </w:rPr>
        <w:t>з метою покращення стану</w:t>
      </w:r>
      <w:r w:rsidR="00555A5B" w:rsidRPr="00267DCC">
        <w:rPr>
          <w:rFonts w:ascii="Times New Roman" w:hAnsi="Times New Roman"/>
          <w:sz w:val="26"/>
          <w:szCs w:val="26"/>
          <w:lang w:val="uk-UA"/>
        </w:rPr>
        <w:t xml:space="preserve"> довкілля, життя та здоров’я громадян.</w:t>
      </w:r>
    </w:p>
    <w:p w:rsidR="00624C28" w:rsidRPr="00267DCC" w:rsidRDefault="001A1061" w:rsidP="001A1061">
      <w:pPr>
        <w:tabs>
          <w:tab w:val="left" w:pos="993"/>
        </w:tabs>
        <w:spacing w:after="0" w:line="240" w:lineRule="auto"/>
        <w:ind w:firstLine="567"/>
        <w:jc w:val="both"/>
        <w:rPr>
          <w:rFonts w:ascii="Times New Roman" w:eastAsia="Times New Roman" w:hAnsi="Times New Roman"/>
          <w:color w:val="000000"/>
          <w:sz w:val="26"/>
          <w:szCs w:val="26"/>
          <w:lang w:eastAsia="uk-UA"/>
        </w:rPr>
      </w:pPr>
      <w:r w:rsidRPr="00267DCC">
        <w:rPr>
          <w:rFonts w:ascii="Times New Roman" w:eastAsia="MS Mincho" w:hAnsi="Times New Roman"/>
          <w:bCs/>
          <w:iCs/>
          <w:sz w:val="26"/>
          <w:szCs w:val="26"/>
          <w:lang w:eastAsia="ja-JP"/>
        </w:rPr>
        <w:t>Водночас</w:t>
      </w:r>
      <w:r w:rsidR="00555A5B" w:rsidRPr="00267DCC">
        <w:rPr>
          <w:rFonts w:ascii="Times New Roman" w:eastAsia="MS Mincho" w:hAnsi="Times New Roman"/>
          <w:bCs/>
          <w:iCs/>
          <w:sz w:val="26"/>
          <w:szCs w:val="26"/>
          <w:lang w:eastAsia="ja-JP"/>
        </w:rPr>
        <w:t>, з набранням чинності змін</w:t>
      </w:r>
      <w:r w:rsidR="00624C28" w:rsidRPr="00267DCC">
        <w:rPr>
          <w:rFonts w:ascii="Times New Roman" w:eastAsia="Times New Roman" w:hAnsi="Times New Roman"/>
          <w:color w:val="000000"/>
          <w:sz w:val="26"/>
          <w:szCs w:val="26"/>
          <w:lang w:eastAsia="uk-UA"/>
        </w:rPr>
        <w:t xml:space="preserve">, </w:t>
      </w:r>
      <w:r w:rsidR="00B35714" w:rsidRPr="00267DCC">
        <w:rPr>
          <w:rFonts w:ascii="Times New Roman" w:eastAsia="Times New Roman" w:hAnsi="Times New Roman"/>
          <w:color w:val="000000"/>
          <w:sz w:val="26"/>
          <w:szCs w:val="26"/>
          <w:lang w:eastAsia="uk-UA"/>
        </w:rPr>
        <w:t>передбачених</w:t>
      </w:r>
      <w:r w:rsidR="00624C28" w:rsidRPr="00267DCC">
        <w:rPr>
          <w:rFonts w:ascii="Times New Roman" w:eastAsia="Times New Roman" w:hAnsi="Times New Roman"/>
          <w:color w:val="000000"/>
          <w:sz w:val="26"/>
          <w:szCs w:val="26"/>
          <w:lang w:eastAsia="uk-UA"/>
        </w:rPr>
        <w:t xml:space="preserve"> Законом</w:t>
      </w:r>
      <w:r w:rsidR="00505A41" w:rsidRPr="00267DCC">
        <w:rPr>
          <w:rFonts w:ascii="Times New Roman" w:hAnsi="Times New Roman"/>
          <w:color w:val="000000"/>
          <w:sz w:val="26"/>
          <w:szCs w:val="26"/>
        </w:rPr>
        <w:t xml:space="preserve"> України </w:t>
      </w:r>
      <w:r w:rsidRPr="00267DCC">
        <w:rPr>
          <w:rFonts w:ascii="Times New Roman" w:hAnsi="Times New Roman"/>
          <w:color w:val="000000"/>
          <w:sz w:val="26"/>
          <w:szCs w:val="26"/>
        </w:rPr>
        <w:br/>
      </w:r>
      <w:r w:rsidR="00505A41" w:rsidRPr="00267DCC">
        <w:rPr>
          <w:rFonts w:ascii="Times New Roman" w:hAnsi="Times New Roman"/>
          <w:color w:val="000000"/>
          <w:sz w:val="26"/>
          <w:szCs w:val="26"/>
        </w:rPr>
        <w:t>від </w:t>
      </w:r>
      <w:r w:rsidR="00FE69D6" w:rsidRPr="00267DCC">
        <w:rPr>
          <w:rFonts w:ascii="Times New Roman" w:hAnsi="Times New Roman"/>
          <w:color w:val="000000"/>
          <w:sz w:val="26"/>
          <w:szCs w:val="26"/>
        </w:rPr>
        <w:t xml:space="preserve">02 жовтня </w:t>
      </w:r>
      <w:r w:rsidR="00B35714" w:rsidRPr="00267DCC">
        <w:rPr>
          <w:rFonts w:ascii="Times New Roman" w:hAnsi="Times New Roman"/>
          <w:color w:val="000000"/>
          <w:sz w:val="26"/>
          <w:szCs w:val="26"/>
        </w:rPr>
        <w:t>2019</w:t>
      </w:r>
      <w:r w:rsidR="00FE69D6" w:rsidRPr="00267DCC">
        <w:rPr>
          <w:rFonts w:ascii="Times New Roman" w:hAnsi="Times New Roman"/>
          <w:color w:val="000000"/>
          <w:sz w:val="26"/>
          <w:szCs w:val="26"/>
        </w:rPr>
        <w:t xml:space="preserve"> року</w:t>
      </w:r>
      <w:r w:rsidR="00B35714" w:rsidRPr="00267DCC">
        <w:rPr>
          <w:rFonts w:ascii="Times New Roman" w:hAnsi="Times New Roman"/>
          <w:color w:val="000000"/>
          <w:sz w:val="26"/>
          <w:szCs w:val="26"/>
        </w:rPr>
        <w:t xml:space="preserve"> № </w:t>
      </w:r>
      <w:r w:rsidR="00624C28" w:rsidRPr="00267DCC">
        <w:rPr>
          <w:rFonts w:ascii="Times New Roman" w:hAnsi="Times New Roman"/>
          <w:color w:val="000000"/>
          <w:sz w:val="26"/>
          <w:szCs w:val="26"/>
        </w:rPr>
        <w:t>139-IX «Про внесення змін до деяких законодавчих актів України щодо удосконалення порядку ліцензування господарської діяльності» (далі – Закон № 139)</w:t>
      </w:r>
      <w:r w:rsidR="00FE69D6" w:rsidRPr="00267DCC">
        <w:rPr>
          <w:rFonts w:ascii="Times New Roman" w:hAnsi="Times New Roman"/>
          <w:color w:val="000000"/>
          <w:sz w:val="26"/>
          <w:szCs w:val="26"/>
        </w:rPr>
        <w:t>,</w:t>
      </w:r>
      <w:r w:rsidR="00624C28" w:rsidRPr="00267DCC">
        <w:rPr>
          <w:rFonts w:ascii="Times New Roman" w:hAnsi="Times New Roman"/>
          <w:color w:val="000000"/>
          <w:sz w:val="26"/>
          <w:szCs w:val="26"/>
        </w:rPr>
        <w:t xml:space="preserve"> </w:t>
      </w:r>
      <w:r w:rsidR="00624C28" w:rsidRPr="00267DCC">
        <w:rPr>
          <w:rFonts w:ascii="Times New Roman" w:eastAsia="Times New Roman" w:hAnsi="Times New Roman"/>
          <w:color w:val="000000"/>
          <w:sz w:val="26"/>
          <w:szCs w:val="26"/>
          <w:lang w:eastAsia="uk-UA"/>
        </w:rPr>
        <w:t>до Закону</w:t>
      </w:r>
      <w:r w:rsidR="00FE69D6" w:rsidRPr="00267DCC">
        <w:rPr>
          <w:rFonts w:ascii="Times New Roman" w:hAnsi="Times New Roman"/>
          <w:color w:val="000000"/>
          <w:sz w:val="26"/>
          <w:szCs w:val="26"/>
        </w:rPr>
        <w:t xml:space="preserve"> України від 02 березня </w:t>
      </w:r>
      <w:r w:rsidR="00624C28" w:rsidRPr="00267DCC">
        <w:rPr>
          <w:rFonts w:ascii="Times New Roman" w:hAnsi="Times New Roman"/>
          <w:color w:val="000000"/>
          <w:sz w:val="26"/>
          <w:szCs w:val="26"/>
        </w:rPr>
        <w:t xml:space="preserve">2015 </w:t>
      </w:r>
      <w:r w:rsidR="00FE69D6" w:rsidRPr="00267DCC">
        <w:rPr>
          <w:rFonts w:ascii="Times New Roman" w:hAnsi="Times New Roman"/>
          <w:color w:val="000000"/>
          <w:sz w:val="26"/>
          <w:szCs w:val="26"/>
        </w:rPr>
        <w:t xml:space="preserve">року </w:t>
      </w:r>
      <w:r w:rsidR="008633A7" w:rsidRPr="00267DCC">
        <w:rPr>
          <w:rFonts w:ascii="Times New Roman" w:hAnsi="Times New Roman"/>
          <w:color w:val="000000"/>
          <w:sz w:val="26"/>
          <w:szCs w:val="26"/>
        </w:rPr>
        <w:br/>
      </w:r>
      <w:r w:rsidR="00624C28" w:rsidRPr="00267DCC">
        <w:rPr>
          <w:rFonts w:ascii="Times New Roman" w:hAnsi="Times New Roman"/>
          <w:color w:val="000000"/>
          <w:sz w:val="26"/>
          <w:szCs w:val="26"/>
        </w:rPr>
        <w:t>№ 222</w:t>
      </w:r>
      <w:r w:rsidR="00624C28" w:rsidRPr="00267DCC">
        <w:rPr>
          <w:rFonts w:ascii="Times New Roman" w:hAnsi="Times New Roman"/>
          <w:bCs/>
          <w:color w:val="000000"/>
          <w:sz w:val="26"/>
          <w:szCs w:val="26"/>
          <w:shd w:val="clear" w:color="auto" w:fill="FFFFFF"/>
        </w:rPr>
        <w:t>-VIII</w:t>
      </w:r>
      <w:r w:rsidR="00624C28" w:rsidRPr="00267DCC">
        <w:rPr>
          <w:rFonts w:ascii="Times New Roman" w:hAnsi="Times New Roman"/>
          <w:color w:val="000000"/>
          <w:sz w:val="26"/>
          <w:szCs w:val="26"/>
        </w:rPr>
        <w:t xml:space="preserve"> «Про ліцензування видів господарської діяльності»</w:t>
      </w:r>
      <w:r w:rsidR="0095368B" w:rsidRPr="00267DCC">
        <w:rPr>
          <w:rFonts w:ascii="Times New Roman" w:hAnsi="Times New Roman"/>
          <w:color w:val="000000"/>
          <w:sz w:val="26"/>
          <w:szCs w:val="26"/>
        </w:rPr>
        <w:t xml:space="preserve"> (далі – Закон </w:t>
      </w:r>
      <w:r w:rsidR="008633A7" w:rsidRPr="00267DCC">
        <w:rPr>
          <w:rFonts w:ascii="Times New Roman" w:hAnsi="Times New Roman"/>
          <w:color w:val="000000"/>
          <w:sz w:val="26"/>
          <w:szCs w:val="26"/>
        </w:rPr>
        <w:br/>
      </w:r>
      <w:r w:rsidR="0095368B" w:rsidRPr="00267DCC">
        <w:rPr>
          <w:rFonts w:ascii="Times New Roman" w:hAnsi="Times New Roman"/>
          <w:color w:val="000000"/>
          <w:sz w:val="26"/>
          <w:szCs w:val="26"/>
        </w:rPr>
        <w:t>№ 222)</w:t>
      </w:r>
      <w:r w:rsidR="00624C28" w:rsidRPr="00267DCC">
        <w:rPr>
          <w:rFonts w:ascii="Times New Roman" w:eastAsia="Times New Roman" w:hAnsi="Times New Roman"/>
          <w:color w:val="000000"/>
          <w:sz w:val="26"/>
          <w:szCs w:val="26"/>
          <w:lang w:eastAsia="uk-UA"/>
        </w:rPr>
        <w:t xml:space="preserve">, </w:t>
      </w:r>
      <w:r w:rsidR="00FE69D6" w:rsidRPr="00267DCC">
        <w:rPr>
          <w:rFonts w:ascii="Times New Roman" w:eastAsia="Times New Roman" w:hAnsi="Times New Roman"/>
          <w:color w:val="000000"/>
          <w:sz w:val="26"/>
          <w:szCs w:val="26"/>
          <w:lang w:eastAsia="uk-UA"/>
        </w:rPr>
        <w:t>зокрема</w:t>
      </w:r>
      <w:r w:rsidR="00624C28" w:rsidRPr="00267DCC">
        <w:rPr>
          <w:rFonts w:ascii="Times New Roman" w:eastAsia="Times New Roman" w:hAnsi="Times New Roman"/>
          <w:color w:val="000000"/>
          <w:sz w:val="26"/>
          <w:szCs w:val="26"/>
          <w:lang w:eastAsia="uk-UA"/>
        </w:rPr>
        <w:t xml:space="preserve"> внесено зміни до частини д</w:t>
      </w:r>
      <w:r w:rsidR="0095368B" w:rsidRPr="00267DCC">
        <w:rPr>
          <w:rFonts w:ascii="Times New Roman" w:eastAsia="Times New Roman" w:hAnsi="Times New Roman"/>
          <w:color w:val="000000"/>
          <w:sz w:val="26"/>
          <w:szCs w:val="26"/>
          <w:lang w:eastAsia="uk-UA"/>
        </w:rPr>
        <w:t xml:space="preserve">ев’ятої статті 9 Закону </w:t>
      </w:r>
      <w:r w:rsidR="00624C28" w:rsidRPr="00267DCC">
        <w:rPr>
          <w:rFonts w:ascii="Times New Roman" w:eastAsia="Times New Roman" w:hAnsi="Times New Roman"/>
          <w:color w:val="000000"/>
          <w:sz w:val="26"/>
          <w:szCs w:val="26"/>
          <w:lang w:eastAsia="uk-UA"/>
        </w:rPr>
        <w:t>№ 222, якою визначається перелік вимог, які мають бути включені до Ліцензійних умов.</w:t>
      </w:r>
    </w:p>
    <w:p w:rsidR="008633A7" w:rsidRPr="00267DCC" w:rsidRDefault="00597495" w:rsidP="002571A3">
      <w:pPr>
        <w:widowControl w:val="0"/>
        <w:autoSpaceDE w:val="0"/>
        <w:autoSpaceDN w:val="0"/>
        <w:adjustRightInd w:val="0"/>
        <w:spacing w:after="0" w:line="240" w:lineRule="auto"/>
        <w:ind w:firstLine="567"/>
        <w:jc w:val="both"/>
        <w:rPr>
          <w:rFonts w:ascii="Times New Roman" w:eastAsia="Times New Roman" w:hAnsi="Times New Roman"/>
          <w:color w:val="000000"/>
          <w:sz w:val="26"/>
          <w:szCs w:val="26"/>
          <w:lang w:eastAsia="uk-UA"/>
        </w:rPr>
      </w:pPr>
      <w:r w:rsidRPr="00267DCC">
        <w:rPr>
          <w:rFonts w:ascii="Times New Roman" w:eastAsia="Times New Roman" w:hAnsi="Times New Roman"/>
          <w:color w:val="000000"/>
          <w:sz w:val="26"/>
          <w:szCs w:val="26"/>
          <w:lang w:eastAsia="uk-UA"/>
        </w:rPr>
        <w:t xml:space="preserve">Так, </w:t>
      </w:r>
      <w:r w:rsidR="00624C28" w:rsidRPr="00267DCC">
        <w:rPr>
          <w:rFonts w:ascii="Times New Roman" w:eastAsia="Times New Roman" w:hAnsi="Times New Roman"/>
          <w:color w:val="000000"/>
          <w:sz w:val="26"/>
          <w:szCs w:val="26"/>
          <w:lang w:eastAsia="uk-UA"/>
        </w:rPr>
        <w:t>вичерпний перелік документів, що підтверджують відповідність с</w:t>
      </w:r>
      <w:r w:rsidR="005C3816" w:rsidRPr="00267DCC">
        <w:rPr>
          <w:rFonts w:ascii="Times New Roman" w:eastAsia="Times New Roman" w:hAnsi="Times New Roman"/>
          <w:color w:val="000000"/>
          <w:sz w:val="26"/>
          <w:szCs w:val="26"/>
          <w:lang w:eastAsia="uk-UA"/>
        </w:rPr>
        <w:t>уб’єкта господарювання вимогам Л</w:t>
      </w:r>
      <w:r w:rsidR="00624C28" w:rsidRPr="00267DCC">
        <w:rPr>
          <w:rFonts w:ascii="Times New Roman" w:eastAsia="Times New Roman" w:hAnsi="Times New Roman"/>
          <w:color w:val="000000"/>
          <w:sz w:val="26"/>
          <w:szCs w:val="26"/>
          <w:lang w:eastAsia="uk-UA"/>
        </w:rPr>
        <w:t>іцензійних умов</w:t>
      </w:r>
      <w:r w:rsidR="00A968CE" w:rsidRPr="00267DCC">
        <w:rPr>
          <w:rFonts w:ascii="Times New Roman" w:eastAsia="Times New Roman" w:hAnsi="Times New Roman"/>
          <w:color w:val="000000"/>
          <w:sz w:val="26"/>
          <w:szCs w:val="26"/>
          <w:lang w:eastAsia="uk-UA"/>
        </w:rPr>
        <w:t xml:space="preserve"> та </w:t>
      </w:r>
      <w:r w:rsidR="006C655D" w:rsidRPr="00267DCC">
        <w:rPr>
          <w:rFonts w:ascii="Times New Roman" w:eastAsia="Times New Roman" w:hAnsi="Times New Roman"/>
          <w:color w:val="000000"/>
          <w:sz w:val="26"/>
          <w:szCs w:val="26"/>
          <w:lang w:eastAsia="uk-UA"/>
        </w:rPr>
        <w:t xml:space="preserve">в подальшому </w:t>
      </w:r>
      <w:r w:rsidR="00A968CE" w:rsidRPr="00267DCC">
        <w:rPr>
          <w:rFonts w:ascii="Times New Roman" w:eastAsia="Times New Roman" w:hAnsi="Times New Roman"/>
          <w:color w:val="000000"/>
          <w:sz w:val="26"/>
          <w:szCs w:val="26"/>
          <w:lang w:eastAsia="uk-UA"/>
        </w:rPr>
        <w:t xml:space="preserve">дозволяють </w:t>
      </w:r>
      <w:r w:rsidR="006C655D" w:rsidRPr="00267DCC">
        <w:rPr>
          <w:rFonts w:ascii="Times New Roman" w:hAnsi="Times New Roman"/>
          <w:sz w:val="26"/>
          <w:szCs w:val="26"/>
        </w:rPr>
        <w:t>належним чином</w:t>
      </w:r>
      <w:r w:rsidR="006C655D" w:rsidRPr="00267DCC">
        <w:rPr>
          <w:rFonts w:ascii="Times New Roman" w:eastAsia="Times New Roman" w:hAnsi="Times New Roman"/>
          <w:color w:val="000000"/>
          <w:sz w:val="26"/>
          <w:szCs w:val="26"/>
          <w:lang w:eastAsia="uk-UA"/>
        </w:rPr>
        <w:t xml:space="preserve"> </w:t>
      </w:r>
      <w:r w:rsidR="00A968CE" w:rsidRPr="00267DCC">
        <w:rPr>
          <w:rFonts w:ascii="Times New Roman" w:eastAsia="Times New Roman" w:hAnsi="Times New Roman"/>
          <w:color w:val="000000"/>
          <w:sz w:val="26"/>
          <w:szCs w:val="26"/>
          <w:lang w:eastAsia="uk-UA"/>
        </w:rPr>
        <w:t xml:space="preserve">здійснювати </w:t>
      </w:r>
      <w:r w:rsidR="00A968CE" w:rsidRPr="00267DCC">
        <w:rPr>
          <w:rFonts w:ascii="Times New Roman" w:hAnsi="Times New Roman"/>
          <w:sz w:val="26"/>
          <w:szCs w:val="26"/>
        </w:rPr>
        <w:t>державний нагляд (контроль) ліцензіатів</w:t>
      </w:r>
      <w:r w:rsidR="008633A7" w:rsidRPr="00267DCC">
        <w:rPr>
          <w:rFonts w:ascii="Times New Roman" w:eastAsia="Times New Roman" w:hAnsi="Times New Roman"/>
          <w:color w:val="000000"/>
          <w:sz w:val="26"/>
          <w:szCs w:val="26"/>
          <w:lang w:eastAsia="uk-UA"/>
        </w:rPr>
        <w:t>:</w:t>
      </w:r>
    </w:p>
    <w:p w:rsidR="008633A7" w:rsidRPr="00267DCC" w:rsidRDefault="00A968CE" w:rsidP="00A968CE">
      <w:pPr>
        <w:widowControl w:val="0"/>
        <w:autoSpaceDE w:val="0"/>
        <w:autoSpaceDN w:val="0"/>
        <w:adjustRightInd w:val="0"/>
        <w:spacing w:after="0" w:line="240" w:lineRule="auto"/>
        <w:ind w:firstLine="567"/>
        <w:jc w:val="both"/>
        <w:rPr>
          <w:rFonts w:ascii="Times New Roman" w:eastAsia="Times New Roman" w:hAnsi="Times New Roman"/>
          <w:color w:val="000000"/>
          <w:sz w:val="26"/>
          <w:szCs w:val="26"/>
          <w:lang w:eastAsia="uk-UA"/>
        </w:rPr>
      </w:pPr>
      <w:r w:rsidRPr="00267DCC">
        <w:rPr>
          <w:rFonts w:ascii="Times New Roman" w:eastAsia="Times New Roman" w:hAnsi="Times New Roman"/>
          <w:color w:val="000000"/>
          <w:sz w:val="26"/>
          <w:szCs w:val="26"/>
          <w:lang w:eastAsia="uk-UA"/>
        </w:rPr>
        <w:t xml:space="preserve">зазначається у відомості </w:t>
      </w:r>
      <w:r w:rsidRPr="00267DCC">
        <w:rPr>
          <w:rFonts w:ascii="Times New Roman" w:hAnsi="Times New Roman"/>
          <w:sz w:val="26"/>
          <w:szCs w:val="26"/>
        </w:rPr>
        <w:t xml:space="preserve">про наявність </w:t>
      </w:r>
      <w:r w:rsidR="002B6235" w:rsidRPr="00267DCC">
        <w:rPr>
          <w:rFonts w:ascii="Times New Roman" w:hAnsi="Times New Roman"/>
          <w:sz w:val="26"/>
          <w:szCs w:val="26"/>
        </w:rPr>
        <w:t>дійсних</w:t>
      </w:r>
      <w:r w:rsidRPr="00267DCC">
        <w:rPr>
          <w:rFonts w:ascii="Times New Roman" w:hAnsi="Times New Roman"/>
          <w:sz w:val="26"/>
          <w:szCs w:val="26"/>
        </w:rPr>
        <w:t xml:space="preserve"> документів дозвільного характеру</w:t>
      </w:r>
      <w:r w:rsidRPr="00267DCC">
        <w:rPr>
          <w:rFonts w:ascii="Times New Roman" w:eastAsia="Times New Roman" w:hAnsi="Times New Roman"/>
          <w:color w:val="000000"/>
          <w:sz w:val="26"/>
          <w:szCs w:val="26"/>
          <w:lang w:eastAsia="uk-UA"/>
        </w:rPr>
        <w:t xml:space="preserve"> (додаток 6 до Ліцензійних умов);</w:t>
      </w:r>
    </w:p>
    <w:p w:rsidR="00624C28" w:rsidRPr="00267DCC" w:rsidRDefault="00624C28" w:rsidP="002571A3">
      <w:pPr>
        <w:widowControl w:val="0"/>
        <w:autoSpaceDE w:val="0"/>
        <w:autoSpaceDN w:val="0"/>
        <w:adjustRightInd w:val="0"/>
        <w:spacing w:after="0" w:line="240" w:lineRule="auto"/>
        <w:ind w:firstLine="567"/>
        <w:jc w:val="both"/>
        <w:rPr>
          <w:rFonts w:ascii="Times New Roman" w:eastAsia="Times New Roman" w:hAnsi="Times New Roman"/>
          <w:color w:val="000000"/>
          <w:sz w:val="26"/>
          <w:szCs w:val="26"/>
          <w:lang w:eastAsia="uk-UA"/>
        </w:rPr>
      </w:pPr>
      <w:r w:rsidRPr="00267DCC">
        <w:rPr>
          <w:rFonts w:ascii="Times New Roman" w:eastAsia="Times New Roman" w:hAnsi="Times New Roman"/>
          <w:color w:val="000000"/>
          <w:sz w:val="26"/>
          <w:szCs w:val="26"/>
          <w:lang w:eastAsia="uk-UA"/>
        </w:rPr>
        <w:t xml:space="preserve">доповнено відомостями про доступність місць провадження господарської діяльності для маломобільних груп населення, а також інформацією про підтвердження відсутності здійснення контролю за діяльністю суб’єкта господарювання у значенні, наведеному у </w:t>
      </w:r>
      <w:hyperlink r:id="rId8" w:history="1">
        <w:r w:rsidRPr="00267DCC">
          <w:rPr>
            <w:rFonts w:ascii="Times New Roman" w:eastAsia="Times New Roman" w:hAnsi="Times New Roman"/>
            <w:color w:val="000000"/>
            <w:sz w:val="26"/>
            <w:szCs w:val="26"/>
            <w:lang w:eastAsia="uk-UA"/>
          </w:rPr>
          <w:t>статті 1</w:t>
        </w:r>
      </w:hyperlink>
      <w:r w:rsidRPr="00267DCC">
        <w:rPr>
          <w:rFonts w:ascii="Times New Roman" w:eastAsia="Times New Roman" w:hAnsi="Times New Roman"/>
          <w:color w:val="000000"/>
          <w:sz w:val="26"/>
          <w:szCs w:val="26"/>
          <w:lang w:eastAsia="uk-UA"/>
        </w:rPr>
        <w:t xml:space="preserve"> Закону України «Про захист економічної конкуренції», резидентами держав, що здійснюють збройну агресію проти України, у значенні, наведеному у</w:t>
      </w:r>
      <w:hyperlink r:id="rId9" w:history="1">
        <w:r w:rsidRPr="00267DCC">
          <w:rPr>
            <w:rFonts w:ascii="Times New Roman" w:eastAsia="Times New Roman" w:hAnsi="Times New Roman"/>
            <w:color w:val="000000"/>
            <w:sz w:val="26"/>
            <w:szCs w:val="26"/>
            <w:lang w:eastAsia="uk-UA"/>
          </w:rPr>
          <w:t xml:space="preserve"> статті 1</w:t>
        </w:r>
      </w:hyperlink>
      <w:r w:rsidRPr="00267DCC">
        <w:rPr>
          <w:rFonts w:ascii="Times New Roman" w:eastAsia="Times New Roman" w:hAnsi="Times New Roman"/>
          <w:color w:val="000000"/>
          <w:sz w:val="26"/>
          <w:szCs w:val="26"/>
          <w:lang w:eastAsia="uk-UA"/>
        </w:rPr>
        <w:t xml:space="preserve"> Закону України «Про оборону України»</w:t>
      </w:r>
      <w:r w:rsidR="00597495" w:rsidRPr="00267DCC">
        <w:rPr>
          <w:rFonts w:ascii="Times New Roman" w:eastAsia="Times New Roman" w:hAnsi="Times New Roman"/>
          <w:color w:val="000000"/>
          <w:sz w:val="26"/>
          <w:szCs w:val="26"/>
          <w:lang w:eastAsia="uk-UA"/>
        </w:rPr>
        <w:t xml:space="preserve"> (далі </w:t>
      </w:r>
      <w:r w:rsidR="002571A3" w:rsidRPr="00267DCC">
        <w:rPr>
          <w:rFonts w:ascii="Times New Roman" w:eastAsia="Times New Roman" w:hAnsi="Times New Roman"/>
          <w:color w:val="000000"/>
          <w:sz w:val="26"/>
          <w:szCs w:val="26"/>
          <w:lang w:eastAsia="uk-UA"/>
        </w:rPr>
        <w:t>–</w:t>
      </w:r>
      <w:r w:rsidR="00597495" w:rsidRPr="00267DCC">
        <w:rPr>
          <w:rFonts w:ascii="Times New Roman" w:eastAsia="Times New Roman" w:hAnsi="Times New Roman"/>
          <w:color w:val="000000"/>
          <w:sz w:val="26"/>
          <w:szCs w:val="26"/>
          <w:lang w:eastAsia="uk-UA"/>
        </w:rPr>
        <w:t xml:space="preserve"> інформація про відсутність контролю)</w:t>
      </w:r>
      <w:r w:rsidRPr="00267DCC">
        <w:rPr>
          <w:rFonts w:ascii="Times New Roman" w:eastAsia="Times New Roman" w:hAnsi="Times New Roman"/>
          <w:color w:val="000000"/>
          <w:sz w:val="26"/>
          <w:szCs w:val="26"/>
          <w:lang w:eastAsia="uk-UA"/>
        </w:rPr>
        <w:t>.</w:t>
      </w:r>
    </w:p>
    <w:p w:rsidR="00DF6338" w:rsidRPr="00937901" w:rsidRDefault="004D5ECD" w:rsidP="00937901">
      <w:pPr>
        <w:widowControl w:val="0"/>
        <w:autoSpaceDE w:val="0"/>
        <w:autoSpaceDN w:val="0"/>
        <w:adjustRightInd w:val="0"/>
        <w:spacing w:after="0" w:line="240" w:lineRule="auto"/>
        <w:ind w:firstLine="567"/>
        <w:jc w:val="both"/>
        <w:rPr>
          <w:rFonts w:ascii="Times New Roman" w:hAnsi="Times New Roman"/>
          <w:sz w:val="26"/>
          <w:szCs w:val="26"/>
        </w:rPr>
      </w:pPr>
      <w:r w:rsidRPr="00267DCC">
        <w:rPr>
          <w:rFonts w:ascii="Times New Roman" w:eastAsia="Times New Roman" w:hAnsi="Times New Roman"/>
          <w:color w:val="000000"/>
          <w:sz w:val="26"/>
          <w:szCs w:val="26"/>
          <w:lang w:eastAsia="uk-UA"/>
        </w:rPr>
        <w:t>Наразі</w:t>
      </w:r>
      <w:r w:rsidR="00DF6338" w:rsidRPr="00267DCC">
        <w:rPr>
          <w:rFonts w:ascii="Times New Roman" w:eastAsia="Times New Roman" w:hAnsi="Times New Roman"/>
          <w:color w:val="000000"/>
          <w:sz w:val="26"/>
          <w:szCs w:val="26"/>
          <w:lang w:eastAsia="uk-UA"/>
        </w:rPr>
        <w:t xml:space="preserve"> в чинній редакції</w:t>
      </w:r>
      <w:r w:rsidRPr="00267DCC">
        <w:rPr>
          <w:rFonts w:ascii="Times New Roman" w:eastAsia="Times New Roman" w:hAnsi="Times New Roman"/>
          <w:color w:val="000000"/>
          <w:sz w:val="26"/>
          <w:szCs w:val="26"/>
          <w:lang w:eastAsia="uk-UA"/>
        </w:rPr>
        <w:t xml:space="preserve"> </w:t>
      </w:r>
      <w:r w:rsidR="00DF6338" w:rsidRPr="00267DCC">
        <w:rPr>
          <w:rFonts w:ascii="Times New Roman" w:eastAsia="Times New Roman" w:hAnsi="Times New Roman"/>
          <w:color w:val="000000"/>
          <w:sz w:val="26"/>
          <w:szCs w:val="26"/>
          <w:lang w:eastAsia="uk-UA"/>
        </w:rPr>
        <w:t>Ліцензійних умов</w:t>
      </w:r>
      <w:r w:rsidR="00597495" w:rsidRPr="00267DCC">
        <w:rPr>
          <w:rFonts w:ascii="Times New Roman" w:eastAsia="Times New Roman" w:hAnsi="Times New Roman"/>
          <w:color w:val="000000"/>
          <w:sz w:val="26"/>
          <w:szCs w:val="26"/>
          <w:lang w:eastAsia="uk-UA"/>
        </w:rPr>
        <w:t xml:space="preserve"> провадження господарської діяльності </w:t>
      </w:r>
      <w:r w:rsidR="00937901" w:rsidRPr="00937901">
        <w:rPr>
          <w:rStyle w:val="rvts23"/>
          <w:rFonts w:ascii="Times New Roman" w:hAnsi="Times New Roman"/>
          <w:color w:val="000000"/>
          <w:sz w:val="26"/>
          <w:szCs w:val="26"/>
        </w:rPr>
        <w:t>з виробництва особливо небезпечних хімічних речовин</w:t>
      </w:r>
      <w:r w:rsidR="002571A3" w:rsidRPr="00267DCC">
        <w:rPr>
          <w:rFonts w:ascii="Times New Roman" w:hAnsi="Times New Roman"/>
          <w:sz w:val="26"/>
          <w:szCs w:val="26"/>
        </w:rPr>
        <w:t xml:space="preserve"> </w:t>
      </w:r>
      <w:r w:rsidR="00597495" w:rsidRPr="00267DCC">
        <w:rPr>
          <w:rFonts w:ascii="Times New Roman" w:eastAsia="Times New Roman" w:hAnsi="Times New Roman"/>
          <w:color w:val="000000"/>
          <w:sz w:val="26"/>
          <w:szCs w:val="26"/>
          <w:lang w:eastAsia="uk-UA"/>
        </w:rPr>
        <w:t>(далі – Ліцензійні умови)</w:t>
      </w:r>
      <w:r w:rsidR="00DF6338" w:rsidRPr="00267DCC">
        <w:rPr>
          <w:rFonts w:ascii="Times New Roman" w:eastAsia="Times New Roman" w:hAnsi="Times New Roman"/>
          <w:color w:val="000000"/>
          <w:sz w:val="26"/>
          <w:szCs w:val="26"/>
          <w:lang w:eastAsia="uk-UA"/>
        </w:rPr>
        <w:t>, затверджених</w:t>
      </w:r>
      <w:r w:rsidR="00597495" w:rsidRPr="00267DCC">
        <w:rPr>
          <w:rFonts w:ascii="Times New Roman" w:eastAsia="Times New Roman" w:hAnsi="Times New Roman"/>
          <w:color w:val="000000"/>
          <w:sz w:val="26"/>
          <w:szCs w:val="26"/>
          <w:lang w:eastAsia="uk-UA"/>
        </w:rPr>
        <w:t xml:space="preserve"> постановою Кабінету Міністрів України  </w:t>
      </w:r>
      <w:r w:rsidR="002571A3" w:rsidRPr="00267DCC">
        <w:rPr>
          <w:rFonts w:ascii="Times New Roman" w:hAnsi="Times New Roman"/>
          <w:color w:val="000000"/>
          <w:sz w:val="26"/>
          <w:szCs w:val="26"/>
        </w:rPr>
        <w:t xml:space="preserve">від </w:t>
      </w:r>
      <w:r w:rsidR="002571A3" w:rsidRPr="00267DCC">
        <w:rPr>
          <w:rFonts w:ascii="Times New Roman" w:hAnsi="Times New Roman"/>
          <w:sz w:val="26"/>
          <w:szCs w:val="26"/>
        </w:rPr>
        <w:t>13 липня 2016 р</w:t>
      </w:r>
      <w:r w:rsidR="001E56CC" w:rsidRPr="00267DCC">
        <w:rPr>
          <w:rFonts w:ascii="Times New Roman" w:hAnsi="Times New Roman"/>
          <w:sz w:val="26"/>
          <w:szCs w:val="26"/>
        </w:rPr>
        <w:t>оку</w:t>
      </w:r>
      <w:r w:rsidR="00937901">
        <w:rPr>
          <w:rFonts w:ascii="Times New Roman" w:hAnsi="Times New Roman"/>
          <w:sz w:val="26"/>
          <w:szCs w:val="26"/>
        </w:rPr>
        <w:t xml:space="preserve"> </w:t>
      </w:r>
      <w:r w:rsidR="002571A3" w:rsidRPr="00267DCC">
        <w:rPr>
          <w:rFonts w:ascii="Times New Roman" w:hAnsi="Times New Roman"/>
          <w:sz w:val="26"/>
          <w:szCs w:val="26"/>
        </w:rPr>
        <w:t>№ 44</w:t>
      </w:r>
      <w:r w:rsidR="00937901">
        <w:rPr>
          <w:rFonts w:ascii="Times New Roman" w:hAnsi="Times New Roman"/>
          <w:sz w:val="26"/>
          <w:szCs w:val="26"/>
        </w:rPr>
        <w:t>5</w:t>
      </w:r>
      <w:r w:rsidR="002571A3" w:rsidRPr="00267DCC">
        <w:rPr>
          <w:rFonts w:ascii="Times New Roman" w:hAnsi="Times New Roman"/>
          <w:sz w:val="26"/>
          <w:szCs w:val="26"/>
        </w:rPr>
        <w:t xml:space="preserve"> </w:t>
      </w:r>
      <w:r w:rsidR="00597495" w:rsidRPr="00267DCC">
        <w:rPr>
          <w:rFonts w:ascii="Times New Roman" w:eastAsia="Times New Roman" w:hAnsi="Times New Roman"/>
          <w:color w:val="000000"/>
          <w:sz w:val="26"/>
          <w:szCs w:val="26"/>
          <w:lang w:eastAsia="uk-UA"/>
        </w:rPr>
        <w:t>(далі – постанова</w:t>
      </w:r>
      <w:r w:rsidR="009B0179" w:rsidRPr="00267DCC">
        <w:rPr>
          <w:rFonts w:ascii="Times New Roman" w:eastAsia="Times New Roman" w:hAnsi="Times New Roman"/>
          <w:color w:val="000000"/>
          <w:sz w:val="26"/>
          <w:szCs w:val="26"/>
          <w:lang w:eastAsia="uk-UA"/>
        </w:rPr>
        <w:t xml:space="preserve"> </w:t>
      </w:r>
      <w:r w:rsidR="00597495" w:rsidRPr="00267DCC">
        <w:rPr>
          <w:rFonts w:ascii="Times New Roman" w:eastAsia="Times New Roman" w:hAnsi="Times New Roman"/>
          <w:color w:val="000000"/>
          <w:sz w:val="26"/>
          <w:szCs w:val="26"/>
          <w:lang w:eastAsia="uk-UA"/>
        </w:rPr>
        <w:t xml:space="preserve">№ </w:t>
      </w:r>
      <w:r w:rsidR="002571A3" w:rsidRPr="00267DCC">
        <w:rPr>
          <w:rFonts w:ascii="Times New Roman" w:eastAsia="Times New Roman" w:hAnsi="Times New Roman"/>
          <w:color w:val="000000"/>
          <w:sz w:val="26"/>
          <w:szCs w:val="26"/>
          <w:lang w:eastAsia="uk-UA"/>
        </w:rPr>
        <w:t>44</w:t>
      </w:r>
      <w:r w:rsidR="00937901">
        <w:rPr>
          <w:rFonts w:ascii="Times New Roman" w:eastAsia="Times New Roman" w:hAnsi="Times New Roman"/>
          <w:color w:val="000000"/>
          <w:sz w:val="26"/>
          <w:szCs w:val="26"/>
          <w:lang w:eastAsia="uk-UA"/>
        </w:rPr>
        <w:t>5</w:t>
      </w:r>
      <w:r w:rsidR="00597495" w:rsidRPr="00267DCC">
        <w:rPr>
          <w:rFonts w:ascii="Times New Roman" w:eastAsia="Times New Roman" w:hAnsi="Times New Roman"/>
          <w:color w:val="000000"/>
          <w:sz w:val="26"/>
          <w:szCs w:val="26"/>
          <w:lang w:eastAsia="uk-UA"/>
        </w:rPr>
        <w:t>)</w:t>
      </w:r>
      <w:r w:rsidR="00FE69D6" w:rsidRPr="00267DCC">
        <w:rPr>
          <w:rFonts w:ascii="Times New Roman" w:eastAsia="Times New Roman" w:hAnsi="Times New Roman"/>
          <w:color w:val="000000"/>
          <w:sz w:val="26"/>
          <w:szCs w:val="26"/>
          <w:lang w:eastAsia="uk-UA"/>
        </w:rPr>
        <w:t>,</w:t>
      </w:r>
      <w:r w:rsidR="00DF6338" w:rsidRPr="00267DCC">
        <w:rPr>
          <w:rFonts w:ascii="Times New Roman" w:eastAsia="Times New Roman" w:hAnsi="Times New Roman"/>
          <w:color w:val="000000"/>
          <w:sz w:val="26"/>
          <w:szCs w:val="26"/>
          <w:lang w:eastAsia="uk-UA"/>
        </w:rPr>
        <w:t xml:space="preserve"> </w:t>
      </w:r>
      <w:r w:rsidR="001E56CC" w:rsidRPr="00267DCC">
        <w:rPr>
          <w:rFonts w:ascii="Times New Roman" w:eastAsia="Times New Roman" w:hAnsi="Times New Roman"/>
          <w:color w:val="000000"/>
          <w:sz w:val="26"/>
          <w:szCs w:val="26"/>
          <w:lang w:eastAsia="uk-UA"/>
        </w:rPr>
        <w:t xml:space="preserve">не </w:t>
      </w:r>
      <w:r w:rsidR="00DF6338" w:rsidRPr="00267DCC">
        <w:rPr>
          <w:rFonts w:ascii="Times New Roman" w:eastAsia="Times New Roman" w:hAnsi="Times New Roman"/>
          <w:color w:val="000000"/>
          <w:sz w:val="26"/>
          <w:szCs w:val="26"/>
          <w:lang w:eastAsia="uk-UA"/>
        </w:rPr>
        <w:t xml:space="preserve">передбачено подання </w:t>
      </w:r>
      <w:r w:rsidR="00DF6338" w:rsidRPr="00267DCC">
        <w:rPr>
          <w:rFonts w:ascii="Times New Roman" w:hAnsi="Times New Roman"/>
          <w:color w:val="000000"/>
          <w:sz w:val="26"/>
          <w:szCs w:val="26"/>
          <w:shd w:val="clear" w:color="auto" w:fill="FFFFFF"/>
        </w:rPr>
        <w:t>інформації про відсутність контролю.</w:t>
      </w:r>
    </w:p>
    <w:p w:rsidR="001E56CC" w:rsidRPr="00267DCC" w:rsidRDefault="0085264E" w:rsidP="00295F8E">
      <w:pPr>
        <w:widowControl w:val="0"/>
        <w:autoSpaceDE w:val="0"/>
        <w:autoSpaceDN w:val="0"/>
        <w:adjustRightInd w:val="0"/>
        <w:spacing w:after="0" w:line="240" w:lineRule="auto"/>
        <w:ind w:firstLine="567"/>
        <w:jc w:val="both"/>
        <w:rPr>
          <w:rFonts w:ascii="Times New Roman" w:eastAsia="Times New Roman" w:hAnsi="Times New Roman"/>
          <w:color w:val="000000"/>
          <w:sz w:val="26"/>
          <w:szCs w:val="26"/>
          <w:lang w:eastAsia="uk-UA"/>
        </w:rPr>
      </w:pPr>
      <w:r>
        <w:rPr>
          <w:rFonts w:ascii="Times New Roman" w:eastAsia="Times New Roman" w:hAnsi="Times New Roman"/>
          <w:color w:val="000000"/>
          <w:sz w:val="26"/>
          <w:szCs w:val="26"/>
          <w:lang w:eastAsia="uk-UA"/>
        </w:rPr>
        <w:t>В</w:t>
      </w:r>
      <w:r w:rsidR="00295F8E" w:rsidRPr="00267DCC">
        <w:rPr>
          <w:rFonts w:ascii="Times New Roman" w:eastAsia="Times New Roman" w:hAnsi="Times New Roman"/>
          <w:color w:val="000000"/>
          <w:sz w:val="26"/>
          <w:szCs w:val="26"/>
          <w:lang w:eastAsia="uk-UA"/>
        </w:rPr>
        <w:t>становлення форми (шаблону) такої інформації є зручн</w:t>
      </w:r>
      <w:r w:rsidR="00FE69D6" w:rsidRPr="00267DCC">
        <w:rPr>
          <w:rFonts w:ascii="Times New Roman" w:eastAsia="Times New Roman" w:hAnsi="Times New Roman"/>
          <w:color w:val="000000"/>
          <w:sz w:val="26"/>
          <w:szCs w:val="26"/>
          <w:lang w:eastAsia="uk-UA"/>
        </w:rPr>
        <w:t>им</w:t>
      </w:r>
      <w:r w:rsidR="00295F8E" w:rsidRPr="00267DCC">
        <w:rPr>
          <w:rFonts w:ascii="Times New Roman" w:eastAsia="Times New Roman" w:hAnsi="Times New Roman"/>
          <w:color w:val="000000"/>
          <w:sz w:val="26"/>
          <w:szCs w:val="26"/>
          <w:lang w:eastAsia="uk-UA"/>
        </w:rPr>
        <w:t xml:space="preserve"> для заповнення здобувачем </w:t>
      </w:r>
      <w:r w:rsidR="001E56CC" w:rsidRPr="00267DCC">
        <w:rPr>
          <w:rFonts w:ascii="Times New Roman" w:eastAsia="Times New Roman" w:hAnsi="Times New Roman"/>
          <w:color w:val="000000"/>
          <w:sz w:val="26"/>
          <w:szCs w:val="26"/>
          <w:lang w:eastAsia="uk-UA"/>
        </w:rPr>
        <w:t xml:space="preserve">документів для отримання </w:t>
      </w:r>
      <w:r w:rsidR="00295F8E" w:rsidRPr="00267DCC">
        <w:rPr>
          <w:rFonts w:ascii="Times New Roman" w:eastAsia="Times New Roman" w:hAnsi="Times New Roman"/>
          <w:color w:val="000000"/>
          <w:sz w:val="26"/>
          <w:szCs w:val="26"/>
          <w:lang w:eastAsia="uk-UA"/>
        </w:rPr>
        <w:t xml:space="preserve">ліцензії, а отже дозволить приблизно вдвічі скоротити час здобувача ліцензії на заповнення такої форми, що дасть змогу </w:t>
      </w:r>
      <w:r w:rsidR="00FE69D6" w:rsidRPr="00267DCC">
        <w:rPr>
          <w:rFonts w:ascii="Times New Roman" w:eastAsia="Times New Roman" w:hAnsi="Times New Roman"/>
          <w:color w:val="000000"/>
          <w:sz w:val="26"/>
          <w:szCs w:val="26"/>
          <w:lang w:eastAsia="uk-UA"/>
        </w:rPr>
        <w:t>заощадити</w:t>
      </w:r>
      <w:r w:rsidR="00295F8E" w:rsidRPr="00267DCC">
        <w:rPr>
          <w:rFonts w:ascii="Times New Roman" w:eastAsia="Times New Roman" w:hAnsi="Times New Roman"/>
          <w:color w:val="000000"/>
          <w:sz w:val="26"/>
          <w:szCs w:val="26"/>
          <w:lang w:eastAsia="uk-UA"/>
        </w:rPr>
        <w:t xml:space="preserve"> </w:t>
      </w:r>
      <w:r w:rsidR="00F4668A" w:rsidRPr="00267DCC">
        <w:rPr>
          <w:rFonts w:ascii="Times New Roman" w:eastAsia="Times New Roman" w:hAnsi="Times New Roman"/>
          <w:color w:val="000000"/>
          <w:sz w:val="26"/>
          <w:szCs w:val="26"/>
          <w:lang w:eastAsia="uk-UA"/>
        </w:rPr>
        <w:t>оплачуваний робочий</w:t>
      </w:r>
      <w:r w:rsidR="00295F8E" w:rsidRPr="00267DCC">
        <w:rPr>
          <w:rFonts w:ascii="Times New Roman" w:eastAsia="Times New Roman" w:hAnsi="Times New Roman"/>
          <w:color w:val="000000"/>
          <w:sz w:val="26"/>
          <w:szCs w:val="26"/>
          <w:lang w:eastAsia="uk-UA"/>
        </w:rPr>
        <w:t xml:space="preserve"> час</w:t>
      </w:r>
      <w:r w:rsidR="001E56CC" w:rsidRPr="00267DCC">
        <w:rPr>
          <w:rFonts w:ascii="Times New Roman" w:eastAsia="Times New Roman" w:hAnsi="Times New Roman"/>
          <w:color w:val="000000"/>
          <w:sz w:val="26"/>
          <w:szCs w:val="26"/>
          <w:lang w:eastAsia="uk-UA"/>
        </w:rPr>
        <w:t>.</w:t>
      </w:r>
    </w:p>
    <w:p w:rsidR="00295F8E" w:rsidRPr="00267DCC" w:rsidRDefault="00295F8E" w:rsidP="00295F8E">
      <w:pPr>
        <w:widowControl w:val="0"/>
        <w:autoSpaceDE w:val="0"/>
        <w:autoSpaceDN w:val="0"/>
        <w:adjustRightInd w:val="0"/>
        <w:spacing w:after="0" w:line="240" w:lineRule="auto"/>
        <w:ind w:firstLine="567"/>
        <w:jc w:val="both"/>
        <w:rPr>
          <w:rFonts w:ascii="Times New Roman" w:eastAsia="Times New Roman" w:hAnsi="Times New Roman"/>
          <w:color w:val="000000"/>
          <w:sz w:val="26"/>
          <w:szCs w:val="26"/>
          <w:lang w:eastAsia="uk-UA"/>
        </w:rPr>
      </w:pPr>
      <w:r w:rsidRPr="00267DCC">
        <w:rPr>
          <w:rFonts w:ascii="Times New Roman" w:hAnsi="Times New Roman"/>
          <w:color w:val="000000"/>
          <w:sz w:val="26"/>
          <w:szCs w:val="26"/>
          <w:shd w:val="clear" w:color="auto" w:fill="FFFFFF"/>
        </w:rPr>
        <w:t xml:space="preserve">Крім економії </w:t>
      </w:r>
      <w:r w:rsidR="00FE69D6" w:rsidRPr="00267DCC">
        <w:rPr>
          <w:rFonts w:ascii="Times New Roman" w:hAnsi="Times New Roman"/>
          <w:color w:val="000000"/>
          <w:sz w:val="26"/>
          <w:szCs w:val="26"/>
          <w:shd w:val="clear" w:color="auto" w:fill="FFFFFF"/>
        </w:rPr>
        <w:t>часу на заповнення</w:t>
      </w:r>
      <w:r w:rsidRPr="00267DCC">
        <w:rPr>
          <w:rFonts w:ascii="Times New Roman" w:hAnsi="Times New Roman"/>
          <w:color w:val="000000"/>
          <w:sz w:val="26"/>
          <w:szCs w:val="26"/>
          <w:shd w:val="clear" w:color="auto" w:fill="FFFFFF"/>
        </w:rPr>
        <w:t xml:space="preserve"> такої форми</w:t>
      </w:r>
      <w:r w:rsidR="00FE69D6" w:rsidRPr="00267DCC">
        <w:rPr>
          <w:rFonts w:ascii="Times New Roman" w:hAnsi="Times New Roman"/>
          <w:color w:val="000000"/>
          <w:sz w:val="26"/>
          <w:szCs w:val="26"/>
          <w:shd w:val="clear" w:color="auto" w:fill="FFFFFF"/>
        </w:rPr>
        <w:t>,</w:t>
      </w:r>
      <w:r w:rsidRPr="00267DCC">
        <w:rPr>
          <w:rFonts w:ascii="Times New Roman" w:hAnsi="Times New Roman"/>
          <w:color w:val="000000"/>
          <w:sz w:val="26"/>
          <w:szCs w:val="26"/>
          <w:shd w:val="clear" w:color="auto" w:fill="FFFFFF"/>
        </w:rPr>
        <w:t xml:space="preserve"> </w:t>
      </w:r>
      <w:r w:rsidR="00FE69D6" w:rsidRPr="00267DCC">
        <w:rPr>
          <w:rFonts w:ascii="Times New Roman" w:eastAsia="Times New Roman" w:hAnsi="Times New Roman"/>
          <w:color w:val="000000"/>
          <w:sz w:val="26"/>
          <w:szCs w:val="26"/>
          <w:lang w:eastAsia="uk-UA"/>
        </w:rPr>
        <w:t>заощадити</w:t>
      </w:r>
      <w:r w:rsidRPr="00267DCC">
        <w:rPr>
          <w:rFonts w:ascii="Times New Roman" w:hAnsi="Times New Roman"/>
          <w:color w:val="000000"/>
          <w:sz w:val="26"/>
          <w:szCs w:val="26"/>
          <w:shd w:val="clear" w:color="auto" w:fill="FFFFFF"/>
        </w:rPr>
        <w:t xml:space="preserve"> час здобувачу ліцензії дозволить також </w:t>
      </w:r>
      <w:r w:rsidR="0085264E">
        <w:rPr>
          <w:rFonts w:ascii="Times New Roman" w:hAnsi="Times New Roman"/>
          <w:color w:val="000000"/>
          <w:sz w:val="26"/>
          <w:szCs w:val="26"/>
          <w:shd w:val="clear" w:color="auto" w:fill="FFFFFF"/>
        </w:rPr>
        <w:t>і запропонована змінами до Ліцензійних</w:t>
      </w:r>
      <w:r w:rsidRPr="00267DCC">
        <w:rPr>
          <w:rFonts w:ascii="Times New Roman" w:hAnsi="Times New Roman"/>
          <w:color w:val="000000"/>
          <w:sz w:val="26"/>
          <w:szCs w:val="26"/>
          <w:shd w:val="clear" w:color="auto" w:fill="FFFFFF"/>
        </w:rPr>
        <w:t xml:space="preserve"> умов</w:t>
      </w:r>
      <w:r w:rsidR="0085264E">
        <w:rPr>
          <w:rFonts w:ascii="Times New Roman" w:hAnsi="Times New Roman"/>
          <w:color w:val="000000"/>
          <w:sz w:val="26"/>
          <w:szCs w:val="26"/>
          <w:shd w:val="clear" w:color="auto" w:fill="FFFFFF"/>
        </w:rPr>
        <w:t xml:space="preserve"> </w:t>
      </w:r>
      <w:r w:rsidRPr="00267DCC">
        <w:rPr>
          <w:rFonts w:ascii="Times New Roman" w:eastAsia="Times New Roman" w:hAnsi="Times New Roman"/>
          <w:color w:val="000000"/>
          <w:sz w:val="26"/>
          <w:szCs w:val="26"/>
          <w:lang w:eastAsia="uk-UA"/>
        </w:rPr>
        <w:t xml:space="preserve">форма (шаблон) </w:t>
      </w:r>
      <w:r w:rsidRPr="00267DCC">
        <w:rPr>
          <w:rFonts w:ascii="Times New Roman" w:hAnsi="Times New Roman"/>
          <w:color w:val="000000"/>
          <w:sz w:val="26"/>
          <w:szCs w:val="26"/>
          <w:shd w:val="clear" w:color="auto" w:fill="FFFFFF"/>
        </w:rPr>
        <w:t>відомостей про доступність місць провадження господарської діяльності для маломобільних груп населення.</w:t>
      </w:r>
    </w:p>
    <w:p w:rsidR="00624C28" w:rsidRPr="00267DCC" w:rsidRDefault="00FE69D6" w:rsidP="00403BD1">
      <w:pPr>
        <w:widowControl w:val="0"/>
        <w:autoSpaceDE w:val="0"/>
        <w:autoSpaceDN w:val="0"/>
        <w:adjustRightInd w:val="0"/>
        <w:spacing w:after="0" w:line="240" w:lineRule="auto"/>
        <w:ind w:firstLine="567"/>
        <w:jc w:val="both"/>
        <w:rPr>
          <w:rFonts w:ascii="Times New Roman" w:eastAsia="Times New Roman" w:hAnsi="Times New Roman"/>
          <w:color w:val="000000"/>
          <w:sz w:val="26"/>
          <w:szCs w:val="26"/>
          <w:lang w:eastAsia="uk-UA"/>
        </w:rPr>
      </w:pPr>
      <w:r w:rsidRPr="00267DCC">
        <w:rPr>
          <w:rFonts w:ascii="Times New Roman" w:eastAsia="Times New Roman" w:hAnsi="Times New Roman"/>
          <w:color w:val="000000"/>
          <w:sz w:val="26"/>
          <w:szCs w:val="26"/>
          <w:lang w:eastAsia="uk-UA"/>
        </w:rPr>
        <w:t>Ок</w:t>
      </w:r>
      <w:r w:rsidR="00624C28" w:rsidRPr="00267DCC">
        <w:rPr>
          <w:rFonts w:ascii="Times New Roman" w:eastAsia="Times New Roman" w:hAnsi="Times New Roman"/>
          <w:color w:val="000000"/>
          <w:sz w:val="26"/>
          <w:szCs w:val="26"/>
          <w:lang w:eastAsia="uk-UA"/>
        </w:rPr>
        <w:t xml:space="preserve">рім цього, відповідно до змін, внесених Законом № 139 до Закону № 222, </w:t>
      </w:r>
      <w:r w:rsidRPr="00267DCC">
        <w:rPr>
          <w:rFonts w:ascii="Times New Roman" w:eastAsia="Times New Roman" w:hAnsi="Times New Roman"/>
          <w:color w:val="000000"/>
          <w:sz w:val="26"/>
          <w:szCs w:val="26"/>
          <w:lang w:eastAsia="uk-UA"/>
        </w:rPr>
        <w:t>Л</w:t>
      </w:r>
      <w:r w:rsidR="00624C28" w:rsidRPr="00267DCC">
        <w:rPr>
          <w:rFonts w:ascii="Times New Roman" w:eastAsia="Times New Roman" w:hAnsi="Times New Roman"/>
          <w:color w:val="000000"/>
          <w:sz w:val="26"/>
          <w:szCs w:val="26"/>
          <w:lang w:eastAsia="uk-UA"/>
        </w:rPr>
        <w:t xml:space="preserve">іцензійними умовами встановлюються зміст та форма: заяв про </w:t>
      </w:r>
      <w:r w:rsidR="00966901" w:rsidRPr="00267DCC">
        <w:rPr>
          <w:rFonts w:ascii="Times New Roman" w:eastAsia="Times New Roman" w:hAnsi="Times New Roman"/>
          <w:color w:val="000000"/>
          <w:sz w:val="26"/>
          <w:szCs w:val="26"/>
          <w:lang w:eastAsia="uk-UA"/>
        </w:rPr>
        <w:t>отримання ліцензії на провадження/розширення провадження виду господарської діяльності</w:t>
      </w:r>
      <w:r w:rsidR="00624C28" w:rsidRPr="00267DCC">
        <w:rPr>
          <w:rFonts w:ascii="Times New Roman" w:eastAsia="Times New Roman" w:hAnsi="Times New Roman"/>
          <w:color w:val="000000"/>
          <w:sz w:val="26"/>
          <w:szCs w:val="26"/>
          <w:lang w:eastAsia="uk-UA"/>
        </w:rPr>
        <w:t>, зупинення та відновлення дії ліцензії, звуження провадження виду господарської діяльності ліцензіатом; відомостей, що додаються до заяви про отримання ліцензії; опису документів, що подаються для отримання ліцензії; документів щодо кожного місця провадження господарської діяльності.</w:t>
      </w:r>
    </w:p>
    <w:p w:rsidR="009F77BE" w:rsidRPr="00267DCC" w:rsidRDefault="001E56CC" w:rsidP="009F77BE">
      <w:pPr>
        <w:widowControl w:val="0"/>
        <w:autoSpaceDE w:val="0"/>
        <w:autoSpaceDN w:val="0"/>
        <w:adjustRightInd w:val="0"/>
        <w:spacing w:after="0" w:line="240" w:lineRule="auto"/>
        <w:ind w:firstLine="567"/>
        <w:jc w:val="both"/>
        <w:rPr>
          <w:rFonts w:ascii="Times New Roman" w:hAnsi="Times New Roman"/>
          <w:color w:val="000000"/>
          <w:sz w:val="26"/>
          <w:szCs w:val="26"/>
          <w:shd w:val="clear" w:color="auto" w:fill="FFFFFF"/>
        </w:rPr>
      </w:pPr>
      <w:r w:rsidRPr="00267DCC">
        <w:rPr>
          <w:rFonts w:ascii="Times New Roman" w:eastAsia="Times New Roman" w:hAnsi="Times New Roman"/>
          <w:color w:val="000000"/>
          <w:sz w:val="26"/>
          <w:szCs w:val="26"/>
          <w:lang w:eastAsia="uk-UA"/>
        </w:rPr>
        <w:t>В</w:t>
      </w:r>
      <w:r w:rsidR="009F77BE" w:rsidRPr="00267DCC">
        <w:rPr>
          <w:rFonts w:ascii="Times New Roman" w:eastAsia="Times New Roman" w:hAnsi="Times New Roman"/>
          <w:color w:val="000000"/>
          <w:sz w:val="26"/>
          <w:szCs w:val="26"/>
          <w:lang w:eastAsia="uk-UA"/>
        </w:rPr>
        <w:t>становлені форми (шаблони) заяв про зупинення та відновлення</w:t>
      </w:r>
      <w:r w:rsidR="0085264E">
        <w:rPr>
          <w:rFonts w:ascii="Times New Roman" w:eastAsia="Times New Roman" w:hAnsi="Times New Roman"/>
          <w:color w:val="000000"/>
          <w:sz w:val="26"/>
          <w:szCs w:val="26"/>
          <w:lang w:eastAsia="uk-UA"/>
        </w:rPr>
        <w:t xml:space="preserve"> дії ліцензії в повному обсязі, як визначає Закон № 139,</w:t>
      </w:r>
      <w:r w:rsidR="009F77BE" w:rsidRPr="00267DCC">
        <w:rPr>
          <w:rFonts w:ascii="Times New Roman" w:eastAsia="Times New Roman" w:hAnsi="Times New Roman"/>
          <w:color w:val="000000"/>
          <w:sz w:val="26"/>
          <w:szCs w:val="26"/>
          <w:lang w:eastAsia="uk-UA"/>
        </w:rPr>
        <w:t xml:space="preserve"> нададуть можливість </w:t>
      </w:r>
      <w:r w:rsidR="009F77BE" w:rsidRPr="00267DCC">
        <w:rPr>
          <w:rFonts w:ascii="Times New Roman" w:hAnsi="Times New Roman"/>
          <w:color w:val="000000"/>
          <w:sz w:val="26"/>
          <w:szCs w:val="26"/>
          <w:shd w:val="clear" w:color="auto" w:fill="FFFFFF"/>
        </w:rPr>
        <w:t>економії часу  здобувача ліцензії на заповненні таких форм.</w:t>
      </w:r>
    </w:p>
    <w:p w:rsidR="00F078A2" w:rsidRPr="00267DCC" w:rsidRDefault="00966901" w:rsidP="00555A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6"/>
          <w:szCs w:val="26"/>
        </w:rPr>
      </w:pPr>
      <w:r w:rsidRPr="00267DCC">
        <w:rPr>
          <w:rFonts w:ascii="Times New Roman" w:hAnsi="Times New Roman"/>
          <w:sz w:val="26"/>
          <w:szCs w:val="26"/>
        </w:rPr>
        <w:lastRenderedPageBreak/>
        <w:t xml:space="preserve">На виконання підпункту 4 частини першої статті 3 Закону № 222 </w:t>
      </w:r>
      <w:r w:rsidR="00555A5B" w:rsidRPr="00267DCC">
        <w:rPr>
          <w:rFonts w:ascii="Times New Roman" w:hAnsi="Times New Roman"/>
          <w:sz w:val="26"/>
          <w:szCs w:val="26"/>
        </w:rPr>
        <w:t xml:space="preserve">ліцензіат здійснює </w:t>
      </w:r>
      <w:r w:rsidR="0085264E">
        <w:rPr>
          <w:rFonts w:ascii="Times New Roman" w:hAnsi="Times New Roman"/>
          <w:sz w:val="26"/>
          <w:szCs w:val="26"/>
        </w:rPr>
        <w:t>виробництво</w:t>
      </w:r>
      <w:r w:rsidR="00937901" w:rsidRPr="00937901">
        <w:rPr>
          <w:rFonts w:ascii="Times New Roman" w:hAnsi="Times New Roman"/>
          <w:sz w:val="26"/>
          <w:szCs w:val="26"/>
        </w:rPr>
        <w:t xml:space="preserve"> особливо небезпечних хімічних речовин</w:t>
      </w:r>
      <w:r w:rsidR="00555A5B" w:rsidRPr="00267DCC">
        <w:rPr>
          <w:rFonts w:ascii="Times New Roman" w:hAnsi="Times New Roman"/>
          <w:sz w:val="26"/>
          <w:szCs w:val="26"/>
        </w:rPr>
        <w:t xml:space="preserve"> за умови:</w:t>
      </w:r>
    </w:p>
    <w:p w:rsidR="00F078A2" w:rsidRPr="00267DCC" w:rsidRDefault="00F078A2" w:rsidP="00F078A2">
      <w:pPr>
        <w:pStyle w:val="rvps2"/>
        <w:shd w:val="clear" w:color="auto" w:fill="FFFFFF"/>
        <w:spacing w:before="0" w:beforeAutospacing="0" w:after="0" w:afterAutospacing="0"/>
        <w:ind w:firstLine="567"/>
        <w:jc w:val="both"/>
        <w:rPr>
          <w:sz w:val="26"/>
          <w:szCs w:val="26"/>
        </w:rPr>
      </w:pPr>
      <w:r w:rsidRPr="00267DCC">
        <w:rPr>
          <w:sz w:val="26"/>
          <w:szCs w:val="26"/>
        </w:rPr>
        <w:t>договору обов’язкового страхування цивільної відповідальності ліцензіата за шкоду, яку може бути заподіяно пожежами та аваріями на об’єктах підвищеної небезпеки, включаючи пожежовибухонебезпечні об’єкти та об’єкти, господарська діяльність на яких може призвести до аварій екологічного та санітарно-епідеміологічного характеру;</w:t>
      </w:r>
    </w:p>
    <w:p w:rsidR="00F078A2" w:rsidRPr="00267DCC" w:rsidRDefault="00F078A2" w:rsidP="00F078A2">
      <w:pPr>
        <w:pStyle w:val="rvps2"/>
        <w:shd w:val="clear" w:color="auto" w:fill="FFFFFF"/>
        <w:spacing w:before="0" w:beforeAutospacing="0" w:after="0" w:afterAutospacing="0"/>
        <w:ind w:firstLine="567"/>
        <w:jc w:val="both"/>
        <w:rPr>
          <w:sz w:val="26"/>
          <w:szCs w:val="26"/>
        </w:rPr>
      </w:pPr>
      <w:r w:rsidRPr="00267DCC">
        <w:rPr>
          <w:rStyle w:val="rvts0"/>
          <w:sz w:val="26"/>
          <w:szCs w:val="26"/>
        </w:rPr>
        <w:t>висновку санітарно-епідеміологічної експертизи на об’єкт поводження з небезпечними відходами.</w:t>
      </w:r>
    </w:p>
    <w:p w:rsidR="00624C28" w:rsidRPr="00267DCC" w:rsidRDefault="00624C28" w:rsidP="00403BD1">
      <w:pPr>
        <w:widowControl w:val="0"/>
        <w:autoSpaceDE w:val="0"/>
        <w:autoSpaceDN w:val="0"/>
        <w:adjustRightInd w:val="0"/>
        <w:spacing w:after="0" w:line="240" w:lineRule="auto"/>
        <w:ind w:firstLine="567"/>
        <w:jc w:val="both"/>
        <w:rPr>
          <w:rFonts w:ascii="Times New Roman" w:eastAsia="Times New Roman" w:hAnsi="Times New Roman"/>
          <w:color w:val="000000"/>
          <w:sz w:val="26"/>
          <w:szCs w:val="26"/>
          <w:lang w:eastAsia="uk-UA"/>
        </w:rPr>
      </w:pPr>
      <w:r w:rsidRPr="00267DCC">
        <w:rPr>
          <w:rFonts w:ascii="Times New Roman" w:eastAsia="Times New Roman" w:hAnsi="Times New Roman"/>
          <w:color w:val="000000"/>
          <w:sz w:val="26"/>
          <w:szCs w:val="26"/>
          <w:lang w:eastAsia="uk-UA"/>
        </w:rPr>
        <w:t xml:space="preserve">Згідно з вимогами Прикінцевих положень Закону № 139 Ліцензійні умови мають бути приведені у відповідність </w:t>
      </w:r>
      <w:r w:rsidR="005C3816" w:rsidRPr="00267DCC">
        <w:rPr>
          <w:rFonts w:ascii="Times New Roman" w:eastAsia="Times New Roman" w:hAnsi="Times New Roman"/>
          <w:color w:val="000000"/>
          <w:sz w:val="26"/>
          <w:szCs w:val="26"/>
          <w:lang w:eastAsia="uk-UA"/>
        </w:rPr>
        <w:t>із</w:t>
      </w:r>
      <w:r w:rsidRPr="00267DCC">
        <w:rPr>
          <w:rFonts w:ascii="Times New Roman" w:eastAsia="Times New Roman" w:hAnsi="Times New Roman"/>
          <w:color w:val="000000"/>
          <w:sz w:val="26"/>
          <w:szCs w:val="26"/>
          <w:lang w:eastAsia="uk-UA"/>
        </w:rPr>
        <w:t xml:space="preserve"> Закон</w:t>
      </w:r>
      <w:r w:rsidR="005C3816" w:rsidRPr="00267DCC">
        <w:rPr>
          <w:rFonts w:ascii="Times New Roman" w:eastAsia="Times New Roman" w:hAnsi="Times New Roman"/>
          <w:color w:val="000000"/>
          <w:sz w:val="26"/>
          <w:szCs w:val="26"/>
          <w:lang w:eastAsia="uk-UA"/>
        </w:rPr>
        <w:t>ом</w:t>
      </w:r>
      <w:r w:rsidRPr="00267DCC">
        <w:rPr>
          <w:rFonts w:ascii="Times New Roman" w:eastAsia="Times New Roman" w:hAnsi="Times New Roman"/>
          <w:color w:val="000000"/>
          <w:sz w:val="26"/>
          <w:szCs w:val="26"/>
          <w:lang w:eastAsia="uk-UA"/>
        </w:rPr>
        <w:t xml:space="preserve"> № 222 з урахуванн</w:t>
      </w:r>
      <w:r w:rsidR="0085264E">
        <w:rPr>
          <w:rFonts w:ascii="Times New Roman" w:eastAsia="Times New Roman" w:hAnsi="Times New Roman"/>
          <w:color w:val="000000"/>
          <w:sz w:val="26"/>
          <w:szCs w:val="26"/>
          <w:lang w:eastAsia="uk-UA"/>
        </w:rPr>
        <w:t>ям змін, внесених Законом № 139</w:t>
      </w:r>
      <w:r w:rsidRPr="00267DCC">
        <w:rPr>
          <w:rFonts w:ascii="Times New Roman" w:eastAsia="Times New Roman" w:hAnsi="Times New Roman"/>
          <w:color w:val="000000"/>
          <w:sz w:val="26"/>
          <w:szCs w:val="26"/>
          <w:lang w:eastAsia="uk-UA"/>
        </w:rPr>
        <w:t>.</w:t>
      </w:r>
    </w:p>
    <w:p w:rsidR="00765669" w:rsidRPr="00267DCC" w:rsidRDefault="00765669" w:rsidP="001E56CC">
      <w:pPr>
        <w:autoSpaceDE w:val="0"/>
        <w:autoSpaceDN w:val="0"/>
        <w:adjustRightInd w:val="0"/>
        <w:spacing w:after="0" w:line="240" w:lineRule="auto"/>
        <w:ind w:firstLine="567"/>
        <w:jc w:val="both"/>
        <w:rPr>
          <w:rFonts w:ascii="Times New Roman" w:eastAsia="Times New Roman" w:hAnsi="Times New Roman"/>
          <w:bCs/>
          <w:color w:val="000000"/>
          <w:sz w:val="26"/>
          <w:szCs w:val="26"/>
          <w:lang w:eastAsia="uk-UA"/>
        </w:rPr>
      </w:pPr>
      <w:r w:rsidRPr="00267DCC">
        <w:rPr>
          <w:rFonts w:ascii="Times New Roman" w:hAnsi="Times New Roman"/>
          <w:bCs/>
          <w:color w:val="000000"/>
          <w:sz w:val="26"/>
          <w:szCs w:val="26"/>
        </w:rPr>
        <w:t xml:space="preserve">З прийняттям </w:t>
      </w:r>
      <w:r w:rsidRPr="00267DCC">
        <w:rPr>
          <w:rFonts w:ascii="Times New Roman" w:eastAsia="Times New Roman" w:hAnsi="Times New Roman"/>
          <w:bCs/>
          <w:color w:val="000000"/>
          <w:sz w:val="26"/>
          <w:szCs w:val="26"/>
          <w:lang w:eastAsia="uk-UA"/>
        </w:rPr>
        <w:t xml:space="preserve">проєкту постанови Кабінету Міністрів України «Про внесення змін до Ліцензійних умов провадження господарської діяльності </w:t>
      </w:r>
      <w:r w:rsidR="00937901" w:rsidRPr="00937901">
        <w:rPr>
          <w:rFonts w:ascii="Times New Roman" w:eastAsia="Times New Roman" w:hAnsi="Times New Roman"/>
          <w:bCs/>
          <w:color w:val="000000"/>
          <w:sz w:val="26"/>
          <w:szCs w:val="26"/>
          <w:lang w:eastAsia="uk-UA"/>
        </w:rPr>
        <w:t>з виробництва особливо небезпечних хімічних речовин</w:t>
      </w:r>
      <w:r w:rsidR="00210A25">
        <w:rPr>
          <w:rFonts w:ascii="Times New Roman" w:hAnsi="Times New Roman"/>
          <w:sz w:val="26"/>
          <w:szCs w:val="26"/>
        </w:rPr>
        <w:t>,</w:t>
      </w:r>
      <w:r w:rsidR="00210A25" w:rsidRPr="00210A25">
        <w:t xml:space="preserve"> </w:t>
      </w:r>
      <w:r w:rsidR="00210A25" w:rsidRPr="00210A25">
        <w:rPr>
          <w:rFonts w:ascii="Times New Roman" w:hAnsi="Times New Roman"/>
          <w:sz w:val="26"/>
          <w:szCs w:val="26"/>
        </w:rPr>
        <w:t>перелік яких визначається Кабінетом Міністрів України</w:t>
      </w:r>
      <w:r w:rsidRPr="00267DCC">
        <w:rPr>
          <w:rFonts w:ascii="Times New Roman" w:eastAsia="Times New Roman" w:hAnsi="Times New Roman"/>
          <w:bCs/>
          <w:color w:val="000000"/>
          <w:sz w:val="26"/>
          <w:szCs w:val="26"/>
          <w:lang w:eastAsia="uk-UA"/>
        </w:rPr>
        <w:t xml:space="preserve">» (далі </w:t>
      </w:r>
      <w:r w:rsidR="001E56CC" w:rsidRPr="00267DCC">
        <w:rPr>
          <w:rFonts w:ascii="Times New Roman" w:eastAsia="Times New Roman" w:hAnsi="Times New Roman"/>
          <w:bCs/>
          <w:color w:val="000000"/>
          <w:sz w:val="26"/>
          <w:szCs w:val="26"/>
          <w:lang w:eastAsia="uk-UA"/>
        </w:rPr>
        <w:t>–</w:t>
      </w:r>
      <w:r w:rsidRPr="00267DCC">
        <w:rPr>
          <w:rFonts w:ascii="Times New Roman" w:eastAsia="Times New Roman" w:hAnsi="Times New Roman"/>
          <w:bCs/>
          <w:color w:val="000000"/>
          <w:sz w:val="26"/>
          <w:szCs w:val="26"/>
          <w:lang w:eastAsia="uk-UA"/>
        </w:rPr>
        <w:t xml:space="preserve"> </w:t>
      </w:r>
      <w:proofErr w:type="spellStart"/>
      <w:r w:rsidRPr="00267DCC">
        <w:rPr>
          <w:rFonts w:ascii="Times New Roman" w:eastAsia="Times New Roman" w:hAnsi="Times New Roman"/>
          <w:bCs/>
          <w:color w:val="000000"/>
          <w:sz w:val="26"/>
          <w:szCs w:val="26"/>
          <w:lang w:eastAsia="uk-UA"/>
        </w:rPr>
        <w:t>проєкт</w:t>
      </w:r>
      <w:proofErr w:type="spellEnd"/>
      <w:r w:rsidRPr="00267DCC">
        <w:rPr>
          <w:rFonts w:ascii="Times New Roman" w:eastAsia="Times New Roman" w:hAnsi="Times New Roman"/>
          <w:bCs/>
          <w:color w:val="000000"/>
          <w:sz w:val="26"/>
          <w:szCs w:val="26"/>
          <w:lang w:eastAsia="uk-UA"/>
        </w:rPr>
        <w:t xml:space="preserve"> </w:t>
      </w:r>
      <w:r w:rsidR="003A3B83" w:rsidRPr="00267DCC">
        <w:rPr>
          <w:rFonts w:ascii="Times New Roman" w:eastAsia="Times New Roman" w:hAnsi="Times New Roman"/>
          <w:bCs/>
          <w:color w:val="000000"/>
          <w:sz w:val="26"/>
          <w:szCs w:val="26"/>
          <w:lang w:eastAsia="uk-UA"/>
        </w:rPr>
        <w:t>п</w:t>
      </w:r>
      <w:r w:rsidR="00F47C4A" w:rsidRPr="00267DCC">
        <w:rPr>
          <w:rFonts w:ascii="Times New Roman" w:eastAsia="Times New Roman" w:hAnsi="Times New Roman"/>
          <w:bCs/>
          <w:color w:val="000000"/>
          <w:sz w:val="26"/>
          <w:szCs w:val="26"/>
          <w:lang w:eastAsia="uk-UA"/>
        </w:rPr>
        <w:t>останови)</w:t>
      </w:r>
      <w:r w:rsidR="00886B03" w:rsidRPr="00267DCC">
        <w:rPr>
          <w:rFonts w:ascii="Times New Roman" w:eastAsia="Times New Roman" w:hAnsi="Times New Roman"/>
          <w:bCs/>
          <w:color w:val="000000"/>
          <w:sz w:val="26"/>
          <w:szCs w:val="26"/>
          <w:lang w:eastAsia="uk-UA"/>
        </w:rPr>
        <w:t xml:space="preserve"> Ліцензійні умови буд</w:t>
      </w:r>
      <w:r w:rsidR="005C3816" w:rsidRPr="00267DCC">
        <w:rPr>
          <w:rFonts w:ascii="Times New Roman" w:eastAsia="Times New Roman" w:hAnsi="Times New Roman"/>
          <w:bCs/>
          <w:color w:val="000000"/>
          <w:sz w:val="26"/>
          <w:szCs w:val="26"/>
          <w:lang w:eastAsia="uk-UA"/>
        </w:rPr>
        <w:t>уть приведені у відповідність із Законом</w:t>
      </w:r>
      <w:r w:rsidR="00886B03" w:rsidRPr="00267DCC">
        <w:rPr>
          <w:rFonts w:ascii="Times New Roman" w:eastAsia="Times New Roman" w:hAnsi="Times New Roman"/>
          <w:bCs/>
          <w:color w:val="000000"/>
          <w:sz w:val="26"/>
          <w:szCs w:val="26"/>
          <w:lang w:eastAsia="uk-UA"/>
        </w:rPr>
        <w:t xml:space="preserve"> № 222</w:t>
      </w:r>
      <w:r w:rsidR="00334794" w:rsidRPr="00267DCC">
        <w:rPr>
          <w:rFonts w:ascii="Times New Roman" w:eastAsia="Times New Roman" w:hAnsi="Times New Roman"/>
          <w:bCs/>
          <w:color w:val="000000"/>
          <w:sz w:val="26"/>
          <w:szCs w:val="26"/>
          <w:lang w:eastAsia="uk-UA"/>
        </w:rPr>
        <w:t>.</w:t>
      </w:r>
    </w:p>
    <w:p w:rsidR="003135D7" w:rsidRPr="00267DCC" w:rsidRDefault="003135D7" w:rsidP="00765669">
      <w:pPr>
        <w:autoSpaceDE w:val="0"/>
        <w:autoSpaceDN w:val="0"/>
        <w:adjustRightInd w:val="0"/>
        <w:spacing w:after="0" w:line="240" w:lineRule="auto"/>
        <w:ind w:firstLine="709"/>
        <w:jc w:val="both"/>
        <w:rPr>
          <w:rFonts w:ascii="Times New Roman" w:eastAsia="Times New Roman" w:hAnsi="Times New Roman"/>
          <w:bCs/>
          <w:color w:val="000000"/>
          <w:sz w:val="16"/>
          <w:szCs w:val="16"/>
          <w:lang w:eastAsia="uk-UA"/>
        </w:rPr>
      </w:pPr>
    </w:p>
    <w:p w:rsidR="00B827B6" w:rsidRPr="00267DCC" w:rsidRDefault="00B827B6" w:rsidP="00765669">
      <w:pPr>
        <w:autoSpaceDE w:val="0"/>
        <w:autoSpaceDN w:val="0"/>
        <w:adjustRightInd w:val="0"/>
        <w:spacing w:after="0" w:line="240" w:lineRule="auto"/>
        <w:ind w:firstLine="709"/>
        <w:jc w:val="both"/>
        <w:rPr>
          <w:rFonts w:ascii="Times New Roman" w:eastAsia="Times New Roman" w:hAnsi="Times New Roman"/>
          <w:bCs/>
          <w:color w:val="000000"/>
          <w:sz w:val="16"/>
          <w:szCs w:val="16"/>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3011"/>
        <w:gridCol w:w="3190"/>
      </w:tblGrid>
      <w:tr w:rsidR="00964B4C" w:rsidRPr="00267DCC" w:rsidTr="005021F7">
        <w:tc>
          <w:tcPr>
            <w:tcW w:w="3369" w:type="dxa"/>
            <w:shd w:val="clear" w:color="auto" w:fill="auto"/>
          </w:tcPr>
          <w:p w:rsidR="00964B4C" w:rsidRPr="00267DCC" w:rsidRDefault="00964B4C" w:rsidP="00D4549D">
            <w:pPr>
              <w:spacing w:after="0" w:line="240" w:lineRule="auto"/>
              <w:jc w:val="both"/>
              <w:rPr>
                <w:rFonts w:ascii="Times New Roman" w:hAnsi="Times New Roman"/>
                <w:bCs/>
                <w:color w:val="000000"/>
                <w:sz w:val="26"/>
                <w:szCs w:val="26"/>
              </w:rPr>
            </w:pPr>
            <w:r w:rsidRPr="00267DCC">
              <w:rPr>
                <w:rFonts w:ascii="Times New Roman" w:hAnsi="Times New Roman"/>
                <w:bCs/>
                <w:color w:val="000000"/>
                <w:sz w:val="26"/>
                <w:szCs w:val="26"/>
              </w:rPr>
              <w:t>Нормативні акти, в які вносяться зміни</w:t>
            </w:r>
          </w:p>
        </w:tc>
        <w:tc>
          <w:tcPr>
            <w:tcW w:w="3011" w:type="dxa"/>
            <w:shd w:val="clear" w:color="auto" w:fill="auto"/>
          </w:tcPr>
          <w:p w:rsidR="00964B4C" w:rsidRPr="00267DCC" w:rsidRDefault="00C85E78" w:rsidP="00D4549D">
            <w:pPr>
              <w:spacing w:after="0" w:line="240" w:lineRule="auto"/>
              <w:jc w:val="both"/>
              <w:rPr>
                <w:rFonts w:ascii="Times New Roman" w:hAnsi="Times New Roman"/>
                <w:bCs/>
                <w:color w:val="000000"/>
                <w:sz w:val="26"/>
                <w:szCs w:val="26"/>
              </w:rPr>
            </w:pPr>
            <w:r w:rsidRPr="00267DCC">
              <w:rPr>
                <w:rFonts w:ascii="Times New Roman" w:hAnsi="Times New Roman"/>
                <w:bCs/>
                <w:color w:val="000000"/>
                <w:sz w:val="26"/>
                <w:szCs w:val="26"/>
              </w:rPr>
              <w:t>Чинні</w:t>
            </w:r>
            <w:r w:rsidR="00964B4C" w:rsidRPr="00267DCC">
              <w:rPr>
                <w:rFonts w:ascii="Times New Roman" w:hAnsi="Times New Roman"/>
                <w:bCs/>
                <w:color w:val="000000"/>
                <w:sz w:val="26"/>
                <w:szCs w:val="26"/>
              </w:rPr>
              <w:t xml:space="preserve"> постанови Кабінету Міністрів України</w:t>
            </w:r>
          </w:p>
        </w:tc>
        <w:tc>
          <w:tcPr>
            <w:tcW w:w="3190" w:type="dxa"/>
            <w:shd w:val="clear" w:color="auto" w:fill="auto"/>
          </w:tcPr>
          <w:p w:rsidR="00964B4C" w:rsidRPr="00267DCC" w:rsidRDefault="00064961" w:rsidP="00D4549D">
            <w:pPr>
              <w:spacing w:after="0" w:line="240" w:lineRule="auto"/>
              <w:jc w:val="both"/>
              <w:rPr>
                <w:rFonts w:ascii="Times New Roman" w:hAnsi="Times New Roman"/>
                <w:bCs/>
                <w:color w:val="000000"/>
                <w:sz w:val="26"/>
                <w:szCs w:val="26"/>
              </w:rPr>
            </w:pPr>
            <w:r w:rsidRPr="00267DCC">
              <w:rPr>
                <w:rFonts w:ascii="Times New Roman" w:hAnsi="Times New Roman"/>
                <w:bCs/>
                <w:color w:val="000000"/>
                <w:sz w:val="26"/>
                <w:szCs w:val="26"/>
              </w:rPr>
              <w:t>Запропонований проєкт постанови</w:t>
            </w:r>
          </w:p>
        </w:tc>
      </w:tr>
      <w:tr w:rsidR="00964B4C" w:rsidRPr="00267DCC" w:rsidTr="005021F7">
        <w:tc>
          <w:tcPr>
            <w:tcW w:w="3369" w:type="dxa"/>
            <w:shd w:val="clear" w:color="auto" w:fill="auto"/>
          </w:tcPr>
          <w:p w:rsidR="00964B4C" w:rsidRPr="00267DCC" w:rsidRDefault="009E41FD" w:rsidP="005C3816">
            <w:pPr>
              <w:spacing w:after="0" w:line="240" w:lineRule="auto"/>
              <w:jc w:val="both"/>
              <w:rPr>
                <w:rFonts w:ascii="Times New Roman" w:hAnsi="Times New Roman"/>
                <w:bCs/>
                <w:color w:val="000000"/>
                <w:sz w:val="26"/>
                <w:szCs w:val="26"/>
              </w:rPr>
            </w:pPr>
            <w:r w:rsidRPr="00267DCC">
              <w:rPr>
                <w:rFonts w:ascii="Times New Roman" w:hAnsi="Times New Roman"/>
                <w:color w:val="000000"/>
                <w:sz w:val="26"/>
                <w:szCs w:val="26"/>
              </w:rPr>
              <w:t xml:space="preserve">Ліцензійні умови провадження господарської діяльності </w:t>
            </w:r>
            <w:r w:rsidR="00937901" w:rsidRPr="00937901">
              <w:rPr>
                <w:rFonts w:ascii="Times New Roman" w:hAnsi="Times New Roman"/>
                <w:color w:val="000000"/>
                <w:sz w:val="26"/>
                <w:szCs w:val="26"/>
              </w:rPr>
              <w:t>з виробництва особливо небезпечних хімічних речовин</w:t>
            </w:r>
            <w:r w:rsidRPr="00267DCC">
              <w:rPr>
                <w:rFonts w:ascii="Times New Roman" w:hAnsi="Times New Roman"/>
                <w:color w:val="000000"/>
                <w:sz w:val="26"/>
                <w:szCs w:val="26"/>
              </w:rPr>
              <w:t xml:space="preserve">, затверджені постановою Кабінету Міністрів України </w:t>
            </w:r>
            <w:r w:rsidR="001E56CC" w:rsidRPr="00267DCC">
              <w:rPr>
                <w:rFonts w:ascii="Times New Roman" w:hAnsi="Times New Roman"/>
                <w:color w:val="000000"/>
                <w:sz w:val="26"/>
                <w:szCs w:val="26"/>
              </w:rPr>
              <w:br/>
            </w:r>
            <w:r w:rsidRPr="00267DCC">
              <w:rPr>
                <w:rFonts w:ascii="Times New Roman" w:hAnsi="Times New Roman"/>
                <w:color w:val="000000"/>
                <w:sz w:val="26"/>
                <w:szCs w:val="26"/>
              </w:rPr>
              <w:t xml:space="preserve">від </w:t>
            </w:r>
            <w:r w:rsidR="001E56CC" w:rsidRPr="00267DCC">
              <w:rPr>
                <w:rFonts w:ascii="Times New Roman" w:hAnsi="Times New Roman"/>
                <w:sz w:val="26"/>
                <w:szCs w:val="26"/>
              </w:rPr>
              <w:t xml:space="preserve">13 липня 2016 року </w:t>
            </w:r>
            <w:r w:rsidR="005C3816" w:rsidRPr="00267DCC">
              <w:rPr>
                <w:rFonts w:ascii="Times New Roman" w:hAnsi="Times New Roman"/>
                <w:sz w:val="26"/>
                <w:szCs w:val="26"/>
              </w:rPr>
              <w:br/>
            </w:r>
            <w:r w:rsidR="00937901">
              <w:rPr>
                <w:rFonts w:ascii="Times New Roman" w:hAnsi="Times New Roman"/>
                <w:sz w:val="26"/>
                <w:szCs w:val="26"/>
              </w:rPr>
              <w:t>№445</w:t>
            </w:r>
            <w:r w:rsidR="001E56CC" w:rsidRPr="00267DCC">
              <w:rPr>
                <w:rFonts w:ascii="Times New Roman" w:hAnsi="Times New Roman"/>
                <w:sz w:val="26"/>
                <w:szCs w:val="26"/>
              </w:rPr>
              <w:t xml:space="preserve"> </w:t>
            </w:r>
            <w:r w:rsidR="001E56CC" w:rsidRPr="00267DCC">
              <w:rPr>
                <w:rFonts w:ascii="Times New Roman" w:eastAsia="Times New Roman" w:hAnsi="Times New Roman"/>
                <w:color w:val="000000"/>
                <w:sz w:val="26"/>
                <w:szCs w:val="26"/>
                <w:lang w:eastAsia="uk-UA"/>
              </w:rPr>
              <w:t xml:space="preserve">«Про затвердження Ліцензійних умов провадження господарської діяльності </w:t>
            </w:r>
            <w:r w:rsidR="00937901" w:rsidRPr="00937901">
              <w:rPr>
                <w:rFonts w:ascii="Times New Roman" w:eastAsia="Times New Roman" w:hAnsi="Times New Roman"/>
                <w:bCs/>
                <w:color w:val="000000"/>
                <w:sz w:val="26"/>
                <w:szCs w:val="26"/>
                <w:lang w:eastAsia="uk-UA"/>
              </w:rPr>
              <w:t>з виробництва особливо небезпечних хімічних речовин</w:t>
            </w:r>
            <w:r w:rsidR="00210A25">
              <w:rPr>
                <w:rFonts w:ascii="Times New Roman" w:hAnsi="Times New Roman"/>
                <w:sz w:val="26"/>
                <w:szCs w:val="26"/>
              </w:rPr>
              <w:t>,</w:t>
            </w:r>
            <w:r w:rsidR="00210A25" w:rsidRPr="00210A25">
              <w:t xml:space="preserve"> </w:t>
            </w:r>
            <w:r w:rsidR="00210A25" w:rsidRPr="00210A25">
              <w:rPr>
                <w:rFonts w:ascii="Times New Roman" w:hAnsi="Times New Roman"/>
                <w:sz w:val="26"/>
                <w:szCs w:val="26"/>
              </w:rPr>
              <w:t>перелік яких визначається Кабінетом Міністрів України</w:t>
            </w:r>
            <w:r w:rsidR="001E56CC" w:rsidRPr="00267DCC">
              <w:rPr>
                <w:rFonts w:ascii="Times New Roman" w:eastAsia="Times New Roman" w:hAnsi="Times New Roman"/>
                <w:color w:val="000000"/>
                <w:sz w:val="26"/>
                <w:szCs w:val="26"/>
                <w:lang w:eastAsia="uk-UA"/>
              </w:rPr>
              <w:t>»</w:t>
            </w:r>
          </w:p>
        </w:tc>
        <w:tc>
          <w:tcPr>
            <w:tcW w:w="3011" w:type="dxa"/>
            <w:shd w:val="clear" w:color="auto" w:fill="auto"/>
          </w:tcPr>
          <w:p w:rsidR="00964B4C" w:rsidRPr="00267DCC" w:rsidRDefault="001E56CC" w:rsidP="00937901">
            <w:pPr>
              <w:spacing w:after="0" w:line="240" w:lineRule="auto"/>
              <w:jc w:val="both"/>
              <w:rPr>
                <w:rFonts w:ascii="Times New Roman" w:hAnsi="Times New Roman"/>
                <w:bCs/>
                <w:color w:val="000000"/>
                <w:sz w:val="26"/>
                <w:szCs w:val="26"/>
              </w:rPr>
            </w:pPr>
            <w:r w:rsidRPr="00267DCC">
              <w:rPr>
                <w:rFonts w:ascii="Times New Roman" w:hAnsi="Times New Roman"/>
                <w:color w:val="000000"/>
                <w:sz w:val="26"/>
                <w:szCs w:val="26"/>
              </w:rPr>
              <w:t xml:space="preserve">постанова Кабінету Міністрів України </w:t>
            </w:r>
            <w:r w:rsidRPr="00267DCC">
              <w:rPr>
                <w:rFonts w:ascii="Times New Roman" w:hAnsi="Times New Roman"/>
                <w:color w:val="000000"/>
                <w:sz w:val="26"/>
                <w:szCs w:val="26"/>
              </w:rPr>
              <w:br/>
              <w:t xml:space="preserve">від </w:t>
            </w:r>
            <w:r w:rsidRPr="00267DCC">
              <w:rPr>
                <w:rFonts w:ascii="Times New Roman" w:hAnsi="Times New Roman"/>
                <w:sz w:val="26"/>
                <w:szCs w:val="26"/>
              </w:rPr>
              <w:t>13 липня 2016 року № 44</w:t>
            </w:r>
            <w:r w:rsidR="00937901">
              <w:rPr>
                <w:rFonts w:ascii="Times New Roman" w:hAnsi="Times New Roman"/>
                <w:sz w:val="26"/>
                <w:szCs w:val="26"/>
              </w:rPr>
              <w:t>5</w:t>
            </w:r>
            <w:r w:rsidRPr="00267DCC">
              <w:rPr>
                <w:rFonts w:ascii="Times New Roman" w:hAnsi="Times New Roman"/>
                <w:sz w:val="26"/>
                <w:szCs w:val="26"/>
              </w:rPr>
              <w:t xml:space="preserve"> </w:t>
            </w:r>
            <w:r w:rsidRPr="00267DCC">
              <w:rPr>
                <w:rFonts w:ascii="Times New Roman" w:eastAsia="Times New Roman" w:hAnsi="Times New Roman"/>
                <w:color w:val="000000"/>
                <w:sz w:val="26"/>
                <w:szCs w:val="26"/>
                <w:lang w:eastAsia="uk-UA"/>
              </w:rPr>
              <w:t xml:space="preserve">«Про затвердження Ліцензійних умов провадження господарської діяльності </w:t>
            </w:r>
            <w:r w:rsidR="00937901" w:rsidRPr="00937901">
              <w:rPr>
                <w:rFonts w:ascii="Times New Roman" w:eastAsia="Times New Roman" w:hAnsi="Times New Roman"/>
                <w:bCs/>
                <w:color w:val="000000"/>
                <w:sz w:val="26"/>
                <w:szCs w:val="26"/>
                <w:lang w:eastAsia="uk-UA"/>
              </w:rPr>
              <w:t>з виробництва особливо небезпечних хімічних речовин</w:t>
            </w:r>
            <w:r w:rsidR="00210A25">
              <w:rPr>
                <w:rFonts w:ascii="Times New Roman" w:hAnsi="Times New Roman"/>
                <w:sz w:val="26"/>
                <w:szCs w:val="26"/>
              </w:rPr>
              <w:t>,</w:t>
            </w:r>
            <w:r w:rsidR="00210A25" w:rsidRPr="00210A25">
              <w:t xml:space="preserve"> </w:t>
            </w:r>
            <w:r w:rsidR="00210A25" w:rsidRPr="00210A25">
              <w:rPr>
                <w:rFonts w:ascii="Times New Roman" w:hAnsi="Times New Roman"/>
                <w:sz w:val="26"/>
                <w:szCs w:val="26"/>
              </w:rPr>
              <w:t>перелік яких визначається Кабінетом Міністрів України</w:t>
            </w:r>
            <w:r w:rsidRPr="00267DCC">
              <w:rPr>
                <w:rFonts w:ascii="Times New Roman" w:eastAsia="Times New Roman" w:hAnsi="Times New Roman"/>
                <w:color w:val="000000"/>
                <w:sz w:val="26"/>
                <w:szCs w:val="26"/>
                <w:lang w:eastAsia="uk-UA"/>
              </w:rPr>
              <w:t>»</w:t>
            </w:r>
          </w:p>
        </w:tc>
        <w:tc>
          <w:tcPr>
            <w:tcW w:w="3190" w:type="dxa"/>
            <w:shd w:val="clear" w:color="auto" w:fill="auto"/>
          </w:tcPr>
          <w:p w:rsidR="00964B4C" w:rsidRPr="00267DCC" w:rsidRDefault="003A3B83" w:rsidP="00350E5D">
            <w:pPr>
              <w:spacing w:after="0" w:line="240" w:lineRule="auto"/>
              <w:jc w:val="both"/>
              <w:rPr>
                <w:rFonts w:ascii="Times New Roman" w:hAnsi="Times New Roman"/>
                <w:bCs/>
                <w:color w:val="000000"/>
                <w:sz w:val="26"/>
                <w:szCs w:val="26"/>
              </w:rPr>
            </w:pPr>
            <w:r w:rsidRPr="00267DCC">
              <w:rPr>
                <w:rFonts w:ascii="Times New Roman" w:hAnsi="Times New Roman"/>
                <w:bCs/>
                <w:color w:val="000000"/>
                <w:sz w:val="26"/>
                <w:szCs w:val="26"/>
              </w:rPr>
              <w:t>Проєктом п</w:t>
            </w:r>
            <w:r w:rsidR="009E41FD" w:rsidRPr="00267DCC">
              <w:rPr>
                <w:rFonts w:ascii="Times New Roman" w:hAnsi="Times New Roman"/>
                <w:bCs/>
                <w:color w:val="000000"/>
                <w:sz w:val="26"/>
                <w:szCs w:val="26"/>
              </w:rPr>
              <w:t xml:space="preserve">останови пропонується приведення </w:t>
            </w:r>
            <w:r w:rsidR="009E41FD" w:rsidRPr="00267DCC">
              <w:rPr>
                <w:rFonts w:ascii="Times New Roman" w:hAnsi="Times New Roman"/>
                <w:color w:val="000000"/>
                <w:sz w:val="26"/>
                <w:szCs w:val="26"/>
              </w:rPr>
              <w:t xml:space="preserve">Ліцензійних умов провадження господарської діяльності </w:t>
            </w:r>
            <w:r w:rsidR="00937901" w:rsidRPr="00937901">
              <w:rPr>
                <w:rFonts w:ascii="Times New Roman" w:hAnsi="Times New Roman"/>
                <w:color w:val="000000"/>
                <w:sz w:val="26"/>
                <w:szCs w:val="26"/>
              </w:rPr>
              <w:t>з виробництва особливо небезпечних хімічних речовин</w:t>
            </w:r>
            <w:r w:rsidR="001E56CC" w:rsidRPr="00267DCC">
              <w:rPr>
                <w:rFonts w:ascii="Times New Roman" w:hAnsi="Times New Roman"/>
                <w:color w:val="000000"/>
                <w:sz w:val="26"/>
                <w:szCs w:val="26"/>
              </w:rPr>
              <w:t xml:space="preserve"> </w:t>
            </w:r>
            <w:r w:rsidR="00501354" w:rsidRPr="00267DCC">
              <w:rPr>
                <w:rFonts w:ascii="Times New Roman" w:hAnsi="Times New Roman"/>
                <w:color w:val="000000"/>
                <w:sz w:val="26"/>
                <w:szCs w:val="26"/>
              </w:rPr>
              <w:t xml:space="preserve">у відповідність </w:t>
            </w:r>
            <w:r w:rsidR="00350E5D" w:rsidRPr="00267DCC">
              <w:rPr>
                <w:rFonts w:ascii="Times New Roman" w:hAnsi="Times New Roman"/>
                <w:color w:val="000000"/>
                <w:sz w:val="26"/>
                <w:szCs w:val="26"/>
              </w:rPr>
              <w:t>із</w:t>
            </w:r>
            <w:r w:rsidR="00501354" w:rsidRPr="00267DCC">
              <w:rPr>
                <w:rFonts w:ascii="Times New Roman" w:hAnsi="Times New Roman"/>
                <w:color w:val="000000"/>
                <w:sz w:val="26"/>
                <w:szCs w:val="26"/>
              </w:rPr>
              <w:t xml:space="preserve"> Закон</w:t>
            </w:r>
            <w:r w:rsidR="00350E5D" w:rsidRPr="00267DCC">
              <w:rPr>
                <w:rFonts w:ascii="Times New Roman" w:hAnsi="Times New Roman"/>
                <w:color w:val="000000"/>
                <w:sz w:val="26"/>
                <w:szCs w:val="26"/>
              </w:rPr>
              <w:t>ом</w:t>
            </w:r>
            <w:r w:rsidR="00501354" w:rsidRPr="00267DCC">
              <w:rPr>
                <w:rFonts w:ascii="Times New Roman" w:hAnsi="Times New Roman"/>
                <w:color w:val="000000"/>
                <w:sz w:val="26"/>
                <w:szCs w:val="26"/>
              </w:rPr>
              <w:t xml:space="preserve"> № 222</w:t>
            </w:r>
          </w:p>
        </w:tc>
      </w:tr>
    </w:tbl>
    <w:p w:rsidR="00964B4C" w:rsidRPr="00267DCC" w:rsidRDefault="00964B4C" w:rsidP="005B6B16">
      <w:pPr>
        <w:spacing w:after="0" w:line="240" w:lineRule="auto"/>
        <w:ind w:firstLine="539"/>
        <w:jc w:val="both"/>
        <w:rPr>
          <w:rFonts w:ascii="Times New Roman" w:hAnsi="Times New Roman"/>
          <w:bCs/>
          <w:color w:val="000000"/>
          <w:sz w:val="16"/>
          <w:szCs w:val="16"/>
        </w:rPr>
      </w:pPr>
    </w:p>
    <w:p w:rsidR="00501354" w:rsidRPr="00267DCC" w:rsidRDefault="00501354" w:rsidP="005021F7">
      <w:pPr>
        <w:spacing w:after="120" w:line="240" w:lineRule="auto"/>
        <w:ind w:firstLine="539"/>
        <w:jc w:val="both"/>
        <w:rPr>
          <w:rFonts w:ascii="Times New Roman" w:hAnsi="Times New Roman"/>
          <w:bCs/>
          <w:color w:val="000000"/>
          <w:sz w:val="26"/>
          <w:szCs w:val="26"/>
        </w:rPr>
      </w:pPr>
      <w:r w:rsidRPr="00267DCC">
        <w:rPr>
          <w:rFonts w:ascii="Times New Roman" w:hAnsi="Times New Roman"/>
          <w:bCs/>
          <w:color w:val="000000"/>
          <w:sz w:val="26"/>
          <w:szCs w:val="26"/>
        </w:rPr>
        <w:t>Основні групи (підгрупи), на які проблема справляє вплив: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0"/>
      </w:tblGrid>
      <w:tr w:rsidR="00774B06" w:rsidRPr="00267DCC">
        <w:tc>
          <w:tcPr>
            <w:tcW w:w="3190" w:type="dxa"/>
            <w:shd w:val="clear" w:color="auto" w:fill="auto"/>
          </w:tcPr>
          <w:p w:rsidR="00501354" w:rsidRPr="00267DCC" w:rsidRDefault="00774B06" w:rsidP="00D4549D">
            <w:pPr>
              <w:spacing w:after="0" w:line="240" w:lineRule="auto"/>
              <w:jc w:val="both"/>
              <w:rPr>
                <w:rFonts w:ascii="Times New Roman" w:hAnsi="Times New Roman"/>
                <w:bCs/>
                <w:color w:val="000000"/>
                <w:sz w:val="26"/>
                <w:szCs w:val="26"/>
              </w:rPr>
            </w:pPr>
            <w:r w:rsidRPr="00267DCC">
              <w:rPr>
                <w:rFonts w:ascii="Times New Roman" w:hAnsi="Times New Roman"/>
                <w:color w:val="000000"/>
                <w:sz w:val="26"/>
                <w:szCs w:val="26"/>
              </w:rPr>
              <w:t>Групи (підгрупи)</w:t>
            </w:r>
          </w:p>
        </w:tc>
        <w:tc>
          <w:tcPr>
            <w:tcW w:w="3190" w:type="dxa"/>
            <w:shd w:val="clear" w:color="auto" w:fill="auto"/>
          </w:tcPr>
          <w:p w:rsidR="00501354" w:rsidRPr="00267DCC" w:rsidRDefault="00774B06" w:rsidP="00774B06">
            <w:pPr>
              <w:spacing w:after="0" w:line="240" w:lineRule="auto"/>
              <w:jc w:val="center"/>
              <w:rPr>
                <w:rFonts w:ascii="Times New Roman" w:hAnsi="Times New Roman"/>
                <w:bCs/>
                <w:color w:val="000000"/>
                <w:sz w:val="26"/>
                <w:szCs w:val="26"/>
              </w:rPr>
            </w:pPr>
            <w:r w:rsidRPr="00267DCC">
              <w:rPr>
                <w:rFonts w:ascii="Times New Roman" w:hAnsi="Times New Roman"/>
                <w:color w:val="000000"/>
                <w:sz w:val="26"/>
                <w:szCs w:val="26"/>
              </w:rPr>
              <w:t>Так</w:t>
            </w:r>
          </w:p>
        </w:tc>
        <w:tc>
          <w:tcPr>
            <w:tcW w:w="3190" w:type="dxa"/>
            <w:shd w:val="clear" w:color="auto" w:fill="auto"/>
          </w:tcPr>
          <w:p w:rsidR="00501354" w:rsidRPr="00267DCC" w:rsidRDefault="00774B06" w:rsidP="00774B06">
            <w:pPr>
              <w:spacing w:after="0" w:line="240" w:lineRule="auto"/>
              <w:jc w:val="center"/>
              <w:rPr>
                <w:rFonts w:ascii="Times New Roman" w:hAnsi="Times New Roman"/>
                <w:bCs/>
                <w:color w:val="000000"/>
                <w:sz w:val="26"/>
                <w:szCs w:val="26"/>
              </w:rPr>
            </w:pPr>
            <w:r w:rsidRPr="00267DCC">
              <w:rPr>
                <w:rFonts w:ascii="Times New Roman" w:hAnsi="Times New Roman"/>
                <w:color w:val="000000"/>
                <w:sz w:val="26"/>
                <w:szCs w:val="26"/>
              </w:rPr>
              <w:t>Ні</w:t>
            </w:r>
          </w:p>
        </w:tc>
      </w:tr>
      <w:tr w:rsidR="00774B06" w:rsidRPr="00267DCC">
        <w:tc>
          <w:tcPr>
            <w:tcW w:w="3190" w:type="dxa"/>
            <w:shd w:val="clear" w:color="auto" w:fill="auto"/>
          </w:tcPr>
          <w:p w:rsidR="00774B06" w:rsidRPr="00267DCC" w:rsidRDefault="00774B06" w:rsidP="00774B06">
            <w:pPr>
              <w:spacing w:after="0" w:line="240" w:lineRule="auto"/>
              <w:jc w:val="both"/>
              <w:rPr>
                <w:rFonts w:ascii="Times New Roman" w:hAnsi="Times New Roman"/>
                <w:bCs/>
                <w:color w:val="000000"/>
                <w:sz w:val="26"/>
                <w:szCs w:val="26"/>
              </w:rPr>
            </w:pPr>
            <w:r w:rsidRPr="00267DCC">
              <w:rPr>
                <w:rFonts w:ascii="Times New Roman" w:hAnsi="Times New Roman"/>
                <w:color w:val="000000"/>
                <w:sz w:val="26"/>
                <w:szCs w:val="26"/>
              </w:rPr>
              <w:t>Громадяни</w:t>
            </w:r>
          </w:p>
        </w:tc>
        <w:tc>
          <w:tcPr>
            <w:tcW w:w="3190" w:type="dxa"/>
            <w:tcBorders>
              <w:top w:val="single" w:sz="4" w:space="0" w:color="000000"/>
              <w:left w:val="single" w:sz="4" w:space="0" w:color="000000"/>
              <w:bottom w:val="single" w:sz="4" w:space="0" w:color="000000"/>
              <w:right w:val="single" w:sz="4" w:space="0" w:color="000000"/>
            </w:tcBorders>
          </w:tcPr>
          <w:p w:rsidR="00774B06" w:rsidRPr="00267DCC" w:rsidRDefault="00774B06" w:rsidP="00774B06">
            <w:pPr>
              <w:spacing w:after="0" w:line="240" w:lineRule="auto"/>
              <w:jc w:val="center"/>
              <w:rPr>
                <w:rFonts w:ascii="Times New Roman" w:hAnsi="Times New Roman"/>
                <w:color w:val="000000"/>
                <w:sz w:val="26"/>
                <w:szCs w:val="26"/>
              </w:rPr>
            </w:pPr>
            <w:r w:rsidRPr="00267DCC">
              <w:rPr>
                <w:rFonts w:ascii="Times New Roman" w:hAnsi="Times New Roman"/>
                <w:color w:val="000000"/>
                <w:sz w:val="26"/>
                <w:szCs w:val="26"/>
              </w:rPr>
              <w:t>+</w:t>
            </w:r>
          </w:p>
        </w:tc>
        <w:tc>
          <w:tcPr>
            <w:tcW w:w="3190" w:type="dxa"/>
            <w:shd w:val="clear" w:color="auto" w:fill="auto"/>
          </w:tcPr>
          <w:p w:rsidR="00774B06" w:rsidRPr="00267DCC" w:rsidRDefault="00774B06" w:rsidP="00774B06">
            <w:pPr>
              <w:spacing w:after="0" w:line="240" w:lineRule="auto"/>
              <w:jc w:val="center"/>
              <w:rPr>
                <w:rFonts w:ascii="Times New Roman" w:hAnsi="Times New Roman"/>
                <w:bCs/>
                <w:color w:val="000000"/>
                <w:sz w:val="26"/>
                <w:szCs w:val="26"/>
              </w:rPr>
            </w:pPr>
          </w:p>
        </w:tc>
      </w:tr>
      <w:tr w:rsidR="00774B06" w:rsidRPr="00267DCC">
        <w:tc>
          <w:tcPr>
            <w:tcW w:w="3190" w:type="dxa"/>
            <w:shd w:val="clear" w:color="auto" w:fill="auto"/>
          </w:tcPr>
          <w:p w:rsidR="00774B06" w:rsidRPr="00267DCC" w:rsidRDefault="00774B06" w:rsidP="00774B06">
            <w:pPr>
              <w:spacing w:after="0" w:line="240" w:lineRule="auto"/>
              <w:jc w:val="both"/>
              <w:rPr>
                <w:rFonts w:ascii="Times New Roman" w:hAnsi="Times New Roman"/>
                <w:bCs/>
                <w:color w:val="000000"/>
                <w:sz w:val="26"/>
                <w:szCs w:val="26"/>
              </w:rPr>
            </w:pPr>
            <w:r w:rsidRPr="00267DCC">
              <w:rPr>
                <w:rFonts w:ascii="Times New Roman" w:hAnsi="Times New Roman"/>
                <w:color w:val="000000"/>
                <w:sz w:val="26"/>
                <w:szCs w:val="26"/>
              </w:rPr>
              <w:t>Держава</w:t>
            </w:r>
          </w:p>
        </w:tc>
        <w:tc>
          <w:tcPr>
            <w:tcW w:w="3190" w:type="dxa"/>
            <w:tcBorders>
              <w:top w:val="single" w:sz="4" w:space="0" w:color="000000"/>
              <w:left w:val="single" w:sz="4" w:space="0" w:color="000000"/>
              <w:bottom w:val="single" w:sz="4" w:space="0" w:color="000000"/>
              <w:right w:val="single" w:sz="4" w:space="0" w:color="000000"/>
            </w:tcBorders>
          </w:tcPr>
          <w:p w:rsidR="00774B06" w:rsidRPr="00267DCC" w:rsidRDefault="00774B06" w:rsidP="00774B06">
            <w:pPr>
              <w:spacing w:after="0" w:line="240" w:lineRule="auto"/>
              <w:jc w:val="center"/>
              <w:rPr>
                <w:rFonts w:ascii="Times New Roman" w:hAnsi="Times New Roman"/>
                <w:color w:val="000000"/>
                <w:sz w:val="26"/>
                <w:szCs w:val="26"/>
              </w:rPr>
            </w:pPr>
            <w:r w:rsidRPr="00267DCC">
              <w:rPr>
                <w:rFonts w:ascii="Times New Roman" w:hAnsi="Times New Roman"/>
                <w:color w:val="000000"/>
                <w:sz w:val="26"/>
                <w:szCs w:val="26"/>
              </w:rPr>
              <w:t>+</w:t>
            </w:r>
          </w:p>
        </w:tc>
        <w:tc>
          <w:tcPr>
            <w:tcW w:w="3190" w:type="dxa"/>
            <w:shd w:val="clear" w:color="auto" w:fill="auto"/>
          </w:tcPr>
          <w:p w:rsidR="00774B06" w:rsidRPr="00267DCC" w:rsidRDefault="00774B06" w:rsidP="00774B06">
            <w:pPr>
              <w:spacing w:after="0" w:line="240" w:lineRule="auto"/>
              <w:jc w:val="center"/>
              <w:rPr>
                <w:rFonts w:ascii="Times New Roman" w:hAnsi="Times New Roman"/>
                <w:bCs/>
                <w:color w:val="000000"/>
                <w:sz w:val="26"/>
                <w:szCs w:val="26"/>
              </w:rPr>
            </w:pPr>
          </w:p>
        </w:tc>
      </w:tr>
      <w:tr w:rsidR="00774B06" w:rsidRPr="00267DCC">
        <w:tc>
          <w:tcPr>
            <w:tcW w:w="3190" w:type="dxa"/>
            <w:shd w:val="clear" w:color="auto" w:fill="auto"/>
          </w:tcPr>
          <w:p w:rsidR="00774B06" w:rsidRPr="00267DCC" w:rsidRDefault="007E20C9" w:rsidP="007E20C9">
            <w:pPr>
              <w:spacing w:after="0" w:line="240" w:lineRule="auto"/>
              <w:jc w:val="both"/>
              <w:rPr>
                <w:rFonts w:ascii="Times New Roman" w:hAnsi="Times New Roman"/>
                <w:bCs/>
                <w:color w:val="000000"/>
                <w:sz w:val="26"/>
                <w:szCs w:val="26"/>
              </w:rPr>
            </w:pPr>
            <w:r w:rsidRPr="00267DCC">
              <w:rPr>
                <w:rFonts w:ascii="Times New Roman" w:hAnsi="Times New Roman"/>
                <w:color w:val="000000"/>
                <w:sz w:val="26"/>
                <w:szCs w:val="26"/>
              </w:rPr>
              <w:t>Суб’єкти господарювання, у</w:t>
            </w:r>
            <w:r w:rsidR="00774B06" w:rsidRPr="00267DCC">
              <w:rPr>
                <w:rFonts w:ascii="Times New Roman" w:hAnsi="Times New Roman"/>
                <w:color w:val="000000"/>
                <w:sz w:val="26"/>
                <w:szCs w:val="26"/>
              </w:rPr>
              <w:t xml:space="preserve"> тому числі суб’єкти малого підприємництва</w:t>
            </w:r>
          </w:p>
        </w:tc>
        <w:tc>
          <w:tcPr>
            <w:tcW w:w="3190" w:type="dxa"/>
            <w:tcBorders>
              <w:top w:val="single" w:sz="4" w:space="0" w:color="000000"/>
              <w:left w:val="single" w:sz="4" w:space="0" w:color="000000"/>
              <w:bottom w:val="single" w:sz="4" w:space="0" w:color="000000"/>
              <w:right w:val="single" w:sz="4" w:space="0" w:color="000000"/>
            </w:tcBorders>
          </w:tcPr>
          <w:p w:rsidR="00774B06" w:rsidRPr="00267DCC" w:rsidRDefault="00774B06" w:rsidP="00774B06">
            <w:pPr>
              <w:spacing w:after="0" w:line="240" w:lineRule="auto"/>
              <w:jc w:val="center"/>
              <w:rPr>
                <w:rFonts w:ascii="Times New Roman" w:hAnsi="Times New Roman"/>
                <w:color w:val="000000"/>
                <w:sz w:val="26"/>
                <w:szCs w:val="26"/>
              </w:rPr>
            </w:pPr>
            <w:r w:rsidRPr="00267DCC">
              <w:rPr>
                <w:rFonts w:ascii="Times New Roman" w:hAnsi="Times New Roman"/>
                <w:color w:val="000000"/>
                <w:sz w:val="26"/>
                <w:szCs w:val="26"/>
              </w:rPr>
              <w:t>+</w:t>
            </w:r>
          </w:p>
        </w:tc>
        <w:tc>
          <w:tcPr>
            <w:tcW w:w="3190" w:type="dxa"/>
            <w:shd w:val="clear" w:color="auto" w:fill="auto"/>
          </w:tcPr>
          <w:p w:rsidR="00774B06" w:rsidRPr="00267DCC" w:rsidRDefault="00774B06" w:rsidP="00774B06">
            <w:pPr>
              <w:spacing w:after="0" w:line="240" w:lineRule="auto"/>
              <w:jc w:val="center"/>
              <w:rPr>
                <w:rFonts w:ascii="Times New Roman" w:hAnsi="Times New Roman"/>
                <w:bCs/>
                <w:color w:val="000000"/>
                <w:sz w:val="26"/>
                <w:szCs w:val="26"/>
              </w:rPr>
            </w:pPr>
          </w:p>
        </w:tc>
      </w:tr>
    </w:tbl>
    <w:p w:rsidR="00774B06" w:rsidRPr="00267DCC" w:rsidRDefault="00774B06" w:rsidP="00B01065">
      <w:pPr>
        <w:spacing w:before="120" w:after="0" w:line="240" w:lineRule="auto"/>
        <w:ind w:firstLine="539"/>
        <w:jc w:val="both"/>
        <w:rPr>
          <w:rFonts w:ascii="Times New Roman" w:hAnsi="Times New Roman"/>
          <w:bCs/>
          <w:color w:val="000000"/>
          <w:sz w:val="26"/>
          <w:szCs w:val="26"/>
        </w:rPr>
      </w:pPr>
      <w:r w:rsidRPr="00267DCC">
        <w:rPr>
          <w:rFonts w:ascii="Times New Roman" w:hAnsi="Times New Roman"/>
          <w:bCs/>
          <w:color w:val="000000"/>
          <w:sz w:val="26"/>
          <w:szCs w:val="26"/>
        </w:rPr>
        <w:lastRenderedPageBreak/>
        <w:t>Наразі проблема, яку пропонується врегулювати з прийняттям акта, не може бути розв’язана за допомогою ринкових механізмів.</w:t>
      </w:r>
    </w:p>
    <w:p w:rsidR="00774B06" w:rsidRPr="00267DCC" w:rsidRDefault="00774B06" w:rsidP="00774B06">
      <w:pPr>
        <w:spacing w:after="0" w:line="240" w:lineRule="auto"/>
        <w:ind w:firstLine="539"/>
        <w:jc w:val="both"/>
        <w:rPr>
          <w:rFonts w:ascii="Times New Roman" w:hAnsi="Times New Roman"/>
          <w:bCs/>
          <w:color w:val="000000"/>
          <w:sz w:val="28"/>
          <w:szCs w:val="28"/>
        </w:rPr>
      </w:pPr>
    </w:p>
    <w:p w:rsidR="00A12A5A" w:rsidRPr="00267DCC" w:rsidRDefault="00A12A5A" w:rsidP="005B6B16">
      <w:pPr>
        <w:spacing w:after="0" w:line="240" w:lineRule="auto"/>
        <w:ind w:firstLine="540"/>
        <w:jc w:val="both"/>
        <w:rPr>
          <w:rFonts w:ascii="Times New Roman" w:hAnsi="Times New Roman"/>
          <w:b/>
          <w:bCs/>
          <w:color w:val="000000"/>
          <w:sz w:val="26"/>
          <w:szCs w:val="26"/>
        </w:rPr>
      </w:pPr>
      <w:r w:rsidRPr="00267DCC">
        <w:rPr>
          <w:rFonts w:ascii="Times New Roman" w:hAnsi="Times New Roman"/>
          <w:b/>
          <w:bCs/>
          <w:color w:val="000000"/>
          <w:sz w:val="26"/>
          <w:szCs w:val="26"/>
        </w:rPr>
        <w:t>ІІ. Цілі державного регулювання</w:t>
      </w:r>
    </w:p>
    <w:p w:rsidR="00774B06" w:rsidRPr="00267DCC" w:rsidRDefault="00F074B8" w:rsidP="009C736D">
      <w:pPr>
        <w:spacing w:after="0" w:line="240" w:lineRule="auto"/>
        <w:ind w:firstLine="567"/>
        <w:jc w:val="both"/>
        <w:rPr>
          <w:rFonts w:ascii="Times New Roman" w:hAnsi="Times New Roman"/>
          <w:color w:val="000000"/>
          <w:sz w:val="26"/>
          <w:szCs w:val="26"/>
        </w:rPr>
      </w:pPr>
      <w:r w:rsidRPr="00267DCC">
        <w:rPr>
          <w:rFonts w:ascii="Times New Roman" w:eastAsia="Times New Roman" w:hAnsi="Times New Roman"/>
          <w:color w:val="000000"/>
          <w:sz w:val="26"/>
          <w:szCs w:val="26"/>
          <w:lang w:eastAsia="uk-UA"/>
        </w:rPr>
        <w:t>Відповідно до змін</w:t>
      </w:r>
      <w:r w:rsidR="00DF6200" w:rsidRPr="00267DCC">
        <w:rPr>
          <w:rFonts w:ascii="Times New Roman" w:eastAsia="Times New Roman" w:hAnsi="Times New Roman"/>
          <w:color w:val="000000"/>
          <w:sz w:val="26"/>
          <w:szCs w:val="26"/>
          <w:lang w:eastAsia="uk-UA"/>
        </w:rPr>
        <w:t>,</w:t>
      </w:r>
      <w:r w:rsidRPr="00267DCC">
        <w:rPr>
          <w:rFonts w:ascii="Times New Roman" w:eastAsia="Times New Roman" w:hAnsi="Times New Roman"/>
          <w:color w:val="000000"/>
          <w:sz w:val="26"/>
          <w:szCs w:val="26"/>
          <w:lang w:eastAsia="uk-UA"/>
        </w:rPr>
        <w:t xml:space="preserve"> </w:t>
      </w:r>
      <w:r w:rsidR="0034439E" w:rsidRPr="00267DCC">
        <w:rPr>
          <w:rFonts w:ascii="Times New Roman" w:eastAsia="Times New Roman" w:hAnsi="Times New Roman"/>
          <w:color w:val="000000"/>
          <w:sz w:val="26"/>
          <w:szCs w:val="26"/>
          <w:lang w:eastAsia="uk-UA"/>
        </w:rPr>
        <w:t>внесених Законом № 139 до Закону № 222</w:t>
      </w:r>
      <w:r w:rsidR="00DF6200" w:rsidRPr="00267DCC">
        <w:rPr>
          <w:rFonts w:ascii="Times New Roman" w:eastAsia="Times New Roman" w:hAnsi="Times New Roman"/>
          <w:color w:val="000000"/>
          <w:sz w:val="26"/>
          <w:szCs w:val="26"/>
          <w:lang w:eastAsia="uk-UA"/>
        </w:rPr>
        <w:t xml:space="preserve">, </w:t>
      </w:r>
      <w:r w:rsidR="00E157D4" w:rsidRPr="00267DCC">
        <w:rPr>
          <w:rFonts w:ascii="Times New Roman" w:hAnsi="Times New Roman"/>
          <w:color w:val="000000"/>
          <w:sz w:val="26"/>
          <w:szCs w:val="26"/>
        </w:rPr>
        <w:t xml:space="preserve">Ліцензійні умови </w:t>
      </w:r>
      <w:r w:rsidR="005C3816" w:rsidRPr="00267DCC">
        <w:rPr>
          <w:rFonts w:ascii="Times New Roman" w:hAnsi="Times New Roman"/>
          <w:color w:val="000000"/>
          <w:sz w:val="26"/>
          <w:szCs w:val="26"/>
        </w:rPr>
        <w:t xml:space="preserve">також </w:t>
      </w:r>
      <w:r w:rsidR="007C297E" w:rsidRPr="00267DCC">
        <w:rPr>
          <w:rFonts w:ascii="Times New Roman" w:hAnsi="Times New Roman"/>
          <w:color w:val="000000"/>
          <w:sz w:val="26"/>
          <w:szCs w:val="26"/>
        </w:rPr>
        <w:t xml:space="preserve">потребують </w:t>
      </w:r>
      <w:r w:rsidR="00DF6200" w:rsidRPr="00267DCC">
        <w:rPr>
          <w:rFonts w:ascii="Times New Roman" w:hAnsi="Times New Roman"/>
          <w:color w:val="000000"/>
          <w:sz w:val="26"/>
          <w:szCs w:val="26"/>
        </w:rPr>
        <w:t>внесення змін.</w:t>
      </w:r>
    </w:p>
    <w:p w:rsidR="00887BAE" w:rsidRPr="00267DCC" w:rsidRDefault="00887BAE" w:rsidP="009C736D">
      <w:pPr>
        <w:widowControl w:val="0"/>
        <w:autoSpaceDE w:val="0"/>
        <w:autoSpaceDN w:val="0"/>
        <w:adjustRightInd w:val="0"/>
        <w:spacing w:after="0" w:line="240" w:lineRule="auto"/>
        <w:ind w:firstLine="567"/>
        <w:jc w:val="both"/>
        <w:rPr>
          <w:rFonts w:ascii="Times New Roman" w:hAnsi="Times New Roman"/>
          <w:sz w:val="26"/>
          <w:szCs w:val="26"/>
        </w:rPr>
      </w:pPr>
      <w:r w:rsidRPr="00267DCC">
        <w:rPr>
          <w:rFonts w:ascii="Times New Roman" w:hAnsi="Times New Roman"/>
          <w:sz w:val="26"/>
          <w:szCs w:val="26"/>
        </w:rPr>
        <w:t>Метою проєкту постанови є приведення</w:t>
      </w:r>
      <w:r w:rsidRPr="00267DCC">
        <w:rPr>
          <w:rFonts w:ascii="Times New Roman" w:hAnsi="Times New Roman"/>
          <w:color w:val="000000"/>
          <w:sz w:val="26"/>
          <w:szCs w:val="26"/>
        </w:rPr>
        <w:t xml:space="preserve"> </w:t>
      </w:r>
      <w:r w:rsidRPr="00267DCC">
        <w:rPr>
          <w:rStyle w:val="af"/>
          <w:rFonts w:ascii="Times New Roman" w:hAnsi="Times New Roman"/>
          <w:b w:val="0"/>
          <w:color w:val="000000"/>
          <w:sz w:val="26"/>
          <w:szCs w:val="26"/>
        </w:rPr>
        <w:t>Ліцензійних умов</w:t>
      </w:r>
      <w:r w:rsidRPr="00267DCC">
        <w:rPr>
          <w:rStyle w:val="af"/>
          <w:rFonts w:ascii="Times New Roman" w:hAnsi="Times New Roman"/>
          <w:color w:val="000000"/>
          <w:sz w:val="26"/>
          <w:szCs w:val="26"/>
        </w:rPr>
        <w:t xml:space="preserve"> </w:t>
      </w:r>
      <w:r w:rsidRPr="00267DCC">
        <w:rPr>
          <w:rStyle w:val="rvts23"/>
          <w:rFonts w:ascii="Times New Roman" w:hAnsi="Times New Roman"/>
          <w:bCs/>
          <w:color w:val="000000"/>
          <w:sz w:val="26"/>
          <w:szCs w:val="26"/>
        </w:rPr>
        <w:t xml:space="preserve">провадження господарської діяльності </w:t>
      </w:r>
      <w:r w:rsidR="00937901" w:rsidRPr="00937901">
        <w:rPr>
          <w:rStyle w:val="rvts23"/>
          <w:rFonts w:ascii="Times New Roman" w:hAnsi="Times New Roman"/>
          <w:bCs/>
          <w:color w:val="000000"/>
          <w:sz w:val="26"/>
          <w:szCs w:val="26"/>
        </w:rPr>
        <w:t>з виробництва особливо небезпечних хімічних речовин</w:t>
      </w:r>
      <w:r w:rsidR="00210A25">
        <w:rPr>
          <w:rFonts w:ascii="Times New Roman" w:hAnsi="Times New Roman"/>
          <w:sz w:val="26"/>
          <w:szCs w:val="26"/>
        </w:rPr>
        <w:t>,</w:t>
      </w:r>
      <w:r w:rsidR="00210A25" w:rsidRPr="00210A25">
        <w:t xml:space="preserve"> </w:t>
      </w:r>
      <w:r w:rsidR="00210A25" w:rsidRPr="00210A25">
        <w:rPr>
          <w:rFonts w:ascii="Times New Roman" w:hAnsi="Times New Roman"/>
          <w:sz w:val="26"/>
          <w:szCs w:val="26"/>
        </w:rPr>
        <w:t>перелік яких визначається Кабінетом Міністрів України</w:t>
      </w:r>
      <w:r w:rsidRPr="00267DCC">
        <w:rPr>
          <w:rFonts w:ascii="Times New Roman" w:hAnsi="Times New Roman"/>
          <w:sz w:val="26"/>
          <w:szCs w:val="26"/>
        </w:rPr>
        <w:t xml:space="preserve"> у відповідність </w:t>
      </w:r>
      <w:r w:rsidR="00350E5D" w:rsidRPr="00267DCC">
        <w:rPr>
          <w:rFonts w:ascii="Times New Roman" w:hAnsi="Times New Roman"/>
          <w:sz w:val="26"/>
          <w:szCs w:val="26"/>
        </w:rPr>
        <w:t>і</w:t>
      </w:r>
      <w:r w:rsidRPr="00267DCC">
        <w:rPr>
          <w:rFonts w:ascii="Times New Roman" w:hAnsi="Times New Roman"/>
          <w:sz w:val="26"/>
          <w:szCs w:val="26"/>
        </w:rPr>
        <w:t>з положеннями Закону № 222 (з урахуванням змін, внесених Законом № 139-IX).</w:t>
      </w:r>
    </w:p>
    <w:p w:rsidR="009244F1" w:rsidRPr="00267DCC" w:rsidRDefault="0072048E" w:rsidP="009C736D">
      <w:pPr>
        <w:spacing w:after="0" w:line="240" w:lineRule="auto"/>
        <w:ind w:firstLine="567"/>
        <w:jc w:val="both"/>
        <w:rPr>
          <w:rFonts w:ascii="Times New Roman" w:hAnsi="Times New Roman"/>
          <w:color w:val="000000"/>
          <w:sz w:val="26"/>
          <w:szCs w:val="26"/>
        </w:rPr>
      </w:pPr>
      <w:r w:rsidRPr="00267DCC">
        <w:rPr>
          <w:rFonts w:ascii="Times New Roman" w:hAnsi="Times New Roman"/>
          <w:color w:val="000000"/>
          <w:sz w:val="26"/>
          <w:szCs w:val="26"/>
        </w:rPr>
        <w:t>П</w:t>
      </w:r>
      <w:r w:rsidR="005B097C" w:rsidRPr="00267DCC">
        <w:rPr>
          <w:rFonts w:ascii="Times New Roman" w:hAnsi="Times New Roman"/>
          <w:color w:val="000000"/>
          <w:sz w:val="26"/>
          <w:szCs w:val="26"/>
        </w:rPr>
        <w:t>роблема</w:t>
      </w:r>
      <w:r w:rsidR="005C3816" w:rsidRPr="00267DCC">
        <w:rPr>
          <w:rFonts w:ascii="Times New Roman" w:hAnsi="Times New Roman"/>
          <w:color w:val="000000"/>
          <w:sz w:val="26"/>
          <w:szCs w:val="26"/>
        </w:rPr>
        <w:t>, яка стосується Л</w:t>
      </w:r>
      <w:r w:rsidR="007E20C9" w:rsidRPr="00267DCC">
        <w:rPr>
          <w:rFonts w:ascii="Times New Roman" w:hAnsi="Times New Roman"/>
          <w:color w:val="000000"/>
          <w:sz w:val="26"/>
          <w:szCs w:val="26"/>
        </w:rPr>
        <w:t>іцензійних умов, що виникла з прийняттям Закону № 139</w:t>
      </w:r>
      <w:r w:rsidR="005C3816" w:rsidRPr="00267DCC">
        <w:rPr>
          <w:rFonts w:ascii="Times New Roman" w:hAnsi="Times New Roman"/>
          <w:color w:val="000000"/>
          <w:sz w:val="26"/>
          <w:szCs w:val="26"/>
        </w:rPr>
        <w:t>,</w:t>
      </w:r>
      <w:r w:rsidR="005B097C" w:rsidRPr="00267DCC">
        <w:rPr>
          <w:rFonts w:ascii="Times New Roman" w:hAnsi="Times New Roman"/>
          <w:color w:val="000000"/>
          <w:sz w:val="26"/>
          <w:szCs w:val="26"/>
        </w:rPr>
        <w:t xml:space="preserve"> не може бути </w:t>
      </w:r>
      <w:r w:rsidR="001009DF" w:rsidRPr="00267DCC">
        <w:rPr>
          <w:rFonts w:ascii="Times New Roman" w:hAnsi="Times New Roman"/>
          <w:color w:val="000000"/>
          <w:sz w:val="26"/>
          <w:szCs w:val="26"/>
        </w:rPr>
        <w:t>розв’язана</w:t>
      </w:r>
      <w:r w:rsidR="005B097C" w:rsidRPr="00267DCC">
        <w:rPr>
          <w:rFonts w:ascii="Times New Roman" w:hAnsi="Times New Roman"/>
          <w:color w:val="000000"/>
          <w:sz w:val="26"/>
          <w:szCs w:val="26"/>
        </w:rPr>
        <w:t xml:space="preserve"> за допомогою </w:t>
      </w:r>
      <w:r w:rsidR="000809DC" w:rsidRPr="00267DCC">
        <w:rPr>
          <w:rFonts w:ascii="Times New Roman" w:hAnsi="Times New Roman"/>
          <w:color w:val="000000"/>
          <w:sz w:val="26"/>
          <w:szCs w:val="26"/>
        </w:rPr>
        <w:t>чинного</w:t>
      </w:r>
      <w:r w:rsidR="005B097C" w:rsidRPr="00267DCC">
        <w:rPr>
          <w:rFonts w:ascii="Times New Roman" w:hAnsi="Times New Roman"/>
          <w:color w:val="000000"/>
          <w:sz w:val="26"/>
          <w:szCs w:val="26"/>
        </w:rPr>
        <w:t xml:space="preserve"> регуляторного акт</w:t>
      </w:r>
      <w:r w:rsidR="005C3816" w:rsidRPr="00267DCC">
        <w:rPr>
          <w:rFonts w:ascii="Times New Roman" w:hAnsi="Times New Roman"/>
          <w:color w:val="000000"/>
          <w:sz w:val="26"/>
          <w:szCs w:val="26"/>
        </w:rPr>
        <w:t>а</w:t>
      </w:r>
      <w:r w:rsidR="005B097C" w:rsidRPr="00267DCC">
        <w:rPr>
          <w:rFonts w:ascii="Times New Roman" w:hAnsi="Times New Roman"/>
          <w:color w:val="000000"/>
          <w:sz w:val="26"/>
          <w:szCs w:val="26"/>
        </w:rPr>
        <w:t xml:space="preserve">, у </w:t>
      </w:r>
      <w:r w:rsidR="001009DF" w:rsidRPr="00267DCC">
        <w:rPr>
          <w:rFonts w:ascii="Times New Roman" w:hAnsi="Times New Roman"/>
          <w:color w:val="000000"/>
          <w:sz w:val="26"/>
          <w:szCs w:val="26"/>
        </w:rPr>
        <w:t>зв’язку</w:t>
      </w:r>
      <w:r w:rsidR="0087091F" w:rsidRPr="00267DCC">
        <w:rPr>
          <w:rFonts w:ascii="Times New Roman" w:hAnsi="Times New Roman"/>
          <w:color w:val="000000"/>
          <w:sz w:val="26"/>
          <w:szCs w:val="26"/>
        </w:rPr>
        <w:t xml:space="preserve"> із тим, що </w:t>
      </w:r>
      <w:r w:rsidR="00A450D0" w:rsidRPr="00267DCC">
        <w:rPr>
          <w:rFonts w:ascii="Times New Roman" w:hAnsi="Times New Roman"/>
          <w:color w:val="000000"/>
          <w:sz w:val="26"/>
          <w:szCs w:val="26"/>
        </w:rPr>
        <w:t xml:space="preserve">постанова </w:t>
      </w:r>
      <w:r w:rsidR="00A450D0" w:rsidRPr="00267DCC">
        <w:rPr>
          <w:rFonts w:ascii="Times New Roman" w:hAnsi="Times New Roman"/>
          <w:sz w:val="26"/>
          <w:szCs w:val="26"/>
        </w:rPr>
        <w:t>№ 44</w:t>
      </w:r>
      <w:r w:rsidR="00937901">
        <w:rPr>
          <w:rFonts w:ascii="Times New Roman" w:hAnsi="Times New Roman"/>
          <w:sz w:val="26"/>
          <w:szCs w:val="26"/>
        </w:rPr>
        <w:t>5</w:t>
      </w:r>
      <w:r w:rsidR="00A450D0" w:rsidRPr="00267DCC">
        <w:rPr>
          <w:rFonts w:ascii="Times New Roman" w:hAnsi="Times New Roman"/>
          <w:sz w:val="26"/>
          <w:szCs w:val="26"/>
        </w:rPr>
        <w:t xml:space="preserve"> </w:t>
      </w:r>
      <w:r w:rsidR="005575CC" w:rsidRPr="00267DCC">
        <w:rPr>
          <w:rFonts w:ascii="Times New Roman" w:hAnsi="Times New Roman"/>
          <w:color w:val="000000"/>
          <w:sz w:val="26"/>
          <w:szCs w:val="26"/>
        </w:rPr>
        <w:t xml:space="preserve">на сьогодні не відповідає законодавству та не вирішує </w:t>
      </w:r>
      <w:r w:rsidR="005C3816" w:rsidRPr="00267DCC">
        <w:rPr>
          <w:rFonts w:ascii="Times New Roman" w:hAnsi="Times New Roman"/>
          <w:color w:val="000000"/>
          <w:sz w:val="26"/>
          <w:szCs w:val="26"/>
        </w:rPr>
        <w:t>цю</w:t>
      </w:r>
      <w:r w:rsidR="005575CC" w:rsidRPr="00267DCC">
        <w:rPr>
          <w:rFonts w:ascii="Times New Roman" w:hAnsi="Times New Roman"/>
          <w:color w:val="000000"/>
          <w:sz w:val="26"/>
          <w:szCs w:val="26"/>
        </w:rPr>
        <w:t xml:space="preserve"> проблему, а отже</w:t>
      </w:r>
      <w:r w:rsidR="005C3816" w:rsidRPr="00267DCC">
        <w:rPr>
          <w:rFonts w:ascii="Times New Roman" w:hAnsi="Times New Roman"/>
          <w:color w:val="000000"/>
          <w:sz w:val="26"/>
          <w:szCs w:val="26"/>
        </w:rPr>
        <w:t>,</w:t>
      </w:r>
      <w:r w:rsidR="005575CC" w:rsidRPr="00267DCC">
        <w:rPr>
          <w:rFonts w:ascii="Times New Roman" w:hAnsi="Times New Roman"/>
          <w:color w:val="000000"/>
          <w:sz w:val="26"/>
          <w:szCs w:val="26"/>
        </w:rPr>
        <w:t xml:space="preserve"> ліцензіати можуть нести додаткові фінансові  витрати та витрати часу.</w:t>
      </w:r>
    </w:p>
    <w:p w:rsidR="007C297E" w:rsidRPr="00267DCC" w:rsidRDefault="00341043" w:rsidP="009244F1">
      <w:pPr>
        <w:spacing w:after="0" w:line="240" w:lineRule="auto"/>
        <w:ind w:firstLine="540"/>
        <w:jc w:val="both"/>
        <w:rPr>
          <w:rFonts w:ascii="Times New Roman" w:hAnsi="Times New Roman"/>
          <w:color w:val="000000"/>
          <w:sz w:val="26"/>
          <w:szCs w:val="26"/>
        </w:rPr>
      </w:pPr>
      <w:r w:rsidRPr="00267DCC">
        <w:rPr>
          <w:rFonts w:ascii="Times New Roman" w:hAnsi="Times New Roman"/>
          <w:color w:val="000000"/>
          <w:sz w:val="26"/>
          <w:szCs w:val="26"/>
        </w:rPr>
        <w:t xml:space="preserve">Так, основною ціллю державного регулювання, що буде </w:t>
      </w:r>
      <w:r w:rsidR="003A3B83" w:rsidRPr="00267DCC">
        <w:rPr>
          <w:rFonts w:ascii="Times New Roman" w:hAnsi="Times New Roman"/>
          <w:color w:val="000000"/>
          <w:sz w:val="26"/>
          <w:szCs w:val="26"/>
        </w:rPr>
        <w:t>досягнута з прийняттям проєкту п</w:t>
      </w:r>
      <w:r w:rsidRPr="00267DCC">
        <w:rPr>
          <w:rFonts w:ascii="Times New Roman" w:hAnsi="Times New Roman"/>
          <w:color w:val="000000"/>
          <w:sz w:val="26"/>
          <w:szCs w:val="26"/>
        </w:rPr>
        <w:t xml:space="preserve">останови, </w:t>
      </w:r>
      <w:r w:rsidR="008640D8" w:rsidRPr="00267DCC">
        <w:rPr>
          <w:rFonts w:ascii="Times New Roman" w:hAnsi="Times New Roman"/>
          <w:color w:val="000000"/>
          <w:sz w:val="26"/>
          <w:szCs w:val="26"/>
        </w:rPr>
        <w:t>є те, що вимоги Л</w:t>
      </w:r>
      <w:r w:rsidRPr="00267DCC">
        <w:rPr>
          <w:rFonts w:ascii="Times New Roman" w:hAnsi="Times New Roman"/>
          <w:color w:val="000000"/>
          <w:sz w:val="26"/>
          <w:szCs w:val="26"/>
        </w:rPr>
        <w:t xml:space="preserve">іцензійних умов </w:t>
      </w:r>
      <w:r w:rsidR="00030F43" w:rsidRPr="00267DCC">
        <w:rPr>
          <w:rFonts w:ascii="Times New Roman" w:hAnsi="Times New Roman"/>
          <w:color w:val="000000"/>
          <w:sz w:val="26"/>
          <w:szCs w:val="26"/>
          <w:shd w:val="clear" w:color="auto" w:fill="FFFFFF"/>
        </w:rPr>
        <w:t>будуть однозначними, прозорими та виключати</w:t>
      </w:r>
      <w:r w:rsidR="008640D8" w:rsidRPr="00267DCC">
        <w:rPr>
          <w:rFonts w:ascii="Times New Roman" w:hAnsi="Times New Roman"/>
          <w:color w:val="000000"/>
          <w:sz w:val="26"/>
          <w:szCs w:val="26"/>
          <w:shd w:val="clear" w:color="auto" w:fill="FFFFFF"/>
        </w:rPr>
        <w:t>муть</w:t>
      </w:r>
      <w:r w:rsidR="00030F43" w:rsidRPr="00267DCC">
        <w:rPr>
          <w:rFonts w:ascii="Times New Roman" w:hAnsi="Times New Roman"/>
          <w:color w:val="000000"/>
          <w:sz w:val="26"/>
          <w:szCs w:val="26"/>
          <w:shd w:val="clear" w:color="auto" w:fill="FFFFFF"/>
        </w:rPr>
        <w:t xml:space="preserve"> можливість їх суб’єктивного застосування органами ліцензування чи ліцензіатами, що здійснюють господарську діяльність </w:t>
      </w:r>
      <w:r w:rsidR="00937901" w:rsidRPr="00937901">
        <w:rPr>
          <w:rFonts w:ascii="Times New Roman" w:hAnsi="Times New Roman"/>
          <w:color w:val="000000"/>
          <w:sz w:val="26"/>
          <w:szCs w:val="26"/>
          <w:shd w:val="clear" w:color="auto" w:fill="FFFFFF"/>
        </w:rPr>
        <w:t>з виробництва особливо небезпечних хімічних речовин</w:t>
      </w:r>
      <w:r w:rsidR="00030F43" w:rsidRPr="00267DCC">
        <w:rPr>
          <w:rFonts w:ascii="Times New Roman" w:hAnsi="Times New Roman"/>
          <w:color w:val="000000"/>
          <w:sz w:val="26"/>
          <w:szCs w:val="26"/>
        </w:rPr>
        <w:t>.</w:t>
      </w:r>
    </w:p>
    <w:p w:rsidR="00030F43" w:rsidRPr="00267DCC" w:rsidRDefault="0072048E" w:rsidP="009244F1">
      <w:pPr>
        <w:spacing w:after="0" w:line="240" w:lineRule="auto"/>
        <w:ind w:firstLine="540"/>
        <w:jc w:val="both"/>
        <w:rPr>
          <w:rFonts w:ascii="Times New Roman" w:hAnsi="Times New Roman"/>
          <w:color w:val="000000"/>
          <w:sz w:val="26"/>
          <w:szCs w:val="26"/>
        </w:rPr>
      </w:pPr>
      <w:r w:rsidRPr="00267DCC">
        <w:rPr>
          <w:rFonts w:ascii="Times New Roman" w:hAnsi="Times New Roman"/>
          <w:color w:val="000000"/>
          <w:sz w:val="26"/>
          <w:szCs w:val="26"/>
        </w:rPr>
        <w:t>Наразі ціль</w:t>
      </w:r>
      <w:r w:rsidR="002F188B" w:rsidRPr="00267DCC">
        <w:rPr>
          <w:rFonts w:ascii="Times New Roman" w:hAnsi="Times New Roman"/>
          <w:color w:val="000000"/>
          <w:sz w:val="26"/>
          <w:szCs w:val="26"/>
        </w:rPr>
        <w:t xml:space="preserve"> державного регулювання проєкту</w:t>
      </w:r>
      <w:r w:rsidR="003A3B83" w:rsidRPr="00267DCC">
        <w:rPr>
          <w:rFonts w:ascii="Times New Roman" w:hAnsi="Times New Roman"/>
          <w:color w:val="000000"/>
          <w:sz w:val="26"/>
          <w:szCs w:val="26"/>
        </w:rPr>
        <w:t xml:space="preserve"> п</w:t>
      </w:r>
      <w:r w:rsidRPr="00267DCC">
        <w:rPr>
          <w:rFonts w:ascii="Times New Roman" w:hAnsi="Times New Roman"/>
          <w:color w:val="000000"/>
          <w:sz w:val="26"/>
          <w:szCs w:val="26"/>
        </w:rPr>
        <w:t>останови відповідає стратегічним цілям, визначеним Законом № 222.</w:t>
      </w:r>
    </w:p>
    <w:p w:rsidR="00887BAE" w:rsidRDefault="00887BAE" w:rsidP="009244F1">
      <w:pPr>
        <w:spacing w:after="0" w:line="240" w:lineRule="auto"/>
        <w:ind w:firstLine="540"/>
        <w:jc w:val="both"/>
        <w:rPr>
          <w:rFonts w:ascii="Times New Roman" w:hAnsi="Times New Roman"/>
          <w:color w:val="000000"/>
          <w:sz w:val="26"/>
          <w:szCs w:val="26"/>
        </w:rPr>
      </w:pPr>
    </w:p>
    <w:p w:rsidR="00A12A5A" w:rsidRPr="00267DCC" w:rsidRDefault="00A12A5A" w:rsidP="009B0179">
      <w:pPr>
        <w:spacing w:after="0" w:line="240" w:lineRule="auto"/>
        <w:ind w:firstLine="540"/>
        <w:jc w:val="both"/>
        <w:rPr>
          <w:rFonts w:ascii="Times New Roman" w:hAnsi="Times New Roman"/>
          <w:b/>
          <w:bCs/>
          <w:color w:val="000000"/>
          <w:sz w:val="26"/>
          <w:szCs w:val="26"/>
        </w:rPr>
      </w:pPr>
      <w:r w:rsidRPr="00267DCC">
        <w:rPr>
          <w:rFonts w:ascii="Times New Roman" w:hAnsi="Times New Roman"/>
          <w:b/>
          <w:bCs/>
          <w:color w:val="000000"/>
          <w:sz w:val="26"/>
          <w:szCs w:val="26"/>
        </w:rPr>
        <w:t>ІІІ. Визначення та оцінка альтернативних способів досягнення цілей</w:t>
      </w:r>
    </w:p>
    <w:p w:rsidR="009B0179" w:rsidRPr="00267DCC" w:rsidRDefault="009B0179" w:rsidP="009B0179">
      <w:pPr>
        <w:spacing w:after="0" w:line="240" w:lineRule="auto"/>
        <w:ind w:firstLine="540"/>
        <w:jc w:val="both"/>
        <w:rPr>
          <w:rFonts w:ascii="Times New Roman" w:hAnsi="Times New Roman"/>
          <w:b/>
          <w:bCs/>
          <w:color w:val="000000"/>
          <w:sz w:val="16"/>
          <w:szCs w:val="16"/>
        </w:rPr>
      </w:pPr>
    </w:p>
    <w:p w:rsidR="00A12A5A" w:rsidRPr="00267DCC" w:rsidRDefault="00A12A5A" w:rsidP="009B0179">
      <w:pPr>
        <w:numPr>
          <w:ilvl w:val="0"/>
          <w:numId w:val="3"/>
        </w:numPr>
        <w:tabs>
          <w:tab w:val="left" w:pos="851"/>
        </w:tabs>
        <w:spacing w:after="0" w:line="240" w:lineRule="auto"/>
        <w:ind w:left="896" w:hanging="357"/>
        <w:jc w:val="both"/>
        <w:rPr>
          <w:rFonts w:ascii="Times New Roman" w:hAnsi="Times New Roman"/>
          <w:bCs/>
          <w:color w:val="000000"/>
          <w:sz w:val="26"/>
          <w:szCs w:val="26"/>
        </w:rPr>
      </w:pPr>
      <w:r w:rsidRPr="00267DCC">
        <w:rPr>
          <w:rFonts w:ascii="Times New Roman" w:hAnsi="Times New Roman"/>
          <w:bCs/>
          <w:color w:val="000000"/>
          <w:sz w:val="26"/>
          <w:szCs w:val="26"/>
        </w:rPr>
        <w:t>Визначення альтернативних способів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2"/>
        <w:gridCol w:w="7308"/>
      </w:tblGrid>
      <w:tr w:rsidR="002B3FA7" w:rsidRPr="00267DCC" w:rsidTr="00265AE9">
        <w:tc>
          <w:tcPr>
            <w:tcW w:w="2262" w:type="dxa"/>
            <w:shd w:val="clear" w:color="auto" w:fill="auto"/>
          </w:tcPr>
          <w:p w:rsidR="002B3FA7" w:rsidRPr="00267DCC" w:rsidRDefault="00606E86" w:rsidP="006025B9">
            <w:pPr>
              <w:tabs>
                <w:tab w:val="left" w:pos="1800"/>
              </w:tabs>
              <w:spacing w:after="0" w:line="240" w:lineRule="auto"/>
              <w:jc w:val="center"/>
              <w:rPr>
                <w:rFonts w:ascii="Times New Roman" w:hAnsi="Times New Roman"/>
                <w:bCs/>
                <w:color w:val="000000"/>
                <w:sz w:val="26"/>
                <w:szCs w:val="26"/>
              </w:rPr>
            </w:pPr>
            <w:r w:rsidRPr="00267DCC">
              <w:rPr>
                <w:rFonts w:ascii="Times New Roman" w:hAnsi="Times New Roman"/>
                <w:bCs/>
                <w:color w:val="000000"/>
                <w:sz w:val="26"/>
                <w:szCs w:val="26"/>
              </w:rPr>
              <w:t>Вид альтернативи</w:t>
            </w:r>
          </w:p>
        </w:tc>
        <w:tc>
          <w:tcPr>
            <w:tcW w:w="7308" w:type="dxa"/>
            <w:shd w:val="clear" w:color="auto" w:fill="auto"/>
          </w:tcPr>
          <w:p w:rsidR="002B3FA7" w:rsidRPr="00267DCC" w:rsidRDefault="001430DB" w:rsidP="006025B9">
            <w:pPr>
              <w:tabs>
                <w:tab w:val="left" w:pos="1800"/>
              </w:tabs>
              <w:spacing w:after="0" w:line="240" w:lineRule="auto"/>
              <w:jc w:val="center"/>
              <w:rPr>
                <w:rFonts w:ascii="Times New Roman" w:hAnsi="Times New Roman"/>
                <w:bCs/>
                <w:color w:val="000000"/>
                <w:sz w:val="26"/>
                <w:szCs w:val="26"/>
              </w:rPr>
            </w:pPr>
            <w:r w:rsidRPr="00267DCC">
              <w:rPr>
                <w:rFonts w:ascii="Times New Roman" w:hAnsi="Times New Roman"/>
                <w:bCs/>
                <w:color w:val="000000"/>
                <w:sz w:val="26"/>
                <w:szCs w:val="26"/>
              </w:rPr>
              <w:t>Опис альтернативи</w:t>
            </w:r>
          </w:p>
        </w:tc>
      </w:tr>
      <w:tr w:rsidR="00A843D0" w:rsidRPr="00267DCC" w:rsidTr="00265AE9">
        <w:tc>
          <w:tcPr>
            <w:tcW w:w="2262" w:type="dxa"/>
            <w:shd w:val="clear" w:color="auto" w:fill="auto"/>
          </w:tcPr>
          <w:p w:rsidR="00A843D0" w:rsidRPr="00267DCC" w:rsidRDefault="00A843D0" w:rsidP="00C02AF5">
            <w:pPr>
              <w:tabs>
                <w:tab w:val="left" w:pos="1800"/>
              </w:tabs>
              <w:spacing w:after="0" w:line="240" w:lineRule="auto"/>
              <w:jc w:val="center"/>
              <w:rPr>
                <w:rFonts w:ascii="Times New Roman" w:hAnsi="Times New Roman"/>
                <w:bCs/>
                <w:color w:val="000000"/>
                <w:sz w:val="26"/>
                <w:szCs w:val="26"/>
              </w:rPr>
            </w:pPr>
            <w:r w:rsidRPr="00267DCC">
              <w:rPr>
                <w:rFonts w:ascii="Times New Roman" w:hAnsi="Times New Roman"/>
                <w:bCs/>
                <w:color w:val="000000"/>
                <w:sz w:val="26"/>
                <w:szCs w:val="26"/>
              </w:rPr>
              <w:t>1</w:t>
            </w:r>
          </w:p>
        </w:tc>
        <w:tc>
          <w:tcPr>
            <w:tcW w:w="7308" w:type="dxa"/>
            <w:shd w:val="clear" w:color="auto" w:fill="auto"/>
          </w:tcPr>
          <w:p w:rsidR="00A843D0" w:rsidRPr="00267DCC" w:rsidRDefault="00A843D0" w:rsidP="00C02AF5">
            <w:pPr>
              <w:tabs>
                <w:tab w:val="left" w:pos="1800"/>
              </w:tabs>
              <w:spacing w:after="0" w:line="240" w:lineRule="auto"/>
              <w:jc w:val="center"/>
              <w:rPr>
                <w:rFonts w:ascii="Times New Roman" w:hAnsi="Times New Roman"/>
                <w:bCs/>
                <w:color w:val="000000"/>
                <w:sz w:val="26"/>
                <w:szCs w:val="26"/>
              </w:rPr>
            </w:pPr>
            <w:r w:rsidRPr="00267DCC">
              <w:rPr>
                <w:rFonts w:ascii="Times New Roman" w:hAnsi="Times New Roman"/>
                <w:bCs/>
                <w:color w:val="000000"/>
                <w:sz w:val="26"/>
                <w:szCs w:val="26"/>
              </w:rPr>
              <w:t>2</w:t>
            </w:r>
          </w:p>
        </w:tc>
      </w:tr>
      <w:tr w:rsidR="0048253E" w:rsidRPr="00267DCC" w:rsidTr="00265AE9">
        <w:tc>
          <w:tcPr>
            <w:tcW w:w="2262" w:type="dxa"/>
            <w:shd w:val="clear" w:color="auto" w:fill="auto"/>
          </w:tcPr>
          <w:p w:rsidR="00A843D0" w:rsidRPr="00267DCC" w:rsidRDefault="00A843D0" w:rsidP="00A843D0">
            <w:pPr>
              <w:tabs>
                <w:tab w:val="left" w:pos="1800"/>
              </w:tabs>
              <w:spacing w:after="0" w:line="240" w:lineRule="auto"/>
              <w:jc w:val="both"/>
              <w:rPr>
                <w:rFonts w:ascii="Times New Roman" w:hAnsi="Times New Roman"/>
                <w:bCs/>
                <w:color w:val="000000"/>
                <w:sz w:val="26"/>
                <w:szCs w:val="26"/>
              </w:rPr>
            </w:pPr>
            <w:r w:rsidRPr="00267DCC">
              <w:rPr>
                <w:rFonts w:ascii="Times New Roman" w:hAnsi="Times New Roman"/>
                <w:bCs/>
                <w:color w:val="000000"/>
                <w:sz w:val="26"/>
                <w:szCs w:val="26"/>
              </w:rPr>
              <w:t>Альтернатива 1</w:t>
            </w:r>
          </w:p>
          <w:p w:rsidR="0048253E" w:rsidRDefault="00937901" w:rsidP="00A843D0">
            <w:pPr>
              <w:tabs>
                <w:tab w:val="left" w:pos="1800"/>
              </w:tabs>
              <w:spacing w:after="0" w:line="240" w:lineRule="auto"/>
              <w:rPr>
                <w:rFonts w:ascii="Times New Roman" w:hAnsi="Times New Roman"/>
                <w:bCs/>
                <w:color w:val="000000"/>
                <w:sz w:val="26"/>
                <w:szCs w:val="26"/>
              </w:rPr>
            </w:pPr>
            <w:r>
              <w:rPr>
                <w:rFonts w:ascii="Times New Roman" w:hAnsi="Times New Roman"/>
                <w:bCs/>
                <w:color w:val="000000"/>
                <w:sz w:val="26"/>
                <w:szCs w:val="26"/>
              </w:rPr>
              <w:t>залишення постанови № 445</w:t>
            </w:r>
            <w:r w:rsidR="00A843D0" w:rsidRPr="00267DCC">
              <w:rPr>
                <w:rFonts w:ascii="Times New Roman" w:hAnsi="Times New Roman"/>
                <w:bCs/>
                <w:color w:val="000000"/>
                <w:sz w:val="26"/>
                <w:szCs w:val="26"/>
              </w:rPr>
              <w:t xml:space="preserve"> без змін</w:t>
            </w:r>
          </w:p>
          <w:p w:rsidR="0085264E" w:rsidRPr="00267DCC" w:rsidRDefault="0085264E" w:rsidP="00A843D0">
            <w:pPr>
              <w:tabs>
                <w:tab w:val="left" w:pos="1800"/>
              </w:tabs>
              <w:spacing w:after="0" w:line="240" w:lineRule="auto"/>
              <w:rPr>
                <w:rFonts w:ascii="Times New Roman" w:hAnsi="Times New Roman"/>
                <w:bCs/>
                <w:color w:val="000000"/>
                <w:sz w:val="26"/>
                <w:szCs w:val="26"/>
              </w:rPr>
            </w:pPr>
            <w:r>
              <w:rPr>
                <w:rFonts w:ascii="Times New Roman" w:hAnsi="Times New Roman"/>
                <w:bCs/>
                <w:color w:val="000000"/>
                <w:sz w:val="26"/>
                <w:szCs w:val="26"/>
              </w:rPr>
              <w:t>(</w:t>
            </w:r>
            <w:r>
              <w:rPr>
                <w:rFonts w:ascii="Times New Roman" w:hAnsi="Times New Roman"/>
                <w:bCs/>
                <w:color w:val="000000"/>
                <w:sz w:val="26"/>
                <w:szCs w:val="26"/>
                <w:lang w:val="en-US"/>
              </w:rPr>
              <w:t>Status quo</w:t>
            </w:r>
            <w:r>
              <w:rPr>
                <w:rFonts w:ascii="Times New Roman" w:hAnsi="Times New Roman"/>
                <w:bCs/>
                <w:color w:val="000000"/>
                <w:sz w:val="26"/>
                <w:szCs w:val="26"/>
              </w:rPr>
              <w:t>)</w:t>
            </w:r>
          </w:p>
        </w:tc>
        <w:tc>
          <w:tcPr>
            <w:tcW w:w="7308" w:type="dxa"/>
            <w:shd w:val="clear" w:color="auto" w:fill="auto"/>
          </w:tcPr>
          <w:p w:rsidR="00A843D0" w:rsidRPr="00267DCC" w:rsidRDefault="00A843D0" w:rsidP="00A843D0">
            <w:pPr>
              <w:tabs>
                <w:tab w:val="left" w:pos="1800"/>
              </w:tabs>
              <w:spacing w:after="0" w:line="240" w:lineRule="auto"/>
              <w:jc w:val="both"/>
              <w:rPr>
                <w:rFonts w:ascii="Times New Roman" w:hAnsi="Times New Roman"/>
                <w:bCs/>
                <w:color w:val="000000"/>
                <w:sz w:val="26"/>
                <w:szCs w:val="26"/>
              </w:rPr>
            </w:pPr>
            <w:r w:rsidRPr="00267DCC">
              <w:rPr>
                <w:rFonts w:ascii="Times New Roman" w:hAnsi="Times New Roman"/>
                <w:bCs/>
                <w:color w:val="000000"/>
                <w:sz w:val="26"/>
                <w:szCs w:val="26"/>
              </w:rPr>
              <w:t>Перелік підтвердних документів, що додаються до заяви про отримання</w:t>
            </w:r>
            <w:r w:rsidR="00937901">
              <w:rPr>
                <w:rFonts w:ascii="Times New Roman" w:hAnsi="Times New Roman"/>
                <w:bCs/>
                <w:color w:val="000000"/>
                <w:sz w:val="26"/>
                <w:szCs w:val="26"/>
              </w:rPr>
              <w:t xml:space="preserve"> ліцензії, визначений у пункті 6</w:t>
            </w:r>
            <w:r w:rsidRPr="00267DCC">
              <w:rPr>
                <w:rFonts w:ascii="Times New Roman" w:hAnsi="Times New Roman"/>
                <w:bCs/>
                <w:color w:val="000000"/>
                <w:sz w:val="26"/>
                <w:szCs w:val="26"/>
              </w:rPr>
              <w:t xml:space="preserve"> Ліцензійних умов, не відповідає вимогам Закону № 222.</w:t>
            </w:r>
          </w:p>
          <w:p w:rsidR="003205CD" w:rsidRPr="00267DCC" w:rsidRDefault="00A843D0" w:rsidP="000A4899">
            <w:pPr>
              <w:tabs>
                <w:tab w:val="left" w:pos="1800"/>
              </w:tabs>
              <w:spacing w:after="0" w:line="240" w:lineRule="auto"/>
              <w:jc w:val="both"/>
              <w:rPr>
                <w:rFonts w:ascii="Times New Roman" w:eastAsia="Times New Roman" w:hAnsi="Times New Roman"/>
                <w:color w:val="000000"/>
                <w:sz w:val="26"/>
                <w:szCs w:val="26"/>
                <w:lang w:eastAsia="uk-UA"/>
              </w:rPr>
            </w:pPr>
            <w:r w:rsidRPr="00267DCC">
              <w:rPr>
                <w:rFonts w:ascii="Times New Roman" w:hAnsi="Times New Roman"/>
                <w:bCs/>
                <w:color w:val="000000"/>
                <w:sz w:val="26"/>
                <w:szCs w:val="26"/>
              </w:rPr>
              <w:t xml:space="preserve">В Ліцензійних умовах відсутні форми: відомостей </w:t>
            </w:r>
            <w:r w:rsidRPr="00267DCC">
              <w:rPr>
                <w:rFonts w:ascii="Times New Roman" w:eastAsia="Times New Roman" w:hAnsi="Times New Roman"/>
                <w:color w:val="000000"/>
                <w:sz w:val="26"/>
                <w:szCs w:val="26"/>
                <w:lang w:eastAsia="uk-UA"/>
              </w:rPr>
              <w:t>про доступність місць провадження господарської діяльності для</w:t>
            </w:r>
            <w:r w:rsidR="000A4899" w:rsidRPr="00267DCC">
              <w:rPr>
                <w:rFonts w:ascii="Times New Roman" w:eastAsia="Times New Roman" w:hAnsi="Times New Roman"/>
                <w:color w:val="000000"/>
                <w:sz w:val="26"/>
                <w:szCs w:val="26"/>
                <w:lang w:eastAsia="uk-UA"/>
              </w:rPr>
              <w:t xml:space="preserve">    мало мобільних </w:t>
            </w:r>
            <w:r w:rsidRPr="00267DCC">
              <w:rPr>
                <w:rFonts w:ascii="Times New Roman" w:eastAsia="Times New Roman" w:hAnsi="Times New Roman"/>
                <w:color w:val="000000"/>
                <w:sz w:val="26"/>
                <w:szCs w:val="26"/>
                <w:lang w:eastAsia="uk-UA"/>
              </w:rPr>
              <w:t>груп населення,</w:t>
            </w:r>
            <w:r w:rsidR="003205CD" w:rsidRPr="00267DCC">
              <w:rPr>
                <w:rFonts w:ascii="Times New Roman" w:eastAsia="Times New Roman" w:hAnsi="Times New Roman"/>
                <w:color w:val="000000"/>
                <w:sz w:val="26"/>
                <w:szCs w:val="26"/>
                <w:lang w:eastAsia="uk-UA"/>
              </w:rPr>
              <w:t xml:space="preserve"> інформації про підтвердження інформації про відсутність контролю.</w:t>
            </w:r>
          </w:p>
          <w:p w:rsidR="00B01065" w:rsidRPr="00267DCC" w:rsidRDefault="003205CD" w:rsidP="0085264E">
            <w:pPr>
              <w:tabs>
                <w:tab w:val="left" w:pos="1800"/>
              </w:tabs>
              <w:spacing w:after="0" w:line="240" w:lineRule="auto"/>
              <w:jc w:val="both"/>
              <w:rPr>
                <w:rFonts w:ascii="Times New Roman" w:eastAsia="Times New Roman" w:hAnsi="Times New Roman"/>
                <w:color w:val="000000"/>
                <w:sz w:val="26"/>
                <w:szCs w:val="26"/>
                <w:lang w:eastAsia="uk-UA"/>
              </w:rPr>
            </w:pPr>
            <w:r w:rsidRPr="00267DCC">
              <w:rPr>
                <w:rFonts w:ascii="Times New Roman" w:eastAsia="Times New Roman" w:hAnsi="Times New Roman"/>
                <w:color w:val="000000"/>
                <w:sz w:val="26"/>
                <w:szCs w:val="26"/>
                <w:lang w:eastAsia="uk-UA"/>
              </w:rPr>
              <w:t xml:space="preserve"> </w:t>
            </w:r>
            <w:r w:rsidR="00B01065" w:rsidRPr="00267DCC">
              <w:rPr>
                <w:rFonts w:ascii="Times New Roman" w:eastAsia="Times New Roman" w:hAnsi="Times New Roman"/>
                <w:color w:val="000000"/>
                <w:sz w:val="26"/>
                <w:szCs w:val="26"/>
                <w:lang w:eastAsia="uk-UA"/>
              </w:rPr>
              <w:t>Також, Ліцензійними умовами не встановлені зміст та форма заяв про зупинення та відновлення дії ліцензії в повному обсязі.</w:t>
            </w:r>
          </w:p>
        </w:tc>
      </w:tr>
      <w:tr w:rsidR="009B0179" w:rsidRPr="00267DCC" w:rsidTr="00A556CF">
        <w:trPr>
          <w:trHeight w:val="355"/>
        </w:trPr>
        <w:tc>
          <w:tcPr>
            <w:tcW w:w="2262" w:type="dxa"/>
            <w:shd w:val="clear" w:color="auto" w:fill="auto"/>
          </w:tcPr>
          <w:p w:rsidR="009B0179" w:rsidRPr="0085264E" w:rsidRDefault="0085264E" w:rsidP="00B85E41">
            <w:pPr>
              <w:tabs>
                <w:tab w:val="left" w:pos="1800"/>
              </w:tabs>
              <w:spacing w:after="0" w:line="240" w:lineRule="auto"/>
              <w:jc w:val="both"/>
              <w:rPr>
                <w:rFonts w:ascii="Times New Roman" w:hAnsi="Times New Roman"/>
                <w:bCs/>
                <w:color w:val="000000"/>
                <w:sz w:val="26"/>
                <w:szCs w:val="26"/>
                <w:lang w:val="en-US"/>
              </w:rPr>
            </w:pPr>
            <w:r>
              <w:rPr>
                <w:rFonts w:ascii="Times New Roman" w:hAnsi="Times New Roman"/>
                <w:bCs/>
                <w:color w:val="000000"/>
                <w:sz w:val="26"/>
                <w:szCs w:val="26"/>
              </w:rPr>
              <w:t xml:space="preserve">Альтернатива </w:t>
            </w:r>
            <w:r>
              <w:rPr>
                <w:rFonts w:ascii="Times New Roman" w:hAnsi="Times New Roman"/>
                <w:bCs/>
                <w:color w:val="000000"/>
                <w:sz w:val="26"/>
                <w:szCs w:val="26"/>
                <w:lang w:val="en-US"/>
              </w:rPr>
              <w:t>2</w:t>
            </w:r>
          </w:p>
          <w:p w:rsidR="009B0179" w:rsidRPr="00267DCC" w:rsidRDefault="009B0179" w:rsidP="00B85E41">
            <w:pPr>
              <w:tabs>
                <w:tab w:val="left" w:pos="1800"/>
              </w:tabs>
              <w:spacing w:after="0" w:line="240" w:lineRule="auto"/>
              <w:rPr>
                <w:rFonts w:ascii="Times New Roman" w:hAnsi="Times New Roman"/>
                <w:bCs/>
                <w:color w:val="000000"/>
                <w:sz w:val="26"/>
                <w:szCs w:val="26"/>
              </w:rPr>
            </w:pPr>
            <w:r w:rsidRPr="00267DCC">
              <w:rPr>
                <w:rFonts w:ascii="Times New Roman" w:hAnsi="Times New Roman"/>
                <w:bCs/>
                <w:color w:val="000000"/>
                <w:sz w:val="26"/>
                <w:szCs w:val="26"/>
              </w:rPr>
              <w:t xml:space="preserve">Розробка та прийняття </w:t>
            </w:r>
            <w:proofErr w:type="spellStart"/>
            <w:r w:rsidRPr="00267DCC">
              <w:rPr>
                <w:rFonts w:ascii="Times New Roman" w:hAnsi="Times New Roman"/>
                <w:bCs/>
                <w:color w:val="000000"/>
                <w:sz w:val="26"/>
                <w:szCs w:val="26"/>
              </w:rPr>
              <w:t>проєкту</w:t>
            </w:r>
            <w:proofErr w:type="spellEnd"/>
            <w:r w:rsidRPr="00267DCC">
              <w:rPr>
                <w:rFonts w:ascii="Times New Roman" w:hAnsi="Times New Roman"/>
                <w:bCs/>
                <w:color w:val="000000"/>
                <w:sz w:val="26"/>
                <w:szCs w:val="26"/>
              </w:rPr>
              <w:t xml:space="preserve"> постанови</w:t>
            </w:r>
          </w:p>
        </w:tc>
        <w:tc>
          <w:tcPr>
            <w:tcW w:w="7308" w:type="dxa"/>
            <w:shd w:val="clear" w:color="auto" w:fill="auto"/>
          </w:tcPr>
          <w:p w:rsidR="009B0179" w:rsidRPr="00267DCC" w:rsidRDefault="009B0179" w:rsidP="009B0179">
            <w:pPr>
              <w:widowControl w:val="0"/>
              <w:autoSpaceDE w:val="0"/>
              <w:autoSpaceDN w:val="0"/>
              <w:adjustRightInd w:val="0"/>
              <w:spacing w:after="0" w:line="240" w:lineRule="auto"/>
              <w:jc w:val="both"/>
              <w:rPr>
                <w:rFonts w:ascii="Times New Roman" w:eastAsia="Times New Roman" w:hAnsi="Times New Roman"/>
                <w:color w:val="000000"/>
                <w:sz w:val="26"/>
                <w:szCs w:val="26"/>
                <w:lang w:eastAsia="uk-UA"/>
              </w:rPr>
            </w:pPr>
            <w:r w:rsidRPr="00267DCC">
              <w:rPr>
                <w:rFonts w:ascii="Times New Roman" w:hAnsi="Times New Roman"/>
                <w:bCs/>
                <w:color w:val="000000"/>
                <w:sz w:val="26"/>
                <w:szCs w:val="26"/>
              </w:rPr>
              <w:t>Перевагами обраного способу досягнення поставленої цілі є приведення норм Ліцензійних умов у відповідність із Законом № 222.</w:t>
            </w:r>
            <w:r w:rsidRPr="00267DCC">
              <w:rPr>
                <w:rFonts w:ascii="Times New Roman" w:eastAsia="Times New Roman" w:hAnsi="Times New Roman"/>
                <w:color w:val="000000"/>
                <w:sz w:val="26"/>
                <w:szCs w:val="26"/>
                <w:lang w:eastAsia="uk-UA"/>
              </w:rPr>
              <w:t xml:space="preserve"> </w:t>
            </w:r>
          </w:p>
          <w:p w:rsidR="00133AD1" w:rsidRPr="00267DCC" w:rsidRDefault="009B0179" w:rsidP="00133AD1">
            <w:pPr>
              <w:widowControl w:val="0"/>
              <w:autoSpaceDE w:val="0"/>
              <w:autoSpaceDN w:val="0"/>
              <w:adjustRightInd w:val="0"/>
              <w:spacing w:after="0" w:line="240" w:lineRule="auto"/>
              <w:jc w:val="both"/>
              <w:rPr>
                <w:rFonts w:ascii="Times New Roman" w:eastAsia="Times New Roman" w:hAnsi="Times New Roman"/>
                <w:color w:val="000000"/>
                <w:sz w:val="26"/>
                <w:szCs w:val="26"/>
                <w:lang w:eastAsia="uk-UA"/>
              </w:rPr>
            </w:pPr>
            <w:r w:rsidRPr="00267DCC">
              <w:rPr>
                <w:rFonts w:ascii="Times New Roman" w:eastAsia="Times New Roman" w:hAnsi="Times New Roman"/>
                <w:color w:val="000000"/>
                <w:sz w:val="26"/>
                <w:szCs w:val="26"/>
                <w:lang w:eastAsia="uk-UA"/>
              </w:rPr>
              <w:t xml:space="preserve">Встановлення </w:t>
            </w:r>
            <w:r w:rsidR="002F2303" w:rsidRPr="00267DCC">
              <w:rPr>
                <w:rFonts w:ascii="Times New Roman" w:eastAsia="Times New Roman" w:hAnsi="Times New Roman"/>
                <w:color w:val="000000"/>
                <w:sz w:val="26"/>
                <w:szCs w:val="26"/>
                <w:lang w:eastAsia="uk-UA"/>
              </w:rPr>
              <w:t xml:space="preserve">форм </w:t>
            </w:r>
            <w:r w:rsidR="002F2303" w:rsidRPr="00267DCC">
              <w:rPr>
                <w:rFonts w:ascii="Times New Roman" w:hAnsi="Times New Roman"/>
                <w:color w:val="000000"/>
                <w:sz w:val="26"/>
                <w:szCs w:val="26"/>
                <w:shd w:val="clear" w:color="auto" w:fill="FFFFFF"/>
              </w:rPr>
              <w:t>відомостей про доступність місць провадження господарської діяльності для маломобільних груп населення.</w:t>
            </w:r>
            <w:r w:rsidR="002F2303" w:rsidRPr="00267DCC">
              <w:rPr>
                <w:rFonts w:ascii="Times New Roman" w:eastAsia="Times New Roman" w:hAnsi="Times New Roman"/>
                <w:color w:val="000000"/>
                <w:sz w:val="26"/>
                <w:szCs w:val="26"/>
                <w:lang w:eastAsia="uk-UA"/>
              </w:rPr>
              <w:t>форми та</w:t>
            </w:r>
            <w:r w:rsidRPr="00267DCC">
              <w:rPr>
                <w:rFonts w:ascii="Times New Roman" w:eastAsia="Times New Roman" w:hAnsi="Times New Roman"/>
                <w:color w:val="000000"/>
                <w:sz w:val="26"/>
                <w:szCs w:val="26"/>
                <w:lang w:eastAsia="uk-UA"/>
              </w:rPr>
              <w:t xml:space="preserve"> інформації про відсутність контролю є більш зручною для заповнення здобувачем ліцензії, а отже дозволить приблизно вдвічі скоротити час здобувача ліцензії на заповнення такої форми, що надасть змогу заощадити дорогоцінний час.</w:t>
            </w:r>
          </w:p>
        </w:tc>
      </w:tr>
    </w:tbl>
    <w:p w:rsidR="002B3FA7" w:rsidRPr="00267DCC" w:rsidRDefault="00EA030C" w:rsidP="00265AE9">
      <w:pPr>
        <w:tabs>
          <w:tab w:val="left" w:pos="1800"/>
        </w:tabs>
        <w:spacing w:before="240" w:after="0" w:line="240" w:lineRule="auto"/>
        <w:ind w:firstLine="539"/>
        <w:jc w:val="both"/>
        <w:rPr>
          <w:rFonts w:ascii="Times New Roman" w:hAnsi="Times New Roman"/>
          <w:bCs/>
          <w:color w:val="000000"/>
          <w:sz w:val="26"/>
          <w:szCs w:val="26"/>
        </w:rPr>
      </w:pPr>
      <w:r w:rsidRPr="00267DCC">
        <w:rPr>
          <w:rFonts w:ascii="Times New Roman" w:hAnsi="Times New Roman"/>
          <w:color w:val="000000"/>
          <w:sz w:val="26"/>
          <w:szCs w:val="26"/>
          <w:shd w:val="clear" w:color="auto" w:fill="FFFFFF"/>
        </w:rPr>
        <w:lastRenderedPageBreak/>
        <w:t>2. Оцінка вибраних альтернативних способів досягнення цілей</w:t>
      </w:r>
    </w:p>
    <w:p w:rsidR="00B827B6" w:rsidRPr="00267DCC" w:rsidRDefault="00B827B6" w:rsidP="00A843D0">
      <w:pPr>
        <w:tabs>
          <w:tab w:val="left" w:pos="1800"/>
        </w:tabs>
        <w:spacing w:after="120" w:line="240" w:lineRule="auto"/>
        <w:ind w:firstLine="539"/>
        <w:jc w:val="both"/>
        <w:rPr>
          <w:rFonts w:ascii="Times New Roman" w:hAnsi="Times New Roman"/>
          <w:color w:val="000000"/>
          <w:sz w:val="16"/>
          <w:szCs w:val="16"/>
          <w:shd w:val="clear" w:color="auto" w:fill="FFFFFF"/>
        </w:rPr>
      </w:pPr>
    </w:p>
    <w:p w:rsidR="009A3BD8" w:rsidRPr="00267DCC" w:rsidRDefault="005E0E14" w:rsidP="00A843D0">
      <w:pPr>
        <w:tabs>
          <w:tab w:val="left" w:pos="1800"/>
        </w:tabs>
        <w:spacing w:after="120" w:line="240" w:lineRule="auto"/>
        <w:ind w:firstLine="539"/>
        <w:jc w:val="both"/>
        <w:rPr>
          <w:rFonts w:ascii="Times New Roman" w:hAnsi="Times New Roman"/>
          <w:bCs/>
          <w:color w:val="000000"/>
          <w:sz w:val="26"/>
          <w:szCs w:val="26"/>
        </w:rPr>
      </w:pPr>
      <w:r w:rsidRPr="00267DCC">
        <w:rPr>
          <w:rFonts w:ascii="Times New Roman" w:hAnsi="Times New Roman"/>
          <w:color w:val="000000"/>
          <w:sz w:val="26"/>
          <w:szCs w:val="26"/>
          <w:shd w:val="clear" w:color="auto" w:fill="FFFFFF"/>
        </w:rPr>
        <w:t>Оцінка впливу на сферу інтересів держави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5670"/>
        <w:gridCol w:w="1807"/>
      </w:tblGrid>
      <w:tr w:rsidR="00A176C9" w:rsidRPr="00267DCC" w:rsidTr="00DD55C4">
        <w:tc>
          <w:tcPr>
            <w:tcW w:w="2093" w:type="dxa"/>
            <w:shd w:val="clear" w:color="auto" w:fill="auto"/>
          </w:tcPr>
          <w:p w:rsidR="00A176C9" w:rsidRPr="00267DCC" w:rsidRDefault="00A176C9" w:rsidP="00C055AA">
            <w:pPr>
              <w:tabs>
                <w:tab w:val="left" w:pos="1800"/>
              </w:tabs>
              <w:spacing w:after="0" w:line="240" w:lineRule="auto"/>
              <w:rPr>
                <w:rFonts w:ascii="Times New Roman" w:hAnsi="Times New Roman"/>
                <w:bCs/>
                <w:color w:val="000000"/>
                <w:sz w:val="26"/>
                <w:szCs w:val="26"/>
              </w:rPr>
            </w:pPr>
            <w:r w:rsidRPr="00267DCC">
              <w:rPr>
                <w:rFonts w:ascii="Times New Roman" w:hAnsi="Times New Roman"/>
                <w:color w:val="000000"/>
                <w:sz w:val="26"/>
                <w:szCs w:val="26"/>
                <w:shd w:val="clear" w:color="auto" w:fill="FFFFFF"/>
              </w:rPr>
              <w:t>Вид альтернативи</w:t>
            </w:r>
          </w:p>
        </w:tc>
        <w:tc>
          <w:tcPr>
            <w:tcW w:w="5670" w:type="dxa"/>
            <w:shd w:val="clear" w:color="auto" w:fill="auto"/>
          </w:tcPr>
          <w:p w:rsidR="00A176C9" w:rsidRPr="00267DCC" w:rsidRDefault="00A176C9" w:rsidP="00C055AA">
            <w:pPr>
              <w:tabs>
                <w:tab w:val="left" w:pos="1800"/>
              </w:tabs>
              <w:spacing w:after="0" w:line="240" w:lineRule="auto"/>
              <w:jc w:val="center"/>
              <w:rPr>
                <w:rFonts w:ascii="Times New Roman" w:hAnsi="Times New Roman"/>
                <w:bCs/>
                <w:color w:val="000000"/>
                <w:sz w:val="26"/>
                <w:szCs w:val="26"/>
              </w:rPr>
            </w:pPr>
            <w:r w:rsidRPr="00267DCC">
              <w:rPr>
                <w:rFonts w:ascii="Times New Roman" w:hAnsi="Times New Roman"/>
                <w:color w:val="000000"/>
                <w:sz w:val="26"/>
                <w:szCs w:val="26"/>
                <w:shd w:val="clear" w:color="auto" w:fill="FFFFFF"/>
              </w:rPr>
              <w:t>Вигоди</w:t>
            </w:r>
          </w:p>
        </w:tc>
        <w:tc>
          <w:tcPr>
            <w:tcW w:w="1807" w:type="dxa"/>
            <w:shd w:val="clear" w:color="auto" w:fill="auto"/>
          </w:tcPr>
          <w:p w:rsidR="00A176C9" w:rsidRPr="00267DCC" w:rsidRDefault="00A176C9" w:rsidP="00C055AA">
            <w:pPr>
              <w:tabs>
                <w:tab w:val="left" w:pos="1800"/>
              </w:tabs>
              <w:spacing w:after="0" w:line="240" w:lineRule="auto"/>
              <w:jc w:val="center"/>
              <w:rPr>
                <w:rFonts w:ascii="Times New Roman" w:hAnsi="Times New Roman"/>
                <w:bCs/>
                <w:color w:val="000000"/>
                <w:sz w:val="26"/>
                <w:szCs w:val="26"/>
              </w:rPr>
            </w:pPr>
            <w:r w:rsidRPr="00267DCC">
              <w:rPr>
                <w:rFonts w:ascii="Times New Roman" w:hAnsi="Times New Roman"/>
                <w:color w:val="000000"/>
                <w:sz w:val="26"/>
                <w:szCs w:val="26"/>
                <w:shd w:val="clear" w:color="auto" w:fill="FFFFFF"/>
              </w:rPr>
              <w:t>Витрати</w:t>
            </w:r>
          </w:p>
        </w:tc>
      </w:tr>
      <w:tr w:rsidR="00267DCC" w:rsidRPr="00267DCC" w:rsidTr="00601242">
        <w:tc>
          <w:tcPr>
            <w:tcW w:w="2093" w:type="dxa"/>
            <w:shd w:val="clear" w:color="auto" w:fill="auto"/>
          </w:tcPr>
          <w:p w:rsidR="00267DCC" w:rsidRPr="00267DCC" w:rsidRDefault="00267DCC" w:rsidP="00267DCC">
            <w:pPr>
              <w:tabs>
                <w:tab w:val="left" w:pos="1800"/>
              </w:tabs>
              <w:spacing w:after="0" w:line="240" w:lineRule="auto"/>
              <w:jc w:val="center"/>
              <w:rPr>
                <w:rFonts w:ascii="Times New Roman" w:hAnsi="Times New Roman"/>
                <w:bCs/>
                <w:color w:val="000000"/>
                <w:sz w:val="26"/>
                <w:szCs w:val="26"/>
              </w:rPr>
            </w:pPr>
            <w:r>
              <w:rPr>
                <w:rFonts w:ascii="Times New Roman" w:hAnsi="Times New Roman"/>
                <w:bCs/>
                <w:color w:val="000000"/>
                <w:sz w:val="26"/>
                <w:szCs w:val="26"/>
              </w:rPr>
              <w:t>1</w:t>
            </w:r>
          </w:p>
        </w:tc>
        <w:tc>
          <w:tcPr>
            <w:tcW w:w="5670" w:type="dxa"/>
            <w:shd w:val="clear" w:color="auto" w:fill="auto"/>
          </w:tcPr>
          <w:p w:rsidR="00267DCC" w:rsidRPr="00267DCC" w:rsidRDefault="00267DCC" w:rsidP="00267DCC">
            <w:pPr>
              <w:tabs>
                <w:tab w:val="left" w:pos="1800"/>
              </w:tabs>
              <w:spacing w:after="0" w:line="240" w:lineRule="auto"/>
              <w:jc w:val="center"/>
              <w:rPr>
                <w:rFonts w:ascii="Times New Roman" w:hAnsi="Times New Roman"/>
                <w:bCs/>
                <w:color w:val="000000"/>
                <w:sz w:val="26"/>
                <w:szCs w:val="26"/>
              </w:rPr>
            </w:pPr>
            <w:r>
              <w:rPr>
                <w:rFonts w:ascii="Times New Roman" w:hAnsi="Times New Roman"/>
                <w:bCs/>
                <w:color w:val="000000"/>
                <w:sz w:val="26"/>
                <w:szCs w:val="26"/>
              </w:rPr>
              <w:t>2</w:t>
            </w:r>
          </w:p>
        </w:tc>
        <w:tc>
          <w:tcPr>
            <w:tcW w:w="1807" w:type="dxa"/>
            <w:shd w:val="clear" w:color="auto" w:fill="auto"/>
          </w:tcPr>
          <w:p w:rsidR="00267DCC" w:rsidRPr="00267DCC" w:rsidRDefault="00267DCC" w:rsidP="00267DCC">
            <w:pPr>
              <w:tabs>
                <w:tab w:val="left" w:pos="1800"/>
              </w:tabs>
              <w:spacing w:after="0" w:line="240" w:lineRule="auto"/>
              <w:jc w:val="center"/>
              <w:rPr>
                <w:rFonts w:ascii="Times New Roman" w:hAnsi="Times New Roman"/>
                <w:bCs/>
                <w:color w:val="000000"/>
                <w:sz w:val="26"/>
                <w:szCs w:val="26"/>
              </w:rPr>
            </w:pPr>
            <w:r>
              <w:rPr>
                <w:rFonts w:ascii="Times New Roman" w:hAnsi="Times New Roman"/>
                <w:bCs/>
                <w:color w:val="000000"/>
                <w:sz w:val="26"/>
                <w:szCs w:val="26"/>
              </w:rPr>
              <w:t>3</w:t>
            </w:r>
          </w:p>
        </w:tc>
      </w:tr>
      <w:tr w:rsidR="00A176C9" w:rsidRPr="00267DCC" w:rsidTr="00DD55C4">
        <w:tc>
          <w:tcPr>
            <w:tcW w:w="2093" w:type="dxa"/>
            <w:shd w:val="clear" w:color="auto" w:fill="auto"/>
          </w:tcPr>
          <w:p w:rsidR="008460ED" w:rsidRPr="00267DCC" w:rsidRDefault="008460ED" w:rsidP="00C055AA">
            <w:pPr>
              <w:tabs>
                <w:tab w:val="left" w:pos="1800"/>
              </w:tabs>
              <w:spacing w:after="0" w:line="240" w:lineRule="auto"/>
              <w:jc w:val="both"/>
              <w:rPr>
                <w:rFonts w:ascii="Times New Roman" w:hAnsi="Times New Roman"/>
                <w:bCs/>
                <w:color w:val="000000"/>
                <w:sz w:val="26"/>
                <w:szCs w:val="26"/>
              </w:rPr>
            </w:pPr>
            <w:r w:rsidRPr="00267DCC">
              <w:rPr>
                <w:rFonts w:ascii="Times New Roman" w:hAnsi="Times New Roman"/>
                <w:bCs/>
                <w:color w:val="000000"/>
                <w:sz w:val="26"/>
                <w:szCs w:val="26"/>
              </w:rPr>
              <w:t>Альтернатива 1</w:t>
            </w:r>
          </w:p>
          <w:p w:rsidR="00A176C9" w:rsidRPr="00267DCC" w:rsidRDefault="00A176C9" w:rsidP="00C055AA">
            <w:pPr>
              <w:tabs>
                <w:tab w:val="left" w:pos="1800"/>
              </w:tabs>
              <w:spacing w:after="0" w:line="240" w:lineRule="auto"/>
              <w:jc w:val="both"/>
              <w:rPr>
                <w:rFonts w:ascii="Times New Roman" w:hAnsi="Times New Roman"/>
                <w:bCs/>
                <w:color w:val="000000"/>
                <w:sz w:val="26"/>
                <w:szCs w:val="26"/>
              </w:rPr>
            </w:pPr>
          </w:p>
        </w:tc>
        <w:tc>
          <w:tcPr>
            <w:tcW w:w="5670" w:type="dxa"/>
            <w:shd w:val="clear" w:color="auto" w:fill="auto"/>
          </w:tcPr>
          <w:p w:rsidR="00296FFE" w:rsidRPr="00267DCC" w:rsidRDefault="00DD55C4" w:rsidP="004855CE">
            <w:pPr>
              <w:tabs>
                <w:tab w:val="left" w:pos="1800"/>
              </w:tabs>
              <w:spacing w:after="0" w:line="240" w:lineRule="auto"/>
              <w:jc w:val="both"/>
              <w:rPr>
                <w:rFonts w:ascii="Times New Roman" w:hAnsi="Times New Roman"/>
                <w:bCs/>
                <w:color w:val="000000"/>
                <w:sz w:val="26"/>
                <w:szCs w:val="26"/>
              </w:rPr>
            </w:pPr>
            <w:r w:rsidRPr="00267DCC">
              <w:rPr>
                <w:rFonts w:ascii="Times New Roman" w:hAnsi="Times New Roman"/>
                <w:bCs/>
                <w:color w:val="000000"/>
                <w:sz w:val="26"/>
                <w:szCs w:val="26"/>
              </w:rPr>
              <w:t xml:space="preserve">Обсяги надходжень до бюджету не збільшаться. </w:t>
            </w:r>
            <w:r w:rsidR="004855CE" w:rsidRPr="00267DCC">
              <w:rPr>
                <w:rFonts w:ascii="Times New Roman" w:hAnsi="Times New Roman"/>
                <w:bCs/>
                <w:color w:val="000000"/>
                <w:sz w:val="26"/>
                <w:szCs w:val="26"/>
              </w:rPr>
              <w:t>Н</w:t>
            </w:r>
            <w:r w:rsidR="008655F4" w:rsidRPr="00267DCC">
              <w:rPr>
                <w:rFonts w:ascii="Times New Roman" w:hAnsi="Times New Roman"/>
                <w:bCs/>
                <w:color w:val="000000"/>
                <w:sz w:val="26"/>
                <w:szCs w:val="26"/>
              </w:rPr>
              <w:t>евідповідність вимогам Закону № 222</w:t>
            </w:r>
            <w:r w:rsidR="004855CE" w:rsidRPr="00267DCC">
              <w:rPr>
                <w:rFonts w:ascii="Times New Roman" w:hAnsi="Times New Roman"/>
                <w:bCs/>
                <w:color w:val="000000"/>
                <w:sz w:val="26"/>
                <w:szCs w:val="26"/>
              </w:rPr>
              <w:t>.</w:t>
            </w:r>
          </w:p>
        </w:tc>
        <w:tc>
          <w:tcPr>
            <w:tcW w:w="1807" w:type="dxa"/>
            <w:shd w:val="clear" w:color="auto" w:fill="auto"/>
          </w:tcPr>
          <w:p w:rsidR="00A176C9" w:rsidRPr="00267DCC" w:rsidRDefault="005D35A6" w:rsidP="00C055AA">
            <w:pPr>
              <w:tabs>
                <w:tab w:val="left" w:pos="1800"/>
              </w:tabs>
              <w:spacing w:after="0" w:line="240" w:lineRule="auto"/>
              <w:jc w:val="both"/>
              <w:rPr>
                <w:rFonts w:ascii="Times New Roman" w:hAnsi="Times New Roman"/>
                <w:bCs/>
                <w:color w:val="000000"/>
                <w:sz w:val="26"/>
                <w:szCs w:val="26"/>
              </w:rPr>
            </w:pPr>
            <w:r w:rsidRPr="00267DCC">
              <w:rPr>
                <w:rFonts w:ascii="Times New Roman" w:hAnsi="Times New Roman"/>
                <w:bCs/>
                <w:color w:val="000000"/>
                <w:sz w:val="26"/>
                <w:szCs w:val="26"/>
              </w:rPr>
              <w:t>Відсутні</w:t>
            </w:r>
          </w:p>
        </w:tc>
      </w:tr>
      <w:tr w:rsidR="00A176C9" w:rsidRPr="00267DCC" w:rsidTr="00DD55C4">
        <w:tc>
          <w:tcPr>
            <w:tcW w:w="2093" w:type="dxa"/>
            <w:shd w:val="clear" w:color="auto" w:fill="auto"/>
          </w:tcPr>
          <w:p w:rsidR="008460ED" w:rsidRPr="0085264E" w:rsidRDefault="0085264E" w:rsidP="00C055AA">
            <w:pPr>
              <w:tabs>
                <w:tab w:val="left" w:pos="1800"/>
              </w:tabs>
              <w:spacing w:after="0" w:line="240" w:lineRule="auto"/>
              <w:jc w:val="both"/>
              <w:rPr>
                <w:rFonts w:ascii="Times New Roman" w:hAnsi="Times New Roman"/>
                <w:bCs/>
                <w:color w:val="000000"/>
                <w:sz w:val="26"/>
                <w:szCs w:val="26"/>
                <w:lang w:val="en-US"/>
              </w:rPr>
            </w:pPr>
            <w:r>
              <w:rPr>
                <w:rFonts w:ascii="Times New Roman" w:hAnsi="Times New Roman"/>
                <w:bCs/>
                <w:color w:val="000000"/>
                <w:sz w:val="26"/>
                <w:szCs w:val="26"/>
              </w:rPr>
              <w:t xml:space="preserve">Альтернатива </w:t>
            </w:r>
            <w:r>
              <w:rPr>
                <w:rFonts w:ascii="Times New Roman" w:hAnsi="Times New Roman"/>
                <w:bCs/>
                <w:color w:val="000000"/>
                <w:sz w:val="26"/>
                <w:szCs w:val="26"/>
                <w:lang w:val="en-US"/>
              </w:rPr>
              <w:t>2</w:t>
            </w:r>
          </w:p>
          <w:p w:rsidR="00A176C9" w:rsidRPr="00267DCC" w:rsidRDefault="00A176C9" w:rsidP="00C055AA">
            <w:pPr>
              <w:tabs>
                <w:tab w:val="left" w:pos="1800"/>
              </w:tabs>
              <w:spacing w:after="0" w:line="240" w:lineRule="auto"/>
              <w:jc w:val="both"/>
              <w:rPr>
                <w:rFonts w:ascii="Times New Roman" w:hAnsi="Times New Roman"/>
                <w:bCs/>
                <w:color w:val="000000"/>
                <w:sz w:val="26"/>
                <w:szCs w:val="26"/>
              </w:rPr>
            </w:pPr>
          </w:p>
        </w:tc>
        <w:tc>
          <w:tcPr>
            <w:tcW w:w="5670" w:type="dxa"/>
            <w:shd w:val="clear" w:color="auto" w:fill="auto"/>
          </w:tcPr>
          <w:p w:rsidR="004855CE" w:rsidRPr="00267DCC" w:rsidRDefault="004855CE" w:rsidP="004855CE">
            <w:pPr>
              <w:spacing w:before="120" w:after="120"/>
              <w:ind w:right="141"/>
              <w:jc w:val="both"/>
              <w:rPr>
                <w:rFonts w:ascii="Times New Roman" w:hAnsi="Times New Roman"/>
                <w:sz w:val="26"/>
                <w:szCs w:val="26"/>
              </w:rPr>
            </w:pPr>
            <w:r w:rsidRPr="00267DCC">
              <w:rPr>
                <w:rFonts w:ascii="Times New Roman" w:hAnsi="Times New Roman"/>
                <w:sz w:val="26"/>
                <w:szCs w:val="26"/>
              </w:rPr>
              <w:t>Прийняття акта надасть можливість забезпечити врегулювання питань:</w:t>
            </w:r>
          </w:p>
          <w:p w:rsidR="004855CE" w:rsidRPr="00267DCC" w:rsidRDefault="004855CE" w:rsidP="004855CE">
            <w:pPr>
              <w:spacing w:before="120" w:after="120" w:line="240" w:lineRule="auto"/>
              <w:ind w:right="141"/>
              <w:jc w:val="both"/>
              <w:rPr>
                <w:rFonts w:ascii="Times New Roman" w:hAnsi="Times New Roman"/>
                <w:sz w:val="26"/>
                <w:szCs w:val="26"/>
              </w:rPr>
            </w:pPr>
            <w:r w:rsidRPr="00267DCC">
              <w:rPr>
                <w:rFonts w:ascii="Times New Roman" w:hAnsi="Times New Roman"/>
                <w:sz w:val="26"/>
                <w:szCs w:val="26"/>
              </w:rPr>
              <w:t>1) підвищення ефективності та якості адміністрування ліцензіатів;</w:t>
            </w:r>
          </w:p>
          <w:p w:rsidR="004855CE" w:rsidRPr="00267DCC" w:rsidRDefault="004855CE" w:rsidP="004855CE">
            <w:pPr>
              <w:spacing w:before="120" w:after="120" w:line="240" w:lineRule="auto"/>
              <w:ind w:right="141"/>
              <w:jc w:val="both"/>
              <w:rPr>
                <w:rFonts w:ascii="Times New Roman" w:hAnsi="Times New Roman"/>
                <w:sz w:val="26"/>
                <w:szCs w:val="26"/>
              </w:rPr>
            </w:pPr>
            <w:r w:rsidRPr="00267DCC">
              <w:rPr>
                <w:rFonts w:ascii="Times New Roman" w:hAnsi="Times New Roman"/>
                <w:sz w:val="26"/>
                <w:szCs w:val="26"/>
              </w:rPr>
              <w:t xml:space="preserve">2) зменшення витрат часу фахівців Міндовкілля на повторне опрацювання документів, поданих при отриманні попередньої ліцензії, під час розгляду заяв про </w:t>
            </w:r>
            <w:r w:rsidRPr="00267DCC">
              <w:rPr>
                <w:rFonts w:ascii="Times New Roman" w:eastAsia="Times New Roman" w:hAnsi="Times New Roman"/>
                <w:color w:val="000000"/>
                <w:sz w:val="26"/>
                <w:szCs w:val="26"/>
                <w:lang w:eastAsia="uk-UA"/>
              </w:rPr>
              <w:t>отримання ліцензії на провадження/розширення провадження виду господарської діяльності, звуження провадження виду господарської діяльності ліцензіатом, переоформлення ліцензії</w:t>
            </w:r>
            <w:r w:rsidRPr="00267DCC">
              <w:rPr>
                <w:rFonts w:ascii="Times New Roman" w:hAnsi="Times New Roman"/>
                <w:sz w:val="26"/>
                <w:szCs w:val="26"/>
              </w:rPr>
              <w:t>;</w:t>
            </w:r>
          </w:p>
          <w:p w:rsidR="00A176C9" w:rsidRPr="00267DCC" w:rsidRDefault="004855CE" w:rsidP="004855CE">
            <w:pPr>
              <w:spacing w:before="120" w:after="120" w:line="240" w:lineRule="auto"/>
              <w:ind w:right="141"/>
              <w:jc w:val="both"/>
              <w:rPr>
                <w:rFonts w:ascii="Times New Roman" w:hAnsi="Times New Roman"/>
                <w:bCs/>
                <w:color w:val="000000"/>
                <w:sz w:val="26"/>
                <w:szCs w:val="26"/>
              </w:rPr>
            </w:pPr>
            <w:r w:rsidRPr="00267DCC">
              <w:rPr>
                <w:rFonts w:ascii="Times New Roman" w:hAnsi="Times New Roman"/>
                <w:sz w:val="26"/>
                <w:szCs w:val="26"/>
              </w:rPr>
              <w:t xml:space="preserve">3) відповідність акта положенням </w:t>
            </w:r>
            <w:r w:rsidR="008655F4" w:rsidRPr="00267DCC">
              <w:rPr>
                <w:rFonts w:ascii="Times New Roman" w:hAnsi="Times New Roman"/>
                <w:bCs/>
                <w:color w:val="000000"/>
                <w:sz w:val="26"/>
                <w:szCs w:val="26"/>
              </w:rPr>
              <w:t>Закон</w:t>
            </w:r>
            <w:r w:rsidRPr="00267DCC">
              <w:rPr>
                <w:rFonts w:ascii="Times New Roman" w:hAnsi="Times New Roman"/>
                <w:bCs/>
                <w:color w:val="000000"/>
                <w:sz w:val="26"/>
                <w:szCs w:val="26"/>
              </w:rPr>
              <w:t>у</w:t>
            </w:r>
            <w:r w:rsidR="008655F4" w:rsidRPr="00267DCC">
              <w:rPr>
                <w:rFonts w:ascii="Times New Roman" w:hAnsi="Times New Roman"/>
                <w:bCs/>
                <w:color w:val="000000"/>
                <w:sz w:val="26"/>
                <w:szCs w:val="26"/>
              </w:rPr>
              <w:t xml:space="preserve"> </w:t>
            </w:r>
            <w:r w:rsidRPr="00267DCC">
              <w:rPr>
                <w:rFonts w:ascii="Times New Roman" w:hAnsi="Times New Roman"/>
                <w:bCs/>
                <w:color w:val="000000"/>
                <w:sz w:val="26"/>
                <w:szCs w:val="26"/>
              </w:rPr>
              <w:br/>
            </w:r>
            <w:r w:rsidR="008655F4" w:rsidRPr="00267DCC">
              <w:rPr>
                <w:rFonts w:ascii="Times New Roman" w:hAnsi="Times New Roman"/>
                <w:bCs/>
                <w:color w:val="000000"/>
                <w:sz w:val="26"/>
                <w:szCs w:val="26"/>
              </w:rPr>
              <w:t>№ 222</w:t>
            </w:r>
            <w:r w:rsidR="00265AE9" w:rsidRPr="00267DCC">
              <w:rPr>
                <w:rFonts w:ascii="Times New Roman" w:hAnsi="Times New Roman"/>
                <w:bCs/>
                <w:color w:val="000000"/>
                <w:sz w:val="26"/>
                <w:szCs w:val="26"/>
              </w:rPr>
              <w:t xml:space="preserve">. </w:t>
            </w:r>
          </w:p>
        </w:tc>
        <w:tc>
          <w:tcPr>
            <w:tcW w:w="1807" w:type="dxa"/>
            <w:shd w:val="clear" w:color="auto" w:fill="auto"/>
          </w:tcPr>
          <w:p w:rsidR="00A176C9" w:rsidRPr="00267DCC" w:rsidRDefault="005D35A6" w:rsidP="00C055AA">
            <w:pPr>
              <w:tabs>
                <w:tab w:val="left" w:pos="1800"/>
              </w:tabs>
              <w:spacing w:after="0" w:line="240" w:lineRule="auto"/>
              <w:jc w:val="both"/>
              <w:rPr>
                <w:rFonts w:ascii="Times New Roman" w:hAnsi="Times New Roman"/>
                <w:bCs/>
                <w:color w:val="000000"/>
                <w:sz w:val="26"/>
                <w:szCs w:val="26"/>
              </w:rPr>
            </w:pPr>
            <w:r w:rsidRPr="00267DCC">
              <w:rPr>
                <w:rFonts w:ascii="Times New Roman" w:hAnsi="Times New Roman"/>
                <w:bCs/>
                <w:color w:val="000000"/>
                <w:sz w:val="26"/>
                <w:szCs w:val="26"/>
              </w:rPr>
              <w:t>Відсутні</w:t>
            </w:r>
          </w:p>
        </w:tc>
      </w:tr>
    </w:tbl>
    <w:p w:rsidR="00777F48" w:rsidRPr="00267DCC" w:rsidRDefault="00777F48" w:rsidP="00A843D0">
      <w:pPr>
        <w:tabs>
          <w:tab w:val="left" w:pos="1800"/>
        </w:tabs>
        <w:spacing w:after="120" w:line="240" w:lineRule="auto"/>
        <w:ind w:firstLine="539"/>
        <w:jc w:val="both"/>
        <w:rPr>
          <w:rFonts w:ascii="Times New Roman" w:hAnsi="Times New Roman"/>
          <w:color w:val="000000"/>
          <w:sz w:val="26"/>
          <w:szCs w:val="26"/>
          <w:shd w:val="clear" w:color="auto" w:fill="FFFFFF"/>
        </w:rPr>
      </w:pPr>
    </w:p>
    <w:p w:rsidR="004151BA" w:rsidRPr="00267DCC" w:rsidRDefault="00977520" w:rsidP="00A843D0">
      <w:pPr>
        <w:tabs>
          <w:tab w:val="left" w:pos="1800"/>
        </w:tabs>
        <w:spacing w:after="120" w:line="240" w:lineRule="auto"/>
        <w:ind w:firstLine="539"/>
        <w:jc w:val="both"/>
        <w:rPr>
          <w:rFonts w:ascii="Times New Roman" w:hAnsi="Times New Roman"/>
          <w:bCs/>
          <w:color w:val="000000"/>
          <w:sz w:val="26"/>
          <w:szCs w:val="26"/>
        </w:rPr>
      </w:pPr>
      <w:r w:rsidRPr="00267DCC">
        <w:rPr>
          <w:rFonts w:ascii="Times New Roman" w:hAnsi="Times New Roman"/>
          <w:color w:val="000000"/>
          <w:sz w:val="26"/>
          <w:szCs w:val="26"/>
          <w:shd w:val="clear" w:color="auto" w:fill="FFFFFF"/>
        </w:rPr>
        <w:t>Оцінка впливу на сферу інтересів громадян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6095"/>
        <w:gridCol w:w="1240"/>
      </w:tblGrid>
      <w:tr w:rsidR="00977520" w:rsidRPr="00267DCC" w:rsidTr="00840747">
        <w:tc>
          <w:tcPr>
            <w:tcW w:w="2235" w:type="dxa"/>
            <w:shd w:val="clear" w:color="auto" w:fill="auto"/>
          </w:tcPr>
          <w:p w:rsidR="00977520" w:rsidRPr="00267DCC" w:rsidRDefault="00977520" w:rsidP="00554319">
            <w:pPr>
              <w:tabs>
                <w:tab w:val="left" w:pos="1800"/>
              </w:tabs>
              <w:spacing w:after="0" w:line="240" w:lineRule="auto"/>
              <w:rPr>
                <w:rFonts w:ascii="Times New Roman" w:hAnsi="Times New Roman"/>
                <w:bCs/>
                <w:color w:val="000000"/>
                <w:sz w:val="26"/>
                <w:szCs w:val="26"/>
              </w:rPr>
            </w:pPr>
            <w:r w:rsidRPr="00267DCC">
              <w:rPr>
                <w:rFonts w:ascii="Times New Roman" w:hAnsi="Times New Roman"/>
                <w:color w:val="000000"/>
                <w:sz w:val="26"/>
                <w:szCs w:val="26"/>
                <w:shd w:val="clear" w:color="auto" w:fill="FFFFFF"/>
              </w:rPr>
              <w:t>Вид альтернативи</w:t>
            </w:r>
          </w:p>
        </w:tc>
        <w:tc>
          <w:tcPr>
            <w:tcW w:w="6095" w:type="dxa"/>
            <w:shd w:val="clear" w:color="auto" w:fill="auto"/>
          </w:tcPr>
          <w:p w:rsidR="00977520" w:rsidRPr="00267DCC" w:rsidRDefault="00977520" w:rsidP="00554319">
            <w:pPr>
              <w:tabs>
                <w:tab w:val="left" w:pos="1800"/>
              </w:tabs>
              <w:spacing w:after="0" w:line="240" w:lineRule="auto"/>
              <w:jc w:val="center"/>
              <w:rPr>
                <w:rFonts w:ascii="Times New Roman" w:hAnsi="Times New Roman"/>
                <w:bCs/>
                <w:color w:val="000000"/>
                <w:sz w:val="26"/>
                <w:szCs w:val="26"/>
              </w:rPr>
            </w:pPr>
            <w:r w:rsidRPr="00267DCC">
              <w:rPr>
                <w:rFonts w:ascii="Times New Roman" w:hAnsi="Times New Roman"/>
                <w:color w:val="000000"/>
                <w:sz w:val="26"/>
                <w:szCs w:val="26"/>
                <w:shd w:val="clear" w:color="auto" w:fill="FFFFFF"/>
              </w:rPr>
              <w:t>Вигоди</w:t>
            </w:r>
          </w:p>
        </w:tc>
        <w:tc>
          <w:tcPr>
            <w:tcW w:w="1240" w:type="dxa"/>
            <w:shd w:val="clear" w:color="auto" w:fill="auto"/>
          </w:tcPr>
          <w:p w:rsidR="00977520" w:rsidRPr="00267DCC" w:rsidRDefault="00977520" w:rsidP="00840747">
            <w:pPr>
              <w:tabs>
                <w:tab w:val="left" w:pos="1800"/>
              </w:tabs>
              <w:spacing w:after="0" w:line="240" w:lineRule="auto"/>
              <w:rPr>
                <w:rFonts w:ascii="Times New Roman" w:hAnsi="Times New Roman"/>
                <w:bCs/>
                <w:color w:val="000000"/>
                <w:sz w:val="26"/>
                <w:szCs w:val="26"/>
              </w:rPr>
            </w:pPr>
            <w:r w:rsidRPr="00267DCC">
              <w:rPr>
                <w:rFonts w:ascii="Times New Roman" w:hAnsi="Times New Roman"/>
                <w:color w:val="000000"/>
                <w:sz w:val="26"/>
                <w:szCs w:val="26"/>
                <w:shd w:val="clear" w:color="auto" w:fill="FFFFFF"/>
              </w:rPr>
              <w:t>Витрати</w:t>
            </w:r>
          </w:p>
        </w:tc>
      </w:tr>
      <w:tr w:rsidR="00977520" w:rsidRPr="00267DCC" w:rsidTr="00840747">
        <w:tc>
          <w:tcPr>
            <w:tcW w:w="2235" w:type="dxa"/>
            <w:shd w:val="clear" w:color="auto" w:fill="auto"/>
          </w:tcPr>
          <w:p w:rsidR="00977520" w:rsidRPr="00267DCC" w:rsidRDefault="00977520" w:rsidP="00554319">
            <w:pPr>
              <w:tabs>
                <w:tab w:val="left" w:pos="1800"/>
              </w:tabs>
              <w:spacing w:after="0" w:line="240" w:lineRule="auto"/>
              <w:jc w:val="both"/>
              <w:rPr>
                <w:rFonts w:ascii="Times New Roman" w:hAnsi="Times New Roman"/>
                <w:bCs/>
                <w:color w:val="000000"/>
                <w:sz w:val="26"/>
                <w:szCs w:val="26"/>
              </w:rPr>
            </w:pPr>
            <w:r w:rsidRPr="00267DCC">
              <w:rPr>
                <w:rFonts w:ascii="Times New Roman" w:hAnsi="Times New Roman"/>
                <w:bCs/>
                <w:color w:val="000000"/>
                <w:sz w:val="26"/>
                <w:szCs w:val="26"/>
              </w:rPr>
              <w:t>Альтернатива 1</w:t>
            </w:r>
          </w:p>
          <w:p w:rsidR="00977520" w:rsidRPr="00267DCC" w:rsidRDefault="00977520" w:rsidP="00554319">
            <w:pPr>
              <w:tabs>
                <w:tab w:val="left" w:pos="1800"/>
              </w:tabs>
              <w:spacing w:after="0" w:line="240" w:lineRule="auto"/>
              <w:jc w:val="both"/>
              <w:rPr>
                <w:rFonts w:ascii="Times New Roman" w:hAnsi="Times New Roman"/>
                <w:bCs/>
                <w:color w:val="000000"/>
                <w:sz w:val="26"/>
                <w:szCs w:val="26"/>
              </w:rPr>
            </w:pPr>
          </w:p>
        </w:tc>
        <w:tc>
          <w:tcPr>
            <w:tcW w:w="6095" w:type="dxa"/>
            <w:shd w:val="clear" w:color="auto" w:fill="auto"/>
          </w:tcPr>
          <w:p w:rsidR="00C074AF" w:rsidRPr="00267DCC" w:rsidRDefault="004C6E12" w:rsidP="006B12DD">
            <w:pPr>
              <w:tabs>
                <w:tab w:val="left" w:pos="1800"/>
              </w:tabs>
              <w:spacing w:after="0" w:line="240" w:lineRule="auto"/>
              <w:jc w:val="both"/>
              <w:rPr>
                <w:rFonts w:ascii="Times New Roman" w:hAnsi="Times New Roman"/>
                <w:bCs/>
                <w:color w:val="000000"/>
                <w:sz w:val="26"/>
                <w:szCs w:val="26"/>
              </w:rPr>
            </w:pPr>
            <w:r w:rsidRPr="00267DCC">
              <w:rPr>
                <w:rFonts w:ascii="Times New Roman" w:hAnsi="Times New Roman"/>
                <w:bCs/>
                <w:color w:val="000000"/>
                <w:sz w:val="26"/>
                <w:szCs w:val="26"/>
              </w:rPr>
              <w:t>Відсутні, оскільки проблема залишається невирішеною</w:t>
            </w:r>
          </w:p>
        </w:tc>
        <w:tc>
          <w:tcPr>
            <w:tcW w:w="1240" w:type="dxa"/>
            <w:shd w:val="clear" w:color="auto" w:fill="auto"/>
          </w:tcPr>
          <w:p w:rsidR="00977520" w:rsidRPr="00267DCC" w:rsidRDefault="00977520" w:rsidP="00554319">
            <w:pPr>
              <w:tabs>
                <w:tab w:val="left" w:pos="1800"/>
              </w:tabs>
              <w:spacing w:after="0" w:line="240" w:lineRule="auto"/>
              <w:jc w:val="both"/>
              <w:rPr>
                <w:rFonts w:ascii="Times New Roman" w:hAnsi="Times New Roman"/>
                <w:bCs/>
                <w:color w:val="000000"/>
                <w:sz w:val="26"/>
                <w:szCs w:val="26"/>
              </w:rPr>
            </w:pPr>
            <w:r w:rsidRPr="00267DCC">
              <w:rPr>
                <w:rFonts w:ascii="Times New Roman" w:hAnsi="Times New Roman"/>
                <w:bCs/>
                <w:color w:val="000000"/>
                <w:sz w:val="26"/>
                <w:szCs w:val="26"/>
              </w:rPr>
              <w:t>Відсутні</w:t>
            </w:r>
          </w:p>
        </w:tc>
      </w:tr>
      <w:tr w:rsidR="00977520" w:rsidRPr="00267DCC" w:rsidTr="00840747">
        <w:tc>
          <w:tcPr>
            <w:tcW w:w="2235" w:type="dxa"/>
            <w:shd w:val="clear" w:color="auto" w:fill="auto"/>
          </w:tcPr>
          <w:p w:rsidR="00977520" w:rsidRPr="00267DCC" w:rsidRDefault="0085264E" w:rsidP="00554319">
            <w:pPr>
              <w:tabs>
                <w:tab w:val="left" w:pos="1800"/>
              </w:tabs>
              <w:spacing w:after="0" w:line="240" w:lineRule="auto"/>
              <w:jc w:val="both"/>
              <w:rPr>
                <w:rFonts w:ascii="Times New Roman" w:hAnsi="Times New Roman"/>
                <w:bCs/>
                <w:color w:val="000000"/>
                <w:sz w:val="26"/>
                <w:szCs w:val="26"/>
              </w:rPr>
            </w:pPr>
            <w:r>
              <w:rPr>
                <w:rFonts w:ascii="Times New Roman" w:hAnsi="Times New Roman"/>
                <w:bCs/>
                <w:color w:val="000000"/>
                <w:sz w:val="26"/>
                <w:szCs w:val="26"/>
              </w:rPr>
              <w:t>Альтернатива 2</w:t>
            </w:r>
          </w:p>
          <w:p w:rsidR="00977520" w:rsidRPr="00267DCC" w:rsidRDefault="00977520" w:rsidP="00554319">
            <w:pPr>
              <w:tabs>
                <w:tab w:val="left" w:pos="1800"/>
              </w:tabs>
              <w:spacing w:after="0" w:line="240" w:lineRule="auto"/>
              <w:jc w:val="both"/>
              <w:rPr>
                <w:rFonts w:ascii="Times New Roman" w:hAnsi="Times New Roman"/>
                <w:bCs/>
                <w:color w:val="000000"/>
                <w:sz w:val="26"/>
                <w:szCs w:val="26"/>
              </w:rPr>
            </w:pPr>
          </w:p>
        </w:tc>
        <w:tc>
          <w:tcPr>
            <w:tcW w:w="6095" w:type="dxa"/>
            <w:shd w:val="clear" w:color="auto" w:fill="auto"/>
          </w:tcPr>
          <w:p w:rsidR="00977520" w:rsidRPr="00267DCC" w:rsidRDefault="004C6E12" w:rsidP="00554319">
            <w:pPr>
              <w:tabs>
                <w:tab w:val="left" w:pos="1800"/>
              </w:tabs>
              <w:spacing w:after="0" w:line="240" w:lineRule="auto"/>
              <w:jc w:val="both"/>
              <w:rPr>
                <w:rFonts w:ascii="Times New Roman" w:hAnsi="Times New Roman"/>
                <w:bCs/>
                <w:color w:val="000000"/>
                <w:sz w:val="26"/>
                <w:szCs w:val="26"/>
              </w:rPr>
            </w:pPr>
            <w:r w:rsidRPr="00267DCC">
              <w:rPr>
                <w:rFonts w:ascii="Times New Roman" w:hAnsi="Times New Roman"/>
                <w:bCs/>
                <w:color w:val="000000"/>
                <w:sz w:val="26"/>
                <w:szCs w:val="26"/>
              </w:rPr>
              <w:t xml:space="preserve">Високі (належний контроль за </w:t>
            </w:r>
            <w:r w:rsidR="000557E9" w:rsidRPr="00937901">
              <w:rPr>
                <w:rFonts w:ascii="Times New Roman" w:hAnsi="Times New Roman"/>
                <w:color w:val="000000"/>
                <w:sz w:val="26"/>
                <w:szCs w:val="26"/>
              </w:rPr>
              <w:t>виробництв</w:t>
            </w:r>
            <w:r w:rsidR="0085264E">
              <w:rPr>
                <w:rFonts w:ascii="Times New Roman" w:hAnsi="Times New Roman"/>
                <w:color w:val="000000"/>
                <w:sz w:val="26"/>
                <w:szCs w:val="26"/>
              </w:rPr>
              <w:t>ом</w:t>
            </w:r>
            <w:r w:rsidR="000557E9" w:rsidRPr="00937901">
              <w:rPr>
                <w:rFonts w:ascii="Times New Roman" w:hAnsi="Times New Roman"/>
                <w:color w:val="000000"/>
                <w:sz w:val="26"/>
                <w:szCs w:val="26"/>
              </w:rPr>
              <w:t xml:space="preserve"> особливо небезпечних хімічних речовин</w:t>
            </w:r>
            <w:r w:rsidR="00A450D0" w:rsidRPr="00267DCC">
              <w:rPr>
                <w:rFonts w:ascii="Times New Roman" w:hAnsi="Times New Roman"/>
                <w:bCs/>
                <w:color w:val="000000"/>
                <w:sz w:val="26"/>
                <w:szCs w:val="26"/>
              </w:rPr>
              <w:t xml:space="preserve"> </w:t>
            </w:r>
            <w:r w:rsidR="00A450D0" w:rsidRPr="00267DCC">
              <w:rPr>
                <w:rFonts w:ascii="Times New Roman" w:hAnsi="Times New Roman"/>
                <w:sz w:val="26"/>
                <w:szCs w:val="26"/>
              </w:rPr>
              <w:t>сприяє створенню безпечних для життя суспільства екологічних умов і поліпшенню здоров’я населення</w:t>
            </w:r>
            <w:r w:rsidRPr="00267DCC">
              <w:rPr>
                <w:rFonts w:ascii="Times New Roman" w:hAnsi="Times New Roman"/>
                <w:bCs/>
                <w:color w:val="000000"/>
                <w:sz w:val="26"/>
                <w:szCs w:val="26"/>
              </w:rPr>
              <w:t>).</w:t>
            </w:r>
          </w:p>
          <w:p w:rsidR="00C074AF" w:rsidRPr="00267DCC" w:rsidRDefault="004C6E12" w:rsidP="00554319">
            <w:pPr>
              <w:tabs>
                <w:tab w:val="left" w:pos="1800"/>
              </w:tabs>
              <w:spacing w:after="0" w:line="240" w:lineRule="auto"/>
              <w:jc w:val="both"/>
              <w:rPr>
                <w:rFonts w:ascii="Times New Roman" w:eastAsia="Times New Roman" w:hAnsi="Times New Roman"/>
                <w:color w:val="000000"/>
                <w:sz w:val="26"/>
                <w:szCs w:val="26"/>
                <w:lang w:eastAsia="uk-UA"/>
              </w:rPr>
            </w:pPr>
            <w:r w:rsidRPr="00267DCC">
              <w:rPr>
                <w:rFonts w:ascii="Times New Roman" w:hAnsi="Times New Roman"/>
                <w:bCs/>
                <w:color w:val="000000"/>
                <w:sz w:val="26"/>
                <w:szCs w:val="26"/>
              </w:rPr>
              <w:t>Крім цього</w:t>
            </w:r>
            <w:r w:rsidR="00DF72E7" w:rsidRPr="00267DCC">
              <w:rPr>
                <w:rFonts w:ascii="Times New Roman" w:hAnsi="Times New Roman"/>
                <w:bCs/>
                <w:color w:val="000000"/>
                <w:sz w:val="26"/>
                <w:szCs w:val="26"/>
              </w:rPr>
              <w:t xml:space="preserve">, ліцензіати мають створити умови для </w:t>
            </w:r>
            <w:r w:rsidR="00DF72E7" w:rsidRPr="00267DCC">
              <w:rPr>
                <w:rFonts w:ascii="Times New Roman" w:eastAsia="Times New Roman" w:hAnsi="Times New Roman"/>
                <w:color w:val="000000"/>
                <w:sz w:val="26"/>
                <w:szCs w:val="26"/>
                <w:lang w:eastAsia="uk-UA"/>
              </w:rPr>
              <w:t>доступності місць провадження господарської діяльності для маломобільних груп населення.</w:t>
            </w:r>
          </w:p>
        </w:tc>
        <w:tc>
          <w:tcPr>
            <w:tcW w:w="1240" w:type="dxa"/>
            <w:shd w:val="clear" w:color="auto" w:fill="auto"/>
          </w:tcPr>
          <w:p w:rsidR="00977520" w:rsidRPr="00267DCC" w:rsidRDefault="00977520" w:rsidP="00554319">
            <w:pPr>
              <w:tabs>
                <w:tab w:val="left" w:pos="1800"/>
              </w:tabs>
              <w:spacing w:after="0" w:line="240" w:lineRule="auto"/>
              <w:jc w:val="both"/>
              <w:rPr>
                <w:rFonts w:ascii="Times New Roman" w:hAnsi="Times New Roman"/>
                <w:bCs/>
                <w:color w:val="000000"/>
                <w:sz w:val="26"/>
                <w:szCs w:val="26"/>
              </w:rPr>
            </w:pPr>
            <w:r w:rsidRPr="00267DCC">
              <w:rPr>
                <w:rFonts w:ascii="Times New Roman" w:hAnsi="Times New Roman"/>
                <w:bCs/>
                <w:color w:val="000000"/>
                <w:sz w:val="26"/>
                <w:szCs w:val="26"/>
              </w:rPr>
              <w:t>Відсутні</w:t>
            </w:r>
          </w:p>
        </w:tc>
      </w:tr>
    </w:tbl>
    <w:p w:rsidR="00446B79" w:rsidRPr="00267DCC" w:rsidRDefault="00446B79" w:rsidP="00840747">
      <w:pPr>
        <w:pStyle w:val="rvps2"/>
        <w:spacing w:before="120" w:beforeAutospacing="0" w:after="120" w:afterAutospacing="0"/>
        <w:ind w:firstLine="448"/>
        <w:jc w:val="both"/>
        <w:rPr>
          <w:color w:val="000000"/>
          <w:sz w:val="26"/>
          <w:szCs w:val="26"/>
        </w:rPr>
      </w:pPr>
      <w:r w:rsidRPr="00267DCC">
        <w:rPr>
          <w:color w:val="000000"/>
          <w:sz w:val="26"/>
          <w:szCs w:val="26"/>
        </w:rPr>
        <w:t>Оцінка впливу на сферу інтересів суб’єктів господарювання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52"/>
        <w:gridCol w:w="1276"/>
        <w:gridCol w:w="1276"/>
        <w:gridCol w:w="2126"/>
        <w:gridCol w:w="1134"/>
      </w:tblGrid>
      <w:tr w:rsidR="00792896" w:rsidRPr="00267DCC" w:rsidTr="00792896">
        <w:tc>
          <w:tcPr>
            <w:tcW w:w="3652" w:type="dxa"/>
            <w:shd w:val="clear" w:color="auto" w:fill="auto"/>
          </w:tcPr>
          <w:p w:rsidR="00792896" w:rsidRPr="00267DCC" w:rsidRDefault="00792896" w:rsidP="00554319">
            <w:pPr>
              <w:tabs>
                <w:tab w:val="left" w:pos="1800"/>
              </w:tabs>
              <w:spacing w:after="0" w:line="240" w:lineRule="auto"/>
              <w:jc w:val="both"/>
              <w:rPr>
                <w:rFonts w:ascii="Times New Roman" w:hAnsi="Times New Roman"/>
                <w:bCs/>
                <w:color w:val="000000"/>
                <w:sz w:val="26"/>
                <w:szCs w:val="26"/>
              </w:rPr>
            </w:pPr>
            <w:r w:rsidRPr="00267DCC">
              <w:rPr>
                <w:rFonts w:ascii="Times New Roman" w:hAnsi="Times New Roman"/>
                <w:color w:val="000000"/>
                <w:sz w:val="26"/>
                <w:szCs w:val="26"/>
                <w:shd w:val="clear" w:color="auto" w:fill="FFFFFF"/>
              </w:rPr>
              <w:t>Показник</w:t>
            </w:r>
          </w:p>
        </w:tc>
        <w:tc>
          <w:tcPr>
            <w:tcW w:w="1276" w:type="dxa"/>
            <w:shd w:val="clear" w:color="auto" w:fill="auto"/>
          </w:tcPr>
          <w:p w:rsidR="00792896" w:rsidRPr="00267DCC" w:rsidRDefault="00792896" w:rsidP="00554319">
            <w:pPr>
              <w:tabs>
                <w:tab w:val="left" w:pos="1800"/>
              </w:tabs>
              <w:spacing w:after="0" w:line="240" w:lineRule="auto"/>
              <w:jc w:val="both"/>
              <w:rPr>
                <w:rFonts w:ascii="Times New Roman" w:hAnsi="Times New Roman"/>
                <w:bCs/>
                <w:color w:val="000000"/>
                <w:sz w:val="26"/>
                <w:szCs w:val="26"/>
              </w:rPr>
            </w:pPr>
            <w:r w:rsidRPr="00267DCC">
              <w:rPr>
                <w:rFonts w:ascii="Times New Roman" w:eastAsia="Times New Roman" w:hAnsi="Times New Roman"/>
                <w:color w:val="000000"/>
                <w:sz w:val="26"/>
                <w:szCs w:val="26"/>
                <w:lang w:eastAsia="uk-UA"/>
              </w:rPr>
              <w:t>Великі</w:t>
            </w:r>
          </w:p>
        </w:tc>
        <w:tc>
          <w:tcPr>
            <w:tcW w:w="1276" w:type="dxa"/>
            <w:shd w:val="clear" w:color="auto" w:fill="auto"/>
          </w:tcPr>
          <w:p w:rsidR="00792896" w:rsidRPr="00267DCC" w:rsidRDefault="00792896" w:rsidP="00554319">
            <w:pPr>
              <w:tabs>
                <w:tab w:val="left" w:pos="1800"/>
              </w:tabs>
              <w:spacing w:after="0" w:line="240" w:lineRule="auto"/>
              <w:jc w:val="both"/>
              <w:rPr>
                <w:rFonts w:ascii="Times New Roman" w:hAnsi="Times New Roman"/>
                <w:bCs/>
                <w:color w:val="000000"/>
                <w:sz w:val="26"/>
                <w:szCs w:val="26"/>
              </w:rPr>
            </w:pPr>
            <w:r w:rsidRPr="00267DCC">
              <w:rPr>
                <w:rFonts w:ascii="Times New Roman" w:eastAsia="Times New Roman" w:hAnsi="Times New Roman"/>
                <w:color w:val="000000"/>
                <w:sz w:val="26"/>
                <w:szCs w:val="26"/>
                <w:lang w:eastAsia="uk-UA"/>
              </w:rPr>
              <w:t>Середні</w:t>
            </w:r>
          </w:p>
        </w:tc>
        <w:tc>
          <w:tcPr>
            <w:tcW w:w="2126" w:type="dxa"/>
            <w:shd w:val="clear" w:color="auto" w:fill="auto"/>
          </w:tcPr>
          <w:p w:rsidR="00792896" w:rsidRPr="00267DCC" w:rsidRDefault="00792896" w:rsidP="00554319">
            <w:pPr>
              <w:tabs>
                <w:tab w:val="left" w:pos="1800"/>
              </w:tabs>
              <w:spacing w:after="0" w:line="240" w:lineRule="auto"/>
              <w:jc w:val="both"/>
              <w:rPr>
                <w:rFonts w:ascii="Times New Roman" w:hAnsi="Times New Roman"/>
                <w:bCs/>
                <w:color w:val="000000"/>
                <w:sz w:val="26"/>
                <w:szCs w:val="26"/>
              </w:rPr>
            </w:pPr>
            <w:r w:rsidRPr="00267DCC">
              <w:rPr>
                <w:rFonts w:ascii="Times New Roman" w:eastAsia="Times New Roman" w:hAnsi="Times New Roman"/>
                <w:color w:val="000000"/>
                <w:sz w:val="26"/>
                <w:szCs w:val="26"/>
                <w:lang w:eastAsia="uk-UA"/>
              </w:rPr>
              <w:t>Малі та Мікро</w:t>
            </w:r>
          </w:p>
        </w:tc>
        <w:tc>
          <w:tcPr>
            <w:tcW w:w="1134" w:type="dxa"/>
            <w:shd w:val="clear" w:color="auto" w:fill="auto"/>
          </w:tcPr>
          <w:p w:rsidR="00792896" w:rsidRPr="00267DCC" w:rsidRDefault="00792896" w:rsidP="00554319">
            <w:pPr>
              <w:tabs>
                <w:tab w:val="left" w:pos="1800"/>
              </w:tabs>
              <w:spacing w:after="0" w:line="240" w:lineRule="auto"/>
              <w:jc w:val="both"/>
              <w:rPr>
                <w:rFonts w:ascii="Times New Roman" w:hAnsi="Times New Roman"/>
                <w:bCs/>
                <w:color w:val="000000"/>
                <w:sz w:val="26"/>
                <w:szCs w:val="26"/>
              </w:rPr>
            </w:pPr>
            <w:r w:rsidRPr="00267DCC">
              <w:rPr>
                <w:rFonts w:ascii="Times New Roman" w:eastAsia="Times New Roman" w:hAnsi="Times New Roman"/>
                <w:color w:val="000000"/>
                <w:sz w:val="26"/>
                <w:szCs w:val="26"/>
                <w:lang w:eastAsia="uk-UA"/>
              </w:rPr>
              <w:t>Разом</w:t>
            </w:r>
          </w:p>
        </w:tc>
      </w:tr>
      <w:tr w:rsidR="00792896" w:rsidRPr="00267DCC" w:rsidTr="00792896">
        <w:tc>
          <w:tcPr>
            <w:tcW w:w="3652" w:type="dxa"/>
            <w:shd w:val="clear" w:color="auto" w:fill="auto"/>
          </w:tcPr>
          <w:p w:rsidR="00792896" w:rsidRPr="00267DCC" w:rsidRDefault="00792896" w:rsidP="00A843D0">
            <w:pPr>
              <w:spacing w:after="0" w:line="240" w:lineRule="auto"/>
              <w:rPr>
                <w:rFonts w:ascii="Times New Roman" w:hAnsi="Times New Roman"/>
                <w:color w:val="000000"/>
                <w:sz w:val="26"/>
                <w:szCs w:val="26"/>
              </w:rPr>
            </w:pPr>
            <w:r w:rsidRPr="00267DCC">
              <w:rPr>
                <w:rFonts w:ascii="Times New Roman" w:hAnsi="Times New Roman"/>
                <w:color w:val="000000"/>
                <w:sz w:val="26"/>
                <w:szCs w:val="26"/>
              </w:rPr>
              <w:t>Кількість суб’єктів господарювання, що підпадають під дію регулювання, одиниць</w:t>
            </w:r>
          </w:p>
        </w:tc>
        <w:tc>
          <w:tcPr>
            <w:tcW w:w="1276" w:type="dxa"/>
            <w:shd w:val="clear" w:color="auto" w:fill="auto"/>
          </w:tcPr>
          <w:p w:rsidR="00792896" w:rsidRPr="00267DCC" w:rsidRDefault="00937901" w:rsidP="00150E02">
            <w:pPr>
              <w:rPr>
                <w:rFonts w:ascii="Times New Roman" w:hAnsi="Times New Roman"/>
                <w:color w:val="000000"/>
                <w:sz w:val="26"/>
                <w:szCs w:val="26"/>
                <w:lang w:val="en-US"/>
              </w:rPr>
            </w:pPr>
            <w:r>
              <w:rPr>
                <w:rFonts w:ascii="Times New Roman" w:hAnsi="Times New Roman"/>
                <w:color w:val="000000"/>
                <w:sz w:val="26"/>
                <w:szCs w:val="26"/>
              </w:rPr>
              <w:t>28</w:t>
            </w:r>
          </w:p>
        </w:tc>
        <w:tc>
          <w:tcPr>
            <w:tcW w:w="1276" w:type="dxa"/>
            <w:shd w:val="clear" w:color="auto" w:fill="auto"/>
          </w:tcPr>
          <w:p w:rsidR="00792896" w:rsidRPr="000557E9" w:rsidRDefault="000557E9" w:rsidP="00512010">
            <w:pPr>
              <w:rPr>
                <w:rFonts w:ascii="Times New Roman" w:hAnsi="Times New Roman"/>
                <w:color w:val="000000"/>
                <w:sz w:val="26"/>
                <w:szCs w:val="26"/>
              </w:rPr>
            </w:pPr>
            <w:r>
              <w:rPr>
                <w:rFonts w:ascii="Times New Roman" w:hAnsi="Times New Roman"/>
                <w:color w:val="000000"/>
                <w:sz w:val="26"/>
                <w:szCs w:val="26"/>
              </w:rPr>
              <w:t>3</w:t>
            </w:r>
          </w:p>
        </w:tc>
        <w:tc>
          <w:tcPr>
            <w:tcW w:w="2126" w:type="dxa"/>
            <w:shd w:val="clear" w:color="auto" w:fill="auto"/>
          </w:tcPr>
          <w:p w:rsidR="00792896" w:rsidRPr="000557E9" w:rsidRDefault="000557E9" w:rsidP="00512010">
            <w:pPr>
              <w:rPr>
                <w:rFonts w:ascii="Times New Roman" w:hAnsi="Times New Roman"/>
                <w:color w:val="000000"/>
                <w:sz w:val="26"/>
                <w:szCs w:val="26"/>
              </w:rPr>
            </w:pPr>
            <w:r>
              <w:rPr>
                <w:rFonts w:ascii="Times New Roman" w:hAnsi="Times New Roman"/>
                <w:color w:val="000000"/>
                <w:sz w:val="26"/>
                <w:szCs w:val="26"/>
              </w:rPr>
              <w:t>0</w:t>
            </w:r>
          </w:p>
        </w:tc>
        <w:tc>
          <w:tcPr>
            <w:tcW w:w="1134" w:type="dxa"/>
            <w:shd w:val="clear" w:color="auto" w:fill="auto"/>
          </w:tcPr>
          <w:p w:rsidR="00792896" w:rsidRPr="00267DCC" w:rsidRDefault="000557E9" w:rsidP="00150E02">
            <w:pPr>
              <w:rPr>
                <w:rFonts w:ascii="Times New Roman" w:hAnsi="Times New Roman"/>
                <w:color w:val="000000"/>
                <w:sz w:val="26"/>
                <w:szCs w:val="26"/>
              </w:rPr>
            </w:pPr>
            <w:r>
              <w:rPr>
                <w:rFonts w:ascii="Times New Roman" w:hAnsi="Times New Roman"/>
                <w:color w:val="000000"/>
                <w:sz w:val="26"/>
                <w:szCs w:val="26"/>
              </w:rPr>
              <w:t>31</w:t>
            </w:r>
            <w:r w:rsidR="00792896" w:rsidRPr="00267DCC">
              <w:rPr>
                <w:rFonts w:ascii="Times New Roman" w:hAnsi="Times New Roman"/>
                <w:color w:val="000000"/>
                <w:sz w:val="26"/>
                <w:szCs w:val="26"/>
                <w:vertAlign w:val="superscript"/>
              </w:rPr>
              <w:t>1</w:t>
            </w:r>
          </w:p>
        </w:tc>
      </w:tr>
      <w:tr w:rsidR="00792896" w:rsidRPr="00267DCC" w:rsidTr="00792896">
        <w:tc>
          <w:tcPr>
            <w:tcW w:w="3652" w:type="dxa"/>
            <w:shd w:val="clear" w:color="auto" w:fill="auto"/>
          </w:tcPr>
          <w:p w:rsidR="00792896" w:rsidRPr="00267DCC" w:rsidRDefault="00792896" w:rsidP="00A843D0">
            <w:pPr>
              <w:spacing w:after="0" w:line="240" w:lineRule="auto"/>
              <w:rPr>
                <w:rFonts w:ascii="Times New Roman" w:hAnsi="Times New Roman"/>
                <w:color w:val="000000"/>
                <w:sz w:val="26"/>
                <w:szCs w:val="26"/>
              </w:rPr>
            </w:pPr>
            <w:r w:rsidRPr="00267DCC">
              <w:rPr>
                <w:rFonts w:ascii="Times New Roman" w:hAnsi="Times New Roman"/>
                <w:color w:val="000000"/>
                <w:sz w:val="26"/>
                <w:szCs w:val="26"/>
              </w:rPr>
              <w:lastRenderedPageBreak/>
              <w:t>Питома вага групи у загальній кількості, відсотків</w:t>
            </w:r>
          </w:p>
        </w:tc>
        <w:tc>
          <w:tcPr>
            <w:tcW w:w="1276" w:type="dxa"/>
            <w:shd w:val="clear" w:color="auto" w:fill="auto"/>
          </w:tcPr>
          <w:p w:rsidR="00792896" w:rsidRPr="00267DCC" w:rsidRDefault="00150E02" w:rsidP="005021F7">
            <w:pPr>
              <w:rPr>
                <w:rFonts w:ascii="Times New Roman" w:hAnsi="Times New Roman"/>
                <w:color w:val="000000"/>
                <w:sz w:val="26"/>
                <w:szCs w:val="26"/>
              </w:rPr>
            </w:pPr>
            <w:r w:rsidRPr="00267DCC">
              <w:rPr>
                <w:rFonts w:ascii="Times New Roman" w:hAnsi="Times New Roman"/>
                <w:color w:val="000000"/>
                <w:sz w:val="26"/>
                <w:szCs w:val="26"/>
                <w:lang w:val="en-US"/>
              </w:rPr>
              <w:t>75</w:t>
            </w:r>
            <w:r w:rsidR="00792896" w:rsidRPr="00267DCC">
              <w:rPr>
                <w:rFonts w:ascii="Times New Roman" w:hAnsi="Times New Roman"/>
                <w:color w:val="000000"/>
                <w:sz w:val="26"/>
                <w:szCs w:val="26"/>
              </w:rPr>
              <w:t>%</w:t>
            </w:r>
          </w:p>
        </w:tc>
        <w:tc>
          <w:tcPr>
            <w:tcW w:w="1276" w:type="dxa"/>
            <w:shd w:val="clear" w:color="auto" w:fill="auto"/>
          </w:tcPr>
          <w:p w:rsidR="00792896" w:rsidRPr="00267DCC" w:rsidRDefault="00150E02" w:rsidP="00512010">
            <w:pPr>
              <w:rPr>
                <w:rFonts w:ascii="Times New Roman" w:hAnsi="Times New Roman"/>
                <w:color w:val="000000"/>
                <w:sz w:val="26"/>
                <w:szCs w:val="26"/>
              </w:rPr>
            </w:pPr>
            <w:r w:rsidRPr="00267DCC">
              <w:rPr>
                <w:rFonts w:ascii="Times New Roman" w:hAnsi="Times New Roman"/>
                <w:color w:val="000000"/>
                <w:sz w:val="26"/>
                <w:szCs w:val="26"/>
              </w:rPr>
              <w:t>2</w:t>
            </w:r>
            <w:r w:rsidRPr="00267DCC">
              <w:rPr>
                <w:rFonts w:ascii="Times New Roman" w:hAnsi="Times New Roman"/>
                <w:color w:val="000000"/>
                <w:sz w:val="26"/>
                <w:szCs w:val="26"/>
                <w:lang w:val="en-US"/>
              </w:rPr>
              <w:t>3</w:t>
            </w:r>
            <w:r w:rsidR="00792896" w:rsidRPr="00267DCC">
              <w:rPr>
                <w:rFonts w:ascii="Times New Roman" w:hAnsi="Times New Roman"/>
                <w:color w:val="000000"/>
                <w:sz w:val="26"/>
                <w:szCs w:val="26"/>
              </w:rPr>
              <w:t>%</w:t>
            </w:r>
          </w:p>
        </w:tc>
        <w:tc>
          <w:tcPr>
            <w:tcW w:w="2126" w:type="dxa"/>
            <w:shd w:val="clear" w:color="auto" w:fill="auto"/>
          </w:tcPr>
          <w:p w:rsidR="00792896" w:rsidRPr="00267DCC" w:rsidRDefault="00150E02" w:rsidP="00512010">
            <w:pPr>
              <w:rPr>
                <w:rFonts w:ascii="Times New Roman" w:hAnsi="Times New Roman"/>
                <w:color w:val="000000"/>
                <w:sz w:val="26"/>
                <w:szCs w:val="26"/>
                <w:lang w:val="en-US"/>
              </w:rPr>
            </w:pPr>
            <w:r w:rsidRPr="00267DCC">
              <w:rPr>
                <w:rFonts w:ascii="Times New Roman" w:hAnsi="Times New Roman"/>
                <w:color w:val="000000"/>
                <w:sz w:val="26"/>
                <w:szCs w:val="26"/>
                <w:lang w:val="en-US"/>
              </w:rPr>
              <w:t>2%</w:t>
            </w:r>
          </w:p>
        </w:tc>
        <w:tc>
          <w:tcPr>
            <w:tcW w:w="1134" w:type="dxa"/>
            <w:shd w:val="clear" w:color="auto" w:fill="auto"/>
          </w:tcPr>
          <w:p w:rsidR="00792896" w:rsidRPr="00267DCC" w:rsidRDefault="00792896" w:rsidP="00512010">
            <w:pPr>
              <w:rPr>
                <w:rFonts w:ascii="Times New Roman" w:hAnsi="Times New Roman"/>
                <w:color w:val="000000"/>
                <w:sz w:val="26"/>
                <w:szCs w:val="26"/>
              </w:rPr>
            </w:pPr>
            <w:r w:rsidRPr="00267DCC">
              <w:rPr>
                <w:rFonts w:ascii="Times New Roman" w:hAnsi="Times New Roman"/>
                <w:color w:val="000000"/>
                <w:sz w:val="26"/>
                <w:szCs w:val="26"/>
              </w:rPr>
              <w:t>100 %</w:t>
            </w:r>
          </w:p>
        </w:tc>
      </w:tr>
    </w:tbl>
    <w:p w:rsidR="00B76566" w:rsidRPr="000557E9" w:rsidRDefault="00CD0107" w:rsidP="00B76566">
      <w:pPr>
        <w:tabs>
          <w:tab w:val="left" w:pos="1800"/>
        </w:tabs>
        <w:spacing w:after="0" w:line="240" w:lineRule="auto"/>
        <w:ind w:firstLine="539"/>
        <w:jc w:val="both"/>
        <w:rPr>
          <w:rFonts w:ascii="Times New Roman" w:hAnsi="Times New Roman"/>
          <w:bCs/>
          <w:color w:val="000000"/>
          <w:sz w:val="26"/>
          <w:szCs w:val="26"/>
        </w:rPr>
      </w:pPr>
      <w:r w:rsidRPr="00267DCC">
        <w:rPr>
          <w:rFonts w:ascii="Times New Roman" w:hAnsi="Times New Roman"/>
          <w:color w:val="000000"/>
          <w:sz w:val="26"/>
          <w:szCs w:val="26"/>
          <w:vertAlign w:val="superscript"/>
        </w:rPr>
        <w:t>1</w:t>
      </w:r>
      <w:r w:rsidR="00E93D85" w:rsidRPr="000557E9">
        <w:rPr>
          <w:rFonts w:ascii="Times New Roman" w:hAnsi="Times New Roman"/>
          <w:bCs/>
          <w:color w:val="000000"/>
          <w:sz w:val="26"/>
          <w:szCs w:val="26"/>
        </w:rPr>
        <w:t xml:space="preserve">Загальна кількість </w:t>
      </w:r>
      <w:r w:rsidR="00F828EA" w:rsidRPr="000557E9">
        <w:rPr>
          <w:rFonts w:ascii="Times New Roman" w:hAnsi="Times New Roman"/>
          <w:bCs/>
          <w:color w:val="000000"/>
          <w:sz w:val="26"/>
          <w:szCs w:val="26"/>
        </w:rPr>
        <w:t>суб’єктів</w:t>
      </w:r>
      <w:r w:rsidR="00E93D85" w:rsidRPr="000557E9">
        <w:rPr>
          <w:rFonts w:ascii="Times New Roman" w:hAnsi="Times New Roman"/>
          <w:bCs/>
          <w:color w:val="000000"/>
          <w:sz w:val="26"/>
          <w:szCs w:val="26"/>
        </w:rPr>
        <w:t xml:space="preserve"> господарюва</w:t>
      </w:r>
      <w:r w:rsidR="00F828EA" w:rsidRPr="000557E9">
        <w:rPr>
          <w:rFonts w:ascii="Times New Roman" w:hAnsi="Times New Roman"/>
          <w:bCs/>
          <w:color w:val="000000"/>
          <w:sz w:val="26"/>
          <w:szCs w:val="26"/>
        </w:rPr>
        <w:t>ння, які є ліцензіатами</w:t>
      </w:r>
      <w:r w:rsidR="002C33D6" w:rsidRPr="000557E9">
        <w:rPr>
          <w:rFonts w:ascii="Times New Roman" w:hAnsi="Times New Roman"/>
          <w:bCs/>
          <w:color w:val="000000"/>
          <w:sz w:val="26"/>
          <w:szCs w:val="26"/>
        </w:rPr>
        <w:t>,</w:t>
      </w:r>
      <w:r w:rsidR="00F828EA" w:rsidRPr="000557E9">
        <w:rPr>
          <w:rFonts w:ascii="Times New Roman" w:hAnsi="Times New Roman"/>
          <w:bCs/>
          <w:color w:val="000000"/>
          <w:sz w:val="26"/>
          <w:szCs w:val="26"/>
        </w:rPr>
        <w:t xml:space="preserve"> вказана згідно з ліцензійним реєстром</w:t>
      </w:r>
      <w:r w:rsidR="00F214AA" w:rsidRPr="000557E9">
        <w:rPr>
          <w:rFonts w:ascii="Times New Roman" w:hAnsi="Times New Roman"/>
          <w:bCs/>
          <w:color w:val="000000"/>
          <w:sz w:val="26"/>
          <w:szCs w:val="26"/>
        </w:rPr>
        <w:t xml:space="preserve"> (станом на </w:t>
      </w:r>
      <w:r w:rsidR="000557E9" w:rsidRPr="000557E9">
        <w:rPr>
          <w:rFonts w:ascii="Times New Roman" w:hAnsi="Times New Roman"/>
          <w:bCs/>
          <w:color w:val="000000"/>
          <w:sz w:val="26"/>
          <w:szCs w:val="26"/>
        </w:rPr>
        <w:t>22</w:t>
      </w:r>
      <w:r w:rsidR="00150E02" w:rsidRPr="000557E9">
        <w:rPr>
          <w:rFonts w:ascii="Times New Roman" w:hAnsi="Times New Roman"/>
          <w:bCs/>
          <w:color w:val="000000"/>
          <w:sz w:val="26"/>
          <w:szCs w:val="26"/>
        </w:rPr>
        <w:t xml:space="preserve"> </w:t>
      </w:r>
      <w:r w:rsidR="000557E9" w:rsidRPr="000557E9">
        <w:rPr>
          <w:rFonts w:ascii="Times New Roman" w:hAnsi="Times New Roman"/>
          <w:bCs/>
          <w:color w:val="000000"/>
          <w:sz w:val="26"/>
          <w:szCs w:val="26"/>
        </w:rPr>
        <w:t>грудня</w:t>
      </w:r>
      <w:r w:rsidR="00B073CB" w:rsidRPr="000557E9">
        <w:rPr>
          <w:rFonts w:ascii="Times New Roman" w:hAnsi="Times New Roman"/>
          <w:bCs/>
          <w:color w:val="000000"/>
          <w:sz w:val="26"/>
          <w:szCs w:val="26"/>
        </w:rPr>
        <w:t xml:space="preserve"> </w:t>
      </w:r>
      <w:r w:rsidR="00E44B49" w:rsidRPr="000557E9">
        <w:rPr>
          <w:rFonts w:ascii="Times New Roman" w:hAnsi="Times New Roman"/>
          <w:bCs/>
          <w:color w:val="000000"/>
          <w:sz w:val="26"/>
          <w:szCs w:val="26"/>
        </w:rPr>
        <w:t>2021</w:t>
      </w:r>
      <w:r w:rsidR="00150E02" w:rsidRPr="000557E9">
        <w:rPr>
          <w:rFonts w:ascii="Times New Roman" w:hAnsi="Times New Roman"/>
          <w:bCs/>
          <w:color w:val="000000"/>
          <w:sz w:val="26"/>
          <w:szCs w:val="26"/>
        </w:rPr>
        <w:t xml:space="preserve"> року</w:t>
      </w:r>
      <w:r w:rsidR="00F214AA" w:rsidRPr="000557E9">
        <w:rPr>
          <w:rFonts w:ascii="Times New Roman" w:hAnsi="Times New Roman"/>
          <w:bCs/>
          <w:color w:val="000000"/>
          <w:sz w:val="26"/>
          <w:szCs w:val="26"/>
        </w:rPr>
        <w:t>)</w:t>
      </w:r>
      <w:r w:rsidR="00F828EA" w:rsidRPr="000557E9">
        <w:rPr>
          <w:rFonts w:ascii="Times New Roman" w:hAnsi="Times New Roman"/>
          <w:bCs/>
          <w:color w:val="000000"/>
          <w:sz w:val="26"/>
          <w:szCs w:val="26"/>
        </w:rPr>
        <w:t xml:space="preserve">, розміщеним на офіційному </w:t>
      </w:r>
      <w:r w:rsidR="00B867B6" w:rsidRPr="000557E9">
        <w:rPr>
          <w:rFonts w:ascii="Times New Roman" w:hAnsi="Times New Roman"/>
          <w:sz w:val="26"/>
          <w:szCs w:val="26"/>
        </w:rPr>
        <w:t>вебсайт</w:t>
      </w:r>
      <w:r w:rsidR="00F828EA" w:rsidRPr="000557E9">
        <w:rPr>
          <w:rFonts w:ascii="Times New Roman" w:hAnsi="Times New Roman"/>
          <w:bCs/>
          <w:color w:val="000000"/>
          <w:sz w:val="26"/>
          <w:szCs w:val="26"/>
        </w:rPr>
        <w:t xml:space="preserve">і </w:t>
      </w:r>
      <w:r w:rsidR="00F72033" w:rsidRPr="000557E9">
        <w:rPr>
          <w:rFonts w:ascii="Times New Roman" w:hAnsi="Times New Roman"/>
          <w:bCs/>
          <w:color w:val="000000"/>
          <w:sz w:val="26"/>
          <w:szCs w:val="26"/>
        </w:rPr>
        <w:t>Міндовкілля</w:t>
      </w:r>
      <w:r w:rsidR="00E44B49" w:rsidRPr="000557E9">
        <w:rPr>
          <w:rFonts w:ascii="Times New Roman" w:hAnsi="Times New Roman"/>
          <w:bCs/>
          <w:color w:val="000000"/>
          <w:sz w:val="26"/>
          <w:szCs w:val="26"/>
        </w:rPr>
        <w:t xml:space="preserve"> за адресою:</w:t>
      </w:r>
    </w:p>
    <w:p w:rsidR="00265AE9" w:rsidRPr="000557E9" w:rsidRDefault="000557E9" w:rsidP="00B76566">
      <w:pPr>
        <w:tabs>
          <w:tab w:val="left" w:pos="1800"/>
        </w:tabs>
        <w:spacing w:after="0" w:line="240" w:lineRule="auto"/>
        <w:jc w:val="both"/>
        <w:rPr>
          <w:rFonts w:ascii="Times New Roman" w:hAnsi="Times New Roman"/>
          <w:bCs/>
          <w:color w:val="000000"/>
          <w:sz w:val="26"/>
          <w:szCs w:val="26"/>
        </w:rPr>
      </w:pPr>
      <w:r w:rsidRPr="000557E9">
        <w:rPr>
          <w:rFonts w:ascii="Times New Roman" w:hAnsi="Times New Roman"/>
          <w:sz w:val="26"/>
          <w:szCs w:val="26"/>
        </w:rPr>
        <w:t>https://mepr.gov.ua/content/perelik-licenziativ-na-provadzhennya-gospodarskoi-diyalnosti-z-povodzhennya-z-nebezpechnimi-vidhodami.html</w:t>
      </w:r>
    </w:p>
    <w:p w:rsidR="00B827B6" w:rsidRPr="00267DCC" w:rsidRDefault="00B827B6" w:rsidP="00840747">
      <w:pPr>
        <w:tabs>
          <w:tab w:val="left" w:pos="1800"/>
        </w:tabs>
        <w:spacing w:before="120" w:after="120" w:line="240" w:lineRule="auto"/>
        <w:ind w:firstLine="539"/>
        <w:rPr>
          <w:rFonts w:ascii="Times New Roman" w:hAnsi="Times New Roman"/>
          <w:bCs/>
          <w:color w:val="000000"/>
          <w:sz w:val="16"/>
          <w:szCs w:val="16"/>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4536"/>
        <w:gridCol w:w="3403"/>
      </w:tblGrid>
      <w:tr w:rsidR="00F37621" w:rsidRPr="00267DCC" w:rsidTr="000557E9">
        <w:tc>
          <w:tcPr>
            <w:tcW w:w="1809" w:type="dxa"/>
            <w:shd w:val="clear" w:color="auto" w:fill="auto"/>
          </w:tcPr>
          <w:p w:rsidR="00F37621" w:rsidRPr="00267DCC" w:rsidRDefault="00265AE9" w:rsidP="00DF1C76">
            <w:pPr>
              <w:tabs>
                <w:tab w:val="left" w:pos="1800"/>
              </w:tabs>
              <w:spacing w:after="0" w:line="240" w:lineRule="auto"/>
              <w:jc w:val="center"/>
              <w:rPr>
                <w:rFonts w:ascii="Times New Roman" w:hAnsi="Times New Roman"/>
                <w:bCs/>
                <w:color w:val="000000"/>
                <w:sz w:val="26"/>
                <w:szCs w:val="26"/>
              </w:rPr>
            </w:pPr>
            <w:r w:rsidRPr="00267DCC">
              <w:rPr>
                <w:rFonts w:ascii="Times New Roman" w:hAnsi="Times New Roman"/>
                <w:bCs/>
                <w:color w:val="000000"/>
                <w:sz w:val="26"/>
                <w:szCs w:val="26"/>
              </w:rPr>
              <w:br w:type="page"/>
            </w:r>
            <w:r w:rsidRPr="00267DCC">
              <w:rPr>
                <w:rFonts w:ascii="Times New Roman" w:hAnsi="Times New Roman"/>
                <w:bCs/>
                <w:color w:val="000000"/>
                <w:sz w:val="26"/>
                <w:szCs w:val="26"/>
              </w:rPr>
              <w:br w:type="page"/>
            </w:r>
            <w:r w:rsidRPr="00267DCC">
              <w:rPr>
                <w:rFonts w:ascii="Times New Roman" w:hAnsi="Times New Roman"/>
                <w:sz w:val="26"/>
                <w:szCs w:val="26"/>
              </w:rPr>
              <w:br w:type="page"/>
            </w:r>
            <w:r w:rsidRPr="00267DCC">
              <w:rPr>
                <w:rFonts w:ascii="Times New Roman" w:hAnsi="Times New Roman"/>
                <w:bCs/>
                <w:color w:val="000000"/>
                <w:sz w:val="26"/>
                <w:szCs w:val="26"/>
              </w:rPr>
              <w:br w:type="page"/>
            </w:r>
            <w:r w:rsidR="00F37621" w:rsidRPr="00267DCC">
              <w:rPr>
                <w:rFonts w:ascii="Times New Roman" w:eastAsia="Times New Roman" w:hAnsi="Times New Roman"/>
                <w:color w:val="000000"/>
                <w:sz w:val="26"/>
                <w:szCs w:val="26"/>
                <w:lang w:eastAsia="uk-UA"/>
              </w:rPr>
              <w:t>Вид альтернативи</w:t>
            </w:r>
          </w:p>
        </w:tc>
        <w:tc>
          <w:tcPr>
            <w:tcW w:w="4536" w:type="dxa"/>
            <w:shd w:val="clear" w:color="auto" w:fill="auto"/>
          </w:tcPr>
          <w:p w:rsidR="00F37621" w:rsidRPr="00267DCC" w:rsidRDefault="00F37621" w:rsidP="00DF1C76">
            <w:pPr>
              <w:tabs>
                <w:tab w:val="left" w:pos="1800"/>
              </w:tabs>
              <w:spacing w:after="0" w:line="240" w:lineRule="auto"/>
              <w:jc w:val="center"/>
              <w:rPr>
                <w:rFonts w:ascii="Times New Roman" w:hAnsi="Times New Roman"/>
                <w:bCs/>
                <w:color w:val="000000"/>
                <w:sz w:val="26"/>
                <w:szCs w:val="26"/>
              </w:rPr>
            </w:pPr>
            <w:r w:rsidRPr="00267DCC">
              <w:rPr>
                <w:rFonts w:ascii="Times New Roman" w:eastAsia="Times New Roman" w:hAnsi="Times New Roman"/>
                <w:color w:val="000000"/>
                <w:sz w:val="26"/>
                <w:szCs w:val="26"/>
                <w:lang w:eastAsia="uk-UA"/>
              </w:rPr>
              <w:t>Вигоди</w:t>
            </w:r>
          </w:p>
        </w:tc>
        <w:tc>
          <w:tcPr>
            <w:tcW w:w="3403" w:type="dxa"/>
            <w:shd w:val="clear" w:color="auto" w:fill="auto"/>
          </w:tcPr>
          <w:p w:rsidR="00F37621" w:rsidRPr="00267DCC" w:rsidRDefault="00F37621" w:rsidP="00DF1C76">
            <w:pPr>
              <w:tabs>
                <w:tab w:val="left" w:pos="1800"/>
              </w:tabs>
              <w:spacing w:after="0" w:line="240" w:lineRule="auto"/>
              <w:jc w:val="center"/>
              <w:rPr>
                <w:rFonts w:ascii="Times New Roman" w:hAnsi="Times New Roman"/>
                <w:bCs/>
                <w:color w:val="000000"/>
                <w:sz w:val="26"/>
                <w:szCs w:val="26"/>
              </w:rPr>
            </w:pPr>
            <w:r w:rsidRPr="00267DCC">
              <w:rPr>
                <w:rFonts w:ascii="Times New Roman" w:eastAsia="Times New Roman" w:hAnsi="Times New Roman"/>
                <w:color w:val="000000"/>
                <w:sz w:val="26"/>
                <w:szCs w:val="26"/>
                <w:lang w:eastAsia="uk-UA"/>
              </w:rPr>
              <w:t>Витрати</w:t>
            </w:r>
          </w:p>
        </w:tc>
      </w:tr>
      <w:tr w:rsidR="00F828EA" w:rsidRPr="00267DCC" w:rsidTr="000557E9">
        <w:tc>
          <w:tcPr>
            <w:tcW w:w="1809" w:type="dxa"/>
            <w:shd w:val="clear" w:color="auto" w:fill="auto"/>
          </w:tcPr>
          <w:p w:rsidR="00F828EA" w:rsidRPr="00267DCC" w:rsidRDefault="00F37621" w:rsidP="00F37621">
            <w:pPr>
              <w:tabs>
                <w:tab w:val="left" w:pos="1800"/>
              </w:tabs>
              <w:spacing w:after="0" w:line="240" w:lineRule="auto"/>
              <w:jc w:val="center"/>
              <w:rPr>
                <w:rFonts w:ascii="Times New Roman" w:hAnsi="Times New Roman"/>
                <w:bCs/>
                <w:color w:val="000000"/>
                <w:sz w:val="26"/>
                <w:szCs w:val="26"/>
              </w:rPr>
            </w:pPr>
            <w:r w:rsidRPr="00267DCC">
              <w:rPr>
                <w:rFonts w:ascii="Times New Roman" w:hAnsi="Times New Roman"/>
                <w:bCs/>
                <w:color w:val="000000"/>
                <w:sz w:val="26"/>
                <w:szCs w:val="26"/>
              </w:rPr>
              <w:t>1</w:t>
            </w:r>
          </w:p>
        </w:tc>
        <w:tc>
          <w:tcPr>
            <w:tcW w:w="4536" w:type="dxa"/>
            <w:shd w:val="clear" w:color="auto" w:fill="auto"/>
          </w:tcPr>
          <w:p w:rsidR="00F828EA" w:rsidRPr="00267DCC" w:rsidRDefault="00F37621" w:rsidP="00F37621">
            <w:pPr>
              <w:tabs>
                <w:tab w:val="left" w:pos="1800"/>
              </w:tabs>
              <w:spacing w:after="0" w:line="240" w:lineRule="auto"/>
              <w:jc w:val="center"/>
              <w:rPr>
                <w:rFonts w:ascii="Times New Roman" w:hAnsi="Times New Roman"/>
                <w:bCs/>
                <w:color w:val="000000"/>
                <w:sz w:val="26"/>
                <w:szCs w:val="26"/>
              </w:rPr>
            </w:pPr>
            <w:r w:rsidRPr="00267DCC">
              <w:rPr>
                <w:rFonts w:ascii="Times New Roman" w:hAnsi="Times New Roman"/>
                <w:bCs/>
                <w:color w:val="000000"/>
                <w:sz w:val="26"/>
                <w:szCs w:val="26"/>
              </w:rPr>
              <w:t>2</w:t>
            </w:r>
          </w:p>
        </w:tc>
        <w:tc>
          <w:tcPr>
            <w:tcW w:w="3403" w:type="dxa"/>
            <w:shd w:val="clear" w:color="auto" w:fill="auto"/>
          </w:tcPr>
          <w:p w:rsidR="00F828EA" w:rsidRPr="00267DCC" w:rsidRDefault="00F37621" w:rsidP="00F37621">
            <w:pPr>
              <w:tabs>
                <w:tab w:val="left" w:pos="1800"/>
              </w:tabs>
              <w:spacing w:after="0" w:line="240" w:lineRule="auto"/>
              <w:jc w:val="center"/>
              <w:rPr>
                <w:rFonts w:ascii="Times New Roman" w:hAnsi="Times New Roman"/>
                <w:bCs/>
                <w:color w:val="000000"/>
                <w:sz w:val="26"/>
                <w:szCs w:val="26"/>
              </w:rPr>
            </w:pPr>
            <w:r w:rsidRPr="00267DCC">
              <w:rPr>
                <w:rFonts w:ascii="Times New Roman" w:hAnsi="Times New Roman"/>
                <w:bCs/>
                <w:color w:val="000000"/>
                <w:sz w:val="26"/>
                <w:szCs w:val="26"/>
              </w:rPr>
              <w:t>3</w:t>
            </w:r>
          </w:p>
        </w:tc>
      </w:tr>
      <w:tr w:rsidR="00F828EA" w:rsidRPr="00267DCC" w:rsidTr="000557E9">
        <w:tc>
          <w:tcPr>
            <w:tcW w:w="1809" w:type="dxa"/>
            <w:shd w:val="clear" w:color="auto" w:fill="auto"/>
          </w:tcPr>
          <w:p w:rsidR="00F828EA" w:rsidRPr="00267DCC" w:rsidRDefault="00CA20AD" w:rsidP="008634D3">
            <w:pPr>
              <w:tabs>
                <w:tab w:val="left" w:pos="1800"/>
              </w:tabs>
              <w:spacing w:after="0" w:line="240" w:lineRule="auto"/>
              <w:jc w:val="both"/>
              <w:rPr>
                <w:rFonts w:ascii="Times New Roman" w:hAnsi="Times New Roman"/>
                <w:bCs/>
                <w:color w:val="000000"/>
                <w:sz w:val="26"/>
                <w:szCs w:val="26"/>
              </w:rPr>
            </w:pPr>
            <w:r w:rsidRPr="00267DCC">
              <w:rPr>
                <w:rFonts w:ascii="Times New Roman" w:hAnsi="Times New Roman"/>
                <w:color w:val="000000"/>
                <w:sz w:val="26"/>
                <w:szCs w:val="26"/>
                <w:shd w:val="clear" w:color="auto" w:fill="FFFFFF"/>
              </w:rPr>
              <w:t>Альтернатива 1</w:t>
            </w:r>
          </w:p>
        </w:tc>
        <w:tc>
          <w:tcPr>
            <w:tcW w:w="4536" w:type="dxa"/>
            <w:shd w:val="clear" w:color="auto" w:fill="auto"/>
          </w:tcPr>
          <w:p w:rsidR="007F0AB2" w:rsidRPr="00267DCC" w:rsidRDefault="00702A1C" w:rsidP="008634D3">
            <w:pPr>
              <w:tabs>
                <w:tab w:val="left" w:pos="1800"/>
              </w:tabs>
              <w:spacing w:after="0" w:line="240" w:lineRule="auto"/>
              <w:jc w:val="both"/>
              <w:rPr>
                <w:rFonts w:ascii="Times New Roman" w:hAnsi="Times New Roman"/>
                <w:bCs/>
                <w:color w:val="000000"/>
                <w:sz w:val="26"/>
                <w:szCs w:val="26"/>
              </w:rPr>
            </w:pPr>
            <w:r w:rsidRPr="00267DCC">
              <w:rPr>
                <w:rFonts w:ascii="Times New Roman" w:hAnsi="Times New Roman"/>
                <w:bCs/>
                <w:color w:val="000000"/>
                <w:sz w:val="26"/>
                <w:szCs w:val="26"/>
              </w:rPr>
              <w:t xml:space="preserve">Відсутні </w:t>
            </w:r>
          </w:p>
          <w:p w:rsidR="00F828EA" w:rsidRPr="00267DCC" w:rsidRDefault="000A4899" w:rsidP="008634D3">
            <w:pPr>
              <w:tabs>
                <w:tab w:val="left" w:pos="1800"/>
              </w:tabs>
              <w:spacing w:after="0" w:line="240" w:lineRule="auto"/>
              <w:jc w:val="both"/>
              <w:rPr>
                <w:rFonts w:ascii="Times New Roman" w:hAnsi="Times New Roman"/>
                <w:bCs/>
                <w:color w:val="000000"/>
                <w:sz w:val="26"/>
                <w:szCs w:val="26"/>
              </w:rPr>
            </w:pPr>
            <w:r w:rsidRPr="00267DCC">
              <w:rPr>
                <w:rFonts w:ascii="Times New Roman" w:hAnsi="Times New Roman"/>
                <w:bCs/>
                <w:color w:val="000000"/>
                <w:sz w:val="26"/>
                <w:szCs w:val="26"/>
              </w:rPr>
              <w:t>(п</w:t>
            </w:r>
            <w:r w:rsidR="00E62AA1" w:rsidRPr="00267DCC">
              <w:rPr>
                <w:rFonts w:ascii="Times New Roman" w:hAnsi="Times New Roman"/>
                <w:bCs/>
                <w:color w:val="000000"/>
                <w:sz w:val="26"/>
                <w:szCs w:val="26"/>
              </w:rPr>
              <w:t>ерелік документів, які додаються до заяви про отримання ліцензії не відповідає вимогам Закону № 222.</w:t>
            </w:r>
          </w:p>
          <w:p w:rsidR="00C074AF" w:rsidRPr="00267DCC" w:rsidRDefault="00E62AA1" w:rsidP="00B70911">
            <w:pPr>
              <w:tabs>
                <w:tab w:val="left" w:pos="1800"/>
              </w:tabs>
              <w:spacing w:after="120" w:line="240" w:lineRule="auto"/>
              <w:jc w:val="both"/>
              <w:rPr>
                <w:rFonts w:ascii="Times New Roman" w:eastAsia="Times New Roman" w:hAnsi="Times New Roman"/>
                <w:color w:val="000000"/>
                <w:sz w:val="26"/>
                <w:szCs w:val="26"/>
                <w:lang w:eastAsia="uk-UA"/>
              </w:rPr>
            </w:pPr>
            <w:r w:rsidRPr="00267DCC">
              <w:rPr>
                <w:rFonts w:ascii="Times New Roman" w:hAnsi="Times New Roman"/>
                <w:bCs/>
                <w:color w:val="000000"/>
                <w:sz w:val="26"/>
                <w:szCs w:val="26"/>
              </w:rPr>
              <w:t xml:space="preserve">Крім цього, в Ліцензійних умовах не визначений </w:t>
            </w:r>
            <w:r w:rsidR="002A4315" w:rsidRPr="00267DCC">
              <w:rPr>
                <w:rFonts w:ascii="Times New Roman" w:hAnsi="Times New Roman"/>
                <w:bCs/>
                <w:color w:val="000000"/>
                <w:sz w:val="26"/>
                <w:szCs w:val="26"/>
              </w:rPr>
              <w:t xml:space="preserve">порядок дій ліцензіата </w:t>
            </w:r>
            <w:r w:rsidRPr="00267DCC">
              <w:rPr>
                <w:rFonts w:ascii="Times New Roman" w:hAnsi="Times New Roman"/>
                <w:bCs/>
                <w:color w:val="000000"/>
                <w:sz w:val="26"/>
                <w:szCs w:val="26"/>
              </w:rPr>
              <w:t>у разі зупинення дії ліцензії у повному обсязі</w:t>
            </w:r>
            <w:r w:rsidR="002A4315" w:rsidRPr="00267DCC">
              <w:rPr>
                <w:rFonts w:ascii="Times New Roman" w:hAnsi="Times New Roman"/>
                <w:bCs/>
                <w:color w:val="000000"/>
                <w:sz w:val="26"/>
                <w:szCs w:val="26"/>
              </w:rPr>
              <w:t xml:space="preserve">, а також відсутні </w:t>
            </w:r>
            <w:r w:rsidR="005E48BA" w:rsidRPr="00267DCC">
              <w:rPr>
                <w:rFonts w:ascii="Times New Roman" w:hAnsi="Times New Roman"/>
                <w:bCs/>
                <w:color w:val="000000"/>
                <w:sz w:val="26"/>
                <w:szCs w:val="26"/>
              </w:rPr>
              <w:t xml:space="preserve">форми </w:t>
            </w:r>
            <w:r w:rsidR="007F0AB2" w:rsidRPr="00267DCC">
              <w:rPr>
                <w:rFonts w:ascii="Times New Roman" w:hAnsi="Times New Roman"/>
                <w:bCs/>
                <w:color w:val="000000"/>
                <w:sz w:val="26"/>
                <w:szCs w:val="26"/>
              </w:rPr>
              <w:t xml:space="preserve">заяв </w:t>
            </w:r>
            <w:r w:rsidR="007F0AB2" w:rsidRPr="00267DCC">
              <w:rPr>
                <w:rFonts w:ascii="Times New Roman" w:eastAsia="Times New Roman" w:hAnsi="Times New Roman"/>
                <w:color w:val="000000"/>
                <w:sz w:val="26"/>
                <w:szCs w:val="26"/>
                <w:lang w:eastAsia="uk-UA"/>
              </w:rPr>
              <w:t xml:space="preserve">зупинення та відновлення дії ліцензії в повному обсязі, </w:t>
            </w:r>
            <w:r w:rsidR="007F0AB2" w:rsidRPr="00267DCC">
              <w:rPr>
                <w:rFonts w:ascii="Times New Roman" w:hAnsi="Times New Roman"/>
                <w:bCs/>
                <w:color w:val="000000"/>
                <w:sz w:val="26"/>
                <w:szCs w:val="26"/>
              </w:rPr>
              <w:t xml:space="preserve">відомостей </w:t>
            </w:r>
            <w:r w:rsidR="007F0AB2" w:rsidRPr="00267DCC">
              <w:rPr>
                <w:rFonts w:ascii="Times New Roman" w:eastAsia="Times New Roman" w:hAnsi="Times New Roman"/>
                <w:color w:val="000000"/>
                <w:sz w:val="26"/>
                <w:szCs w:val="26"/>
                <w:lang w:eastAsia="uk-UA"/>
              </w:rPr>
              <w:t xml:space="preserve">про доступність місць провадження господарської діяльності для маломобільних груп населення, </w:t>
            </w:r>
            <w:r w:rsidR="007776DC" w:rsidRPr="00267DCC">
              <w:rPr>
                <w:rFonts w:ascii="Times New Roman" w:eastAsia="Times New Roman" w:hAnsi="Times New Roman"/>
                <w:color w:val="000000"/>
                <w:sz w:val="26"/>
                <w:szCs w:val="26"/>
                <w:lang w:eastAsia="uk-UA"/>
              </w:rPr>
              <w:t>інформації про відсутність контролю</w:t>
            </w:r>
            <w:r w:rsidR="000A4899" w:rsidRPr="00267DCC">
              <w:rPr>
                <w:rFonts w:ascii="Times New Roman" w:eastAsia="Times New Roman" w:hAnsi="Times New Roman"/>
                <w:color w:val="000000"/>
                <w:sz w:val="26"/>
                <w:szCs w:val="26"/>
                <w:lang w:eastAsia="uk-UA"/>
              </w:rPr>
              <w:t>).</w:t>
            </w:r>
          </w:p>
        </w:tc>
        <w:tc>
          <w:tcPr>
            <w:tcW w:w="3403" w:type="dxa"/>
            <w:shd w:val="clear" w:color="auto" w:fill="auto"/>
          </w:tcPr>
          <w:p w:rsidR="00F828EA" w:rsidRPr="00267DCC" w:rsidRDefault="00F3534C" w:rsidP="008634D3">
            <w:pPr>
              <w:tabs>
                <w:tab w:val="left" w:pos="1800"/>
              </w:tabs>
              <w:spacing w:after="0" w:line="240" w:lineRule="auto"/>
              <w:jc w:val="both"/>
              <w:rPr>
                <w:rFonts w:ascii="Times New Roman" w:hAnsi="Times New Roman"/>
                <w:bCs/>
                <w:color w:val="000000"/>
                <w:sz w:val="26"/>
                <w:szCs w:val="26"/>
              </w:rPr>
            </w:pPr>
            <w:r w:rsidRPr="00267DCC">
              <w:rPr>
                <w:rFonts w:ascii="Times New Roman" w:hAnsi="Times New Roman"/>
                <w:bCs/>
                <w:color w:val="000000"/>
                <w:sz w:val="26"/>
                <w:szCs w:val="26"/>
              </w:rPr>
              <w:t>Відсутні</w:t>
            </w:r>
          </w:p>
        </w:tc>
      </w:tr>
      <w:tr w:rsidR="00F828EA" w:rsidRPr="00267DCC" w:rsidTr="000557E9">
        <w:tc>
          <w:tcPr>
            <w:tcW w:w="1809" w:type="dxa"/>
            <w:shd w:val="clear" w:color="auto" w:fill="auto"/>
          </w:tcPr>
          <w:p w:rsidR="00F828EA" w:rsidRPr="00267DCC" w:rsidRDefault="002F2303" w:rsidP="008634D3">
            <w:pPr>
              <w:tabs>
                <w:tab w:val="left" w:pos="1800"/>
              </w:tabs>
              <w:spacing w:after="0" w:line="240" w:lineRule="auto"/>
              <w:jc w:val="both"/>
              <w:rPr>
                <w:rFonts w:ascii="Times New Roman" w:hAnsi="Times New Roman"/>
                <w:bCs/>
                <w:color w:val="000000"/>
                <w:sz w:val="26"/>
                <w:szCs w:val="26"/>
              </w:rPr>
            </w:pPr>
            <w:proofErr w:type="spellStart"/>
            <w:r w:rsidRPr="00267DCC">
              <w:rPr>
                <w:rFonts w:ascii="Times New Roman" w:hAnsi="Times New Roman"/>
                <w:color w:val="000000"/>
                <w:sz w:val="26"/>
                <w:szCs w:val="26"/>
                <w:shd w:val="clear" w:color="auto" w:fill="FFFFFF"/>
              </w:rPr>
              <w:t>Альтер</w:t>
            </w:r>
            <w:r w:rsidR="00B01065" w:rsidRPr="00267DCC">
              <w:rPr>
                <w:rFonts w:ascii="Times New Roman" w:hAnsi="Times New Roman"/>
                <w:color w:val="000000"/>
                <w:sz w:val="26"/>
                <w:szCs w:val="26"/>
                <w:shd w:val="clear" w:color="auto" w:fill="FFFFFF"/>
              </w:rPr>
              <w:t>-</w:t>
            </w:r>
            <w:r w:rsidRPr="00267DCC">
              <w:rPr>
                <w:rFonts w:ascii="Times New Roman" w:hAnsi="Times New Roman"/>
                <w:color w:val="000000"/>
                <w:sz w:val="26"/>
                <w:szCs w:val="26"/>
                <w:shd w:val="clear" w:color="auto" w:fill="FFFFFF"/>
              </w:rPr>
              <w:t>натива</w:t>
            </w:r>
            <w:proofErr w:type="spellEnd"/>
            <w:r w:rsidRPr="00267DCC">
              <w:rPr>
                <w:rFonts w:ascii="Times New Roman" w:hAnsi="Times New Roman"/>
                <w:color w:val="000000"/>
                <w:sz w:val="26"/>
                <w:szCs w:val="26"/>
                <w:shd w:val="clear" w:color="auto" w:fill="FFFFFF"/>
              </w:rPr>
              <w:t xml:space="preserve"> </w:t>
            </w:r>
            <w:r w:rsidR="001D6D2F">
              <w:rPr>
                <w:rFonts w:ascii="Times New Roman" w:hAnsi="Times New Roman"/>
                <w:color w:val="000000"/>
                <w:sz w:val="26"/>
                <w:szCs w:val="26"/>
                <w:shd w:val="clear" w:color="auto" w:fill="FFFFFF"/>
              </w:rPr>
              <w:t>2</w:t>
            </w:r>
          </w:p>
        </w:tc>
        <w:tc>
          <w:tcPr>
            <w:tcW w:w="4536" w:type="dxa"/>
            <w:shd w:val="clear" w:color="auto" w:fill="auto"/>
          </w:tcPr>
          <w:p w:rsidR="001D6D2F" w:rsidRPr="00267DCC" w:rsidRDefault="001D6D2F" w:rsidP="001D6D2F">
            <w:pPr>
              <w:tabs>
                <w:tab w:val="left" w:pos="1800"/>
              </w:tabs>
              <w:spacing w:after="0" w:line="240" w:lineRule="auto"/>
              <w:jc w:val="both"/>
              <w:rPr>
                <w:rFonts w:ascii="Times New Roman" w:hAnsi="Times New Roman"/>
                <w:bCs/>
                <w:color w:val="000000"/>
                <w:sz w:val="26"/>
                <w:szCs w:val="26"/>
              </w:rPr>
            </w:pPr>
            <w:r w:rsidRPr="00267DCC">
              <w:rPr>
                <w:rFonts w:ascii="Times New Roman" w:hAnsi="Times New Roman"/>
                <w:bCs/>
                <w:color w:val="000000"/>
                <w:sz w:val="26"/>
                <w:szCs w:val="26"/>
              </w:rPr>
              <w:t xml:space="preserve">Незначні </w:t>
            </w:r>
          </w:p>
          <w:p w:rsidR="001D6D2F" w:rsidRPr="00267DCC" w:rsidRDefault="001D6D2F" w:rsidP="001D6D2F">
            <w:pPr>
              <w:tabs>
                <w:tab w:val="left" w:pos="1800"/>
              </w:tabs>
              <w:spacing w:after="0" w:line="240" w:lineRule="auto"/>
              <w:jc w:val="both"/>
              <w:rPr>
                <w:rFonts w:ascii="Times New Roman" w:eastAsia="Times New Roman" w:hAnsi="Times New Roman"/>
                <w:color w:val="000000"/>
                <w:sz w:val="26"/>
                <w:szCs w:val="26"/>
                <w:lang w:eastAsia="uk-UA"/>
              </w:rPr>
            </w:pPr>
            <w:r w:rsidRPr="00267DCC">
              <w:rPr>
                <w:rFonts w:ascii="Times New Roman" w:hAnsi="Times New Roman"/>
                <w:bCs/>
                <w:color w:val="000000"/>
                <w:sz w:val="26"/>
                <w:szCs w:val="26"/>
              </w:rPr>
              <w:t xml:space="preserve">(іншим </w:t>
            </w:r>
            <w:proofErr w:type="spellStart"/>
            <w:r w:rsidRPr="00267DCC">
              <w:rPr>
                <w:rFonts w:ascii="Times New Roman" w:hAnsi="Times New Roman"/>
                <w:bCs/>
                <w:color w:val="000000"/>
                <w:sz w:val="26"/>
                <w:szCs w:val="26"/>
              </w:rPr>
              <w:t>проєктом</w:t>
            </w:r>
            <w:proofErr w:type="spellEnd"/>
            <w:r w:rsidRPr="00267DCC">
              <w:rPr>
                <w:rFonts w:ascii="Times New Roman" w:hAnsi="Times New Roman"/>
                <w:bCs/>
                <w:color w:val="000000"/>
                <w:sz w:val="26"/>
                <w:szCs w:val="26"/>
              </w:rPr>
              <w:t xml:space="preserve"> постанови не визначатиметься </w:t>
            </w:r>
            <w:r>
              <w:rPr>
                <w:rFonts w:ascii="Times New Roman" w:hAnsi="Times New Roman"/>
                <w:bCs/>
                <w:color w:val="000000"/>
                <w:sz w:val="26"/>
                <w:szCs w:val="26"/>
              </w:rPr>
              <w:t xml:space="preserve">умови здійснення </w:t>
            </w:r>
            <w:r w:rsidRPr="00267DCC">
              <w:rPr>
                <w:rFonts w:ascii="Times New Roman" w:hAnsi="Times New Roman"/>
                <w:bCs/>
                <w:color w:val="000000"/>
                <w:sz w:val="26"/>
                <w:szCs w:val="26"/>
              </w:rPr>
              <w:t xml:space="preserve"> </w:t>
            </w:r>
            <w:r>
              <w:rPr>
                <w:rFonts w:ascii="Times New Roman" w:hAnsi="Times New Roman"/>
                <w:bCs/>
                <w:color w:val="000000"/>
                <w:sz w:val="26"/>
                <w:szCs w:val="26"/>
              </w:rPr>
              <w:t>діяльності</w:t>
            </w:r>
            <w:r w:rsidRPr="00267DCC">
              <w:rPr>
                <w:rFonts w:ascii="Times New Roman" w:hAnsi="Times New Roman"/>
                <w:bCs/>
                <w:color w:val="000000"/>
                <w:sz w:val="26"/>
                <w:szCs w:val="26"/>
              </w:rPr>
              <w:t xml:space="preserve">, як того вимагає Закон </w:t>
            </w:r>
            <w:r>
              <w:rPr>
                <w:rFonts w:ascii="Times New Roman" w:hAnsi="Times New Roman"/>
                <w:bCs/>
                <w:color w:val="000000"/>
                <w:sz w:val="26"/>
                <w:szCs w:val="26"/>
              </w:rPr>
              <w:br/>
            </w:r>
            <w:r w:rsidRPr="00267DCC">
              <w:rPr>
                <w:rFonts w:ascii="Times New Roman" w:hAnsi="Times New Roman"/>
                <w:bCs/>
                <w:color w:val="000000"/>
                <w:sz w:val="26"/>
                <w:szCs w:val="26"/>
              </w:rPr>
              <w:t xml:space="preserve">№ 222, а лише встановлюється форма заяв </w:t>
            </w:r>
            <w:r w:rsidRPr="00267DCC">
              <w:rPr>
                <w:rFonts w:ascii="Times New Roman" w:eastAsia="Times New Roman" w:hAnsi="Times New Roman"/>
                <w:color w:val="000000"/>
                <w:sz w:val="26"/>
                <w:szCs w:val="26"/>
                <w:lang w:eastAsia="uk-UA"/>
              </w:rPr>
              <w:t xml:space="preserve">про зупинення та відновлення дії ліцензії в повному обсязі, </w:t>
            </w:r>
            <w:r w:rsidRPr="00267DCC">
              <w:rPr>
                <w:rFonts w:ascii="Times New Roman" w:hAnsi="Times New Roman"/>
                <w:bCs/>
                <w:color w:val="000000"/>
                <w:sz w:val="26"/>
                <w:szCs w:val="26"/>
              </w:rPr>
              <w:t xml:space="preserve">відомостей </w:t>
            </w:r>
            <w:r w:rsidRPr="00267DCC">
              <w:rPr>
                <w:rFonts w:ascii="Times New Roman" w:eastAsia="Times New Roman" w:hAnsi="Times New Roman"/>
                <w:color w:val="000000"/>
                <w:sz w:val="26"/>
                <w:szCs w:val="26"/>
                <w:lang w:eastAsia="uk-UA"/>
              </w:rPr>
              <w:t xml:space="preserve">про доступність місць провадження господарської діяльності для </w:t>
            </w:r>
            <w:proofErr w:type="spellStart"/>
            <w:r w:rsidRPr="00267DCC">
              <w:rPr>
                <w:rFonts w:ascii="Times New Roman" w:eastAsia="Times New Roman" w:hAnsi="Times New Roman"/>
                <w:color w:val="000000"/>
                <w:sz w:val="26"/>
                <w:szCs w:val="26"/>
                <w:lang w:eastAsia="uk-UA"/>
              </w:rPr>
              <w:t>маломобільних</w:t>
            </w:r>
            <w:proofErr w:type="spellEnd"/>
            <w:r w:rsidRPr="00267DCC">
              <w:rPr>
                <w:rFonts w:ascii="Times New Roman" w:eastAsia="Times New Roman" w:hAnsi="Times New Roman"/>
                <w:color w:val="000000"/>
                <w:sz w:val="26"/>
                <w:szCs w:val="26"/>
                <w:lang w:eastAsia="uk-UA"/>
              </w:rPr>
              <w:t xml:space="preserve"> груп населення, інформації про відсутність контролю).</w:t>
            </w:r>
          </w:p>
          <w:p w:rsidR="005B007E" w:rsidRPr="00267DCC" w:rsidRDefault="005B007E" w:rsidP="002F2303">
            <w:pPr>
              <w:tabs>
                <w:tab w:val="left" w:pos="1800"/>
              </w:tabs>
              <w:spacing w:after="0" w:line="240" w:lineRule="auto"/>
              <w:jc w:val="both"/>
              <w:rPr>
                <w:rFonts w:ascii="Times New Roman" w:hAnsi="Times New Roman"/>
                <w:bCs/>
                <w:color w:val="000000"/>
                <w:sz w:val="26"/>
                <w:szCs w:val="26"/>
              </w:rPr>
            </w:pPr>
          </w:p>
        </w:tc>
        <w:tc>
          <w:tcPr>
            <w:tcW w:w="3403" w:type="dxa"/>
            <w:shd w:val="clear" w:color="auto" w:fill="auto"/>
          </w:tcPr>
          <w:p w:rsidR="002F2303" w:rsidRPr="00267DCC" w:rsidRDefault="002F2303" w:rsidP="007148DB">
            <w:pPr>
              <w:tabs>
                <w:tab w:val="left" w:pos="1800"/>
              </w:tabs>
              <w:spacing w:after="0" w:line="240" w:lineRule="auto"/>
              <w:jc w:val="both"/>
              <w:rPr>
                <w:rFonts w:ascii="Times New Roman" w:hAnsi="Times New Roman"/>
                <w:bCs/>
                <w:color w:val="000000"/>
                <w:sz w:val="26"/>
                <w:szCs w:val="26"/>
              </w:rPr>
            </w:pPr>
            <w:r w:rsidRPr="00267DCC">
              <w:rPr>
                <w:rFonts w:ascii="Times New Roman" w:hAnsi="Times New Roman"/>
                <w:bCs/>
                <w:color w:val="000000"/>
                <w:sz w:val="26"/>
                <w:szCs w:val="26"/>
              </w:rPr>
              <w:t>Наявні витрати часу та коштів для створення умов для доступності місць провадження господарської діяльності для маломобільних груп населення.</w:t>
            </w:r>
          </w:p>
          <w:p w:rsidR="00710011" w:rsidRPr="00267DCC" w:rsidRDefault="007148DB" w:rsidP="007148DB">
            <w:pPr>
              <w:tabs>
                <w:tab w:val="left" w:pos="1800"/>
              </w:tabs>
              <w:spacing w:after="0" w:line="240" w:lineRule="auto"/>
              <w:jc w:val="both"/>
              <w:rPr>
                <w:rFonts w:ascii="Times New Roman" w:hAnsi="Times New Roman"/>
                <w:bCs/>
                <w:color w:val="000000"/>
                <w:sz w:val="26"/>
                <w:szCs w:val="26"/>
              </w:rPr>
            </w:pPr>
            <w:r w:rsidRPr="00267DCC">
              <w:rPr>
                <w:rFonts w:ascii="Times New Roman" w:hAnsi="Times New Roman"/>
                <w:bCs/>
                <w:color w:val="000000"/>
                <w:sz w:val="26"/>
                <w:szCs w:val="26"/>
              </w:rPr>
              <w:t xml:space="preserve">Наразі вказані витрати будуть різними </w:t>
            </w:r>
            <w:r w:rsidR="00840747" w:rsidRPr="00267DCC">
              <w:rPr>
                <w:rFonts w:ascii="Times New Roman" w:hAnsi="Times New Roman"/>
                <w:bCs/>
                <w:color w:val="000000"/>
                <w:sz w:val="26"/>
                <w:szCs w:val="26"/>
              </w:rPr>
              <w:t>в залежності</w:t>
            </w:r>
            <w:r w:rsidRPr="00267DCC">
              <w:rPr>
                <w:rFonts w:ascii="Times New Roman" w:hAnsi="Times New Roman"/>
                <w:bCs/>
                <w:color w:val="000000"/>
                <w:sz w:val="26"/>
                <w:szCs w:val="26"/>
              </w:rPr>
              <w:t xml:space="preserve"> від того який вид </w:t>
            </w:r>
            <w:r w:rsidRPr="00267DCC">
              <w:rPr>
                <w:rFonts w:ascii="Times New Roman" w:hAnsi="Times New Roman"/>
                <w:color w:val="000000"/>
                <w:sz w:val="26"/>
                <w:szCs w:val="26"/>
              </w:rPr>
              <w:t xml:space="preserve">пандуса, спеціального підйомника, іншого засобу доступності для людей з порушеннями опорно-рухового апарату, порушеннями зору та слуху </w:t>
            </w:r>
            <w:r w:rsidRPr="00267DCC">
              <w:rPr>
                <w:rFonts w:ascii="Times New Roman" w:hAnsi="Times New Roman"/>
                <w:bCs/>
                <w:color w:val="000000"/>
                <w:sz w:val="26"/>
                <w:szCs w:val="26"/>
              </w:rPr>
              <w:t xml:space="preserve">а також їх кількість, що будуть встановлені суб’єктом господарювання (3740 </w:t>
            </w:r>
            <w:r w:rsidR="00B867B6" w:rsidRPr="00267DCC">
              <w:rPr>
                <w:rFonts w:ascii="Times New Roman" w:hAnsi="Times New Roman"/>
                <w:bCs/>
                <w:color w:val="000000"/>
                <w:sz w:val="26"/>
                <w:szCs w:val="26"/>
              </w:rPr>
              <w:t>грн</w:t>
            </w:r>
            <w:r w:rsidRPr="00267DCC">
              <w:rPr>
                <w:rFonts w:ascii="Times New Roman" w:hAnsi="Times New Roman"/>
                <w:bCs/>
                <w:color w:val="000000"/>
                <w:sz w:val="26"/>
                <w:szCs w:val="26"/>
              </w:rPr>
              <w:t xml:space="preserve"> </w:t>
            </w:r>
            <w:r w:rsidR="00A843D0" w:rsidRPr="00267DCC">
              <w:rPr>
                <w:rFonts w:ascii="Times New Roman" w:hAnsi="Times New Roman"/>
                <w:bCs/>
                <w:color w:val="000000"/>
                <w:sz w:val="26"/>
                <w:szCs w:val="26"/>
              </w:rPr>
              <w:t>–</w:t>
            </w:r>
            <w:r w:rsidRPr="00267DCC">
              <w:rPr>
                <w:rFonts w:ascii="Times New Roman" w:hAnsi="Times New Roman"/>
                <w:bCs/>
                <w:color w:val="000000"/>
                <w:sz w:val="26"/>
                <w:szCs w:val="26"/>
              </w:rPr>
              <w:t xml:space="preserve"> 32965 </w:t>
            </w:r>
            <w:r w:rsidR="00B867B6" w:rsidRPr="00267DCC">
              <w:rPr>
                <w:rFonts w:ascii="Times New Roman" w:hAnsi="Times New Roman"/>
                <w:bCs/>
                <w:color w:val="000000"/>
                <w:sz w:val="26"/>
                <w:szCs w:val="26"/>
              </w:rPr>
              <w:t>грн</w:t>
            </w:r>
            <w:r w:rsidRPr="00267DCC">
              <w:rPr>
                <w:rFonts w:ascii="Times New Roman" w:hAnsi="Times New Roman"/>
                <w:bCs/>
                <w:color w:val="000000"/>
                <w:sz w:val="26"/>
                <w:szCs w:val="26"/>
              </w:rPr>
              <w:t>)</w:t>
            </w:r>
            <w:r w:rsidRPr="00267DCC">
              <w:rPr>
                <w:rFonts w:ascii="Times New Roman" w:hAnsi="Times New Roman"/>
                <w:bCs/>
                <w:color w:val="000000"/>
                <w:sz w:val="26"/>
                <w:szCs w:val="26"/>
                <w:vertAlign w:val="superscript"/>
              </w:rPr>
              <w:t>2</w:t>
            </w:r>
            <w:r w:rsidRPr="00267DCC">
              <w:rPr>
                <w:rFonts w:ascii="Times New Roman" w:hAnsi="Times New Roman"/>
                <w:bCs/>
                <w:color w:val="000000"/>
                <w:sz w:val="26"/>
                <w:szCs w:val="26"/>
              </w:rPr>
              <w:t>.</w:t>
            </w:r>
          </w:p>
          <w:p w:rsidR="00D6732D" w:rsidRPr="00267DCC" w:rsidRDefault="00D6732D" w:rsidP="00D6732D">
            <w:pPr>
              <w:tabs>
                <w:tab w:val="left" w:pos="1800"/>
              </w:tabs>
              <w:spacing w:after="0" w:line="240" w:lineRule="auto"/>
              <w:jc w:val="both"/>
              <w:rPr>
                <w:rFonts w:ascii="Times New Roman" w:hAnsi="Times New Roman"/>
                <w:bCs/>
                <w:color w:val="000000"/>
                <w:sz w:val="26"/>
                <w:szCs w:val="26"/>
              </w:rPr>
            </w:pPr>
            <w:r w:rsidRPr="00267DCC">
              <w:rPr>
                <w:rFonts w:ascii="Times New Roman" w:hAnsi="Times New Roman"/>
                <w:bCs/>
                <w:color w:val="000000"/>
                <w:sz w:val="26"/>
                <w:szCs w:val="26"/>
              </w:rPr>
              <w:t>Витрати часу для створення таких умов становитимуть 1-3 дні.</w:t>
            </w:r>
          </w:p>
          <w:p w:rsidR="00840747" w:rsidRPr="00267DCC" w:rsidRDefault="00D6732D" w:rsidP="00D6732D">
            <w:pPr>
              <w:tabs>
                <w:tab w:val="left" w:pos="1800"/>
              </w:tabs>
              <w:spacing w:after="0" w:line="240" w:lineRule="auto"/>
              <w:jc w:val="both"/>
              <w:rPr>
                <w:rFonts w:ascii="Times New Roman" w:hAnsi="Times New Roman"/>
                <w:bCs/>
                <w:color w:val="000000"/>
                <w:sz w:val="26"/>
                <w:szCs w:val="26"/>
              </w:rPr>
            </w:pPr>
            <w:r w:rsidRPr="00267DCC">
              <w:rPr>
                <w:rFonts w:ascii="Times New Roman" w:hAnsi="Times New Roman"/>
                <w:bCs/>
                <w:color w:val="000000"/>
                <w:sz w:val="26"/>
                <w:szCs w:val="26"/>
              </w:rPr>
              <w:lastRenderedPageBreak/>
              <w:t>Крім цього, наявні часові витрати для заповнення форм</w:t>
            </w:r>
            <w:r w:rsidR="00840747" w:rsidRPr="00267DCC">
              <w:rPr>
                <w:rFonts w:ascii="Times New Roman" w:hAnsi="Times New Roman"/>
                <w:bCs/>
                <w:color w:val="000000"/>
                <w:sz w:val="26"/>
                <w:szCs w:val="26"/>
              </w:rPr>
              <w:t>:</w:t>
            </w:r>
          </w:p>
          <w:p w:rsidR="00840747" w:rsidRPr="00267DCC" w:rsidRDefault="00D6732D" w:rsidP="00840747">
            <w:pPr>
              <w:tabs>
                <w:tab w:val="left" w:pos="1800"/>
              </w:tabs>
              <w:spacing w:after="0" w:line="240" w:lineRule="auto"/>
              <w:jc w:val="both"/>
              <w:rPr>
                <w:rFonts w:ascii="Times New Roman" w:eastAsia="Times New Roman" w:hAnsi="Times New Roman"/>
                <w:color w:val="000000"/>
                <w:sz w:val="26"/>
                <w:szCs w:val="26"/>
                <w:lang w:eastAsia="uk-UA"/>
              </w:rPr>
            </w:pPr>
            <w:r w:rsidRPr="00267DCC">
              <w:rPr>
                <w:rFonts w:ascii="Times New Roman" w:eastAsia="Times New Roman" w:hAnsi="Times New Roman"/>
                <w:color w:val="000000"/>
                <w:sz w:val="26"/>
                <w:szCs w:val="26"/>
                <w:lang w:eastAsia="uk-UA"/>
              </w:rPr>
              <w:t>про доступність місць провадження господарської діяльності для маломобільних груп насел</w:t>
            </w:r>
            <w:r w:rsidR="00840747" w:rsidRPr="00267DCC">
              <w:rPr>
                <w:rFonts w:ascii="Times New Roman" w:eastAsia="Times New Roman" w:hAnsi="Times New Roman"/>
                <w:color w:val="000000"/>
                <w:sz w:val="26"/>
                <w:szCs w:val="26"/>
                <w:lang w:eastAsia="uk-UA"/>
              </w:rPr>
              <w:t>ення (15 хв);</w:t>
            </w:r>
          </w:p>
          <w:p w:rsidR="00D6732D" w:rsidRPr="00267DCC" w:rsidRDefault="00840747" w:rsidP="00840747">
            <w:pPr>
              <w:tabs>
                <w:tab w:val="left" w:pos="1800"/>
              </w:tabs>
              <w:spacing w:after="0" w:line="240" w:lineRule="auto"/>
              <w:jc w:val="both"/>
              <w:rPr>
                <w:rFonts w:ascii="Times New Roman" w:hAnsi="Times New Roman"/>
                <w:bCs/>
                <w:color w:val="000000"/>
                <w:sz w:val="26"/>
                <w:szCs w:val="26"/>
              </w:rPr>
            </w:pPr>
            <w:r w:rsidRPr="00267DCC">
              <w:rPr>
                <w:rFonts w:ascii="Times New Roman" w:eastAsia="Times New Roman" w:hAnsi="Times New Roman"/>
                <w:color w:val="000000"/>
                <w:sz w:val="26"/>
                <w:szCs w:val="26"/>
                <w:lang w:eastAsia="uk-UA"/>
              </w:rPr>
              <w:t>інформація</w:t>
            </w:r>
            <w:r w:rsidR="00D6732D" w:rsidRPr="00267DCC">
              <w:rPr>
                <w:rFonts w:ascii="Times New Roman" w:eastAsia="Times New Roman" w:hAnsi="Times New Roman"/>
                <w:color w:val="000000"/>
                <w:sz w:val="26"/>
                <w:szCs w:val="26"/>
                <w:lang w:eastAsia="uk-UA"/>
              </w:rPr>
              <w:t xml:space="preserve"> про відсутність контролю (15 хв)</w:t>
            </w:r>
          </w:p>
        </w:tc>
      </w:tr>
    </w:tbl>
    <w:p w:rsidR="009563F7" w:rsidRPr="00267DCC" w:rsidRDefault="0038296F" w:rsidP="00DF1C76">
      <w:pPr>
        <w:tabs>
          <w:tab w:val="left" w:pos="1800"/>
        </w:tabs>
        <w:spacing w:before="120" w:after="0" w:line="240" w:lineRule="auto"/>
        <w:ind w:firstLine="539"/>
        <w:jc w:val="both"/>
        <w:rPr>
          <w:rFonts w:ascii="Times New Roman" w:hAnsi="Times New Roman"/>
          <w:bCs/>
          <w:color w:val="000000"/>
          <w:sz w:val="24"/>
          <w:szCs w:val="24"/>
        </w:rPr>
      </w:pPr>
      <w:r w:rsidRPr="00267DCC">
        <w:rPr>
          <w:rFonts w:ascii="Times New Roman" w:hAnsi="Times New Roman"/>
          <w:bCs/>
          <w:color w:val="000000"/>
          <w:sz w:val="24"/>
          <w:szCs w:val="24"/>
          <w:vertAlign w:val="superscript"/>
        </w:rPr>
        <w:lastRenderedPageBreak/>
        <w:t>2</w:t>
      </w:r>
      <w:r w:rsidR="00325BC3" w:rsidRPr="00267DCC">
        <w:rPr>
          <w:rFonts w:ascii="Times New Roman" w:hAnsi="Times New Roman"/>
          <w:bCs/>
          <w:color w:val="000000"/>
          <w:sz w:val="24"/>
          <w:szCs w:val="24"/>
        </w:rPr>
        <w:t>ціни взято в мережі Інтернет.</w:t>
      </w:r>
    </w:p>
    <w:p w:rsidR="00B827B6" w:rsidRPr="00267DCC" w:rsidRDefault="00B827B6" w:rsidP="009B0179">
      <w:pPr>
        <w:tabs>
          <w:tab w:val="left" w:pos="1800"/>
        </w:tabs>
        <w:spacing w:before="120" w:after="0" w:line="240" w:lineRule="auto"/>
        <w:ind w:firstLine="539"/>
        <w:jc w:val="both"/>
        <w:rPr>
          <w:rFonts w:ascii="Times New Roman" w:hAnsi="Times New Roman"/>
          <w:color w:val="000000"/>
          <w:sz w:val="26"/>
          <w:szCs w:val="26"/>
          <w:shd w:val="clear" w:color="auto" w:fill="FFFFFF"/>
        </w:rPr>
      </w:pPr>
    </w:p>
    <w:p w:rsidR="00F13ED2" w:rsidRPr="00267DCC" w:rsidRDefault="005E48BA" w:rsidP="009B0179">
      <w:pPr>
        <w:tabs>
          <w:tab w:val="left" w:pos="1800"/>
        </w:tabs>
        <w:spacing w:before="120" w:after="0" w:line="240" w:lineRule="auto"/>
        <w:ind w:firstLine="539"/>
        <w:jc w:val="both"/>
        <w:rPr>
          <w:rFonts w:ascii="Times New Roman" w:hAnsi="Times New Roman"/>
          <w:color w:val="000000"/>
          <w:sz w:val="26"/>
          <w:szCs w:val="26"/>
          <w:shd w:val="clear" w:color="auto" w:fill="FFFFFF"/>
        </w:rPr>
      </w:pPr>
      <w:r w:rsidRPr="00267DCC">
        <w:rPr>
          <w:rFonts w:ascii="Times New Roman" w:hAnsi="Times New Roman"/>
          <w:color w:val="000000"/>
          <w:sz w:val="26"/>
          <w:szCs w:val="26"/>
          <w:shd w:val="clear" w:color="auto" w:fill="FFFFFF"/>
        </w:rPr>
        <w:t>В</w:t>
      </w:r>
      <w:r w:rsidR="003E4F30" w:rsidRPr="00267DCC">
        <w:rPr>
          <w:rFonts w:ascii="Times New Roman" w:hAnsi="Times New Roman"/>
          <w:color w:val="000000"/>
          <w:sz w:val="26"/>
          <w:szCs w:val="26"/>
          <w:shd w:val="clear" w:color="auto" w:fill="FFFFFF"/>
        </w:rPr>
        <w:t>итрати, які будуть виникати внаслідок дії регуляторного акта (згідно з додатком 2 до Методики проведення аналізу впливу регуляторного акта).</w:t>
      </w:r>
    </w:p>
    <w:p w:rsidR="00B827B6" w:rsidRPr="00267DCC" w:rsidRDefault="00B827B6" w:rsidP="005B6B16">
      <w:pPr>
        <w:spacing w:after="0" w:line="240" w:lineRule="auto"/>
        <w:ind w:firstLine="540"/>
        <w:jc w:val="both"/>
        <w:rPr>
          <w:rFonts w:ascii="Times New Roman" w:hAnsi="Times New Roman"/>
          <w:color w:val="000000"/>
          <w:sz w:val="28"/>
          <w:szCs w:val="28"/>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79"/>
        <w:gridCol w:w="2091"/>
      </w:tblGrid>
      <w:tr w:rsidR="0059398E" w:rsidRPr="00267DCC" w:rsidTr="00B70911">
        <w:tc>
          <w:tcPr>
            <w:tcW w:w="7479" w:type="dxa"/>
            <w:shd w:val="clear" w:color="auto" w:fill="auto"/>
          </w:tcPr>
          <w:p w:rsidR="0059398E" w:rsidRPr="00267DCC" w:rsidRDefault="00222CB4" w:rsidP="008634D3">
            <w:pPr>
              <w:spacing w:after="0" w:line="240" w:lineRule="auto"/>
              <w:jc w:val="both"/>
              <w:rPr>
                <w:rFonts w:ascii="Times New Roman" w:hAnsi="Times New Roman"/>
                <w:bCs/>
                <w:color w:val="000000"/>
                <w:sz w:val="26"/>
                <w:szCs w:val="26"/>
              </w:rPr>
            </w:pPr>
            <w:r w:rsidRPr="00267DCC">
              <w:rPr>
                <w:rFonts w:ascii="Times New Roman" w:eastAsia="Times New Roman" w:hAnsi="Times New Roman"/>
                <w:color w:val="000000"/>
                <w:sz w:val="26"/>
                <w:szCs w:val="26"/>
                <w:lang w:eastAsia="uk-UA"/>
              </w:rPr>
              <w:t>Сумарні витрати за альтернативами</w:t>
            </w:r>
          </w:p>
        </w:tc>
        <w:tc>
          <w:tcPr>
            <w:tcW w:w="2091" w:type="dxa"/>
            <w:shd w:val="clear" w:color="auto" w:fill="auto"/>
          </w:tcPr>
          <w:p w:rsidR="0059398E" w:rsidRPr="00267DCC" w:rsidRDefault="00222CB4" w:rsidP="008634D3">
            <w:pPr>
              <w:spacing w:after="0" w:line="240" w:lineRule="auto"/>
              <w:jc w:val="both"/>
              <w:rPr>
                <w:rFonts w:ascii="Times New Roman" w:hAnsi="Times New Roman"/>
                <w:bCs/>
                <w:color w:val="000000"/>
                <w:sz w:val="26"/>
                <w:szCs w:val="26"/>
              </w:rPr>
            </w:pPr>
            <w:r w:rsidRPr="00267DCC">
              <w:rPr>
                <w:rFonts w:ascii="Times New Roman" w:eastAsia="Times New Roman" w:hAnsi="Times New Roman"/>
                <w:color w:val="000000"/>
                <w:sz w:val="26"/>
                <w:szCs w:val="26"/>
                <w:lang w:eastAsia="uk-UA"/>
              </w:rPr>
              <w:t>Сума витрат, гривень</w:t>
            </w:r>
          </w:p>
        </w:tc>
      </w:tr>
      <w:tr w:rsidR="0059398E" w:rsidRPr="00267DCC" w:rsidTr="00B70911">
        <w:tc>
          <w:tcPr>
            <w:tcW w:w="7479" w:type="dxa"/>
            <w:shd w:val="clear" w:color="auto" w:fill="auto"/>
          </w:tcPr>
          <w:p w:rsidR="00C074AF" w:rsidRPr="00267DCC" w:rsidRDefault="00222CB4" w:rsidP="009B0179">
            <w:pPr>
              <w:spacing w:after="0" w:line="240" w:lineRule="auto"/>
              <w:jc w:val="both"/>
              <w:rPr>
                <w:rFonts w:ascii="Times New Roman" w:hAnsi="Times New Roman"/>
                <w:bCs/>
                <w:color w:val="000000"/>
                <w:sz w:val="26"/>
                <w:szCs w:val="26"/>
              </w:rPr>
            </w:pPr>
            <w:r w:rsidRPr="00267DCC">
              <w:rPr>
                <w:rFonts w:ascii="Times New Roman" w:eastAsia="Times New Roman" w:hAnsi="Times New Roman"/>
                <w:color w:val="000000"/>
                <w:sz w:val="26"/>
                <w:szCs w:val="26"/>
                <w:lang w:eastAsia="uk-UA"/>
              </w:rPr>
              <w:t>Альтернатива 1. Сумарні витрати для суб’єктів господарювання великого і середнього підприємництва  згідно з додатком 2 до Методики проведення аналізу впливу регуля</w:t>
            </w:r>
            <w:r w:rsidR="002A6975" w:rsidRPr="00267DCC">
              <w:rPr>
                <w:rFonts w:ascii="Times New Roman" w:eastAsia="Times New Roman" w:hAnsi="Times New Roman"/>
                <w:color w:val="000000"/>
                <w:sz w:val="26"/>
                <w:szCs w:val="26"/>
                <w:lang w:eastAsia="uk-UA"/>
              </w:rPr>
              <w:t>торного акта (рядок 11 таблиці «</w:t>
            </w:r>
            <w:r w:rsidRPr="00267DCC">
              <w:rPr>
                <w:rFonts w:ascii="Times New Roman" w:eastAsia="Times New Roman" w:hAnsi="Times New Roman"/>
                <w:color w:val="000000"/>
                <w:sz w:val="26"/>
                <w:szCs w:val="26"/>
                <w:lang w:eastAsia="uk-UA"/>
              </w:rPr>
              <w:t>Витрати на одного суб’єкта господарювання великого і середнього підприємництва, які виникають в</w:t>
            </w:r>
            <w:r w:rsidR="002A6975" w:rsidRPr="00267DCC">
              <w:rPr>
                <w:rFonts w:ascii="Times New Roman" w:eastAsia="Times New Roman" w:hAnsi="Times New Roman"/>
                <w:color w:val="000000"/>
                <w:sz w:val="26"/>
                <w:szCs w:val="26"/>
                <w:lang w:eastAsia="uk-UA"/>
              </w:rPr>
              <w:t>наслідок дії регуляторного акта»</w:t>
            </w:r>
            <w:r w:rsidRPr="00267DCC">
              <w:rPr>
                <w:rFonts w:ascii="Times New Roman" w:eastAsia="Times New Roman" w:hAnsi="Times New Roman"/>
                <w:color w:val="000000"/>
                <w:sz w:val="26"/>
                <w:szCs w:val="26"/>
                <w:lang w:eastAsia="uk-UA"/>
              </w:rPr>
              <w:t>)</w:t>
            </w:r>
            <w:r w:rsidR="009B0179" w:rsidRPr="00267DCC">
              <w:rPr>
                <w:rFonts w:ascii="Times New Roman" w:eastAsia="Times New Roman" w:hAnsi="Times New Roman"/>
                <w:color w:val="000000"/>
                <w:sz w:val="26"/>
                <w:szCs w:val="26"/>
                <w:lang w:eastAsia="uk-UA"/>
              </w:rPr>
              <w:t>.</w:t>
            </w:r>
          </w:p>
        </w:tc>
        <w:tc>
          <w:tcPr>
            <w:tcW w:w="2091" w:type="dxa"/>
            <w:shd w:val="clear" w:color="auto" w:fill="auto"/>
          </w:tcPr>
          <w:p w:rsidR="0059398E" w:rsidRPr="00267DCC" w:rsidRDefault="003859C8" w:rsidP="008634D3">
            <w:pPr>
              <w:spacing w:after="0" w:line="240" w:lineRule="auto"/>
              <w:jc w:val="both"/>
              <w:rPr>
                <w:rFonts w:ascii="Times New Roman" w:hAnsi="Times New Roman"/>
                <w:bCs/>
                <w:color w:val="000000"/>
                <w:sz w:val="26"/>
                <w:szCs w:val="26"/>
              </w:rPr>
            </w:pPr>
            <w:r w:rsidRPr="00267DCC">
              <w:rPr>
                <w:rFonts w:ascii="Times New Roman" w:hAnsi="Times New Roman"/>
                <w:bCs/>
                <w:color w:val="000000"/>
                <w:sz w:val="26"/>
                <w:szCs w:val="26"/>
              </w:rPr>
              <w:t xml:space="preserve">0 </w:t>
            </w:r>
            <w:r w:rsidR="00B867B6" w:rsidRPr="00267DCC">
              <w:rPr>
                <w:rFonts w:ascii="Times New Roman" w:hAnsi="Times New Roman"/>
                <w:bCs/>
                <w:color w:val="000000"/>
                <w:sz w:val="26"/>
                <w:szCs w:val="26"/>
              </w:rPr>
              <w:t>грн</w:t>
            </w:r>
          </w:p>
        </w:tc>
      </w:tr>
      <w:tr w:rsidR="00E00844" w:rsidRPr="00267DCC" w:rsidTr="00B70911">
        <w:tc>
          <w:tcPr>
            <w:tcW w:w="7479" w:type="dxa"/>
            <w:shd w:val="clear" w:color="auto" w:fill="auto"/>
          </w:tcPr>
          <w:p w:rsidR="00C074AF" w:rsidRPr="00267DCC" w:rsidRDefault="00E00844" w:rsidP="00E00844">
            <w:pPr>
              <w:spacing w:after="0" w:line="240" w:lineRule="auto"/>
              <w:jc w:val="both"/>
              <w:rPr>
                <w:rFonts w:ascii="Times New Roman" w:eastAsia="Times New Roman" w:hAnsi="Times New Roman"/>
                <w:color w:val="000000"/>
                <w:sz w:val="26"/>
                <w:szCs w:val="26"/>
                <w:lang w:eastAsia="uk-UA"/>
              </w:rPr>
            </w:pPr>
            <w:r w:rsidRPr="00267DCC">
              <w:rPr>
                <w:rFonts w:ascii="Times New Roman" w:eastAsia="Times New Roman" w:hAnsi="Times New Roman"/>
                <w:color w:val="000000"/>
                <w:sz w:val="26"/>
                <w:szCs w:val="26"/>
                <w:lang w:eastAsia="uk-UA"/>
              </w:rPr>
              <w:t>Альтернатива 3. Сумарні витрати для суб’єктів господарювання великого і середнього підприємництва  згідно з додатком 2 до Методики проведення аналізу впливу регуля</w:t>
            </w:r>
            <w:r w:rsidR="002A6975" w:rsidRPr="00267DCC">
              <w:rPr>
                <w:rFonts w:ascii="Times New Roman" w:eastAsia="Times New Roman" w:hAnsi="Times New Roman"/>
                <w:color w:val="000000"/>
                <w:sz w:val="26"/>
                <w:szCs w:val="26"/>
                <w:lang w:eastAsia="uk-UA"/>
              </w:rPr>
              <w:t>торного акта (рядок 11 таблиці «</w:t>
            </w:r>
            <w:r w:rsidRPr="00267DCC">
              <w:rPr>
                <w:rFonts w:ascii="Times New Roman" w:eastAsia="Times New Roman" w:hAnsi="Times New Roman"/>
                <w:color w:val="000000"/>
                <w:sz w:val="26"/>
                <w:szCs w:val="26"/>
                <w:lang w:eastAsia="uk-UA"/>
              </w:rPr>
              <w:t>Витрати на одного суб’єкта господарювання великого і середнього підприємництва, які виникають внаслідок дії</w:t>
            </w:r>
            <w:r w:rsidR="002A6975" w:rsidRPr="00267DCC">
              <w:rPr>
                <w:rFonts w:ascii="Times New Roman" w:eastAsia="Times New Roman" w:hAnsi="Times New Roman"/>
                <w:color w:val="000000"/>
                <w:sz w:val="26"/>
                <w:szCs w:val="26"/>
                <w:lang w:eastAsia="uk-UA"/>
              </w:rPr>
              <w:t xml:space="preserve"> регуляторного акта»</w:t>
            </w:r>
            <w:r w:rsidRPr="00267DCC">
              <w:rPr>
                <w:rFonts w:ascii="Times New Roman" w:eastAsia="Times New Roman" w:hAnsi="Times New Roman"/>
                <w:color w:val="000000"/>
                <w:sz w:val="26"/>
                <w:szCs w:val="26"/>
                <w:lang w:eastAsia="uk-UA"/>
              </w:rPr>
              <w:t>)</w:t>
            </w:r>
          </w:p>
        </w:tc>
        <w:tc>
          <w:tcPr>
            <w:tcW w:w="2091" w:type="dxa"/>
            <w:shd w:val="clear" w:color="auto" w:fill="auto"/>
          </w:tcPr>
          <w:p w:rsidR="00E00844" w:rsidRPr="00267DCC" w:rsidRDefault="00144DF7" w:rsidP="00144DF7">
            <w:pPr>
              <w:spacing w:after="0" w:line="240" w:lineRule="auto"/>
              <w:rPr>
                <w:rFonts w:ascii="Times New Roman" w:hAnsi="Times New Roman"/>
                <w:color w:val="000000"/>
                <w:sz w:val="26"/>
                <w:szCs w:val="26"/>
                <w:shd w:val="clear" w:color="auto" w:fill="FFFFFF"/>
              </w:rPr>
            </w:pPr>
            <w:r w:rsidRPr="00267DCC">
              <w:rPr>
                <w:rFonts w:ascii="Times New Roman" w:hAnsi="Times New Roman"/>
                <w:color w:val="000000"/>
                <w:sz w:val="26"/>
                <w:szCs w:val="26"/>
                <w:shd w:val="clear" w:color="auto" w:fill="FFFFFF"/>
              </w:rPr>
              <w:t xml:space="preserve">792979,44 </w:t>
            </w:r>
            <w:r w:rsidR="00B867B6" w:rsidRPr="00267DCC">
              <w:rPr>
                <w:rFonts w:ascii="Times New Roman" w:hAnsi="Times New Roman"/>
                <w:color w:val="000000"/>
                <w:sz w:val="26"/>
                <w:szCs w:val="26"/>
                <w:shd w:val="clear" w:color="auto" w:fill="FFFFFF"/>
              </w:rPr>
              <w:t>грн</w:t>
            </w:r>
            <w:r w:rsidRPr="00267DCC">
              <w:rPr>
                <w:rFonts w:ascii="Times New Roman" w:hAnsi="Times New Roman"/>
                <w:color w:val="000000"/>
                <w:sz w:val="26"/>
                <w:szCs w:val="26"/>
                <w:shd w:val="clear" w:color="auto" w:fill="FFFFFF"/>
              </w:rPr>
              <w:t xml:space="preserve"> – 17675999,4 </w:t>
            </w:r>
            <w:r w:rsidR="00B867B6" w:rsidRPr="00267DCC">
              <w:rPr>
                <w:rFonts w:ascii="Times New Roman" w:hAnsi="Times New Roman"/>
                <w:color w:val="000000"/>
                <w:sz w:val="26"/>
                <w:szCs w:val="26"/>
                <w:shd w:val="clear" w:color="auto" w:fill="FFFFFF"/>
              </w:rPr>
              <w:t>грн</w:t>
            </w:r>
            <w:r w:rsidRPr="00267DCC">
              <w:rPr>
                <w:rFonts w:ascii="Times New Roman" w:hAnsi="Times New Roman"/>
                <w:bCs/>
                <w:color w:val="000000"/>
                <w:sz w:val="26"/>
                <w:szCs w:val="26"/>
                <w:vertAlign w:val="superscript"/>
              </w:rPr>
              <w:t>3</w:t>
            </w:r>
          </w:p>
        </w:tc>
      </w:tr>
    </w:tbl>
    <w:p w:rsidR="0059398E" w:rsidRPr="00267DCC" w:rsidRDefault="0059398E" w:rsidP="005B6B16">
      <w:pPr>
        <w:spacing w:after="0" w:line="240" w:lineRule="auto"/>
        <w:ind w:firstLine="540"/>
        <w:jc w:val="both"/>
        <w:rPr>
          <w:rFonts w:ascii="Times New Roman" w:hAnsi="Times New Roman"/>
          <w:bCs/>
          <w:color w:val="000000"/>
          <w:sz w:val="26"/>
          <w:szCs w:val="26"/>
        </w:rPr>
      </w:pPr>
    </w:p>
    <w:p w:rsidR="00D904E0" w:rsidRPr="00267DCC" w:rsidRDefault="00EC7AD3" w:rsidP="00D904E0">
      <w:pPr>
        <w:shd w:val="clear" w:color="auto" w:fill="FFFFFF"/>
        <w:spacing w:after="0" w:line="240" w:lineRule="auto"/>
        <w:jc w:val="both"/>
        <w:rPr>
          <w:rFonts w:ascii="Times New Roman" w:eastAsia="Times New Roman" w:hAnsi="Times New Roman"/>
          <w:bCs/>
          <w:color w:val="000000"/>
          <w:sz w:val="24"/>
          <w:szCs w:val="24"/>
          <w:lang w:eastAsia="uk-UA"/>
        </w:rPr>
      </w:pPr>
      <w:r w:rsidRPr="00267DCC">
        <w:rPr>
          <w:rFonts w:ascii="Times New Roman" w:hAnsi="Times New Roman"/>
          <w:bCs/>
          <w:color w:val="000000"/>
          <w:sz w:val="24"/>
          <w:szCs w:val="24"/>
          <w:vertAlign w:val="superscript"/>
        </w:rPr>
        <w:t>3</w:t>
      </w:r>
      <w:r w:rsidRPr="00267DCC">
        <w:rPr>
          <w:rFonts w:ascii="Times New Roman" w:eastAsia="Times New Roman" w:hAnsi="Times New Roman"/>
          <w:bCs/>
          <w:color w:val="000000"/>
          <w:sz w:val="24"/>
          <w:szCs w:val="24"/>
          <w:lang w:eastAsia="uk-UA"/>
        </w:rPr>
        <w:t>Залежно від виду пандусу, спеціального підйомника що встановить ліцензіат, необхідності виконання проектних робіт, виконання робіт із встановлення чи монтажу працівниками ліцензіата чи іншого суб’єкта господарювання</w:t>
      </w:r>
      <w:r w:rsidR="00D904E0" w:rsidRPr="00267DCC">
        <w:rPr>
          <w:rFonts w:ascii="Times New Roman" w:eastAsia="Times New Roman" w:hAnsi="Times New Roman"/>
          <w:bCs/>
          <w:color w:val="000000"/>
          <w:sz w:val="24"/>
          <w:szCs w:val="24"/>
          <w:lang w:eastAsia="uk-UA"/>
        </w:rPr>
        <w:t>.</w:t>
      </w:r>
    </w:p>
    <w:p w:rsidR="00B70911" w:rsidRPr="00267DCC" w:rsidRDefault="00B70911" w:rsidP="005B6B16">
      <w:pPr>
        <w:spacing w:after="0" w:line="240" w:lineRule="auto"/>
        <w:ind w:firstLine="540"/>
        <w:jc w:val="both"/>
        <w:rPr>
          <w:rFonts w:ascii="Times New Roman" w:hAnsi="Times New Roman"/>
          <w:b/>
          <w:bCs/>
          <w:color w:val="000000"/>
          <w:sz w:val="28"/>
          <w:szCs w:val="28"/>
          <w:shd w:val="clear" w:color="auto" w:fill="FFFFFF"/>
        </w:rPr>
      </w:pPr>
    </w:p>
    <w:p w:rsidR="003E4F30" w:rsidRPr="00267DCC" w:rsidRDefault="00D47DE5" w:rsidP="005B6B16">
      <w:pPr>
        <w:spacing w:after="0" w:line="240" w:lineRule="auto"/>
        <w:ind w:firstLine="540"/>
        <w:jc w:val="both"/>
        <w:rPr>
          <w:rFonts w:ascii="Times New Roman" w:hAnsi="Times New Roman"/>
          <w:b/>
          <w:bCs/>
          <w:color w:val="000000"/>
          <w:sz w:val="26"/>
          <w:szCs w:val="26"/>
          <w:shd w:val="clear" w:color="auto" w:fill="FFFFFF"/>
        </w:rPr>
      </w:pPr>
      <w:r w:rsidRPr="00267DCC">
        <w:rPr>
          <w:rFonts w:ascii="Times New Roman" w:hAnsi="Times New Roman"/>
          <w:b/>
          <w:bCs/>
          <w:color w:val="000000"/>
          <w:sz w:val="26"/>
          <w:szCs w:val="26"/>
          <w:shd w:val="clear" w:color="auto" w:fill="FFFFFF"/>
        </w:rPr>
        <w:t>IV. Вибір найбільш оптимального альтернативного способу досягнення цілей</w:t>
      </w:r>
    </w:p>
    <w:p w:rsidR="003205CD" w:rsidRPr="00267DCC" w:rsidRDefault="003205CD" w:rsidP="005B6B16">
      <w:pPr>
        <w:spacing w:after="0" w:line="240" w:lineRule="auto"/>
        <w:ind w:firstLine="540"/>
        <w:jc w:val="both"/>
        <w:rPr>
          <w:rFonts w:ascii="Times New Roman" w:hAnsi="Times New Roman"/>
          <w:bCs/>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1951"/>
        <w:gridCol w:w="5351"/>
      </w:tblGrid>
      <w:tr w:rsidR="00777F48" w:rsidRPr="00267DCC" w:rsidTr="008A4AC1">
        <w:trPr>
          <w:trHeight w:val="1420"/>
        </w:trPr>
        <w:tc>
          <w:tcPr>
            <w:tcW w:w="2268" w:type="dxa"/>
            <w:shd w:val="clear" w:color="auto" w:fill="auto"/>
          </w:tcPr>
          <w:p w:rsidR="00777F48" w:rsidRPr="00267DCC" w:rsidRDefault="00777F48" w:rsidP="008A4AC1">
            <w:pPr>
              <w:spacing w:after="0" w:line="240" w:lineRule="auto"/>
              <w:jc w:val="both"/>
              <w:rPr>
                <w:rFonts w:ascii="Times New Roman" w:hAnsi="Times New Roman"/>
                <w:b/>
                <w:bCs/>
                <w:color w:val="000000"/>
                <w:sz w:val="26"/>
                <w:szCs w:val="26"/>
                <w:shd w:val="clear" w:color="auto" w:fill="FFFFFF"/>
              </w:rPr>
            </w:pPr>
            <w:r w:rsidRPr="00267DCC">
              <w:rPr>
                <w:rFonts w:ascii="Times New Roman" w:eastAsia="Times New Roman" w:hAnsi="Times New Roman"/>
                <w:color w:val="000000"/>
                <w:sz w:val="26"/>
                <w:szCs w:val="26"/>
                <w:lang w:eastAsia="uk-UA"/>
              </w:rPr>
              <w:t>Рейтинг результативності (досягнення цілей під час вирішення проблеми)</w:t>
            </w:r>
          </w:p>
        </w:tc>
        <w:tc>
          <w:tcPr>
            <w:tcW w:w="1951" w:type="dxa"/>
            <w:shd w:val="clear" w:color="auto" w:fill="auto"/>
          </w:tcPr>
          <w:p w:rsidR="00777F48" w:rsidRPr="00267DCC" w:rsidRDefault="00777F48" w:rsidP="008A4AC1">
            <w:pPr>
              <w:spacing w:after="120" w:line="240" w:lineRule="auto"/>
              <w:jc w:val="both"/>
              <w:rPr>
                <w:rFonts w:ascii="Times New Roman" w:hAnsi="Times New Roman"/>
                <w:b/>
                <w:bCs/>
                <w:color w:val="000000"/>
                <w:sz w:val="26"/>
                <w:szCs w:val="26"/>
                <w:shd w:val="clear" w:color="auto" w:fill="FFFFFF"/>
              </w:rPr>
            </w:pPr>
            <w:r w:rsidRPr="00267DCC">
              <w:rPr>
                <w:rFonts w:ascii="Times New Roman" w:eastAsia="Times New Roman" w:hAnsi="Times New Roman"/>
                <w:color w:val="000000"/>
                <w:sz w:val="26"/>
                <w:szCs w:val="26"/>
                <w:lang w:eastAsia="uk-UA"/>
              </w:rPr>
              <w:t>Бал резуль-тативності (за чотирибальною системою оцінки)</w:t>
            </w:r>
          </w:p>
        </w:tc>
        <w:tc>
          <w:tcPr>
            <w:tcW w:w="5351" w:type="dxa"/>
            <w:shd w:val="clear" w:color="auto" w:fill="auto"/>
          </w:tcPr>
          <w:p w:rsidR="00777F48" w:rsidRPr="00267DCC" w:rsidRDefault="00777F48" w:rsidP="008A4AC1">
            <w:pPr>
              <w:spacing w:after="0" w:line="240" w:lineRule="auto"/>
              <w:jc w:val="both"/>
              <w:rPr>
                <w:rFonts w:ascii="Times New Roman" w:hAnsi="Times New Roman"/>
                <w:b/>
                <w:bCs/>
                <w:color w:val="000000"/>
                <w:sz w:val="26"/>
                <w:szCs w:val="26"/>
                <w:shd w:val="clear" w:color="auto" w:fill="FFFFFF"/>
              </w:rPr>
            </w:pPr>
            <w:r w:rsidRPr="00267DCC">
              <w:rPr>
                <w:rFonts w:ascii="Times New Roman" w:eastAsia="Times New Roman" w:hAnsi="Times New Roman"/>
                <w:color w:val="000000"/>
                <w:sz w:val="26"/>
                <w:szCs w:val="26"/>
                <w:lang w:eastAsia="uk-UA"/>
              </w:rPr>
              <w:t>Коментарі щодо присвоєння відповідного бала</w:t>
            </w:r>
          </w:p>
        </w:tc>
      </w:tr>
      <w:tr w:rsidR="00D47DE5" w:rsidRPr="00267DCC" w:rsidTr="00496DE6">
        <w:trPr>
          <w:trHeight w:val="307"/>
        </w:trPr>
        <w:tc>
          <w:tcPr>
            <w:tcW w:w="2268" w:type="dxa"/>
            <w:shd w:val="clear" w:color="auto" w:fill="auto"/>
          </w:tcPr>
          <w:p w:rsidR="00D47DE5" w:rsidRPr="00267DCC" w:rsidRDefault="00496DE6" w:rsidP="00B01065">
            <w:pPr>
              <w:spacing w:after="0" w:line="240" w:lineRule="auto"/>
              <w:jc w:val="center"/>
              <w:rPr>
                <w:rFonts w:ascii="Times New Roman" w:hAnsi="Times New Roman"/>
                <w:bCs/>
                <w:color w:val="000000"/>
                <w:sz w:val="24"/>
                <w:szCs w:val="24"/>
                <w:shd w:val="clear" w:color="auto" w:fill="FFFFFF"/>
              </w:rPr>
            </w:pPr>
            <w:r w:rsidRPr="00267DCC">
              <w:rPr>
                <w:rFonts w:ascii="Times New Roman" w:hAnsi="Times New Roman"/>
                <w:bCs/>
                <w:color w:val="000000"/>
                <w:sz w:val="24"/>
                <w:szCs w:val="24"/>
                <w:shd w:val="clear" w:color="auto" w:fill="FFFFFF"/>
              </w:rPr>
              <w:t>1</w:t>
            </w:r>
          </w:p>
        </w:tc>
        <w:tc>
          <w:tcPr>
            <w:tcW w:w="1951" w:type="dxa"/>
            <w:shd w:val="clear" w:color="auto" w:fill="auto"/>
          </w:tcPr>
          <w:p w:rsidR="00D47DE5" w:rsidRPr="00267DCC" w:rsidRDefault="00496DE6" w:rsidP="00B01065">
            <w:pPr>
              <w:spacing w:after="0" w:line="240" w:lineRule="auto"/>
              <w:jc w:val="center"/>
              <w:rPr>
                <w:rFonts w:ascii="Times New Roman" w:hAnsi="Times New Roman"/>
                <w:bCs/>
                <w:color w:val="000000"/>
                <w:sz w:val="24"/>
                <w:szCs w:val="24"/>
                <w:shd w:val="clear" w:color="auto" w:fill="FFFFFF"/>
              </w:rPr>
            </w:pPr>
            <w:r w:rsidRPr="00267DCC">
              <w:rPr>
                <w:rFonts w:ascii="Times New Roman" w:hAnsi="Times New Roman"/>
                <w:bCs/>
                <w:color w:val="000000"/>
                <w:sz w:val="24"/>
                <w:szCs w:val="24"/>
                <w:shd w:val="clear" w:color="auto" w:fill="FFFFFF"/>
              </w:rPr>
              <w:t>2</w:t>
            </w:r>
          </w:p>
        </w:tc>
        <w:tc>
          <w:tcPr>
            <w:tcW w:w="5351" w:type="dxa"/>
            <w:shd w:val="clear" w:color="auto" w:fill="auto"/>
          </w:tcPr>
          <w:p w:rsidR="00D47DE5" w:rsidRPr="00267DCC" w:rsidRDefault="00496DE6" w:rsidP="00B01065">
            <w:pPr>
              <w:spacing w:after="0" w:line="240" w:lineRule="auto"/>
              <w:jc w:val="center"/>
              <w:rPr>
                <w:rFonts w:ascii="Times New Roman" w:hAnsi="Times New Roman"/>
                <w:bCs/>
                <w:color w:val="000000"/>
                <w:sz w:val="24"/>
                <w:szCs w:val="24"/>
                <w:shd w:val="clear" w:color="auto" w:fill="FFFFFF"/>
              </w:rPr>
            </w:pPr>
            <w:r w:rsidRPr="00267DCC">
              <w:rPr>
                <w:rFonts w:ascii="Times New Roman" w:hAnsi="Times New Roman"/>
                <w:bCs/>
                <w:color w:val="000000"/>
                <w:sz w:val="24"/>
                <w:szCs w:val="24"/>
                <w:shd w:val="clear" w:color="auto" w:fill="FFFFFF"/>
              </w:rPr>
              <w:t>3</w:t>
            </w:r>
          </w:p>
        </w:tc>
      </w:tr>
      <w:tr w:rsidR="00D47DE5" w:rsidRPr="00267DCC" w:rsidTr="00A843D0">
        <w:tc>
          <w:tcPr>
            <w:tcW w:w="2268" w:type="dxa"/>
            <w:shd w:val="clear" w:color="auto" w:fill="auto"/>
          </w:tcPr>
          <w:p w:rsidR="00D47DE5" w:rsidRPr="00210A25" w:rsidRDefault="00D47DE5" w:rsidP="008634D3">
            <w:pPr>
              <w:spacing w:after="0" w:line="240" w:lineRule="auto"/>
              <w:jc w:val="both"/>
              <w:rPr>
                <w:rFonts w:ascii="Times New Roman" w:hAnsi="Times New Roman"/>
                <w:b/>
                <w:bCs/>
                <w:sz w:val="26"/>
                <w:szCs w:val="26"/>
                <w:shd w:val="clear" w:color="auto" w:fill="FFFFFF"/>
              </w:rPr>
            </w:pPr>
            <w:r w:rsidRPr="00210A25">
              <w:rPr>
                <w:rFonts w:ascii="Times New Roman" w:eastAsia="Times New Roman" w:hAnsi="Times New Roman"/>
                <w:sz w:val="26"/>
                <w:szCs w:val="26"/>
                <w:lang w:eastAsia="uk-UA"/>
              </w:rPr>
              <w:t>Альтернатива 1</w:t>
            </w:r>
          </w:p>
        </w:tc>
        <w:tc>
          <w:tcPr>
            <w:tcW w:w="1951" w:type="dxa"/>
            <w:shd w:val="clear" w:color="auto" w:fill="auto"/>
          </w:tcPr>
          <w:p w:rsidR="00D47DE5" w:rsidRPr="00210A25" w:rsidRDefault="005E48BA" w:rsidP="003F3162">
            <w:pPr>
              <w:spacing w:after="0" w:line="240" w:lineRule="auto"/>
              <w:jc w:val="center"/>
              <w:rPr>
                <w:rFonts w:ascii="Times New Roman" w:hAnsi="Times New Roman"/>
                <w:bCs/>
                <w:sz w:val="26"/>
                <w:szCs w:val="26"/>
                <w:shd w:val="clear" w:color="auto" w:fill="FFFFFF"/>
              </w:rPr>
            </w:pPr>
            <w:r w:rsidRPr="00210A25">
              <w:rPr>
                <w:rFonts w:ascii="Times New Roman" w:hAnsi="Times New Roman"/>
                <w:bCs/>
                <w:sz w:val="26"/>
                <w:szCs w:val="26"/>
                <w:shd w:val="clear" w:color="auto" w:fill="FFFFFF"/>
              </w:rPr>
              <w:t>1</w:t>
            </w:r>
          </w:p>
        </w:tc>
        <w:tc>
          <w:tcPr>
            <w:tcW w:w="5351" w:type="dxa"/>
            <w:shd w:val="clear" w:color="auto" w:fill="auto"/>
          </w:tcPr>
          <w:p w:rsidR="0094370D" w:rsidRPr="00210A25" w:rsidRDefault="0094370D" w:rsidP="00515CB6">
            <w:pPr>
              <w:tabs>
                <w:tab w:val="left" w:pos="1800"/>
              </w:tabs>
              <w:spacing w:after="0" w:line="240" w:lineRule="auto"/>
              <w:jc w:val="both"/>
              <w:rPr>
                <w:rFonts w:ascii="Times New Roman" w:hAnsi="Times New Roman"/>
                <w:bCs/>
                <w:sz w:val="26"/>
                <w:szCs w:val="26"/>
              </w:rPr>
            </w:pPr>
            <w:r w:rsidRPr="00210A25">
              <w:rPr>
                <w:rFonts w:ascii="Times New Roman" w:hAnsi="Times New Roman"/>
                <w:bCs/>
                <w:sz w:val="26"/>
                <w:szCs w:val="26"/>
              </w:rPr>
              <w:t>Проблема продовжить існувати.</w:t>
            </w:r>
          </w:p>
          <w:p w:rsidR="008B1C83" w:rsidRPr="00210A25" w:rsidRDefault="008B1C83" w:rsidP="008B1C83">
            <w:pPr>
              <w:tabs>
                <w:tab w:val="left" w:pos="1800"/>
              </w:tabs>
              <w:spacing w:after="0" w:line="240" w:lineRule="auto"/>
              <w:jc w:val="both"/>
              <w:rPr>
                <w:rFonts w:ascii="Times New Roman" w:eastAsia="Times New Roman" w:hAnsi="Times New Roman"/>
                <w:sz w:val="26"/>
                <w:szCs w:val="26"/>
                <w:lang w:eastAsia="uk-UA"/>
              </w:rPr>
            </w:pPr>
            <w:r w:rsidRPr="00210A25">
              <w:rPr>
                <w:rFonts w:ascii="Times New Roman" w:eastAsia="Times New Roman" w:hAnsi="Times New Roman"/>
                <w:sz w:val="26"/>
                <w:szCs w:val="26"/>
                <w:lang w:eastAsia="uk-UA"/>
              </w:rPr>
              <w:t xml:space="preserve">Ліцензійними умовами не встановлений порядок дії ліцензіата у випадку </w:t>
            </w:r>
            <w:r w:rsidRPr="00210A25">
              <w:rPr>
                <w:rFonts w:ascii="Times New Roman" w:hAnsi="Times New Roman"/>
                <w:sz w:val="26"/>
                <w:szCs w:val="26"/>
              </w:rPr>
              <w:t xml:space="preserve">зупинення </w:t>
            </w:r>
            <w:r w:rsidRPr="00210A25">
              <w:rPr>
                <w:rFonts w:ascii="Times New Roman" w:hAnsi="Times New Roman"/>
                <w:sz w:val="26"/>
                <w:szCs w:val="26"/>
              </w:rPr>
              <w:lastRenderedPageBreak/>
              <w:t>дії ліцензії повністю.</w:t>
            </w:r>
          </w:p>
          <w:p w:rsidR="00B01065" w:rsidRPr="00210A25" w:rsidRDefault="008B1C83" w:rsidP="00B70911">
            <w:pPr>
              <w:tabs>
                <w:tab w:val="left" w:pos="1800"/>
              </w:tabs>
              <w:spacing w:after="160" w:line="240" w:lineRule="auto"/>
              <w:jc w:val="both"/>
              <w:rPr>
                <w:rFonts w:ascii="Times New Roman" w:hAnsi="Times New Roman"/>
                <w:bCs/>
                <w:sz w:val="26"/>
                <w:szCs w:val="26"/>
              </w:rPr>
            </w:pPr>
            <w:r w:rsidRPr="00210A25">
              <w:rPr>
                <w:rFonts w:ascii="Times New Roman" w:hAnsi="Times New Roman"/>
                <w:bCs/>
                <w:sz w:val="26"/>
                <w:szCs w:val="26"/>
              </w:rPr>
              <w:t>Також п</w:t>
            </w:r>
            <w:r w:rsidR="00515CB6" w:rsidRPr="00210A25">
              <w:rPr>
                <w:rFonts w:ascii="Times New Roman" w:hAnsi="Times New Roman"/>
                <w:bCs/>
                <w:sz w:val="26"/>
                <w:szCs w:val="26"/>
              </w:rPr>
              <w:t xml:space="preserve">ерелік підтвердних документів, що додаються до заяви про отримання ліцензії, визначений у пункті </w:t>
            </w:r>
            <w:r w:rsidR="00B15F45" w:rsidRPr="00210A25">
              <w:rPr>
                <w:rFonts w:ascii="Times New Roman" w:hAnsi="Times New Roman"/>
                <w:bCs/>
                <w:sz w:val="26"/>
                <w:szCs w:val="26"/>
              </w:rPr>
              <w:t>6</w:t>
            </w:r>
            <w:r w:rsidR="00515CB6" w:rsidRPr="00210A25">
              <w:rPr>
                <w:rFonts w:ascii="Times New Roman" w:hAnsi="Times New Roman"/>
                <w:bCs/>
                <w:sz w:val="26"/>
                <w:szCs w:val="26"/>
              </w:rPr>
              <w:t xml:space="preserve"> Ліцензійних умов, не відповідає вимогам Закону № 222.</w:t>
            </w:r>
            <w:r w:rsidR="00B15F45" w:rsidRPr="00210A25">
              <w:rPr>
                <w:rFonts w:ascii="Times New Roman" w:hAnsi="Times New Roman"/>
                <w:bCs/>
                <w:sz w:val="26"/>
                <w:szCs w:val="26"/>
              </w:rPr>
              <w:t xml:space="preserve"> </w:t>
            </w:r>
          </w:p>
        </w:tc>
      </w:tr>
      <w:tr w:rsidR="00D47DE5" w:rsidRPr="00267DCC" w:rsidTr="00A843D0">
        <w:tc>
          <w:tcPr>
            <w:tcW w:w="2268" w:type="dxa"/>
            <w:shd w:val="clear" w:color="auto" w:fill="auto"/>
          </w:tcPr>
          <w:p w:rsidR="00D47DE5" w:rsidRPr="00267DCC" w:rsidRDefault="00D47DE5" w:rsidP="008634D3">
            <w:pPr>
              <w:spacing w:after="0" w:line="240" w:lineRule="auto"/>
              <w:jc w:val="both"/>
              <w:rPr>
                <w:rFonts w:ascii="Times New Roman" w:hAnsi="Times New Roman"/>
                <w:b/>
                <w:bCs/>
                <w:color w:val="000000"/>
                <w:sz w:val="26"/>
                <w:szCs w:val="26"/>
                <w:shd w:val="clear" w:color="auto" w:fill="FFFFFF"/>
              </w:rPr>
            </w:pPr>
            <w:r w:rsidRPr="00267DCC">
              <w:rPr>
                <w:rFonts w:ascii="Times New Roman" w:eastAsia="Times New Roman" w:hAnsi="Times New Roman"/>
                <w:color w:val="000000"/>
                <w:sz w:val="26"/>
                <w:szCs w:val="26"/>
                <w:lang w:eastAsia="uk-UA"/>
              </w:rPr>
              <w:lastRenderedPageBreak/>
              <w:t xml:space="preserve">Альтернатива </w:t>
            </w:r>
            <w:r w:rsidR="001D6D2F">
              <w:rPr>
                <w:rFonts w:ascii="Times New Roman" w:eastAsia="Times New Roman" w:hAnsi="Times New Roman"/>
                <w:color w:val="000000"/>
                <w:sz w:val="26"/>
                <w:szCs w:val="26"/>
                <w:lang w:eastAsia="uk-UA"/>
              </w:rPr>
              <w:t>2</w:t>
            </w:r>
          </w:p>
        </w:tc>
        <w:tc>
          <w:tcPr>
            <w:tcW w:w="1951" w:type="dxa"/>
            <w:shd w:val="clear" w:color="auto" w:fill="auto"/>
          </w:tcPr>
          <w:p w:rsidR="00D47DE5" w:rsidRPr="00267DCC" w:rsidRDefault="005E48BA" w:rsidP="003F3162">
            <w:pPr>
              <w:spacing w:after="0" w:line="240" w:lineRule="auto"/>
              <w:jc w:val="center"/>
              <w:rPr>
                <w:rFonts w:ascii="Times New Roman" w:hAnsi="Times New Roman"/>
                <w:bCs/>
                <w:color w:val="000000"/>
                <w:sz w:val="26"/>
                <w:szCs w:val="26"/>
                <w:shd w:val="clear" w:color="auto" w:fill="FFFFFF"/>
              </w:rPr>
            </w:pPr>
            <w:r w:rsidRPr="00267DCC">
              <w:rPr>
                <w:rFonts w:ascii="Times New Roman" w:hAnsi="Times New Roman"/>
                <w:bCs/>
                <w:color w:val="000000"/>
                <w:sz w:val="26"/>
                <w:szCs w:val="26"/>
                <w:shd w:val="clear" w:color="auto" w:fill="FFFFFF"/>
              </w:rPr>
              <w:t>4</w:t>
            </w:r>
          </w:p>
        </w:tc>
        <w:tc>
          <w:tcPr>
            <w:tcW w:w="5351" w:type="dxa"/>
            <w:shd w:val="clear" w:color="auto" w:fill="auto"/>
          </w:tcPr>
          <w:p w:rsidR="00C074AF" w:rsidRPr="00267DCC" w:rsidRDefault="00D90CEC" w:rsidP="008634D3">
            <w:pPr>
              <w:spacing w:after="0" w:line="240" w:lineRule="auto"/>
              <w:jc w:val="both"/>
              <w:rPr>
                <w:rFonts w:ascii="Times New Roman" w:hAnsi="Times New Roman"/>
                <w:bCs/>
                <w:color w:val="000000"/>
                <w:sz w:val="26"/>
                <w:szCs w:val="26"/>
                <w:shd w:val="clear" w:color="auto" w:fill="FFFFFF"/>
              </w:rPr>
            </w:pPr>
            <w:r w:rsidRPr="00267DCC">
              <w:rPr>
                <w:rFonts w:ascii="Times New Roman" w:hAnsi="Times New Roman"/>
                <w:bCs/>
                <w:color w:val="000000"/>
                <w:sz w:val="26"/>
                <w:szCs w:val="26"/>
                <w:shd w:val="clear" w:color="auto" w:fill="FFFFFF"/>
              </w:rPr>
              <w:t>Зазначе</w:t>
            </w:r>
            <w:r w:rsidR="00AE7213" w:rsidRPr="00267DCC">
              <w:rPr>
                <w:rFonts w:ascii="Times New Roman" w:hAnsi="Times New Roman"/>
                <w:bCs/>
                <w:color w:val="000000"/>
                <w:sz w:val="26"/>
                <w:szCs w:val="26"/>
                <w:shd w:val="clear" w:color="auto" w:fill="FFFFFF"/>
              </w:rPr>
              <w:t>н</w:t>
            </w:r>
            <w:r w:rsidRPr="00267DCC">
              <w:rPr>
                <w:rFonts w:ascii="Times New Roman" w:hAnsi="Times New Roman"/>
                <w:bCs/>
                <w:color w:val="000000"/>
                <w:sz w:val="26"/>
                <w:szCs w:val="26"/>
                <w:shd w:val="clear" w:color="auto" w:fill="FFFFFF"/>
              </w:rPr>
              <w:t>ий спосіб є найбільш доцільним, оскільки передбачає врахуван</w:t>
            </w:r>
            <w:r w:rsidR="00706494" w:rsidRPr="00267DCC">
              <w:rPr>
                <w:rFonts w:ascii="Times New Roman" w:hAnsi="Times New Roman"/>
                <w:bCs/>
                <w:color w:val="000000"/>
                <w:sz w:val="26"/>
                <w:szCs w:val="26"/>
                <w:shd w:val="clear" w:color="auto" w:fill="FFFFFF"/>
              </w:rPr>
              <w:t>ня всіх норм, передбачених З</w:t>
            </w:r>
            <w:r w:rsidR="00005594" w:rsidRPr="00267DCC">
              <w:rPr>
                <w:rFonts w:ascii="Times New Roman" w:hAnsi="Times New Roman"/>
                <w:bCs/>
                <w:color w:val="000000"/>
                <w:sz w:val="26"/>
                <w:szCs w:val="26"/>
                <w:shd w:val="clear" w:color="auto" w:fill="FFFFFF"/>
              </w:rPr>
              <w:t>аконом № 222, що</w:t>
            </w:r>
          </w:p>
          <w:p w:rsidR="00005594" w:rsidRPr="00267DCC" w:rsidRDefault="00005594" w:rsidP="00B70911">
            <w:pPr>
              <w:spacing w:after="160" w:line="240" w:lineRule="auto"/>
              <w:jc w:val="both"/>
              <w:rPr>
                <w:rFonts w:ascii="Times New Roman" w:hAnsi="Times New Roman"/>
                <w:sz w:val="26"/>
                <w:szCs w:val="26"/>
              </w:rPr>
            </w:pPr>
            <w:r w:rsidRPr="00267DCC">
              <w:rPr>
                <w:rFonts w:ascii="Times New Roman" w:hAnsi="Times New Roman"/>
                <w:sz w:val="26"/>
                <w:szCs w:val="26"/>
              </w:rPr>
              <w:t>Дозволить ліцензіатам здійснювати господарську діяльність у врегульованому нормативно-правового полі, підвищення рівня захисту прав споживачів. Підвищення рівня надійності ліцензіата.</w:t>
            </w:r>
          </w:p>
          <w:p w:rsidR="00E108E3" w:rsidRPr="00267DCC" w:rsidRDefault="00E108E3" w:rsidP="00E108E3">
            <w:pPr>
              <w:tabs>
                <w:tab w:val="left" w:pos="993"/>
              </w:tabs>
              <w:spacing w:after="0" w:line="240" w:lineRule="auto"/>
              <w:jc w:val="both"/>
              <w:rPr>
                <w:rFonts w:ascii="Times New Roman" w:hAnsi="Times New Roman"/>
                <w:sz w:val="24"/>
                <w:szCs w:val="24"/>
              </w:rPr>
            </w:pPr>
            <w:r w:rsidRPr="00267DCC">
              <w:rPr>
                <w:rFonts w:ascii="Times New Roman" w:hAnsi="Times New Roman"/>
                <w:sz w:val="24"/>
                <w:szCs w:val="24"/>
                <w:lang w:eastAsia="ru-RU"/>
              </w:rPr>
              <w:t xml:space="preserve">Дає змогу: </w:t>
            </w:r>
            <w:r w:rsidRPr="00267DCC">
              <w:rPr>
                <w:rFonts w:ascii="Times New Roman" w:hAnsi="Times New Roman"/>
                <w:sz w:val="24"/>
                <w:szCs w:val="24"/>
              </w:rPr>
              <w:t>підвищити швидкість опрацювання заяв;</w:t>
            </w:r>
          </w:p>
          <w:p w:rsidR="00E108E3" w:rsidRPr="00267DCC" w:rsidRDefault="00E108E3" w:rsidP="00E108E3">
            <w:pPr>
              <w:tabs>
                <w:tab w:val="left" w:pos="993"/>
              </w:tabs>
              <w:spacing w:after="0" w:line="240" w:lineRule="auto"/>
              <w:jc w:val="both"/>
              <w:rPr>
                <w:rFonts w:ascii="Times New Roman" w:hAnsi="Times New Roman"/>
                <w:sz w:val="24"/>
                <w:szCs w:val="24"/>
              </w:rPr>
            </w:pPr>
            <w:r w:rsidRPr="00267DCC">
              <w:rPr>
                <w:rFonts w:ascii="Times New Roman" w:hAnsi="Times New Roman"/>
                <w:sz w:val="24"/>
                <w:szCs w:val="24"/>
              </w:rPr>
              <w:t xml:space="preserve">зменшити особисті контакти між ліцензіатом та контролюючим органом, </w:t>
            </w:r>
          </w:p>
          <w:p w:rsidR="00E108E3" w:rsidRPr="00267DCC" w:rsidRDefault="00E108E3" w:rsidP="00E108E3">
            <w:pPr>
              <w:spacing w:after="160" w:line="240" w:lineRule="auto"/>
              <w:jc w:val="both"/>
              <w:rPr>
                <w:rFonts w:ascii="Times New Roman" w:hAnsi="Times New Roman"/>
                <w:bCs/>
                <w:color w:val="000000"/>
                <w:sz w:val="26"/>
                <w:szCs w:val="26"/>
                <w:shd w:val="clear" w:color="auto" w:fill="FFFFFF"/>
              </w:rPr>
            </w:pPr>
            <w:r w:rsidRPr="00267DCC">
              <w:rPr>
                <w:rFonts w:ascii="Times New Roman" w:hAnsi="Times New Roman"/>
                <w:sz w:val="24"/>
                <w:szCs w:val="24"/>
              </w:rPr>
              <w:t>знизити вплив «людського фактору».</w:t>
            </w:r>
          </w:p>
        </w:tc>
      </w:tr>
    </w:tbl>
    <w:p w:rsidR="0059398E" w:rsidRDefault="0059398E" w:rsidP="005B6B16">
      <w:pPr>
        <w:spacing w:after="0" w:line="240" w:lineRule="auto"/>
        <w:ind w:firstLine="540"/>
        <w:jc w:val="both"/>
        <w:rPr>
          <w:rFonts w:ascii="Times New Roman" w:hAnsi="Times New Roman"/>
          <w:bCs/>
          <w:color w:val="000000"/>
          <w:sz w:val="32"/>
          <w:szCs w:val="32"/>
        </w:rPr>
      </w:pPr>
    </w:p>
    <w:p w:rsidR="00267DCC" w:rsidRPr="00267DCC" w:rsidRDefault="00267DCC" w:rsidP="005B6B16">
      <w:pPr>
        <w:spacing w:after="0" w:line="240" w:lineRule="auto"/>
        <w:ind w:firstLine="540"/>
        <w:jc w:val="both"/>
        <w:rPr>
          <w:rFonts w:ascii="Times New Roman" w:hAnsi="Times New Roman"/>
          <w:bCs/>
          <w:color w:val="00000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2409"/>
        <w:gridCol w:w="2127"/>
        <w:gridCol w:w="3366"/>
      </w:tblGrid>
      <w:tr w:rsidR="00334AC2" w:rsidRPr="00267DCC" w:rsidTr="00496DE6">
        <w:tc>
          <w:tcPr>
            <w:tcW w:w="1668" w:type="dxa"/>
            <w:shd w:val="clear" w:color="auto" w:fill="auto"/>
          </w:tcPr>
          <w:p w:rsidR="00334AC2" w:rsidRPr="00267DCC" w:rsidRDefault="00334AC2" w:rsidP="00AE7213">
            <w:pPr>
              <w:spacing w:after="0" w:line="240" w:lineRule="auto"/>
              <w:rPr>
                <w:rFonts w:ascii="Times New Roman" w:hAnsi="Times New Roman"/>
                <w:bCs/>
                <w:color w:val="000000"/>
                <w:sz w:val="26"/>
                <w:szCs w:val="26"/>
              </w:rPr>
            </w:pPr>
            <w:r w:rsidRPr="00267DCC">
              <w:rPr>
                <w:rFonts w:ascii="Times New Roman" w:eastAsia="Times New Roman" w:hAnsi="Times New Roman"/>
                <w:color w:val="000000"/>
                <w:sz w:val="26"/>
                <w:szCs w:val="26"/>
                <w:lang w:eastAsia="uk-UA"/>
              </w:rPr>
              <w:t>Рейтинг результативності</w:t>
            </w:r>
          </w:p>
        </w:tc>
        <w:tc>
          <w:tcPr>
            <w:tcW w:w="2409" w:type="dxa"/>
            <w:shd w:val="clear" w:color="auto" w:fill="auto"/>
          </w:tcPr>
          <w:p w:rsidR="00334AC2" w:rsidRPr="00267DCC" w:rsidRDefault="0020727B" w:rsidP="008634D3">
            <w:pPr>
              <w:spacing w:after="0" w:line="240" w:lineRule="auto"/>
              <w:jc w:val="both"/>
              <w:rPr>
                <w:rFonts w:ascii="Times New Roman" w:hAnsi="Times New Roman"/>
                <w:bCs/>
                <w:color w:val="000000"/>
                <w:sz w:val="26"/>
                <w:szCs w:val="26"/>
              </w:rPr>
            </w:pPr>
            <w:r w:rsidRPr="00267DCC">
              <w:rPr>
                <w:rFonts w:ascii="Times New Roman" w:eastAsia="Times New Roman" w:hAnsi="Times New Roman"/>
                <w:color w:val="000000"/>
                <w:sz w:val="26"/>
                <w:szCs w:val="26"/>
                <w:lang w:eastAsia="uk-UA"/>
              </w:rPr>
              <w:t>Вигоди (підсумок)</w:t>
            </w:r>
          </w:p>
        </w:tc>
        <w:tc>
          <w:tcPr>
            <w:tcW w:w="2127" w:type="dxa"/>
            <w:shd w:val="clear" w:color="auto" w:fill="auto"/>
          </w:tcPr>
          <w:p w:rsidR="00334AC2" w:rsidRPr="00267DCC" w:rsidRDefault="0020727B" w:rsidP="008634D3">
            <w:pPr>
              <w:spacing w:after="0" w:line="240" w:lineRule="auto"/>
              <w:jc w:val="both"/>
              <w:rPr>
                <w:rFonts w:ascii="Times New Roman" w:hAnsi="Times New Roman"/>
                <w:bCs/>
                <w:color w:val="000000"/>
                <w:sz w:val="26"/>
                <w:szCs w:val="26"/>
              </w:rPr>
            </w:pPr>
            <w:r w:rsidRPr="00267DCC">
              <w:rPr>
                <w:rFonts w:ascii="Times New Roman" w:eastAsia="Times New Roman" w:hAnsi="Times New Roman"/>
                <w:color w:val="000000"/>
                <w:sz w:val="26"/>
                <w:szCs w:val="26"/>
                <w:lang w:eastAsia="uk-UA"/>
              </w:rPr>
              <w:t>Витрати (підсумок)</w:t>
            </w:r>
          </w:p>
        </w:tc>
        <w:tc>
          <w:tcPr>
            <w:tcW w:w="3366" w:type="dxa"/>
            <w:shd w:val="clear" w:color="auto" w:fill="auto"/>
          </w:tcPr>
          <w:p w:rsidR="00334AC2" w:rsidRPr="00267DCC" w:rsidRDefault="0020727B" w:rsidP="008634D3">
            <w:pPr>
              <w:spacing w:after="0" w:line="240" w:lineRule="auto"/>
              <w:jc w:val="both"/>
              <w:rPr>
                <w:rFonts w:ascii="Times New Roman" w:hAnsi="Times New Roman"/>
                <w:bCs/>
                <w:color w:val="000000"/>
                <w:sz w:val="26"/>
                <w:szCs w:val="26"/>
              </w:rPr>
            </w:pPr>
            <w:r w:rsidRPr="00267DCC">
              <w:rPr>
                <w:rFonts w:ascii="Times New Roman" w:eastAsia="Times New Roman" w:hAnsi="Times New Roman"/>
                <w:color w:val="000000"/>
                <w:sz w:val="26"/>
                <w:szCs w:val="26"/>
                <w:lang w:eastAsia="uk-UA"/>
              </w:rPr>
              <w:t>Обґрунтування відповідного місця альтернативи у рейтингу</w:t>
            </w:r>
          </w:p>
        </w:tc>
      </w:tr>
      <w:tr w:rsidR="00F37621" w:rsidRPr="00267DCC" w:rsidTr="00496DE6">
        <w:tc>
          <w:tcPr>
            <w:tcW w:w="1668" w:type="dxa"/>
            <w:shd w:val="clear" w:color="auto" w:fill="auto"/>
          </w:tcPr>
          <w:p w:rsidR="00F37621" w:rsidRPr="00267DCC" w:rsidRDefault="00F37621" w:rsidP="00F40A76">
            <w:pPr>
              <w:spacing w:after="0" w:line="240" w:lineRule="auto"/>
              <w:jc w:val="center"/>
              <w:rPr>
                <w:rFonts w:ascii="Times New Roman" w:eastAsia="Times New Roman" w:hAnsi="Times New Roman"/>
                <w:color w:val="000000"/>
                <w:sz w:val="26"/>
                <w:szCs w:val="26"/>
                <w:lang w:eastAsia="uk-UA"/>
              </w:rPr>
            </w:pPr>
            <w:r w:rsidRPr="00267DCC">
              <w:rPr>
                <w:rFonts w:ascii="Times New Roman" w:eastAsia="Times New Roman" w:hAnsi="Times New Roman"/>
                <w:color w:val="000000"/>
                <w:sz w:val="26"/>
                <w:szCs w:val="26"/>
                <w:lang w:eastAsia="uk-UA"/>
              </w:rPr>
              <w:t>1</w:t>
            </w:r>
          </w:p>
        </w:tc>
        <w:tc>
          <w:tcPr>
            <w:tcW w:w="2409" w:type="dxa"/>
            <w:shd w:val="clear" w:color="auto" w:fill="auto"/>
          </w:tcPr>
          <w:p w:rsidR="00F37621" w:rsidRPr="00267DCC" w:rsidRDefault="00F37621" w:rsidP="00F40A76">
            <w:pPr>
              <w:spacing w:after="0" w:line="240" w:lineRule="auto"/>
              <w:jc w:val="center"/>
              <w:rPr>
                <w:rFonts w:ascii="Times New Roman" w:hAnsi="Times New Roman"/>
                <w:bCs/>
                <w:color w:val="000000"/>
                <w:sz w:val="26"/>
                <w:szCs w:val="26"/>
              </w:rPr>
            </w:pPr>
            <w:r w:rsidRPr="00267DCC">
              <w:rPr>
                <w:rFonts w:ascii="Times New Roman" w:hAnsi="Times New Roman"/>
                <w:bCs/>
                <w:color w:val="000000"/>
                <w:sz w:val="26"/>
                <w:szCs w:val="26"/>
              </w:rPr>
              <w:t>2</w:t>
            </w:r>
          </w:p>
        </w:tc>
        <w:tc>
          <w:tcPr>
            <w:tcW w:w="2127" w:type="dxa"/>
            <w:shd w:val="clear" w:color="auto" w:fill="auto"/>
          </w:tcPr>
          <w:p w:rsidR="00F37621" w:rsidRPr="00267DCC" w:rsidRDefault="00F37621" w:rsidP="00F40A76">
            <w:pPr>
              <w:spacing w:after="0" w:line="240" w:lineRule="auto"/>
              <w:jc w:val="center"/>
              <w:rPr>
                <w:rFonts w:ascii="Times New Roman" w:hAnsi="Times New Roman"/>
                <w:bCs/>
                <w:color w:val="000000"/>
                <w:sz w:val="26"/>
                <w:szCs w:val="26"/>
              </w:rPr>
            </w:pPr>
            <w:r w:rsidRPr="00267DCC">
              <w:rPr>
                <w:rFonts w:ascii="Times New Roman" w:hAnsi="Times New Roman"/>
                <w:bCs/>
                <w:color w:val="000000"/>
                <w:sz w:val="26"/>
                <w:szCs w:val="26"/>
              </w:rPr>
              <w:t>3</w:t>
            </w:r>
          </w:p>
        </w:tc>
        <w:tc>
          <w:tcPr>
            <w:tcW w:w="3366" w:type="dxa"/>
            <w:shd w:val="clear" w:color="auto" w:fill="auto"/>
          </w:tcPr>
          <w:p w:rsidR="00F37621" w:rsidRPr="00267DCC" w:rsidRDefault="00F37621" w:rsidP="00F40A76">
            <w:pPr>
              <w:spacing w:after="0" w:line="240" w:lineRule="auto"/>
              <w:jc w:val="center"/>
              <w:rPr>
                <w:rFonts w:ascii="Times New Roman" w:hAnsi="Times New Roman"/>
                <w:bCs/>
                <w:color w:val="000000"/>
                <w:sz w:val="26"/>
                <w:szCs w:val="26"/>
              </w:rPr>
            </w:pPr>
            <w:r w:rsidRPr="00267DCC">
              <w:rPr>
                <w:rFonts w:ascii="Times New Roman" w:hAnsi="Times New Roman"/>
                <w:bCs/>
                <w:color w:val="000000"/>
                <w:sz w:val="26"/>
                <w:szCs w:val="26"/>
              </w:rPr>
              <w:t>4</w:t>
            </w:r>
          </w:p>
        </w:tc>
      </w:tr>
      <w:tr w:rsidR="00334AC2" w:rsidRPr="00267DCC" w:rsidTr="00496DE6">
        <w:tc>
          <w:tcPr>
            <w:tcW w:w="1668" w:type="dxa"/>
            <w:shd w:val="clear" w:color="auto" w:fill="auto"/>
          </w:tcPr>
          <w:p w:rsidR="00334AC2" w:rsidRPr="00267DCC" w:rsidRDefault="00334AC2" w:rsidP="00496DE6">
            <w:pPr>
              <w:spacing w:after="0" w:line="240" w:lineRule="auto"/>
              <w:ind w:right="-108"/>
              <w:jc w:val="both"/>
              <w:rPr>
                <w:rFonts w:ascii="Times New Roman" w:hAnsi="Times New Roman"/>
                <w:b/>
                <w:bCs/>
                <w:color w:val="000000"/>
                <w:sz w:val="26"/>
                <w:szCs w:val="26"/>
                <w:shd w:val="clear" w:color="auto" w:fill="FFFFFF"/>
              </w:rPr>
            </w:pPr>
            <w:r w:rsidRPr="00267DCC">
              <w:rPr>
                <w:rFonts w:ascii="Times New Roman" w:eastAsia="Times New Roman" w:hAnsi="Times New Roman"/>
                <w:color w:val="000000"/>
                <w:sz w:val="26"/>
                <w:szCs w:val="26"/>
                <w:lang w:eastAsia="uk-UA"/>
              </w:rPr>
              <w:t>Альтернатива 1</w:t>
            </w:r>
          </w:p>
        </w:tc>
        <w:tc>
          <w:tcPr>
            <w:tcW w:w="2409" w:type="dxa"/>
            <w:shd w:val="clear" w:color="auto" w:fill="auto"/>
          </w:tcPr>
          <w:p w:rsidR="00A12854" w:rsidRPr="00267DCC" w:rsidRDefault="007747DB" w:rsidP="003205CD">
            <w:pPr>
              <w:spacing w:after="0" w:line="240" w:lineRule="auto"/>
              <w:jc w:val="both"/>
              <w:rPr>
                <w:rFonts w:ascii="Times New Roman" w:hAnsi="Times New Roman"/>
                <w:bCs/>
                <w:color w:val="000000"/>
                <w:sz w:val="26"/>
                <w:szCs w:val="26"/>
              </w:rPr>
            </w:pPr>
            <w:r w:rsidRPr="00267DCC">
              <w:rPr>
                <w:rFonts w:ascii="Times New Roman" w:hAnsi="Times New Roman"/>
                <w:bCs/>
                <w:color w:val="000000"/>
                <w:sz w:val="26"/>
                <w:szCs w:val="26"/>
              </w:rPr>
              <w:t xml:space="preserve">Вигоди </w:t>
            </w:r>
            <w:r w:rsidR="00E77119" w:rsidRPr="00267DCC">
              <w:rPr>
                <w:rFonts w:ascii="Times New Roman" w:hAnsi="Times New Roman"/>
                <w:bCs/>
                <w:color w:val="000000"/>
                <w:sz w:val="26"/>
                <w:szCs w:val="26"/>
              </w:rPr>
              <w:t>цьог</w:t>
            </w:r>
            <w:r w:rsidR="006C121C" w:rsidRPr="00267DCC">
              <w:rPr>
                <w:rFonts w:ascii="Times New Roman" w:hAnsi="Times New Roman"/>
                <w:bCs/>
                <w:color w:val="000000"/>
                <w:sz w:val="26"/>
                <w:szCs w:val="26"/>
              </w:rPr>
              <w:t>о</w:t>
            </w:r>
            <w:r w:rsidR="00E77119" w:rsidRPr="00267DCC">
              <w:rPr>
                <w:rFonts w:ascii="Times New Roman" w:hAnsi="Times New Roman"/>
                <w:bCs/>
                <w:color w:val="000000"/>
                <w:sz w:val="26"/>
                <w:szCs w:val="26"/>
              </w:rPr>
              <w:t xml:space="preserve"> способу відсутні, </w:t>
            </w:r>
            <w:r w:rsidR="003205CD" w:rsidRPr="00267DCC">
              <w:rPr>
                <w:rFonts w:ascii="Times New Roman" w:hAnsi="Times New Roman"/>
                <w:bCs/>
                <w:color w:val="000000"/>
                <w:sz w:val="26"/>
                <w:szCs w:val="26"/>
              </w:rPr>
              <w:t>оскільки даний</w:t>
            </w:r>
            <w:r w:rsidR="00AE7213" w:rsidRPr="00267DCC">
              <w:rPr>
                <w:rFonts w:ascii="Times New Roman" w:hAnsi="Times New Roman"/>
                <w:bCs/>
                <w:color w:val="000000"/>
                <w:sz w:val="26"/>
                <w:szCs w:val="26"/>
              </w:rPr>
              <w:t xml:space="preserve"> спосіб не відповідає вимогам Закону № 222</w:t>
            </w:r>
          </w:p>
        </w:tc>
        <w:tc>
          <w:tcPr>
            <w:tcW w:w="2127" w:type="dxa"/>
            <w:shd w:val="clear" w:color="auto" w:fill="auto"/>
          </w:tcPr>
          <w:p w:rsidR="00933100" w:rsidRPr="00267DCC" w:rsidRDefault="000C297B" w:rsidP="00496DE6">
            <w:pPr>
              <w:spacing w:after="0" w:line="240" w:lineRule="auto"/>
              <w:jc w:val="both"/>
              <w:rPr>
                <w:rFonts w:ascii="Times New Roman" w:hAnsi="Times New Roman"/>
                <w:bCs/>
                <w:color w:val="000000"/>
                <w:sz w:val="26"/>
                <w:szCs w:val="26"/>
              </w:rPr>
            </w:pPr>
            <w:r w:rsidRPr="00267DCC">
              <w:rPr>
                <w:rFonts w:ascii="Times New Roman" w:hAnsi="Times New Roman"/>
                <w:bCs/>
                <w:color w:val="000000"/>
                <w:sz w:val="26"/>
                <w:szCs w:val="26"/>
              </w:rPr>
              <w:t xml:space="preserve">У держави, </w:t>
            </w:r>
            <w:r w:rsidR="003D37DD" w:rsidRPr="00267DCC">
              <w:rPr>
                <w:rFonts w:ascii="Times New Roman" w:hAnsi="Times New Roman"/>
                <w:bCs/>
                <w:color w:val="000000"/>
                <w:sz w:val="26"/>
                <w:szCs w:val="26"/>
              </w:rPr>
              <w:t xml:space="preserve">суб’єктів </w:t>
            </w:r>
            <w:r w:rsidR="00AE7213" w:rsidRPr="00267DCC">
              <w:rPr>
                <w:rFonts w:ascii="Times New Roman" w:hAnsi="Times New Roman"/>
                <w:bCs/>
                <w:color w:val="000000"/>
                <w:sz w:val="26"/>
                <w:szCs w:val="26"/>
              </w:rPr>
              <w:t>гос</w:t>
            </w:r>
            <w:r w:rsidR="00496DE6" w:rsidRPr="00267DCC">
              <w:rPr>
                <w:rFonts w:ascii="Times New Roman" w:hAnsi="Times New Roman"/>
                <w:bCs/>
                <w:color w:val="000000"/>
                <w:sz w:val="26"/>
                <w:szCs w:val="26"/>
              </w:rPr>
              <w:t>-</w:t>
            </w:r>
            <w:r w:rsidR="00AE7213" w:rsidRPr="00267DCC">
              <w:rPr>
                <w:rFonts w:ascii="Times New Roman" w:hAnsi="Times New Roman"/>
                <w:bCs/>
                <w:color w:val="000000"/>
                <w:sz w:val="26"/>
                <w:szCs w:val="26"/>
              </w:rPr>
              <w:t>подарювання та громадян</w:t>
            </w:r>
            <w:r w:rsidR="00496DE6" w:rsidRPr="00267DCC">
              <w:rPr>
                <w:rFonts w:ascii="Times New Roman" w:hAnsi="Times New Roman"/>
                <w:bCs/>
                <w:color w:val="000000"/>
                <w:sz w:val="26"/>
                <w:szCs w:val="26"/>
              </w:rPr>
              <w:t xml:space="preserve"> витрати відсутні</w:t>
            </w:r>
          </w:p>
        </w:tc>
        <w:tc>
          <w:tcPr>
            <w:tcW w:w="3366" w:type="dxa"/>
            <w:shd w:val="clear" w:color="auto" w:fill="auto"/>
          </w:tcPr>
          <w:p w:rsidR="00AE7213" w:rsidRPr="00267DCC" w:rsidRDefault="008F0B8A" w:rsidP="00AE7213">
            <w:pPr>
              <w:spacing w:after="0" w:line="240" w:lineRule="auto"/>
              <w:jc w:val="center"/>
              <w:rPr>
                <w:rFonts w:ascii="Times New Roman" w:hAnsi="Times New Roman"/>
                <w:bCs/>
                <w:color w:val="000000"/>
                <w:sz w:val="26"/>
                <w:szCs w:val="26"/>
              </w:rPr>
            </w:pPr>
            <w:r w:rsidRPr="00267DCC">
              <w:rPr>
                <w:rFonts w:ascii="Times New Roman" w:hAnsi="Times New Roman"/>
                <w:bCs/>
                <w:color w:val="000000"/>
                <w:sz w:val="26"/>
                <w:szCs w:val="26"/>
              </w:rPr>
              <w:t xml:space="preserve">Залишення Ліцензійних умов </w:t>
            </w:r>
            <w:r w:rsidR="003205CD" w:rsidRPr="00267DCC">
              <w:rPr>
                <w:rFonts w:ascii="Times New Roman" w:hAnsi="Times New Roman"/>
                <w:bCs/>
                <w:color w:val="000000"/>
                <w:sz w:val="26"/>
                <w:szCs w:val="26"/>
              </w:rPr>
              <w:t xml:space="preserve">в чинній редакції </w:t>
            </w:r>
            <w:r w:rsidR="00AE7213" w:rsidRPr="00267DCC">
              <w:rPr>
                <w:rFonts w:ascii="Times New Roman" w:hAnsi="Times New Roman"/>
                <w:bCs/>
                <w:color w:val="000000"/>
                <w:sz w:val="26"/>
                <w:szCs w:val="26"/>
              </w:rPr>
              <w:t>є неможливим.</w:t>
            </w:r>
          </w:p>
          <w:p w:rsidR="00C074AF" w:rsidRPr="00267DCC" w:rsidRDefault="00AE7213" w:rsidP="00AE7213">
            <w:pPr>
              <w:spacing w:after="0" w:line="240" w:lineRule="auto"/>
              <w:jc w:val="both"/>
              <w:rPr>
                <w:rFonts w:ascii="Times New Roman" w:hAnsi="Times New Roman"/>
                <w:bCs/>
                <w:color w:val="000000"/>
                <w:sz w:val="26"/>
                <w:szCs w:val="26"/>
              </w:rPr>
            </w:pPr>
            <w:r w:rsidRPr="00267DCC">
              <w:rPr>
                <w:rFonts w:ascii="Times New Roman" w:hAnsi="Times New Roman"/>
                <w:bCs/>
                <w:color w:val="000000"/>
                <w:sz w:val="26"/>
                <w:szCs w:val="26"/>
              </w:rPr>
              <w:t>Невиконання вимог Закону № 222 є неприпустимим.</w:t>
            </w:r>
            <w:r w:rsidR="003205CD" w:rsidRPr="00267DCC">
              <w:rPr>
                <w:rFonts w:ascii="Times New Roman" w:hAnsi="Times New Roman"/>
                <w:bCs/>
                <w:color w:val="000000"/>
                <w:sz w:val="26"/>
                <w:szCs w:val="26"/>
              </w:rPr>
              <w:t xml:space="preserve"> </w:t>
            </w:r>
          </w:p>
        </w:tc>
      </w:tr>
      <w:tr w:rsidR="00334AC2" w:rsidRPr="00267DCC" w:rsidTr="00496DE6">
        <w:tc>
          <w:tcPr>
            <w:tcW w:w="1668" w:type="dxa"/>
            <w:shd w:val="clear" w:color="auto" w:fill="auto"/>
          </w:tcPr>
          <w:p w:rsidR="00334AC2" w:rsidRPr="00267DCC" w:rsidRDefault="00334AC2" w:rsidP="001D6D2F">
            <w:pPr>
              <w:spacing w:after="0" w:line="240" w:lineRule="auto"/>
              <w:ind w:right="-108"/>
              <w:jc w:val="both"/>
              <w:rPr>
                <w:rFonts w:ascii="Times New Roman" w:hAnsi="Times New Roman"/>
                <w:b/>
                <w:bCs/>
                <w:color w:val="000000"/>
                <w:sz w:val="26"/>
                <w:szCs w:val="26"/>
                <w:shd w:val="clear" w:color="auto" w:fill="FFFFFF"/>
              </w:rPr>
            </w:pPr>
            <w:r w:rsidRPr="00267DCC">
              <w:rPr>
                <w:rFonts w:ascii="Times New Roman" w:eastAsia="Times New Roman" w:hAnsi="Times New Roman"/>
                <w:color w:val="000000"/>
                <w:sz w:val="26"/>
                <w:szCs w:val="26"/>
                <w:lang w:eastAsia="uk-UA"/>
              </w:rPr>
              <w:t xml:space="preserve">Альтернатива </w:t>
            </w:r>
            <w:r w:rsidR="001D6D2F">
              <w:rPr>
                <w:rFonts w:ascii="Times New Roman" w:eastAsia="Times New Roman" w:hAnsi="Times New Roman"/>
                <w:color w:val="000000"/>
                <w:sz w:val="26"/>
                <w:szCs w:val="26"/>
                <w:lang w:eastAsia="uk-UA"/>
              </w:rPr>
              <w:t>2</w:t>
            </w:r>
          </w:p>
        </w:tc>
        <w:tc>
          <w:tcPr>
            <w:tcW w:w="2409" w:type="dxa"/>
            <w:shd w:val="clear" w:color="auto" w:fill="auto"/>
          </w:tcPr>
          <w:p w:rsidR="00334AC2" w:rsidRPr="00267DCC" w:rsidRDefault="003577F1" w:rsidP="008634D3">
            <w:pPr>
              <w:spacing w:after="0" w:line="240" w:lineRule="auto"/>
              <w:jc w:val="both"/>
              <w:rPr>
                <w:rFonts w:ascii="Times New Roman" w:hAnsi="Times New Roman"/>
                <w:bCs/>
                <w:color w:val="000000"/>
                <w:sz w:val="26"/>
                <w:szCs w:val="26"/>
              </w:rPr>
            </w:pPr>
            <w:r w:rsidRPr="00267DCC">
              <w:rPr>
                <w:rFonts w:ascii="Times New Roman" w:hAnsi="Times New Roman"/>
                <w:bCs/>
                <w:color w:val="000000"/>
                <w:sz w:val="26"/>
                <w:szCs w:val="26"/>
              </w:rPr>
              <w:t xml:space="preserve">Максимальні </w:t>
            </w:r>
            <w:r w:rsidR="00BA6CA2" w:rsidRPr="00267DCC">
              <w:rPr>
                <w:rFonts w:ascii="Times New Roman" w:hAnsi="Times New Roman"/>
                <w:bCs/>
                <w:color w:val="000000"/>
                <w:sz w:val="26"/>
                <w:szCs w:val="26"/>
              </w:rPr>
              <w:t xml:space="preserve">вигоди, приведення Ліцензійних умов у відповідність </w:t>
            </w:r>
            <w:r w:rsidR="00350E5D" w:rsidRPr="00267DCC">
              <w:rPr>
                <w:rFonts w:ascii="Times New Roman" w:hAnsi="Times New Roman"/>
                <w:bCs/>
                <w:color w:val="000000"/>
                <w:sz w:val="26"/>
                <w:szCs w:val="26"/>
              </w:rPr>
              <w:t>із Законом</w:t>
            </w:r>
            <w:r w:rsidR="00BA6CA2" w:rsidRPr="00267DCC">
              <w:rPr>
                <w:rFonts w:ascii="Times New Roman" w:hAnsi="Times New Roman"/>
                <w:bCs/>
                <w:color w:val="000000"/>
                <w:sz w:val="26"/>
                <w:szCs w:val="26"/>
              </w:rPr>
              <w:t xml:space="preserve"> № 222.</w:t>
            </w:r>
          </w:p>
          <w:p w:rsidR="00BA6CA2" w:rsidRPr="00267DCC" w:rsidRDefault="00BA6CA2" w:rsidP="008634D3">
            <w:pPr>
              <w:spacing w:after="0" w:line="240" w:lineRule="auto"/>
              <w:jc w:val="both"/>
              <w:rPr>
                <w:rFonts w:ascii="Times New Roman" w:hAnsi="Times New Roman"/>
                <w:bCs/>
                <w:color w:val="000000"/>
                <w:sz w:val="26"/>
                <w:szCs w:val="26"/>
              </w:rPr>
            </w:pPr>
            <w:r w:rsidRPr="00267DCC">
              <w:rPr>
                <w:rFonts w:ascii="Times New Roman" w:hAnsi="Times New Roman"/>
                <w:bCs/>
                <w:color w:val="000000"/>
                <w:sz w:val="26"/>
                <w:szCs w:val="26"/>
              </w:rPr>
              <w:t>Маломобільні групи населення матимуть можливість безперешкодно потрапити до ліцензіата</w:t>
            </w:r>
          </w:p>
        </w:tc>
        <w:tc>
          <w:tcPr>
            <w:tcW w:w="2127" w:type="dxa"/>
            <w:shd w:val="clear" w:color="auto" w:fill="auto"/>
          </w:tcPr>
          <w:p w:rsidR="00BA6CA2" w:rsidRPr="00267DCC" w:rsidRDefault="00162320" w:rsidP="008634D3">
            <w:pPr>
              <w:spacing w:after="0" w:line="240" w:lineRule="auto"/>
              <w:jc w:val="both"/>
              <w:rPr>
                <w:rFonts w:ascii="Times New Roman" w:hAnsi="Times New Roman"/>
                <w:bCs/>
                <w:color w:val="000000"/>
                <w:sz w:val="26"/>
                <w:szCs w:val="26"/>
              </w:rPr>
            </w:pPr>
            <w:r w:rsidRPr="00267DCC">
              <w:rPr>
                <w:rFonts w:ascii="Times New Roman" w:hAnsi="Times New Roman"/>
                <w:bCs/>
                <w:color w:val="000000"/>
                <w:sz w:val="26"/>
                <w:szCs w:val="26"/>
              </w:rPr>
              <w:t>У держави та громадян витрати відсутні</w:t>
            </w:r>
            <w:r w:rsidR="00BA6CA2" w:rsidRPr="00267DCC">
              <w:rPr>
                <w:rFonts w:ascii="Times New Roman" w:hAnsi="Times New Roman"/>
                <w:bCs/>
                <w:color w:val="000000"/>
                <w:sz w:val="26"/>
                <w:szCs w:val="26"/>
              </w:rPr>
              <w:t xml:space="preserve">. </w:t>
            </w:r>
          </w:p>
          <w:p w:rsidR="00334AC2" w:rsidRPr="00267DCC" w:rsidRDefault="00BA6CA2" w:rsidP="008634D3">
            <w:pPr>
              <w:spacing w:after="0" w:line="240" w:lineRule="auto"/>
              <w:jc w:val="both"/>
              <w:rPr>
                <w:rFonts w:ascii="Times New Roman" w:hAnsi="Times New Roman"/>
                <w:bCs/>
                <w:color w:val="000000"/>
                <w:sz w:val="26"/>
                <w:szCs w:val="26"/>
              </w:rPr>
            </w:pPr>
            <w:r w:rsidRPr="00267DCC">
              <w:rPr>
                <w:rFonts w:ascii="Times New Roman" w:hAnsi="Times New Roman"/>
                <w:bCs/>
                <w:color w:val="000000"/>
                <w:sz w:val="26"/>
                <w:szCs w:val="26"/>
              </w:rPr>
              <w:t>Витрати суб’єктів господарювання для створення умов для маломобілих груп населення</w:t>
            </w:r>
          </w:p>
        </w:tc>
        <w:tc>
          <w:tcPr>
            <w:tcW w:w="3366" w:type="dxa"/>
            <w:shd w:val="clear" w:color="auto" w:fill="auto"/>
          </w:tcPr>
          <w:p w:rsidR="00334AC2" w:rsidRPr="00267DCC" w:rsidRDefault="00BA6CA2" w:rsidP="008634D3">
            <w:pPr>
              <w:spacing w:after="0" w:line="240" w:lineRule="auto"/>
              <w:jc w:val="both"/>
              <w:rPr>
                <w:rFonts w:ascii="Times New Roman" w:hAnsi="Times New Roman"/>
                <w:bCs/>
                <w:color w:val="000000"/>
                <w:sz w:val="26"/>
                <w:szCs w:val="26"/>
              </w:rPr>
            </w:pPr>
            <w:r w:rsidRPr="00267DCC">
              <w:rPr>
                <w:rFonts w:ascii="Times New Roman" w:hAnsi="Times New Roman"/>
                <w:bCs/>
                <w:color w:val="000000"/>
                <w:sz w:val="26"/>
                <w:szCs w:val="26"/>
              </w:rPr>
              <w:t xml:space="preserve">Приведення у відповідність </w:t>
            </w:r>
            <w:r w:rsidR="00350E5D" w:rsidRPr="00267DCC">
              <w:rPr>
                <w:rFonts w:ascii="Times New Roman" w:hAnsi="Times New Roman"/>
                <w:bCs/>
                <w:color w:val="000000"/>
                <w:sz w:val="26"/>
                <w:szCs w:val="26"/>
              </w:rPr>
              <w:t>із  Законом</w:t>
            </w:r>
            <w:r w:rsidRPr="00267DCC">
              <w:rPr>
                <w:rFonts w:ascii="Times New Roman" w:hAnsi="Times New Roman"/>
                <w:bCs/>
                <w:color w:val="000000"/>
                <w:sz w:val="26"/>
                <w:szCs w:val="26"/>
              </w:rPr>
              <w:t xml:space="preserve"> № 222.</w:t>
            </w:r>
          </w:p>
          <w:p w:rsidR="00BA6CA2" w:rsidRPr="00267DCC" w:rsidRDefault="00BA6CA2" w:rsidP="008634D3">
            <w:pPr>
              <w:spacing w:after="0" w:line="240" w:lineRule="auto"/>
              <w:jc w:val="both"/>
              <w:rPr>
                <w:rFonts w:ascii="Times New Roman" w:hAnsi="Times New Roman"/>
                <w:bCs/>
                <w:color w:val="000000"/>
                <w:sz w:val="26"/>
                <w:szCs w:val="26"/>
              </w:rPr>
            </w:pPr>
            <w:r w:rsidRPr="00267DCC">
              <w:rPr>
                <w:rFonts w:ascii="Times New Roman" w:hAnsi="Times New Roman"/>
                <w:bCs/>
                <w:color w:val="000000"/>
                <w:sz w:val="26"/>
                <w:szCs w:val="26"/>
              </w:rPr>
              <w:t>Створення умов доступу для маломобільних груп населення</w:t>
            </w:r>
            <w:r w:rsidR="00DA41FA" w:rsidRPr="00267DCC">
              <w:rPr>
                <w:rFonts w:ascii="Times New Roman" w:hAnsi="Times New Roman"/>
                <w:bCs/>
                <w:color w:val="000000"/>
                <w:sz w:val="26"/>
                <w:szCs w:val="26"/>
              </w:rPr>
              <w:t>.</w:t>
            </w:r>
            <w:r w:rsidR="00C10E99" w:rsidRPr="00267DCC">
              <w:rPr>
                <w:rFonts w:ascii="Times New Roman" w:hAnsi="Times New Roman"/>
                <w:bCs/>
                <w:color w:val="000000"/>
                <w:sz w:val="26"/>
                <w:szCs w:val="26"/>
              </w:rPr>
              <w:t xml:space="preserve"> Встановлення  форм (шаблонів) </w:t>
            </w:r>
            <w:r w:rsidR="00C10E99" w:rsidRPr="00267DCC">
              <w:rPr>
                <w:rFonts w:ascii="Times New Roman" w:eastAsia="Times New Roman" w:hAnsi="Times New Roman"/>
                <w:color w:val="000000"/>
                <w:sz w:val="26"/>
                <w:szCs w:val="26"/>
                <w:lang w:eastAsia="uk-UA"/>
              </w:rPr>
              <w:t xml:space="preserve">відомостей про доступність місць провадження господарської діяльності для маломобільних груп населення, а також інформації про відсутність контролю, форм (шаблонів) заяв про переоформлення ліцензії, зупинення та відновлення дії ліцензії в </w:t>
            </w:r>
            <w:r w:rsidR="00C10E99" w:rsidRPr="00267DCC">
              <w:rPr>
                <w:rFonts w:ascii="Times New Roman" w:eastAsia="Times New Roman" w:hAnsi="Times New Roman"/>
                <w:color w:val="000000"/>
                <w:sz w:val="26"/>
                <w:szCs w:val="26"/>
                <w:lang w:eastAsia="uk-UA"/>
              </w:rPr>
              <w:lastRenderedPageBreak/>
              <w:t>повному обсязі (як визначає Закон № 139).</w:t>
            </w:r>
          </w:p>
        </w:tc>
      </w:tr>
    </w:tbl>
    <w:p w:rsidR="003205CD" w:rsidRDefault="003205CD" w:rsidP="005B6B16">
      <w:pPr>
        <w:spacing w:after="0" w:line="240" w:lineRule="auto"/>
        <w:ind w:firstLine="540"/>
        <w:jc w:val="both"/>
        <w:rPr>
          <w:rFonts w:ascii="Times New Roman" w:hAnsi="Times New Roman"/>
          <w:bCs/>
          <w:color w:val="000000"/>
          <w:sz w:val="26"/>
          <w:szCs w:val="26"/>
        </w:rPr>
      </w:pPr>
    </w:p>
    <w:p w:rsidR="00267DCC" w:rsidRPr="00267DCC" w:rsidRDefault="00267DCC" w:rsidP="005B6B16">
      <w:pPr>
        <w:spacing w:after="0" w:line="240" w:lineRule="auto"/>
        <w:ind w:firstLine="540"/>
        <w:jc w:val="both"/>
        <w:rPr>
          <w:rFonts w:ascii="Times New Roman" w:hAnsi="Times New Roman"/>
          <w:bCs/>
          <w:color w:val="000000"/>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4819"/>
        <w:gridCol w:w="2516"/>
      </w:tblGrid>
      <w:tr w:rsidR="00933100" w:rsidRPr="00267DCC" w:rsidTr="00933100">
        <w:tc>
          <w:tcPr>
            <w:tcW w:w="2235" w:type="dxa"/>
            <w:shd w:val="clear" w:color="auto" w:fill="auto"/>
          </w:tcPr>
          <w:p w:rsidR="00933100" w:rsidRPr="00267DCC" w:rsidRDefault="00933100" w:rsidP="00ED38C0">
            <w:pPr>
              <w:spacing w:after="0" w:line="240" w:lineRule="auto"/>
              <w:jc w:val="both"/>
              <w:rPr>
                <w:rFonts w:ascii="Times New Roman" w:hAnsi="Times New Roman"/>
                <w:bCs/>
                <w:color w:val="000000"/>
                <w:sz w:val="26"/>
                <w:szCs w:val="26"/>
              </w:rPr>
            </w:pPr>
            <w:r w:rsidRPr="00267DCC">
              <w:rPr>
                <w:rFonts w:ascii="Times New Roman" w:eastAsia="Times New Roman" w:hAnsi="Times New Roman"/>
                <w:color w:val="000000"/>
                <w:sz w:val="26"/>
                <w:szCs w:val="26"/>
                <w:lang w:eastAsia="uk-UA"/>
              </w:rPr>
              <w:t>Рейтинг</w:t>
            </w:r>
          </w:p>
        </w:tc>
        <w:tc>
          <w:tcPr>
            <w:tcW w:w="4819" w:type="dxa"/>
            <w:shd w:val="clear" w:color="auto" w:fill="auto"/>
          </w:tcPr>
          <w:p w:rsidR="00933100" w:rsidRPr="00267DCC" w:rsidRDefault="00933100" w:rsidP="00ED38C0">
            <w:pPr>
              <w:spacing w:after="0" w:line="240" w:lineRule="auto"/>
              <w:jc w:val="both"/>
              <w:rPr>
                <w:rFonts w:ascii="Times New Roman" w:eastAsia="Times New Roman" w:hAnsi="Times New Roman"/>
                <w:color w:val="000000"/>
                <w:sz w:val="26"/>
                <w:szCs w:val="26"/>
                <w:lang w:eastAsia="uk-UA"/>
              </w:rPr>
            </w:pPr>
            <w:r w:rsidRPr="00267DCC">
              <w:rPr>
                <w:rFonts w:ascii="Times New Roman" w:eastAsia="Times New Roman" w:hAnsi="Times New Roman"/>
                <w:color w:val="000000"/>
                <w:sz w:val="26"/>
                <w:szCs w:val="26"/>
                <w:lang w:eastAsia="uk-UA"/>
              </w:rPr>
              <w:t>Аргументи щодо переваги обраної альтернативи/причини відмови від альтернативи</w:t>
            </w:r>
          </w:p>
        </w:tc>
        <w:tc>
          <w:tcPr>
            <w:tcW w:w="2516" w:type="dxa"/>
            <w:shd w:val="clear" w:color="auto" w:fill="auto"/>
          </w:tcPr>
          <w:p w:rsidR="00933100" w:rsidRPr="00267DCC" w:rsidRDefault="00933100" w:rsidP="00933100">
            <w:pPr>
              <w:spacing w:after="0" w:line="240" w:lineRule="auto"/>
              <w:jc w:val="both"/>
              <w:rPr>
                <w:rFonts w:ascii="Times New Roman" w:hAnsi="Times New Roman"/>
                <w:bCs/>
                <w:color w:val="000000"/>
                <w:sz w:val="26"/>
                <w:szCs w:val="26"/>
              </w:rPr>
            </w:pPr>
            <w:r w:rsidRPr="00267DCC">
              <w:rPr>
                <w:rFonts w:ascii="Times New Roman" w:eastAsia="Times New Roman" w:hAnsi="Times New Roman"/>
                <w:color w:val="000000"/>
                <w:sz w:val="26"/>
                <w:szCs w:val="26"/>
                <w:lang w:eastAsia="uk-UA"/>
              </w:rPr>
              <w:t>Оцінка ризику зовнішніх чинників на дію запропонованого акта</w:t>
            </w:r>
          </w:p>
        </w:tc>
      </w:tr>
      <w:tr w:rsidR="005E3F87" w:rsidRPr="00267DCC" w:rsidTr="00933100">
        <w:tc>
          <w:tcPr>
            <w:tcW w:w="2235" w:type="dxa"/>
            <w:shd w:val="clear" w:color="auto" w:fill="auto"/>
          </w:tcPr>
          <w:p w:rsidR="005E3F87" w:rsidRPr="00267DCC" w:rsidRDefault="00933100" w:rsidP="00933100">
            <w:pPr>
              <w:spacing w:after="0" w:line="240" w:lineRule="auto"/>
              <w:jc w:val="center"/>
              <w:rPr>
                <w:rFonts w:ascii="Times New Roman" w:hAnsi="Times New Roman"/>
                <w:bCs/>
                <w:color w:val="000000"/>
                <w:sz w:val="26"/>
                <w:szCs w:val="26"/>
              </w:rPr>
            </w:pPr>
            <w:r w:rsidRPr="00267DCC">
              <w:rPr>
                <w:rFonts w:ascii="Times New Roman" w:hAnsi="Times New Roman"/>
                <w:bCs/>
                <w:color w:val="000000"/>
                <w:sz w:val="26"/>
                <w:szCs w:val="26"/>
              </w:rPr>
              <w:t>1</w:t>
            </w:r>
          </w:p>
        </w:tc>
        <w:tc>
          <w:tcPr>
            <w:tcW w:w="4819" w:type="dxa"/>
            <w:shd w:val="clear" w:color="auto" w:fill="auto"/>
          </w:tcPr>
          <w:p w:rsidR="0056648D" w:rsidRPr="00267DCC" w:rsidRDefault="00933100" w:rsidP="00933100">
            <w:pPr>
              <w:spacing w:after="0" w:line="240" w:lineRule="auto"/>
              <w:jc w:val="center"/>
              <w:rPr>
                <w:rFonts w:ascii="Times New Roman" w:eastAsia="Times New Roman" w:hAnsi="Times New Roman"/>
                <w:color w:val="000000"/>
                <w:sz w:val="26"/>
                <w:szCs w:val="26"/>
                <w:lang w:eastAsia="uk-UA"/>
              </w:rPr>
            </w:pPr>
            <w:r w:rsidRPr="00267DCC">
              <w:rPr>
                <w:rFonts w:ascii="Times New Roman" w:eastAsia="Times New Roman" w:hAnsi="Times New Roman"/>
                <w:color w:val="000000"/>
                <w:sz w:val="26"/>
                <w:szCs w:val="26"/>
                <w:lang w:eastAsia="uk-UA"/>
              </w:rPr>
              <w:t>2</w:t>
            </w:r>
          </w:p>
        </w:tc>
        <w:tc>
          <w:tcPr>
            <w:tcW w:w="2516" w:type="dxa"/>
            <w:shd w:val="clear" w:color="auto" w:fill="auto"/>
          </w:tcPr>
          <w:p w:rsidR="005E3F87" w:rsidRPr="00267DCC" w:rsidRDefault="00933100" w:rsidP="00933100">
            <w:pPr>
              <w:spacing w:after="0" w:line="240" w:lineRule="auto"/>
              <w:jc w:val="center"/>
              <w:rPr>
                <w:rFonts w:ascii="Times New Roman" w:hAnsi="Times New Roman"/>
                <w:bCs/>
                <w:color w:val="000000"/>
                <w:sz w:val="26"/>
                <w:szCs w:val="26"/>
              </w:rPr>
            </w:pPr>
            <w:r w:rsidRPr="00267DCC">
              <w:rPr>
                <w:rFonts w:ascii="Times New Roman" w:hAnsi="Times New Roman"/>
                <w:bCs/>
                <w:color w:val="000000"/>
                <w:sz w:val="26"/>
                <w:szCs w:val="26"/>
              </w:rPr>
              <w:t>3</w:t>
            </w:r>
          </w:p>
        </w:tc>
      </w:tr>
      <w:tr w:rsidR="005E3F87" w:rsidRPr="00267DCC" w:rsidTr="00933100">
        <w:tc>
          <w:tcPr>
            <w:tcW w:w="2235" w:type="dxa"/>
            <w:shd w:val="clear" w:color="auto" w:fill="auto"/>
          </w:tcPr>
          <w:p w:rsidR="005E3F87" w:rsidRPr="00267DCC" w:rsidRDefault="005E3F87" w:rsidP="008634D3">
            <w:pPr>
              <w:spacing w:after="0" w:line="240" w:lineRule="auto"/>
              <w:jc w:val="both"/>
              <w:rPr>
                <w:rFonts w:ascii="Times New Roman" w:hAnsi="Times New Roman"/>
                <w:b/>
                <w:bCs/>
                <w:color w:val="000000"/>
                <w:sz w:val="26"/>
                <w:szCs w:val="26"/>
                <w:shd w:val="clear" w:color="auto" w:fill="FFFFFF"/>
              </w:rPr>
            </w:pPr>
            <w:r w:rsidRPr="00267DCC">
              <w:rPr>
                <w:rFonts w:ascii="Times New Roman" w:eastAsia="Times New Roman" w:hAnsi="Times New Roman"/>
                <w:color w:val="000000"/>
                <w:sz w:val="26"/>
                <w:szCs w:val="26"/>
                <w:lang w:eastAsia="uk-UA"/>
              </w:rPr>
              <w:t>Альтернатива 1</w:t>
            </w:r>
          </w:p>
        </w:tc>
        <w:tc>
          <w:tcPr>
            <w:tcW w:w="4819" w:type="dxa"/>
            <w:shd w:val="clear" w:color="auto" w:fill="auto"/>
          </w:tcPr>
          <w:p w:rsidR="00C074AF" w:rsidRPr="00267DCC" w:rsidRDefault="00A303A5" w:rsidP="00A303A5">
            <w:pPr>
              <w:spacing w:after="0" w:line="240" w:lineRule="auto"/>
              <w:jc w:val="center"/>
              <w:rPr>
                <w:rFonts w:ascii="Times New Roman" w:hAnsi="Times New Roman"/>
                <w:bCs/>
                <w:color w:val="000000"/>
                <w:sz w:val="26"/>
                <w:szCs w:val="26"/>
              </w:rPr>
            </w:pPr>
            <w:r w:rsidRPr="00267DCC">
              <w:rPr>
                <w:rFonts w:ascii="Times New Roman" w:hAnsi="Times New Roman"/>
                <w:bCs/>
                <w:color w:val="000000"/>
                <w:sz w:val="26"/>
                <w:szCs w:val="26"/>
              </w:rPr>
              <w:t>Х</w:t>
            </w:r>
          </w:p>
        </w:tc>
        <w:tc>
          <w:tcPr>
            <w:tcW w:w="2516" w:type="dxa"/>
            <w:shd w:val="clear" w:color="auto" w:fill="auto"/>
          </w:tcPr>
          <w:p w:rsidR="005E3F87" w:rsidRPr="00267DCC" w:rsidRDefault="004B5E35" w:rsidP="004B5E35">
            <w:pPr>
              <w:spacing w:after="0" w:line="240" w:lineRule="auto"/>
              <w:jc w:val="center"/>
              <w:rPr>
                <w:rFonts w:ascii="Times New Roman" w:hAnsi="Times New Roman"/>
                <w:bCs/>
                <w:color w:val="000000"/>
                <w:sz w:val="26"/>
                <w:szCs w:val="26"/>
              </w:rPr>
            </w:pPr>
            <w:r w:rsidRPr="00267DCC">
              <w:rPr>
                <w:rFonts w:ascii="Times New Roman" w:hAnsi="Times New Roman"/>
                <w:bCs/>
                <w:color w:val="000000"/>
                <w:sz w:val="26"/>
                <w:szCs w:val="26"/>
              </w:rPr>
              <w:t>Х</w:t>
            </w:r>
          </w:p>
        </w:tc>
      </w:tr>
      <w:tr w:rsidR="005E3F87" w:rsidRPr="00267DCC" w:rsidTr="00933100">
        <w:tc>
          <w:tcPr>
            <w:tcW w:w="2235" w:type="dxa"/>
            <w:shd w:val="clear" w:color="auto" w:fill="auto"/>
          </w:tcPr>
          <w:p w:rsidR="005E3F87" w:rsidRPr="00267DCC" w:rsidRDefault="005E3F87" w:rsidP="008634D3">
            <w:pPr>
              <w:spacing w:after="0" w:line="240" w:lineRule="auto"/>
              <w:jc w:val="both"/>
              <w:rPr>
                <w:rFonts w:ascii="Times New Roman" w:hAnsi="Times New Roman"/>
                <w:b/>
                <w:bCs/>
                <w:color w:val="000000"/>
                <w:sz w:val="26"/>
                <w:szCs w:val="26"/>
                <w:shd w:val="clear" w:color="auto" w:fill="FFFFFF"/>
              </w:rPr>
            </w:pPr>
            <w:r w:rsidRPr="00267DCC">
              <w:rPr>
                <w:rFonts w:ascii="Times New Roman" w:eastAsia="Times New Roman" w:hAnsi="Times New Roman"/>
                <w:color w:val="000000"/>
                <w:sz w:val="26"/>
                <w:szCs w:val="26"/>
                <w:lang w:eastAsia="uk-UA"/>
              </w:rPr>
              <w:t xml:space="preserve">Альтернатива </w:t>
            </w:r>
            <w:r w:rsidR="001D6D2F">
              <w:rPr>
                <w:rFonts w:ascii="Times New Roman" w:eastAsia="Times New Roman" w:hAnsi="Times New Roman"/>
                <w:color w:val="000000"/>
                <w:sz w:val="26"/>
                <w:szCs w:val="26"/>
                <w:lang w:eastAsia="uk-UA"/>
              </w:rPr>
              <w:t>2</w:t>
            </w:r>
          </w:p>
        </w:tc>
        <w:tc>
          <w:tcPr>
            <w:tcW w:w="4819" w:type="dxa"/>
            <w:shd w:val="clear" w:color="auto" w:fill="auto"/>
          </w:tcPr>
          <w:p w:rsidR="00016325" w:rsidRPr="00267DCC" w:rsidRDefault="001A3CDE" w:rsidP="008634D3">
            <w:pPr>
              <w:spacing w:after="0" w:line="240" w:lineRule="auto"/>
              <w:jc w:val="both"/>
              <w:rPr>
                <w:rFonts w:ascii="Times New Roman" w:eastAsia="Times New Roman" w:hAnsi="Times New Roman"/>
                <w:color w:val="000000"/>
                <w:sz w:val="26"/>
                <w:szCs w:val="26"/>
                <w:lang w:eastAsia="uk-UA"/>
              </w:rPr>
            </w:pPr>
            <w:r w:rsidRPr="00267DCC">
              <w:rPr>
                <w:rFonts w:ascii="Times New Roman" w:hAnsi="Times New Roman"/>
                <w:bCs/>
                <w:color w:val="000000"/>
                <w:sz w:val="26"/>
                <w:szCs w:val="26"/>
              </w:rPr>
              <w:t xml:space="preserve">Повністю відповідає нормам Закону </w:t>
            </w:r>
            <w:r w:rsidR="00A303A5" w:rsidRPr="00267DCC">
              <w:rPr>
                <w:rFonts w:ascii="Times New Roman" w:hAnsi="Times New Roman"/>
                <w:bCs/>
                <w:color w:val="000000"/>
                <w:sz w:val="26"/>
                <w:szCs w:val="26"/>
              </w:rPr>
              <w:br/>
            </w:r>
            <w:r w:rsidRPr="00267DCC">
              <w:rPr>
                <w:rFonts w:ascii="Times New Roman" w:hAnsi="Times New Roman"/>
                <w:bCs/>
                <w:color w:val="000000"/>
                <w:sz w:val="26"/>
                <w:szCs w:val="26"/>
              </w:rPr>
              <w:t>№ 222. Чітко визначається перелік підтвердних документів. Встановлюються вимоги щодо доступу для маломобільних груп населення.</w:t>
            </w:r>
            <w:r w:rsidR="00C10E99" w:rsidRPr="00267DCC">
              <w:rPr>
                <w:rFonts w:ascii="Times New Roman" w:hAnsi="Times New Roman"/>
                <w:bCs/>
                <w:color w:val="000000"/>
                <w:sz w:val="26"/>
                <w:szCs w:val="26"/>
              </w:rPr>
              <w:t xml:space="preserve"> Встановлюються форми </w:t>
            </w:r>
            <w:r w:rsidR="00DA41FA" w:rsidRPr="00267DCC">
              <w:rPr>
                <w:rFonts w:ascii="Times New Roman" w:hAnsi="Times New Roman"/>
                <w:bCs/>
                <w:color w:val="000000"/>
                <w:sz w:val="26"/>
                <w:szCs w:val="26"/>
              </w:rPr>
              <w:t>(шаблони</w:t>
            </w:r>
            <w:r w:rsidR="00C10E99" w:rsidRPr="00267DCC">
              <w:rPr>
                <w:rFonts w:ascii="Times New Roman" w:hAnsi="Times New Roman"/>
                <w:bCs/>
                <w:color w:val="000000"/>
                <w:sz w:val="26"/>
                <w:szCs w:val="26"/>
              </w:rPr>
              <w:t xml:space="preserve">) </w:t>
            </w:r>
            <w:r w:rsidR="00C10E99" w:rsidRPr="00267DCC">
              <w:rPr>
                <w:rFonts w:ascii="Times New Roman" w:eastAsia="Times New Roman" w:hAnsi="Times New Roman"/>
                <w:color w:val="000000"/>
                <w:sz w:val="26"/>
                <w:szCs w:val="26"/>
                <w:lang w:eastAsia="uk-UA"/>
              </w:rPr>
              <w:t>відомостей про доступність місць провадження господарської діяльності для маломобільних груп населення, а також інформації про відсутність контролю, форм</w:t>
            </w:r>
            <w:r w:rsidR="00DA41FA" w:rsidRPr="00267DCC">
              <w:rPr>
                <w:rFonts w:ascii="Times New Roman" w:eastAsia="Times New Roman" w:hAnsi="Times New Roman"/>
                <w:color w:val="000000"/>
                <w:sz w:val="26"/>
                <w:szCs w:val="26"/>
                <w:lang w:eastAsia="uk-UA"/>
              </w:rPr>
              <w:t>и</w:t>
            </w:r>
            <w:r w:rsidR="00C10E99" w:rsidRPr="00267DCC">
              <w:rPr>
                <w:rFonts w:ascii="Times New Roman" w:eastAsia="Times New Roman" w:hAnsi="Times New Roman"/>
                <w:color w:val="000000"/>
                <w:sz w:val="26"/>
                <w:szCs w:val="26"/>
                <w:lang w:eastAsia="uk-UA"/>
              </w:rPr>
              <w:t xml:space="preserve"> (шаблон</w:t>
            </w:r>
            <w:r w:rsidR="00DA41FA" w:rsidRPr="00267DCC">
              <w:rPr>
                <w:rFonts w:ascii="Times New Roman" w:eastAsia="Times New Roman" w:hAnsi="Times New Roman"/>
                <w:color w:val="000000"/>
                <w:sz w:val="26"/>
                <w:szCs w:val="26"/>
                <w:lang w:eastAsia="uk-UA"/>
              </w:rPr>
              <w:t>и</w:t>
            </w:r>
            <w:r w:rsidR="00C10E99" w:rsidRPr="00267DCC">
              <w:rPr>
                <w:rFonts w:ascii="Times New Roman" w:eastAsia="Times New Roman" w:hAnsi="Times New Roman"/>
                <w:color w:val="000000"/>
                <w:sz w:val="26"/>
                <w:szCs w:val="26"/>
                <w:lang w:eastAsia="uk-UA"/>
              </w:rPr>
              <w:t>) заяв про переоформлення ліцензії, зупинення та відновлення дії ліцензії в повному обсязі (як визначає Закон № 139).</w:t>
            </w:r>
          </w:p>
        </w:tc>
        <w:tc>
          <w:tcPr>
            <w:tcW w:w="2516" w:type="dxa"/>
            <w:shd w:val="clear" w:color="auto" w:fill="auto"/>
          </w:tcPr>
          <w:p w:rsidR="005D2072" w:rsidRPr="00267DCC" w:rsidRDefault="005D2072" w:rsidP="005D2072">
            <w:pPr>
              <w:spacing w:after="58" w:line="240" w:lineRule="auto"/>
              <w:jc w:val="both"/>
              <w:rPr>
                <w:rFonts w:ascii="Times New Roman" w:eastAsia="Times New Roman" w:hAnsi="Times New Roman"/>
                <w:color w:val="000000"/>
                <w:sz w:val="26"/>
                <w:szCs w:val="26"/>
                <w:lang w:eastAsia="uk-UA"/>
              </w:rPr>
            </w:pPr>
            <w:r w:rsidRPr="00267DCC">
              <w:rPr>
                <w:rFonts w:ascii="Times New Roman" w:eastAsia="Times New Roman" w:hAnsi="Times New Roman"/>
                <w:color w:val="000000"/>
                <w:sz w:val="26"/>
                <w:szCs w:val="26"/>
                <w:lang w:eastAsia="uk-UA"/>
              </w:rPr>
              <w:t>Зміна економічних факторів (інфляція, конкуренція, інвестиції, тощо);</w:t>
            </w:r>
          </w:p>
          <w:p w:rsidR="005D2072" w:rsidRPr="00267DCC" w:rsidRDefault="006E3300" w:rsidP="005D2072">
            <w:pPr>
              <w:spacing w:after="58" w:line="240" w:lineRule="auto"/>
              <w:jc w:val="both"/>
              <w:rPr>
                <w:rFonts w:ascii="Times New Roman" w:eastAsia="Times New Roman" w:hAnsi="Times New Roman"/>
                <w:color w:val="000000"/>
                <w:sz w:val="26"/>
                <w:szCs w:val="26"/>
                <w:lang w:eastAsia="uk-UA"/>
              </w:rPr>
            </w:pPr>
            <w:r w:rsidRPr="00267DCC">
              <w:rPr>
                <w:rFonts w:ascii="Times New Roman" w:eastAsia="Times New Roman" w:hAnsi="Times New Roman"/>
                <w:color w:val="000000"/>
                <w:sz w:val="26"/>
                <w:szCs w:val="26"/>
                <w:lang w:eastAsia="uk-UA"/>
              </w:rPr>
              <w:t>Вплив природно-екологічих факторів</w:t>
            </w:r>
            <w:r w:rsidR="005D2072" w:rsidRPr="00267DCC">
              <w:rPr>
                <w:rFonts w:ascii="Times New Roman" w:eastAsia="Times New Roman" w:hAnsi="Times New Roman"/>
                <w:color w:val="000000"/>
                <w:sz w:val="26"/>
                <w:szCs w:val="26"/>
                <w:lang w:eastAsia="uk-UA"/>
              </w:rPr>
              <w:t xml:space="preserve"> (стихійні лиха, зміна кліматичних умов тощо).</w:t>
            </w:r>
          </w:p>
          <w:p w:rsidR="005D2072" w:rsidRPr="00267DCC" w:rsidRDefault="005D2072" w:rsidP="008634D3">
            <w:pPr>
              <w:spacing w:after="0" w:line="240" w:lineRule="auto"/>
              <w:jc w:val="both"/>
              <w:rPr>
                <w:rFonts w:ascii="Times New Roman" w:hAnsi="Times New Roman"/>
                <w:bCs/>
                <w:color w:val="000000"/>
                <w:sz w:val="26"/>
                <w:szCs w:val="26"/>
              </w:rPr>
            </w:pPr>
          </w:p>
        </w:tc>
      </w:tr>
    </w:tbl>
    <w:p w:rsidR="00334AC2" w:rsidRPr="00267DCC" w:rsidRDefault="00334AC2" w:rsidP="005B6B16">
      <w:pPr>
        <w:spacing w:after="0" w:line="240" w:lineRule="auto"/>
        <w:ind w:firstLine="540"/>
        <w:jc w:val="both"/>
        <w:rPr>
          <w:rFonts w:ascii="Times New Roman" w:hAnsi="Times New Roman"/>
          <w:bCs/>
          <w:color w:val="000000"/>
          <w:sz w:val="26"/>
          <w:szCs w:val="26"/>
        </w:rPr>
      </w:pPr>
    </w:p>
    <w:p w:rsidR="00E1135F" w:rsidRPr="00267DCC" w:rsidRDefault="00E1135F" w:rsidP="005B6B16">
      <w:pPr>
        <w:spacing w:after="0" w:line="240" w:lineRule="auto"/>
        <w:ind w:firstLine="540"/>
        <w:jc w:val="both"/>
        <w:rPr>
          <w:rFonts w:ascii="Times New Roman" w:hAnsi="Times New Roman"/>
          <w:bCs/>
          <w:color w:val="000000"/>
          <w:sz w:val="26"/>
          <w:szCs w:val="26"/>
        </w:rPr>
      </w:pPr>
      <w:r w:rsidRPr="00267DCC">
        <w:rPr>
          <w:rFonts w:ascii="Times New Roman" w:hAnsi="Times New Roman"/>
          <w:b/>
          <w:bCs/>
          <w:color w:val="000000"/>
          <w:sz w:val="26"/>
          <w:szCs w:val="26"/>
          <w:shd w:val="clear" w:color="auto" w:fill="FFFFFF"/>
        </w:rPr>
        <w:t>V. Механізми та заходи, які забезпечать розв’язання визначеної проблеми</w:t>
      </w:r>
    </w:p>
    <w:p w:rsidR="00E1135F" w:rsidRPr="00267DCC" w:rsidRDefault="00E1135F" w:rsidP="005B6B16">
      <w:pPr>
        <w:spacing w:after="0" w:line="240" w:lineRule="auto"/>
        <w:ind w:firstLine="540"/>
        <w:jc w:val="both"/>
        <w:rPr>
          <w:rFonts w:ascii="Times New Roman" w:hAnsi="Times New Roman"/>
          <w:bCs/>
          <w:color w:val="000000"/>
          <w:sz w:val="26"/>
          <w:szCs w:val="26"/>
        </w:rPr>
      </w:pPr>
    </w:p>
    <w:p w:rsidR="00FE55DD" w:rsidRPr="00267DCC" w:rsidRDefault="00731572" w:rsidP="005B6B16">
      <w:pPr>
        <w:spacing w:after="0" w:line="240" w:lineRule="auto"/>
        <w:ind w:firstLine="540"/>
        <w:jc w:val="both"/>
        <w:rPr>
          <w:rFonts w:ascii="Times New Roman" w:hAnsi="Times New Roman"/>
          <w:bCs/>
          <w:color w:val="000000"/>
          <w:sz w:val="26"/>
          <w:szCs w:val="26"/>
        </w:rPr>
      </w:pPr>
      <w:r w:rsidRPr="00267DCC">
        <w:rPr>
          <w:rFonts w:ascii="Times New Roman" w:eastAsia="Times New Roman" w:hAnsi="Times New Roman"/>
          <w:color w:val="000000"/>
          <w:sz w:val="26"/>
          <w:szCs w:val="26"/>
          <w:lang w:eastAsia="uk-UA"/>
        </w:rPr>
        <w:t>На цей час</w:t>
      </w:r>
      <w:r w:rsidR="00FE55DD" w:rsidRPr="00267DCC">
        <w:rPr>
          <w:rFonts w:ascii="Times New Roman" w:eastAsia="Times New Roman" w:hAnsi="Times New Roman"/>
          <w:color w:val="000000"/>
          <w:sz w:val="26"/>
          <w:szCs w:val="26"/>
          <w:lang w:eastAsia="uk-UA"/>
        </w:rPr>
        <w:t xml:space="preserve"> відповідно до змін, внесених Законом № 139 до Закону № 222, </w:t>
      </w:r>
      <w:r w:rsidR="00FE55DD" w:rsidRPr="00267DCC">
        <w:rPr>
          <w:rFonts w:ascii="Times New Roman" w:hAnsi="Times New Roman"/>
          <w:color w:val="000000"/>
          <w:sz w:val="26"/>
          <w:szCs w:val="26"/>
        </w:rPr>
        <w:t xml:space="preserve">Ліцензійні умови </w:t>
      </w:r>
      <w:r w:rsidRPr="00267DCC">
        <w:rPr>
          <w:rFonts w:ascii="Times New Roman" w:hAnsi="Times New Roman"/>
          <w:color w:val="000000"/>
          <w:sz w:val="26"/>
          <w:szCs w:val="26"/>
        </w:rPr>
        <w:t>також потребують приведення</w:t>
      </w:r>
      <w:r w:rsidR="00D00DF1" w:rsidRPr="00267DCC">
        <w:rPr>
          <w:rFonts w:ascii="Times New Roman" w:hAnsi="Times New Roman"/>
          <w:color w:val="000000"/>
          <w:sz w:val="26"/>
          <w:szCs w:val="26"/>
        </w:rPr>
        <w:t xml:space="preserve"> у відповідність із цими законами</w:t>
      </w:r>
      <w:r w:rsidR="00FE55DD" w:rsidRPr="00267DCC">
        <w:rPr>
          <w:rFonts w:ascii="Times New Roman" w:hAnsi="Times New Roman"/>
          <w:color w:val="000000"/>
          <w:sz w:val="26"/>
          <w:szCs w:val="26"/>
        </w:rPr>
        <w:t>.</w:t>
      </w:r>
    </w:p>
    <w:p w:rsidR="00AD2C2E" w:rsidRPr="00267DCC" w:rsidRDefault="008C02AC" w:rsidP="00AD2C2E">
      <w:pPr>
        <w:widowControl w:val="0"/>
        <w:autoSpaceDE w:val="0"/>
        <w:autoSpaceDN w:val="0"/>
        <w:adjustRightInd w:val="0"/>
        <w:spacing w:after="0" w:line="240" w:lineRule="auto"/>
        <w:ind w:firstLine="567"/>
        <w:jc w:val="both"/>
        <w:rPr>
          <w:rFonts w:ascii="Times New Roman" w:eastAsia="Times New Roman" w:hAnsi="Times New Roman"/>
          <w:color w:val="000000"/>
          <w:sz w:val="26"/>
          <w:szCs w:val="26"/>
          <w:lang w:eastAsia="uk-UA"/>
        </w:rPr>
      </w:pPr>
      <w:proofErr w:type="spellStart"/>
      <w:r w:rsidRPr="00267DCC">
        <w:rPr>
          <w:rFonts w:ascii="Times New Roman" w:hAnsi="Times New Roman"/>
          <w:bCs/>
          <w:color w:val="000000"/>
          <w:sz w:val="26"/>
          <w:szCs w:val="26"/>
        </w:rPr>
        <w:t>Проєктом</w:t>
      </w:r>
      <w:proofErr w:type="spellEnd"/>
      <w:r w:rsidRPr="00267DCC">
        <w:rPr>
          <w:rFonts w:ascii="Times New Roman" w:hAnsi="Times New Roman"/>
          <w:bCs/>
          <w:color w:val="000000"/>
          <w:sz w:val="26"/>
          <w:szCs w:val="26"/>
        </w:rPr>
        <w:t xml:space="preserve"> п</w:t>
      </w:r>
      <w:r w:rsidR="00D00DF1" w:rsidRPr="00267DCC">
        <w:rPr>
          <w:rFonts w:ascii="Times New Roman" w:hAnsi="Times New Roman"/>
          <w:bCs/>
          <w:color w:val="000000"/>
          <w:sz w:val="26"/>
          <w:szCs w:val="26"/>
        </w:rPr>
        <w:t>останови передбачається Ліцензійні умови доповнити</w:t>
      </w:r>
      <w:r w:rsidR="00307A5E" w:rsidRPr="00267DCC">
        <w:rPr>
          <w:rFonts w:ascii="Times New Roman" w:hAnsi="Times New Roman"/>
          <w:bCs/>
          <w:color w:val="000000"/>
          <w:sz w:val="26"/>
          <w:szCs w:val="26"/>
        </w:rPr>
        <w:t xml:space="preserve"> </w:t>
      </w:r>
      <w:r w:rsidR="00D00DF1" w:rsidRPr="00267DCC">
        <w:rPr>
          <w:rFonts w:ascii="Times New Roman" w:hAnsi="Times New Roman"/>
          <w:bCs/>
          <w:color w:val="000000"/>
          <w:sz w:val="26"/>
          <w:szCs w:val="26"/>
        </w:rPr>
        <w:t>формами</w:t>
      </w:r>
      <w:r w:rsidR="005D2F3A" w:rsidRPr="00267DCC">
        <w:rPr>
          <w:rFonts w:ascii="Times New Roman" w:hAnsi="Times New Roman"/>
          <w:bCs/>
          <w:color w:val="000000"/>
          <w:sz w:val="26"/>
          <w:szCs w:val="26"/>
        </w:rPr>
        <w:t xml:space="preserve">: відомостей </w:t>
      </w:r>
      <w:r w:rsidR="005D2F3A" w:rsidRPr="00267DCC">
        <w:rPr>
          <w:rFonts w:ascii="Times New Roman" w:eastAsia="Times New Roman" w:hAnsi="Times New Roman"/>
          <w:color w:val="000000"/>
          <w:sz w:val="26"/>
          <w:szCs w:val="26"/>
          <w:lang w:eastAsia="uk-UA"/>
        </w:rPr>
        <w:t>про доступність місць провадження господарської діяльності для маломобільних груп населення</w:t>
      </w:r>
      <w:r w:rsidR="00731572" w:rsidRPr="00267DCC">
        <w:rPr>
          <w:rFonts w:ascii="Times New Roman" w:eastAsia="Times New Roman" w:hAnsi="Times New Roman"/>
          <w:color w:val="000000"/>
          <w:sz w:val="26"/>
          <w:szCs w:val="26"/>
          <w:lang w:eastAsia="uk-UA"/>
        </w:rPr>
        <w:t xml:space="preserve"> та</w:t>
      </w:r>
      <w:r w:rsidR="005D2F3A" w:rsidRPr="00267DCC">
        <w:rPr>
          <w:rFonts w:ascii="Times New Roman" w:eastAsia="Times New Roman" w:hAnsi="Times New Roman"/>
          <w:color w:val="000000"/>
          <w:sz w:val="26"/>
          <w:szCs w:val="26"/>
          <w:lang w:eastAsia="uk-UA"/>
        </w:rPr>
        <w:t xml:space="preserve"> </w:t>
      </w:r>
      <w:r w:rsidR="00A01CAD" w:rsidRPr="00267DCC">
        <w:rPr>
          <w:rFonts w:ascii="Times New Roman" w:eastAsia="Times New Roman" w:hAnsi="Times New Roman"/>
          <w:color w:val="000000"/>
          <w:sz w:val="26"/>
          <w:szCs w:val="26"/>
          <w:lang w:eastAsia="uk-UA"/>
        </w:rPr>
        <w:t>інформації про відсутність контролю</w:t>
      </w:r>
      <w:r w:rsidR="005D2F3A" w:rsidRPr="00267DCC">
        <w:rPr>
          <w:rFonts w:ascii="Times New Roman" w:eastAsia="Times New Roman" w:hAnsi="Times New Roman"/>
          <w:color w:val="000000"/>
          <w:sz w:val="26"/>
          <w:szCs w:val="26"/>
          <w:lang w:eastAsia="uk-UA"/>
        </w:rPr>
        <w:t xml:space="preserve">. </w:t>
      </w:r>
    </w:p>
    <w:p w:rsidR="00B15F45" w:rsidRPr="00267DCC" w:rsidRDefault="00907D18" w:rsidP="00AD2C2E">
      <w:pPr>
        <w:widowControl w:val="0"/>
        <w:autoSpaceDE w:val="0"/>
        <w:autoSpaceDN w:val="0"/>
        <w:adjustRightInd w:val="0"/>
        <w:spacing w:after="0" w:line="240" w:lineRule="auto"/>
        <w:ind w:firstLine="567"/>
        <w:jc w:val="both"/>
        <w:rPr>
          <w:rFonts w:ascii="Times New Roman" w:eastAsia="Times New Roman" w:hAnsi="Times New Roman"/>
          <w:color w:val="000000"/>
          <w:sz w:val="26"/>
          <w:szCs w:val="26"/>
          <w:lang w:eastAsia="uk-UA"/>
        </w:rPr>
      </w:pPr>
      <w:r w:rsidRPr="00267DCC">
        <w:rPr>
          <w:rFonts w:ascii="Times New Roman" w:eastAsia="Times New Roman" w:hAnsi="Times New Roman"/>
          <w:color w:val="000000"/>
          <w:sz w:val="26"/>
          <w:szCs w:val="26"/>
          <w:lang w:eastAsia="uk-UA"/>
        </w:rPr>
        <w:t>Встановлення</w:t>
      </w:r>
      <w:r w:rsidR="008E2660" w:rsidRPr="00267DCC">
        <w:rPr>
          <w:rFonts w:ascii="Times New Roman" w:eastAsia="Times New Roman" w:hAnsi="Times New Roman"/>
          <w:color w:val="000000"/>
          <w:sz w:val="26"/>
          <w:szCs w:val="26"/>
          <w:lang w:eastAsia="uk-UA"/>
        </w:rPr>
        <w:t xml:space="preserve"> </w:t>
      </w:r>
      <w:r w:rsidR="00D00DF1" w:rsidRPr="00267DCC">
        <w:rPr>
          <w:rFonts w:ascii="Times New Roman" w:eastAsia="Times New Roman" w:hAnsi="Times New Roman"/>
          <w:color w:val="000000"/>
          <w:sz w:val="26"/>
          <w:szCs w:val="26"/>
          <w:lang w:eastAsia="uk-UA"/>
        </w:rPr>
        <w:t>зручн</w:t>
      </w:r>
      <w:r w:rsidR="00731572" w:rsidRPr="00267DCC">
        <w:rPr>
          <w:rFonts w:ascii="Times New Roman" w:eastAsia="Times New Roman" w:hAnsi="Times New Roman"/>
          <w:color w:val="000000"/>
          <w:sz w:val="26"/>
          <w:szCs w:val="26"/>
          <w:lang w:eastAsia="uk-UA"/>
        </w:rPr>
        <w:t>их</w:t>
      </w:r>
      <w:r w:rsidR="008E2660" w:rsidRPr="00267DCC">
        <w:rPr>
          <w:rFonts w:ascii="Times New Roman" w:eastAsia="Times New Roman" w:hAnsi="Times New Roman"/>
          <w:color w:val="000000"/>
          <w:sz w:val="26"/>
          <w:szCs w:val="26"/>
          <w:lang w:eastAsia="uk-UA"/>
        </w:rPr>
        <w:t xml:space="preserve"> для заповнення здобувачем ліцензії</w:t>
      </w:r>
      <w:r w:rsidRPr="00267DCC">
        <w:rPr>
          <w:rFonts w:ascii="Times New Roman" w:eastAsia="Times New Roman" w:hAnsi="Times New Roman"/>
          <w:color w:val="000000"/>
          <w:sz w:val="26"/>
          <w:szCs w:val="26"/>
          <w:lang w:eastAsia="uk-UA"/>
        </w:rPr>
        <w:t xml:space="preserve"> </w:t>
      </w:r>
      <w:r w:rsidR="008E2660" w:rsidRPr="00267DCC">
        <w:rPr>
          <w:rFonts w:ascii="Times New Roman" w:eastAsia="Times New Roman" w:hAnsi="Times New Roman"/>
          <w:color w:val="000000"/>
          <w:sz w:val="26"/>
          <w:szCs w:val="26"/>
          <w:lang w:eastAsia="uk-UA"/>
        </w:rPr>
        <w:t>форм</w:t>
      </w:r>
      <w:r w:rsidR="00D00DF1" w:rsidRPr="00267DCC">
        <w:rPr>
          <w:rFonts w:ascii="Times New Roman" w:eastAsia="Times New Roman" w:hAnsi="Times New Roman"/>
          <w:color w:val="000000"/>
          <w:sz w:val="26"/>
          <w:szCs w:val="26"/>
          <w:lang w:eastAsia="uk-UA"/>
        </w:rPr>
        <w:t>, за якими</w:t>
      </w:r>
      <w:r w:rsidR="008E2660" w:rsidRPr="00267DCC">
        <w:rPr>
          <w:rFonts w:ascii="Times New Roman" w:eastAsia="Times New Roman" w:hAnsi="Times New Roman"/>
          <w:color w:val="000000"/>
          <w:sz w:val="26"/>
          <w:szCs w:val="26"/>
          <w:lang w:eastAsia="uk-UA"/>
        </w:rPr>
        <w:t xml:space="preserve"> надається вищезазначена інформація,</w:t>
      </w:r>
      <w:r w:rsidR="00AD2C2E" w:rsidRPr="00267DCC">
        <w:rPr>
          <w:rFonts w:ascii="Times New Roman" w:eastAsia="Times New Roman" w:hAnsi="Times New Roman"/>
          <w:color w:val="000000"/>
          <w:sz w:val="26"/>
          <w:szCs w:val="26"/>
          <w:lang w:eastAsia="uk-UA"/>
        </w:rPr>
        <w:t xml:space="preserve"> дозволить приблизно вдвічі скоротити час здобувача ліцензії на </w:t>
      </w:r>
      <w:r w:rsidR="00D00DF1" w:rsidRPr="00267DCC">
        <w:rPr>
          <w:rFonts w:ascii="Times New Roman" w:eastAsia="Times New Roman" w:hAnsi="Times New Roman"/>
          <w:color w:val="000000"/>
          <w:sz w:val="26"/>
          <w:szCs w:val="26"/>
          <w:lang w:eastAsia="uk-UA"/>
        </w:rPr>
        <w:t>заповнення</w:t>
      </w:r>
      <w:r w:rsidR="00AD2C2E" w:rsidRPr="00267DCC">
        <w:rPr>
          <w:rFonts w:ascii="Times New Roman" w:eastAsia="Times New Roman" w:hAnsi="Times New Roman"/>
          <w:color w:val="000000"/>
          <w:sz w:val="26"/>
          <w:szCs w:val="26"/>
          <w:lang w:eastAsia="uk-UA"/>
        </w:rPr>
        <w:t xml:space="preserve"> </w:t>
      </w:r>
      <w:r w:rsidR="00D00DF1" w:rsidRPr="00267DCC">
        <w:rPr>
          <w:rFonts w:ascii="Times New Roman" w:eastAsia="Times New Roman" w:hAnsi="Times New Roman"/>
          <w:color w:val="000000"/>
          <w:sz w:val="26"/>
          <w:szCs w:val="26"/>
          <w:lang w:eastAsia="uk-UA"/>
        </w:rPr>
        <w:t>кожної</w:t>
      </w:r>
      <w:r w:rsidR="00AD2C2E" w:rsidRPr="00267DCC">
        <w:rPr>
          <w:rFonts w:ascii="Times New Roman" w:eastAsia="Times New Roman" w:hAnsi="Times New Roman"/>
          <w:color w:val="000000"/>
          <w:sz w:val="26"/>
          <w:szCs w:val="26"/>
          <w:lang w:eastAsia="uk-UA"/>
        </w:rPr>
        <w:t xml:space="preserve"> форми, що надасть змогу </w:t>
      </w:r>
      <w:r w:rsidR="00FE69D6" w:rsidRPr="00267DCC">
        <w:rPr>
          <w:rFonts w:ascii="Times New Roman" w:eastAsia="Times New Roman" w:hAnsi="Times New Roman"/>
          <w:color w:val="000000"/>
          <w:sz w:val="26"/>
          <w:szCs w:val="26"/>
          <w:lang w:eastAsia="uk-UA"/>
        </w:rPr>
        <w:t>заощадити</w:t>
      </w:r>
      <w:r w:rsidR="00AD2C2E" w:rsidRPr="00267DCC">
        <w:rPr>
          <w:rFonts w:ascii="Times New Roman" w:eastAsia="Times New Roman" w:hAnsi="Times New Roman"/>
          <w:color w:val="000000"/>
          <w:sz w:val="26"/>
          <w:szCs w:val="26"/>
          <w:lang w:eastAsia="uk-UA"/>
        </w:rPr>
        <w:t xml:space="preserve"> час</w:t>
      </w:r>
      <w:r w:rsidR="008E2660" w:rsidRPr="00267DCC">
        <w:rPr>
          <w:rFonts w:ascii="Times New Roman" w:eastAsia="Times New Roman" w:hAnsi="Times New Roman"/>
          <w:color w:val="000000"/>
          <w:sz w:val="26"/>
          <w:szCs w:val="26"/>
          <w:lang w:eastAsia="uk-UA"/>
        </w:rPr>
        <w:t xml:space="preserve"> і кошти суб’єкта господарювання</w:t>
      </w:r>
      <w:r w:rsidR="00B15F45" w:rsidRPr="00267DCC">
        <w:rPr>
          <w:rFonts w:ascii="Times New Roman" w:eastAsia="Times New Roman" w:hAnsi="Times New Roman"/>
          <w:color w:val="000000"/>
          <w:sz w:val="26"/>
          <w:szCs w:val="26"/>
          <w:lang w:eastAsia="uk-UA"/>
        </w:rPr>
        <w:t>.</w:t>
      </w:r>
    </w:p>
    <w:p w:rsidR="00AD2C2E" w:rsidRPr="00267DCC" w:rsidRDefault="00AD2C2E" w:rsidP="00AD2C2E">
      <w:pPr>
        <w:widowControl w:val="0"/>
        <w:autoSpaceDE w:val="0"/>
        <w:autoSpaceDN w:val="0"/>
        <w:adjustRightInd w:val="0"/>
        <w:spacing w:after="0" w:line="240" w:lineRule="auto"/>
        <w:ind w:firstLine="567"/>
        <w:jc w:val="both"/>
        <w:rPr>
          <w:rFonts w:ascii="Times New Roman" w:eastAsia="Times New Roman" w:hAnsi="Times New Roman"/>
          <w:color w:val="000000"/>
          <w:sz w:val="26"/>
          <w:szCs w:val="26"/>
          <w:lang w:eastAsia="uk-UA"/>
        </w:rPr>
      </w:pPr>
      <w:r w:rsidRPr="00267DCC">
        <w:rPr>
          <w:rFonts w:ascii="Times New Roman" w:eastAsia="Times New Roman" w:hAnsi="Times New Roman"/>
          <w:color w:val="000000"/>
          <w:sz w:val="26"/>
          <w:szCs w:val="26"/>
          <w:lang w:eastAsia="uk-UA"/>
        </w:rPr>
        <w:t>Не довільні форми, а встановлені форми (шаблони) заяв про переоформлення ліцензії, зупинення та відновлення дії ліцензії в повному обс</w:t>
      </w:r>
      <w:r w:rsidR="00731572" w:rsidRPr="00267DCC">
        <w:rPr>
          <w:rFonts w:ascii="Times New Roman" w:eastAsia="Times New Roman" w:hAnsi="Times New Roman"/>
          <w:color w:val="000000"/>
          <w:sz w:val="26"/>
          <w:szCs w:val="26"/>
          <w:lang w:eastAsia="uk-UA"/>
        </w:rPr>
        <w:t xml:space="preserve">язі (як визначає Закон № 139) </w:t>
      </w:r>
      <w:r w:rsidRPr="00267DCC">
        <w:rPr>
          <w:rFonts w:ascii="Times New Roman" w:eastAsia="Times New Roman" w:hAnsi="Times New Roman"/>
          <w:color w:val="000000"/>
          <w:sz w:val="26"/>
          <w:szCs w:val="26"/>
          <w:lang w:eastAsia="uk-UA"/>
        </w:rPr>
        <w:t xml:space="preserve">дасть можливість </w:t>
      </w:r>
      <w:r w:rsidR="00D00DF1" w:rsidRPr="00267DCC">
        <w:rPr>
          <w:rFonts w:ascii="Times New Roman" w:hAnsi="Times New Roman"/>
          <w:color w:val="000000"/>
          <w:sz w:val="26"/>
          <w:szCs w:val="26"/>
          <w:shd w:val="clear" w:color="auto" w:fill="FFFFFF"/>
        </w:rPr>
        <w:t>заощадити</w:t>
      </w:r>
      <w:r w:rsidRPr="00267DCC">
        <w:rPr>
          <w:rFonts w:ascii="Times New Roman" w:hAnsi="Times New Roman"/>
          <w:color w:val="000000"/>
          <w:sz w:val="26"/>
          <w:szCs w:val="26"/>
          <w:shd w:val="clear" w:color="auto" w:fill="FFFFFF"/>
        </w:rPr>
        <w:t xml:space="preserve"> час</w:t>
      </w:r>
      <w:r w:rsidR="00731572" w:rsidRPr="00267DCC">
        <w:rPr>
          <w:rFonts w:ascii="Times New Roman" w:hAnsi="Times New Roman"/>
          <w:color w:val="000000"/>
          <w:sz w:val="26"/>
          <w:szCs w:val="26"/>
          <w:shd w:val="clear" w:color="auto" w:fill="FFFFFF"/>
        </w:rPr>
        <w:t>у</w:t>
      </w:r>
      <w:r w:rsidRPr="00267DCC">
        <w:rPr>
          <w:rFonts w:ascii="Times New Roman" w:hAnsi="Times New Roman"/>
          <w:color w:val="000000"/>
          <w:sz w:val="26"/>
          <w:szCs w:val="26"/>
          <w:shd w:val="clear" w:color="auto" w:fill="FFFFFF"/>
        </w:rPr>
        <w:t xml:space="preserve"> здобувач</w:t>
      </w:r>
      <w:r w:rsidR="00731572" w:rsidRPr="00267DCC">
        <w:rPr>
          <w:rFonts w:ascii="Times New Roman" w:hAnsi="Times New Roman"/>
          <w:color w:val="000000"/>
          <w:sz w:val="26"/>
          <w:szCs w:val="26"/>
          <w:shd w:val="clear" w:color="auto" w:fill="FFFFFF"/>
        </w:rPr>
        <w:t>у ліцензії на заповнення</w:t>
      </w:r>
      <w:r w:rsidRPr="00267DCC">
        <w:rPr>
          <w:rFonts w:ascii="Times New Roman" w:hAnsi="Times New Roman"/>
          <w:color w:val="000000"/>
          <w:sz w:val="26"/>
          <w:szCs w:val="26"/>
          <w:shd w:val="clear" w:color="auto" w:fill="FFFFFF"/>
        </w:rPr>
        <w:t xml:space="preserve"> таких форм</w:t>
      </w:r>
      <w:r w:rsidR="00B867B6" w:rsidRPr="00267DCC">
        <w:rPr>
          <w:rFonts w:ascii="Times New Roman" w:hAnsi="Times New Roman"/>
          <w:color w:val="000000"/>
          <w:sz w:val="26"/>
          <w:szCs w:val="26"/>
          <w:shd w:val="clear" w:color="auto" w:fill="FFFFFF"/>
        </w:rPr>
        <w:t xml:space="preserve"> та оплачува</w:t>
      </w:r>
      <w:r w:rsidR="00D00DF1" w:rsidRPr="00267DCC">
        <w:rPr>
          <w:rFonts w:ascii="Times New Roman" w:hAnsi="Times New Roman"/>
          <w:color w:val="000000"/>
          <w:sz w:val="26"/>
          <w:szCs w:val="26"/>
          <w:shd w:val="clear" w:color="auto" w:fill="FFFFFF"/>
        </w:rPr>
        <w:t>ний робочий час.</w:t>
      </w:r>
    </w:p>
    <w:p w:rsidR="005D2F3A" w:rsidRPr="00267DCC" w:rsidRDefault="006D2A18" w:rsidP="00F4510A">
      <w:pPr>
        <w:tabs>
          <w:tab w:val="left" w:pos="1800"/>
        </w:tabs>
        <w:spacing w:after="0" w:line="240" w:lineRule="auto"/>
        <w:ind w:firstLine="567"/>
        <w:jc w:val="both"/>
        <w:rPr>
          <w:rFonts w:ascii="Times New Roman" w:hAnsi="Times New Roman"/>
          <w:color w:val="000000"/>
          <w:sz w:val="26"/>
          <w:szCs w:val="26"/>
        </w:rPr>
      </w:pPr>
      <w:r w:rsidRPr="00267DCC">
        <w:rPr>
          <w:rFonts w:ascii="Times New Roman" w:hAnsi="Times New Roman"/>
          <w:color w:val="000000"/>
          <w:sz w:val="26"/>
          <w:szCs w:val="26"/>
        </w:rPr>
        <w:t>Д</w:t>
      </w:r>
      <w:r w:rsidR="00BA339A" w:rsidRPr="00267DCC">
        <w:rPr>
          <w:rFonts w:ascii="Times New Roman" w:hAnsi="Times New Roman"/>
          <w:color w:val="000000"/>
          <w:sz w:val="26"/>
          <w:szCs w:val="26"/>
        </w:rPr>
        <w:t>ля впровадження цього регуляторного акт</w:t>
      </w:r>
      <w:r w:rsidR="008C02AC" w:rsidRPr="00267DCC">
        <w:rPr>
          <w:rFonts w:ascii="Times New Roman" w:hAnsi="Times New Roman"/>
          <w:color w:val="000000"/>
          <w:sz w:val="26"/>
          <w:szCs w:val="26"/>
        </w:rPr>
        <w:t xml:space="preserve">а </w:t>
      </w:r>
      <w:r w:rsidRPr="00267DCC">
        <w:rPr>
          <w:rFonts w:ascii="Times New Roman" w:hAnsi="Times New Roman"/>
          <w:color w:val="000000"/>
          <w:sz w:val="26"/>
          <w:szCs w:val="26"/>
        </w:rPr>
        <w:t>органи влади</w:t>
      </w:r>
      <w:r w:rsidR="008C02AC" w:rsidRPr="00267DCC">
        <w:rPr>
          <w:rFonts w:ascii="Times New Roman" w:hAnsi="Times New Roman"/>
          <w:color w:val="000000"/>
          <w:sz w:val="26"/>
          <w:szCs w:val="26"/>
        </w:rPr>
        <w:t xml:space="preserve"> </w:t>
      </w:r>
      <w:r w:rsidRPr="00267DCC">
        <w:rPr>
          <w:rFonts w:ascii="Times New Roman" w:hAnsi="Times New Roman"/>
          <w:color w:val="000000"/>
          <w:sz w:val="26"/>
          <w:szCs w:val="26"/>
        </w:rPr>
        <w:t xml:space="preserve">мають </w:t>
      </w:r>
      <w:r w:rsidR="008C02AC" w:rsidRPr="00267DCC">
        <w:rPr>
          <w:rFonts w:ascii="Times New Roman" w:hAnsi="Times New Roman"/>
          <w:color w:val="000000"/>
          <w:sz w:val="26"/>
          <w:szCs w:val="26"/>
        </w:rPr>
        <w:t>погодити зазначений проєкт п</w:t>
      </w:r>
      <w:r w:rsidR="00BA339A" w:rsidRPr="00267DCC">
        <w:rPr>
          <w:rFonts w:ascii="Times New Roman" w:hAnsi="Times New Roman"/>
          <w:color w:val="000000"/>
          <w:sz w:val="26"/>
          <w:szCs w:val="26"/>
        </w:rPr>
        <w:t>останови.</w:t>
      </w:r>
    </w:p>
    <w:p w:rsidR="008C02AC" w:rsidRPr="00267DCC" w:rsidRDefault="008C02AC" w:rsidP="00F4510A">
      <w:pPr>
        <w:tabs>
          <w:tab w:val="left" w:pos="1800"/>
        </w:tabs>
        <w:spacing w:after="0" w:line="240" w:lineRule="auto"/>
        <w:ind w:firstLine="567"/>
        <w:jc w:val="both"/>
        <w:rPr>
          <w:rFonts w:ascii="Times New Roman" w:hAnsi="Times New Roman"/>
          <w:color w:val="000000"/>
          <w:sz w:val="26"/>
          <w:szCs w:val="26"/>
        </w:rPr>
      </w:pPr>
    </w:p>
    <w:p w:rsidR="00E1135F" w:rsidRPr="00267DCC" w:rsidRDefault="00E1135F" w:rsidP="005B6B16">
      <w:pPr>
        <w:spacing w:after="0" w:line="240" w:lineRule="auto"/>
        <w:ind w:firstLine="540"/>
        <w:jc w:val="both"/>
        <w:rPr>
          <w:rFonts w:ascii="Times New Roman" w:hAnsi="Times New Roman"/>
          <w:b/>
          <w:bCs/>
          <w:color w:val="000000"/>
          <w:sz w:val="26"/>
          <w:szCs w:val="26"/>
          <w:shd w:val="clear" w:color="auto" w:fill="FFFFFF"/>
        </w:rPr>
      </w:pPr>
      <w:r w:rsidRPr="00267DCC">
        <w:rPr>
          <w:rFonts w:ascii="Times New Roman" w:hAnsi="Times New Roman"/>
          <w:b/>
          <w:bCs/>
          <w:color w:val="000000"/>
          <w:sz w:val="26"/>
          <w:szCs w:val="26"/>
          <w:shd w:val="clear" w:color="auto" w:fill="FFFFFF"/>
        </w:rPr>
        <w:t>VI. Оцінка виконання вимог</w:t>
      </w:r>
      <w:r w:rsidR="006B05D9" w:rsidRPr="00267DCC">
        <w:rPr>
          <w:rFonts w:ascii="Times New Roman" w:hAnsi="Times New Roman"/>
          <w:b/>
          <w:bCs/>
          <w:color w:val="000000"/>
          <w:sz w:val="26"/>
          <w:szCs w:val="26"/>
          <w:shd w:val="clear" w:color="auto" w:fill="FFFFFF"/>
        </w:rPr>
        <w:t xml:space="preserve"> регуляторного акта залежно від </w:t>
      </w:r>
      <w:r w:rsidRPr="00267DCC">
        <w:rPr>
          <w:rFonts w:ascii="Times New Roman" w:hAnsi="Times New Roman"/>
          <w:b/>
          <w:bCs/>
          <w:color w:val="000000"/>
          <w:sz w:val="26"/>
          <w:szCs w:val="26"/>
          <w:shd w:val="clear" w:color="auto" w:fill="FFFFFF"/>
        </w:rPr>
        <w:t>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E1135F" w:rsidRPr="00267DCC" w:rsidRDefault="00E1135F" w:rsidP="005B6B16">
      <w:pPr>
        <w:spacing w:after="0" w:line="240" w:lineRule="auto"/>
        <w:ind w:firstLine="540"/>
        <w:jc w:val="both"/>
        <w:rPr>
          <w:rFonts w:ascii="Times New Roman" w:hAnsi="Times New Roman"/>
          <w:b/>
          <w:bCs/>
          <w:color w:val="000000"/>
          <w:sz w:val="26"/>
          <w:szCs w:val="26"/>
          <w:shd w:val="clear" w:color="auto" w:fill="FFFFFF"/>
        </w:rPr>
      </w:pPr>
    </w:p>
    <w:p w:rsidR="00BA339A" w:rsidRPr="00267DCC" w:rsidRDefault="00EA45A4" w:rsidP="005B6B16">
      <w:pPr>
        <w:spacing w:after="0" w:line="240" w:lineRule="auto"/>
        <w:ind w:firstLine="540"/>
        <w:jc w:val="both"/>
        <w:rPr>
          <w:rFonts w:ascii="Times New Roman" w:eastAsia="Times New Roman" w:hAnsi="Times New Roman"/>
          <w:color w:val="000000"/>
          <w:sz w:val="26"/>
          <w:szCs w:val="26"/>
          <w:lang w:eastAsia="uk-UA"/>
        </w:rPr>
      </w:pPr>
      <w:r w:rsidRPr="00267DCC">
        <w:rPr>
          <w:rFonts w:ascii="Times New Roman" w:hAnsi="Times New Roman"/>
          <w:bCs/>
          <w:color w:val="000000"/>
          <w:sz w:val="26"/>
          <w:szCs w:val="26"/>
        </w:rPr>
        <w:t>Бюджетн</w:t>
      </w:r>
      <w:r w:rsidR="00AB2BD6" w:rsidRPr="00267DCC">
        <w:rPr>
          <w:rFonts w:ascii="Times New Roman" w:hAnsi="Times New Roman"/>
          <w:bCs/>
          <w:color w:val="000000"/>
          <w:sz w:val="26"/>
          <w:szCs w:val="26"/>
        </w:rPr>
        <w:t>і</w:t>
      </w:r>
      <w:r w:rsidR="00431550" w:rsidRPr="00267DCC">
        <w:rPr>
          <w:rFonts w:ascii="Times New Roman" w:hAnsi="Times New Roman"/>
          <w:bCs/>
          <w:color w:val="000000"/>
          <w:sz w:val="26"/>
          <w:szCs w:val="26"/>
        </w:rPr>
        <w:t xml:space="preserve"> витрат</w:t>
      </w:r>
      <w:r w:rsidR="00AB2BD6" w:rsidRPr="00267DCC">
        <w:rPr>
          <w:rFonts w:ascii="Times New Roman" w:hAnsi="Times New Roman"/>
          <w:bCs/>
          <w:color w:val="000000"/>
          <w:sz w:val="26"/>
          <w:szCs w:val="26"/>
        </w:rPr>
        <w:t>и</w:t>
      </w:r>
      <w:r w:rsidR="00431550" w:rsidRPr="00267DCC">
        <w:rPr>
          <w:rFonts w:ascii="Times New Roman" w:hAnsi="Times New Roman"/>
          <w:bCs/>
          <w:color w:val="000000"/>
          <w:sz w:val="26"/>
          <w:szCs w:val="26"/>
        </w:rPr>
        <w:t xml:space="preserve"> на виконання вимог регуляторного акта для органів виконавчої влади та органів місцевого самоврядування не </w:t>
      </w:r>
      <w:r w:rsidR="00AB2BD6" w:rsidRPr="00267DCC">
        <w:rPr>
          <w:rFonts w:ascii="Times New Roman" w:hAnsi="Times New Roman"/>
          <w:bCs/>
          <w:color w:val="000000"/>
          <w:sz w:val="26"/>
          <w:szCs w:val="26"/>
        </w:rPr>
        <w:t>збільшуються</w:t>
      </w:r>
      <w:r w:rsidR="00DB2A79" w:rsidRPr="00267DCC">
        <w:rPr>
          <w:rFonts w:ascii="Times New Roman" w:hAnsi="Times New Roman"/>
          <w:bCs/>
          <w:color w:val="000000"/>
          <w:sz w:val="26"/>
          <w:szCs w:val="26"/>
        </w:rPr>
        <w:t>, проте реалізація проєкту п</w:t>
      </w:r>
      <w:r w:rsidR="00431550" w:rsidRPr="00267DCC">
        <w:rPr>
          <w:rFonts w:ascii="Times New Roman" w:hAnsi="Times New Roman"/>
          <w:bCs/>
          <w:color w:val="000000"/>
          <w:sz w:val="26"/>
          <w:szCs w:val="26"/>
        </w:rPr>
        <w:t xml:space="preserve">останови потребуватиме фінансових витрат </w:t>
      </w:r>
      <w:r w:rsidR="001B6B5D" w:rsidRPr="00267DCC">
        <w:rPr>
          <w:rFonts w:ascii="Times New Roman" w:hAnsi="Times New Roman"/>
          <w:bCs/>
          <w:color w:val="000000"/>
          <w:sz w:val="26"/>
          <w:szCs w:val="26"/>
        </w:rPr>
        <w:t>від</w:t>
      </w:r>
      <w:r w:rsidR="00431550" w:rsidRPr="00267DCC">
        <w:rPr>
          <w:rFonts w:ascii="Times New Roman" w:hAnsi="Times New Roman"/>
          <w:bCs/>
          <w:color w:val="000000"/>
          <w:sz w:val="26"/>
          <w:szCs w:val="26"/>
        </w:rPr>
        <w:t xml:space="preserve"> ліцензіатів для облаштування </w:t>
      </w:r>
      <w:r w:rsidR="00431550" w:rsidRPr="00267DCC">
        <w:rPr>
          <w:rFonts w:ascii="Times New Roman" w:eastAsia="Times New Roman" w:hAnsi="Times New Roman"/>
          <w:color w:val="000000"/>
          <w:sz w:val="26"/>
          <w:szCs w:val="26"/>
          <w:lang w:eastAsia="uk-UA"/>
        </w:rPr>
        <w:t>доступності місць провадження господарської діяльності для маломобільних груп населення.</w:t>
      </w:r>
    </w:p>
    <w:p w:rsidR="00AB2BD6" w:rsidRPr="00267DCC" w:rsidRDefault="00AB2BD6" w:rsidP="005B6B16">
      <w:pPr>
        <w:spacing w:after="0" w:line="240" w:lineRule="auto"/>
        <w:ind w:firstLine="540"/>
        <w:jc w:val="both"/>
        <w:rPr>
          <w:rFonts w:ascii="Times New Roman" w:hAnsi="Times New Roman"/>
          <w:bCs/>
          <w:color w:val="000000"/>
          <w:sz w:val="26"/>
          <w:szCs w:val="26"/>
        </w:rPr>
      </w:pPr>
      <w:r w:rsidRPr="00267DCC">
        <w:rPr>
          <w:rFonts w:ascii="Times New Roman" w:eastAsia="Times New Roman" w:hAnsi="Times New Roman"/>
          <w:color w:val="000000"/>
          <w:sz w:val="26"/>
          <w:szCs w:val="26"/>
          <w:lang w:eastAsia="uk-UA"/>
        </w:rPr>
        <w:t>Поточні бюджетні витрати визначені у додатку 2.</w:t>
      </w:r>
    </w:p>
    <w:p w:rsidR="00431550" w:rsidRPr="00267DCC" w:rsidRDefault="00431550" w:rsidP="005B6B16">
      <w:pPr>
        <w:spacing w:after="0" w:line="240" w:lineRule="auto"/>
        <w:ind w:firstLine="540"/>
        <w:jc w:val="both"/>
        <w:rPr>
          <w:rFonts w:ascii="Times New Roman" w:hAnsi="Times New Roman"/>
          <w:bCs/>
          <w:color w:val="000000"/>
          <w:sz w:val="26"/>
          <w:szCs w:val="26"/>
        </w:rPr>
      </w:pPr>
    </w:p>
    <w:p w:rsidR="00E1135F" w:rsidRPr="00267DCC" w:rsidRDefault="00E1135F" w:rsidP="005B6B16">
      <w:pPr>
        <w:spacing w:after="0" w:line="240" w:lineRule="auto"/>
        <w:ind w:firstLine="540"/>
        <w:jc w:val="both"/>
        <w:rPr>
          <w:rFonts w:ascii="Times New Roman" w:hAnsi="Times New Roman"/>
          <w:b/>
          <w:bCs/>
          <w:color w:val="000000"/>
          <w:sz w:val="26"/>
          <w:szCs w:val="26"/>
          <w:shd w:val="clear" w:color="auto" w:fill="FFFFFF"/>
        </w:rPr>
      </w:pPr>
      <w:r w:rsidRPr="00267DCC">
        <w:rPr>
          <w:rFonts w:ascii="Times New Roman" w:hAnsi="Times New Roman"/>
          <w:b/>
          <w:bCs/>
          <w:color w:val="000000"/>
          <w:sz w:val="26"/>
          <w:szCs w:val="26"/>
          <w:shd w:val="clear" w:color="auto" w:fill="FFFFFF"/>
        </w:rPr>
        <w:t>VII. Обґрунтування запропонованого строку дії регуляторного акта</w:t>
      </w:r>
    </w:p>
    <w:p w:rsidR="0059106B" w:rsidRPr="00267DCC" w:rsidRDefault="0059106B" w:rsidP="005B6B16">
      <w:pPr>
        <w:spacing w:after="0" w:line="240" w:lineRule="auto"/>
        <w:ind w:firstLine="540"/>
        <w:jc w:val="both"/>
        <w:rPr>
          <w:rFonts w:ascii="Times New Roman" w:hAnsi="Times New Roman"/>
          <w:b/>
          <w:bCs/>
          <w:color w:val="000000"/>
          <w:sz w:val="26"/>
          <w:szCs w:val="26"/>
          <w:shd w:val="clear" w:color="auto" w:fill="FFFFFF"/>
        </w:rPr>
      </w:pPr>
    </w:p>
    <w:p w:rsidR="0059106B" w:rsidRPr="00267DCC" w:rsidRDefault="00C57961" w:rsidP="005B6B16">
      <w:pPr>
        <w:spacing w:after="0" w:line="240" w:lineRule="auto"/>
        <w:ind w:firstLine="540"/>
        <w:jc w:val="both"/>
        <w:rPr>
          <w:rFonts w:ascii="Times New Roman" w:hAnsi="Times New Roman"/>
          <w:bCs/>
          <w:color w:val="000000"/>
          <w:sz w:val="26"/>
          <w:szCs w:val="26"/>
          <w:shd w:val="clear" w:color="auto" w:fill="FFFFFF"/>
        </w:rPr>
      </w:pPr>
      <w:r w:rsidRPr="00267DCC">
        <w:rPr>
          <w:rFonts w:ascii="Times New Roman" w:hAnsi="Times New Roman"/>
          <w:bCs/>
          <w:color w:val="000000"/>
          <w:sz w:val="26"/>
          <w:szCs w:val="26"/>
          <w:shd w:val="clear" w:color="auto" w:fill="FFFFFF"/>
        </w:rPr>
        <w:t xml:space="preserve">Строк дії </w:t>
      </w:r>
      <w:r w:rsidR="00CE3A1B" w:rsidRPr="00267DCC">
        <w:rPr>
          <w:rFonts w:ascii="Times New Roman" w:hAnsi="Times New Roman"/>
          <w:bCs/>
          <w:color w:val="000000"/>
          <w:sz w:val="26"/>
          <w:szCs w:val="26"/>
          <w:shd w:val="clear" w:color="auto" w:fill="FFFFFF"/>
        </w:rPr>
        <w:t>регуляторного акта пропонується не обмежувати у часі.</w:t>
      </w:r>
    </w:p>
    <w:p w:rsidR="0059106B" w:rsidRPr="00267DCC" w:rsidRDefault="00CE3A1B" w:rsidP="005B6B16">
      <w:pPr>
        <w:spacing w:after="0" w:line="240" w:lineRule="auto"/>
        <w:ind w:firstLine="540"/>
        <w:jc w:val="both"/>
        <w:rPr>
          <w:rFonts w:ascii="Times New Roman" w:hAnsi="Times New Roman"/>
          <w:bCs/>
          <w:color w:val="000000"/>
          <w:sz w:val="26"/>
          <w:szCs w:val="26"/>
        </w:rPr>
      </w:pPr>
      <w:r w:rsidRPr="00267DCC">
        <w:rPr>
          <w:rFonts w:ascii="Times New Roman" w:hAnsi="Times New Roman"/>
          <w:bCs/>
          <w:color w:val="000000"/>
          <w:sz w:val="26"/>
          <w:szCs w:val="26"/>
          <w:shd w:val="clear" w:color="auto" w:fill="FFFFFF"/>
        </w:rPr>
        <w:t>Строк дії регуляторного акта може бути обмеженим у часі у разі скасування ліцензування такого виду господарської діяльності</w:t>
      </w:r>
      <w:r w:rsidR="00E71FC9" w:rsidRPr="00267DCC">
        <w:rPr>
          <w:rFonts w:ascii="Times New Roman" w:hAnsi="Times New Roman"/>
          <w:bCs/>
          <w:color w:val="000000"/>
          <w:sz w:val="26"/>
          <w:szCs w:val="26"/>
          <w:shd w:val="clear" w:color="auto" w:fill="FFFFFF"/>
        </w:rPr>
        <w:t>, визнан</w:t>
      </w:r>
      <w:r w:rsidR="00DB2A79" w:rsidRPr="00267DCC">
        <w:rPr>
          <w:rFonts w:ascii="Times New Roman" w:hAnsi="Times New Roman"/>
          <w:bCs/>
          <w:color w:val="000000"/>
          <w:sz w:val="26"/>
          <w:szCs w:val="26"/>
          <w:shd w:val="clear" w:color="auto" w:fill="FFFFFF"/>
        </w:rPr>
        <w:t>ня такою, що втратила чинність</w:t>
      </w:r>
      <w:r w:rsidR="003205CD" w:rsidRPr="00267DCC">
        <w:rPr>
          <w:rFonts w:ascii="Times New Roman" w:hAnsi="Times New Roman"/>
          <w:bCs/>
          <w:color w:val="000000"/>
          <w:sz w:val="26"/>
          <w:szCs w:val="26"/>
          <w:shd w:val="clear" w:color="auto" w:fill="FFFFFF"/>
        </w:rPr>
        <w:t>,</w:t>
      </w:r>
      <w:r w:rsidR="00DB2A79" w:rsidRPr="00267DCC">
        <w:rPr>
          <w:rFonts w:ascii="Times New Roman" w:hAnsi="Times New Roman"/>
          <w:bCs/>
          <w:color w:val="000000"/>
          <w:sz w:val="26"/>
          <w:szCs w:val="26"/>
          <w:shd w:val="clear" w:color="auto" w:fill="FFFFFF"/>
        </w:rPr>
        <w:t xml:space="preserve"> п</w:t>
      </w:r>
      <w:r w:rsidR="00E71FC9" w:rsidRPr="00267DCC">
        <w:rPr>
          <w:rFonts w:ascii="Times New Roman" w:hAnsi="Times New Roman"/>
          <w:bCs/>
          <w:color w:val="000000"/>
          <w:sz w:val="26"/>
          <w:szCs w:val="26"/>
          <w:shd w:val="clear" w:color="auto" w:fill="FFFFFF"/>
        </w:rPr>
        <w:t xml:space="preserve">останови № </w:t>
      </w:r>
      <w:r w:rsidR="00B15F45" w:rsidRPr="00267DCC">
        <w:rPr>
          <w:rFonts w:ascii="Times New Roman" w:hAnsi="Times New Roman"/>
          <w:bCs/>
          <w:color w:val="000000"/>
          <w:sz w:val="26"/>
          <w:szCs w:val="26"/>
          <w:shd w:val="clear" w:color="auto" w:fill="FFFFFF"/>
        </w:rPr>
        <w:t>44</w:t>
      </w:r>
      <w:r w:rsidR="000557E9">
        <w:rPr>
          <w:rFonts w:ascii="Times New Roman" w:hAnsi="Times New Roman"/>
          <w:bCs/>
          <w:color w:val="000000"/>
          <w:sz w:val="26"/>
          <w:szCs w:val="26"/>
          <w:shd w:val="clear" w:color="auto" w:fill="FFFFFF"/>
        </w:rPr>
        <w:t>5</w:t>
      </w:r>
      <w:r w:rsidR="00E71FC9" w:rsidRPr="00267DCC">
        <w:rPr>
          <w:rFonts w:ascii="Times New Roman" w:hAnsi="Times New Roman"/>
          <w:bCs/>
          <w:color w:val="000000"/>
          <w:sz w:val="26"/>
          <w:szCs w:val="26"/>
          <w:shd w:val="clear" w:color="auto" w:fill="FFFFFF"/>
        </w:rPr>
        <w:t xml:space="preserve">, або </w:t>
      </w:r>
      <w:r w:rsidR="00731572" w:rsidRPr="00267DCC">
        <w:rPr>
          <w:rFonts w:ascii="Times New Roman" w:hAnsi="Times New Roman"/>
          <w:bCs/>
          <w:color w:val="000000"/>
          <w:sz w:val="26"/>
          <w:szCs w:val="26"/>
          <w:shd w:val="clear" w:color="auto" w:fill="FFFFFF"/>
        </w:rPr>
        <w:t xml:space="preserve">нові </w:t>
      </w:r>
      <w:r w:rsidR="00E71FC9" w:rsidRPr="00267DCC">
        <w:rPr>
          <w:rFonts w:ascii="Times New Roman" w:hAnsi="Times New Roman"/>
          <w:bCs/>
          <w:color w:val="000000"/>
          <w:sz w:val="26"/>
          <w:szCs w:val="26"/>
          <w:shd w:val="clear" w:color="auto" w:fill="FFFFFF"/>
        </w:rPr>
        <w:t xml:space="preserve">заміни в Законі </w:t>
      </w:r>
      <w:r w:rsidR="00731572" w:rsidRPr="00267DCC">
        <w:rPr>
          <w:rFonts w:ascii="Times New Roman" w:hAnsi="Times New Roman"/>
          <w:bCs/>
          <w:color w:val="000000"/>
          <w:sz w:val="26"/>
          <w:szCs w:val="26"/>
          <w:shd w:val="clear" w:color="auto" w:fill="FFFFFF"/>
        </w:rPr>
        <w:br/>
      </w:r>
      <w:r w:rsidR="00E71FC9" w:rsidRPr="00267DCC">
        <w:rPr>
          <w:rFonts w:ascii="Times New Roman" w:hAnsi="Times New Roman"/>
          <w:bCs/>
          <w:color w:val="000000"/>
          <w:sz w:val="26"/>
          <w:szCs w:val="26"/>
          <w:shd w:val="clear" w:color="auto" w:fill="FFFFFF"/>
        </w:rPr>
        <w:t>№ 222</w:t>
      </w:r>
      <w:r w:rsidR="00731572" w:rsidRPr="00267DCC">
        <w:rPr>
          <w:rFonts w:ascii="Times New Roman" w:hAnsi="Times New Roman"/>
          <w:bCs/>
          <w:color w:val="000000"/>
          <w:sz w:val="26"/>
          <w:szCs w:val="26"/>
          <w:shd w:val="clear" w:color="auto" w:fill="FFFFFF"/>
        </w:rPr>
        <w:t>, які будуть внесені іншим законопроектом,</w:t>
      </w:r>
      <w:r w:rsidR="00E71FC9" w:rsidRPr="00267DCC">
        <w:rPr>
          <w:rFonts w:ascii="Times New Roman" w:hAnsi="Times New Roman"/>
          <w:bCs/>
          <w:color w:val="000000"/>
          <w:sz w:val="26"/>
          <w:szCs w:val="26"/>
          <w:shd w:val="clear" w:color="auto" w:fill="FFFFFF"/>
        </w:rPr>
        <w:t xml:space="preserve"> </w:t>
      </w:r>
      <w:r w:rsidR="00731572" w:rsidRPr="00267DCC">
        <w:rPr>
          <w:rFonts w:ascii="Times New Roman" w:hAnsi="Times New Roman"/>
          <w:bCs/>
          <w:color w:val="000000"/>
          <w:sz w:val="26"/>
          <w:szCs w:val="26"/>
          <w:shd w:val="clear" w:color="auto" w:fill="FFFFFF"/>
        </w:rPr>
        <w:t xml:space="preserve">щодо </w:t>
      </w:r>
      <w:r w:rsidR="00731572" w:rsidRPr="00267DCC">
        <w:rPr>
          <w:rFonts w:ascii="Times New Roman" w:hAnsi="Times New Roman"/>
          <w:color w:val="000000"/>
          <w:sz w:val="26"/>
          <w:szCs w:val="26"/>
          <w:shd w:val="clear" w:color="auto" w:fill="FFFFFF"/>
        </w:rPr>
        <w:t>низки</w:t>
      </w:r>
      <w:r w:rsidR="00E71FC9" w:rsidRPr="00267DCC">
        <w:rPr>
          <w:rFonts w:ascii="Times New Roman" w:hAnsi="Times New Roman"/>
          <w:color w:val="000000"/>
          <w:sz w:val="26"/>
          <w:szCs w:val="26"/>
          <w:shd w:val="clear" w:color="auto" w:fill="FFFFFF"/>
        </w:rPr>
        <w:t xml:space="preserve"> вимог до провадження господарської діяльності, що підлягає ліцензуванню, обов’язкових для виконання ліцензіатом, та вичерпний перелік документів, що додаються до заяви про отримання ліцензії.</w:t>
      </w:r>
    </w:p>
    <w:p w:rsidR="00E1135F" w:rsidRPr="00267DCC" w:rsidRDefault="00E1135F" w:rsidP="005B6B16">
      <w:pPr>
        <w:spacing w:after="0" w:line="240" w:lineRule="auto"/>
        <w:ind w:firstLine="540"/>
        <w:jc w:val="both"/>
        <w:rPr>
          <w:rFonts w:ascii="Times New Roman" w:hAnsi="Times New Roman"/>
          <w:bCs/>
          <w:color w:val="000000"/>
          <w:sz w:val="26"/>
          <w:szCs w:val="26"/>
        </w:rPr>
      </w:pPr>
    </w:p>
    <w:p w:rsidR="003E4F30" w:rsidRPr="00267DCC" w:rsidRDefault="001D7F80" w:rsidP="005B6B16">
      <w:pPr>
        <w:spacing w:after="0" w:line="240" w:lineRule="auto"/>
        <w:ind w:firstLine="540"/>
        <w:jc w:val="both"/>
        <w:rPr>
          <w:rFonts w:ascii="Times New Roman" w:hAnsi="Times New Roman"/>
          <w:b/>
          <w:bCs/>
          <w:color w:val="000000"/>
          <w:sz w:val="26"/>
          <w:szCs w:val="26"/>
          <w:shd w:val="clear" w:color="auto" w:fill="FFFFFF"/>
        </w:rPr>
      </w:pPr>
      <w:r w:rsidRPr="00267DCC">
        <w:rPr>
          <w:rFonts w:ascii="Times New Roman" w:hAnsi="Times New Roman"/>
          <w:b/>
          <w:bCs/>
          <w:color w:val="000000"/>
          <w:sz w:val="26"/>
          <w:szCs w:val="26"/>
          <w:shd w:val="clear" w:color="auto" w:fill="FFFFFF"/>
        </w:rPr>
        <w:t>VIII. Визначення показників результативності дії регуляторного акта</w:t>
      </w:r>
    </w:p>
    <w:p w:rsidR="00B70911" w:rsidRPr="00267DCC" w:rsidRDefault="00B70911" w:rsidP="00007101">
      <w:pPr>
        <w:spacing w:after="0" w:line="240" w:lineRule="auto"/>
        <w:ind w:firstLine="709"/>
        <w:jc w:val="both"/>
        <w:rPr>
          <w:rFonts w:ascii="Times New Roman" w:eastAsia="Times New Roman" w:hAnsi="Times New Roman"/>
          <w:color w:val="000000"/>
          <w:sz w:val="26"/>
          <w:szCs w:val="26"/>
          <w:lang w:eastAsia="uk-UA"/>
        </w:rPr>
      </w:pPr>
    </w:p>
    <w:p w:rsidR="00007101" w:rsidRPr="00267DCC" w:rsidRDefault="00007101" w:rsidP="00007101">
      <w:pPr>
        <w:spacing w:after="0" w:line="240" w:lineRule="auto"/>
        <w:ind w:firstLine="709"/>
        <w:jc w:val="both"/>
        <w:rPr>
          <w:rFonts w:ascii="Times New Roman" w:eastAsia="Times New Roman" w:hAnsi="Times New Roman"/>
          <w:color w:val="000000"/>
          <w:sz w:val="26"/>
          <w:szCs w:val="26"/>
          <w:lang w:eastAsia="uk-UA"/>
        </w:rPr>
      </w:pPr>
      <w:r w:rsidRPr="00267DCC">
        <w:rPr>
          <w:rFonts w:ascii="Times New Roman" w:eastAsia="Times New Roman" w:hAnsi="Times New Roman"/>
          <w:color w:val="000000"/>
          <w:sz w:val="26"/>
          <w:szCs w:val="26"/>
          <w:lang w:eastAsia="uk-UA"/>
        </w:rPr>
        <w:t>Прогнозними значеннями показників результативності дії регуляторного акта є:</w:t>
      </w:r>
    </w:p>
    <w:p w:rsidR="00B01065" w:rsidRPr="00267DCC" w:rsidRDefault="00B01065" w:rsidP="00007101">
      <w:pPr>
        <w:spacing w:after="0" w:line="240" w:lineRule="auto"/>
        <w:ind w:firstLine="709"/>
        <w:jc w:val="both"/>
        <w:rPr>
          <w:rFonts w:ascii="Times New Roman" w:eastAsia="Times New Roman" w:hAnsi="Times New Roman"/>
          <w:color w:val="000000"/>
          <w:sz w:val="26"/>
          <w:szCs w:val="26"/>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5918"/>
      </w:tblGrid>
      <w:tr w:rsidR="003C6FFA" w:rsidRPr="00267DCC" w:rsidTr="003673B2">
        <w:tc>
          <w:tcPr>
            <w:tcW w:w="3369" w:type="dxa"/>
            <w:shd w:val="clear" w:color="auto" w:fill="auto"/>
          </w:tcPr>
          <w:p w:rsidR="003C6FFA" w:rsidRPr="00267DCC" w:rsidRDefault="00A52251" w:rsidP="00D8145F">
            <w:pPr>
              <w:spacing w:after="0" w:line="240" w:lineRule="auto"/>
              <w:jc w:val="both"/>
              <w:rPr>
                <w:rFonts w:ascii="Times New Roman" w:hAnsi="Times New Roman"/>
                <w:bCs/>
                <w:color w:val="000000"/>
                <w:sz w:val="26"/>
                <w:szCs w:val="26"/>
                <w:shd w:val="clear" w:color="auto" w:fill="FFFFFF"/>
              </w:rPr>
            </w:pPr>
            <w:r w:rsidRPr="00267DCC">
              <w:rPr>
                <w:rFonts w:ascii="Times New Roman" w:hAnsi="Times New Roman"/>
                <w:bCs/>
                <w:color w:val="000000"/>
                <w:sz w:val="26"/>
                <w:szCs w:val="26"/>
                <w:shd w:val="clear" w:color="auto" w:fill="FFFFFF"/>
              </w:rPr>
              <w:t>Найменування показника</w:t>
            </w:r>
          </w:p>
        </w:tc>
        <w:tc>
          <w:tcPr>
            <w:tcW w:w="5918" w:type="dxa"/>
            <w:shd w:val="clear" w:color="auto" w:fill="auto"/>
          </w:tcPr>
          <w:p w:rsidR="003C6FFA" w:rsidRPr="00267DCC" w:rsidRDefault="00A52251" w:rsidP="00D8145F">
            <w:pPr>
              <w:spacing w:after="0" w:line="240" w:lineRule="auto"/>
              <w:jc w:val="both"/>
              <w:rPr>
                <w:rFonts w:ascii="Times New Roman" w:hAnsi="Times New Roman"/>
                <w:bCs/>
                <w:color w:val="000000"/>
                <w:sz w:val="26"/>
                <w:szCs w:val="26"/>
                <w:shd w:val="clear" w:color="auto" w:fill="FFFFFF"/>
              </w:rPr>
            </w:pPr>
            <w:r w:rsidRPr="00267DCC">
              <w:rPr>
                <w:rFonts w:ascii="Times New Roman" w:hAnsi="Times New Roman"/>
                <w:bCs/>
                <w:color w:val="000000"/>
                <w:sz w:val="26"/>
                <w:szCs w:val="26"/>
                <w:shd w:val="clear" w:color="auto" w:fill="FFFFFF"/>
              </w:rPr>
              <w:t>Розмір показника</w:t>
            </w:r>
          </w:p>
        </w:tc>
      </w:tr>
      <w:tr w:rsidR="006D2A18" w:rsidRPr="00267DCC" w:rsidTr="003673B2">
        <w:tc>
          <w:tcPr>
            <w:tcW w:w="3369" w:type="dxa"/>
            <w:shd w:val="clear" w:color="auto" w:fill="auto"/>
          </w:tcPr>
          <w:p w:rsidR="006D2A18" w:rsidRPr="00267DCC" w:rsidRDefault="006D2A18" w:rsidP="006D2A18">
            <w:pPr>
              <w:spacing w:after="0" w:line="240" w:lineRule="auto"/>
              <w:jc w:val="center"/>
              <w:rPr>
                <w:rFonts w:ascii="Times New Roman" w:hAnsi="Times New Roman"/>
                <w:bCs/>
                <w:color w:val="000000"/>
                <w:sz w:val="26"/>
                <w:szCs w:val="26"/>
                <w:shd w:val="clear" w:color="auto" w:fill="FFFFFF"/>
              </w:rPr>
            </w:pPr>
            <w:r w:rsidRPr="00267DCC">
              <w:rPr>
                <w:rFonts w:ascii="Times New Roman" w:hAnsi="Times New Roman"/>
                <w:bCs/>
                <w:color w:val="000000"/>
                <w:sz w:val="26"/>
                <w:szCs w:val="26"/>
                <w:shd w:val="clear" w:color="auto" w:fill="FFFFFF"/>
              </w:rPr>
              <w:t>1</w:t>
            </w:r>
          </w:p>
        </w:tc>
        <w:tc>
          <w:tcPr>
            <w:tcW w:w="5918" w:type="dxa"/>
            <w:shd w:val="clear" w:color="auto" w:fill="auto"/>
          </w:tcPr>
          <w:p w:rsidR="006D2A18" w:rsidRPr="00267DCC" w:rsidRDefault="006D2A18" w:rsidP="006D2A18">
            <w:pPr>
              <w:spacing w:after="0" w:line="240" w:lineRule="auto"/>
              <w:jc w:val="center"/>
              <w:rPr>
                <w:rFonts w:ascii="Times New Roman" w:hAnsi="Times New Roman"/>
                <w:bCs/>
                <w:color w:val="000000"/>
                <w:sz w:val="26"/>
                <w:szCs w:val="26"/>
                <w:shd w:val="clear" w:color="auto" w:fill="FFFFFF"/>
              </w:rPr>
            </w:pPr>
            <w:r w:rsidRPr="00267DCC">
              <w:rPr>
                <w:rFonts w:ascii="Times New Roman" w:hAnsi="Times New Roman"/>
                <w:bCs/>
                <w:color w:val="000000"/>
                <w:sz w:val="26"/>
                <w:szCs w:val="26"/>
                <w:shd w:val="clear" w:color="auto" w:fill="FFFFFF"/>
              </w:rPr>
              <w:t>2</w:t>
            </w:r>
          </w:p>
        </w:tc>
      </w:tr>
      <w:tr w:rsidR="003C6FFA" w:rsidRPr="00267DCC" w:rsidTr="003673B2">
        <w:tc>
          <w:tcPr>
            <w:tcW w:w="3369" w:type="dxa"/>
            <w:shd w:val="clear" w:color="auto" w:fill="auto"/>
          </w:tcPr>
          <w:p w:rsidR="003C6FFA" w:rsidRPr="00267DCC" w:rsidRDefault="00417B9B" w:rsidP="00D8145F">
            <w:pPr>
              <w:spacing w:after="0" w:line="240" w:lineRule="auto"/>
              <w:jc w:val="both"/>
              <w:rPr>
                <w:rFonts w:ascii="Times New Roman" w:hAnsi="Times New Roman"/>
                <w:bCs/>
                <w:color w:val="000000"/>
                <w:sz w:val="26"/>
                <w:szCs w:val="26"/>
                <w:shd w:val="clear" w:color="auto" w:fill="FFFFFF"/>
              </w:rPr>
            </w:pPr>
            <w:r w:rsidRPr="00267DCC">
              <w:rPr>
                <w:rFonts w:ascii="Times New Roman" w:hAnsi="Times New Roman"/>
                <w:bCs/>
                <w:color w:val="000000"/>
                <w:sz w:val="26"/>
                <w:szCs w:val="26"/>
                <w:shd w:val="clear" w:color="auto" w:fill="FFFFFF"/>
              </w:rPr>
              <w:t xml:space="preserve">Рівень </w:t>
            </w:r>
            <w:r w:rsidR="00C57AC7" w:rsidRPr="00267DCC">
              <w:rPr>
                <w:rFonts w:ascii="Times New Roman" w:hAnsi="Times New Roman"/>
                <w:bCs/>
                <w:color w:val="000000"/>
                <w:sz w:val="26"/>
                <w:szCs w:val="26"/>
                <w:shd w:val="clear" w:color="auto" w:fill="FFFFFF"/>
              </w:rPr>
              <w:t>інформованості суб’єктів господарювання</w:t>
            </w:r>
          </w:p>
        </w:tc>
        <w:tc>
          <w:tcPr>
            <w:tcW w:w="5918" w:type="dxa"/>
            <w:shd w:val="clear" w:color="auto" w:fill="auto"/>
          </w:tcPr>
          <w:p w:rsidR="003C6FFA" w:rsidRPr="00267DCC" w:rsidRDefault="00AB2BD6" w:rsidP="00AB2BD6">
            <w:pPr>
              <w:spacing w:after="0" w:line="240" w:lineRule="auto"/>
              <w:jc w:val="both"/>
              <w:rPr>
                <w:rFonts w:ascii="Times New Roman" w:hAnsi="Times New Roman"/>
                <w:bCs/>
                <w:color w:val="000000"/>
                <w:sz w:val="26"/>
                <w:szCs w:val="26"/>
                <w:shd w:val="clear" w:color="auto" w:fill="FFFFFF"/>
              </w:rPr>
            </w:pPr>
            <w:r w:rsidRPr="00267DCC">
              <w:rPr>
                <w:rFonts w:ascii="Times New Roman" w:hAnsi="Times New Roman"/>
                <w:bCs/>
                <w:color w:val="000000"/>
                <w:sz w:val="26"/>
                <w:szCs w:val="26"/>
                <w:shd w:val="clear" w:color="auto" w:fill="FFFFFF"/>
              </w:rPr>
              <w:t>100% (п</w:t>
            </w:r>
            <w:r w:rsidR="00DB2A79" w:rsidRPr="00267DCC">
              <w:rPr>
                <w:rFonts w:ascii="Times New Roman" w:hAnsi="Times New Roman"/>
                <w:bCs/>
                <w:color w:val="000000"/>
                <w:sz w:val="26"/>
                <w:szCs w:val="26"/>
                <w:shd w:val="clear" w:color="auto" w:fill="FFFFFF"/>
              </w:rPr>
              <w:t>роєкт п</w:t>
            </w:r>
            <w:r w:rsidR="00150AD1" w:rsidRPr="00267DCC">
              <w:rPr>
                <w:rFonts w:ascii="Times New Roman" w:hAnsi="Times New Roman"/>
                <w:bCs/>
                <w:color w:val="000000"/>
                <w:sz w:val="26"/>
                <w:szCs w:val="26"/>
                <w:shd w:val="clear" w:color="auto" w:fill="FFFFFF"/>
              </w:rPr>
              <w:t xml:space="preserve">останови розміщений </w:t>
            </w:r>
            <w:r w:rsidR="00E71F9C" w:rsidRPr="00267DCC">
              <w:rPr>
                <w:rFonts w:ascii="Times New Roman" w:hAnsi="Times New Roman"/>
                <w:bCs/>
                <w:color w:val="000000"/>
                <w:sz w:val="26"/>
                <w:szCs w:val="26"/>
                <w:shd w:val="clear" w:color="auto" w:fill="FFFFFF"/>
              </w:rPr>
              <w:t xml:space="preserve">на </w:t>
            </w:r>
            <w:r w:rsidR="00951FEC" w:rsidRPr="00267DCC">
              <w:rPr>
                <w:rFonts w:ascii="Times New Roman" w:eastAsia="Times New Roman" w:hAnsi="Times New Roman"/>
                <w:color w:val="000000"/>
                <w:sz w:val="26"/>
                <w:szCs w:val="26"/>
                <w:lang w:eastAsia="uk-UA"/>
              </w:rPr>
              <w:t xml:space="preserve"> </w:t>
            </w:r>
            <w:r w:rsidR="00E44B49" w:rsidRPr="00267DCC">
              <w:rPr>
                <w:rFonts w:ascii="Times New Roman" w:eastAsia="Times New Roman" w:hAnsi="Times New Roman"/>
                <w:color w:val="000000"/>
                <w:sz w:val="26"/>
                <w:szCs w:val="26"/>
                <w:lang w:eastAsia="uk-UA"/>
              </w:rPr>
              <w:br/>
            </w:r>
            <w:r w:rsidR="00951FEC" w:rsidRPr="00267DCC">
              <w:rPr>
                <w:rFonts w:ascii="Times New Roman" w:eastAsia="Times New Roman" w:hAnsi="Times New Roman"/>
                <w:color w:val="000000"/>
                <w:sz w:val="26"/>
                <w:szCs w:val="26"/>
                <w:lang w:eastAsia="uk-UA"/>
              </w:rPr>
              <w:t>веб-сайт</w:t>
            </w:r>
            <w:r w:rsidR="00E71F9C" w:rsidRPr="00267DCC">
              <w:rPr>
                <w:rFonts w:ascii="Times New Roman" w:eastAsia="Times New Roman" w:hAnsi="Times New Roman"/>
                <w:color w:val="000000"/>
                <w:sz w:val="26"/>
                <w:szCs w:val="26"/>
                <w:lang w:eastAsia="uk-UA"/>
              </w:rPr>
              <w:t>і</w:t>
            </w:r>
            <w:r w:rsidR="00951FEC" w:rsidRPr="00267DCC">
              <w:rPr>
                <w:rFonts w:ascii="Times New Roman" w:eastAsia="Times New Roman" w:hAnsi="Times New Roman"/>
                <w:color w:val="000000"/>
                <w:sz w:val="26"/>
                <w:szCs w:val="26"/>
                <w:lang w:eastAsia="uk-UA"/>
              </w:rPr>
              <w:t xml:space="preserve"> </w:t>
            </w:r>
            <w:r w:rsidR="00E44B49" w:rsidRPr="00267DCC">
              <w:rPr>
                <w:rFonts w:ascii="Times New Roman" w:eastAsia="Times New Roman" w:hAnsi="Times New Roman"/>
                <w:color w:val="000000"/>
                <w:sz w:val="26"/>
                <w:szCs w:val="26"/>
                <w:lang w:eastAsia="uk-UA"/>
              </w:rPr>
              <w:t>Міндовкілля</w:t>
            </w:r>
            <w:r w:rsidR="00E71F9C" w:rsidRPr="00267DCC">
              <w:rPr>
                <w:rFonts w:ascii="Times New Roman" w:eastAsia="Times New Roman" w:hAnsi="Times New Roman"/>
                <w:color w:val="000000"/>
                <w:sz w:val="26"/>
                <w:szCs w:val="26"/>
                <w:lang w:eastAsia="uk-UA"/>
              </w:rPr>
              <w:t xml:space="preserve"> (</w:t>
            </w:r>
            <w:r w:rsidR="00E44B49" w:rsidRPr="00267DCC">
              <w:rPr>
                <w:rFonts w:ascii="Times New Roman" w:hAnsi="Times New Roman"/>
                <w:bCs/>
                <w:color w:val="000000"/>
                <w:sz w:val="26"/>
                <w:szCs w:val="26"/>
              </w:rPr>
              <w:t>https://mepr.gov.ua</w:t>
            </w:r>
            <w:r w:rsidR="00E71F9C" w:rsidRPr="00267DCC">
              <w:rPr>
                <w:rFonts w:ascii="Times New Roman" w:eastAsia="Times New Roman" w:hAnsi="Times New Roman"/>
                <w:color w:val="000000"/>
                <w:sz w:val="26"/>
                <w:szCs w:val="26"/>
                <w:lang w:eastAsia="uk-UA"/>
              </w:rPr>
              <w:t>)</w:t>
            </w:r>
          </w:p>
        </w:tc>
      </w:tr>
      <w:tr w:rsidR="003C6FFA" w:rsidRPr="00267DCC" w:rsidTr="003673B2">
        <w:tc>
          <w:tcPr>
            <w:tcW w:w="3369" w:type="dxa"/>
            <w:shd w:val="clear" w:color="auto" w:fill="auto"/>
          </w:tcPr>
          <w:p w:rsidR="00B01065" w:rsidRPr="00267DCC" w:rsidRDefault="007C548C" w:rsidP="00267DCC">
            <w:pPr>
              <w:spacing w:after="0" w:line="240" w:lineRule="auto"/>
              <w:jc w:val="both"/>
              <w:rPr>
                <w:rFonts w:ascii="Times New Roman" w:hAnsi="Times New Roman"/>
                <w:bCs/>
                <w:color w:val="000000"/>
                <w:sz w:val="26"/>
                <w:szCs w:val="26"/>
                <w:shd w:val="clear" w:color="auto" w:fill="FFFFFF"/>
              </w:rPr>
            </w:pPr>
            <w:r w:rsidRPr="00267DCC">
              <w:rPr>
                <w:rFonts w:ascii="Times New Roman" w:hAnsi="Times New Roman"/>
                <w:bCs/>
                <w:color w:val="000000"/>
                <w:sz w:val="26"/>
                <w:szCs w:val="26"/>
                <w:shd w:val="clear" w:color="auto" w:fill="FFFFFF"/>
              </w:rPr>
              <w:t>Розмір надходжень до державного та місцевих бюджетів і державних цільових фондів, пов’язаних з дією акта</w:t>
            </w:r>
          </w:p>
        </w:tc>
        <w:tc>
          <w:tcPr>
            <w:tcW w:w="5918" w:type="dxa"/>
            <w:shd w:val="clear" w:color="auto" w:fill="auto"/>
          </w:tcPr>
          <w:p w:rsidR="000319CE" w:rsidRPr="00267DCC" w:rsidRDefault="00AB2BD6" w:rsidP="00AB2BD6">
            <w:pPr>
              <w:spacing w:after="0" w:line="240" w:lineRule="auto"/>
              <w:jc w:val="both"/>
              <w:rPr>
                <w:rFonts w:ascii="Times New Roman" w:hAnsi="Times New Roman"/>
                <w:bCs/>
                <w:color w:val="000000"/>
                <w:sz w:val="26"/>
                <w:szCs w:val="26"/>
                <w:shd w:val="clear" w:color="auto" w:fill="FFFFFF"/>
              </w:rPr>
            </w:pPr>
            <w:r w:rsidRPr="00267DCC">
              <w:rPr>
                <w:rFonts w:ascii="Times New Roman" w:hAnsi="Times New Roman"/>
                <w:bCs/>
                <w:color w:val="000000"/>
                <w:sz w:val="26"/>
                <w:szCs w:val="26"/>
                <w:shd w:val="clear" w:color="auto" w:fill="FFFFFF"/>
              </w:rPr>
              <w:t>0% (н</w:t>
            </w:r>
            <w:r w:rsidR="007C548C" w:rsidRPr="00267DCC">
              <w:rPr>
                <w:rFonts w:ascii="Times New Roman" w:hAnsi="Times New Roman"/>
                <w:bCs/>
                <w:color w:val="000000"/>
                <w:sz w:val="26"/>
                <w:szCs w:val="26"/>
                <w:shd w:val="clear" w:color="auto" w:fill="FFFFFF"/>
              </w:rPr>
              <w:t>е передбачається додаткових надходжень  до державного та місцевих бюджетів і державних цільових фондів</w:t>
            </w:r>
            <w:r w:rsidRPr="00267DCC">
              <w:rPr>
                <w:rFonts w:ascii="Times New Roman" w:hAnsi="Times New Roman"/>
                <w:bCs/>
                <w:color w:val="000000"/>
                <w:sz w:val="26"/>
                <w:szCs w:val="26"/>
                <w:shd w:val="clear" w:color="auto" w:fill="FFFFFF"/>
              </w:rPr>
              <w:t>)</w:t>
            </w:r>
          </w:p>
        </w:tc>
      </w:tr>
      <w:tr w:rsidR="00397A02" w:rsidRPr="00267DCC" w:rsidTr="003673B2">
        <w:tc>
          <w:tcPr>
            <w:tcW w:w="3369" w:type="dxa"/>
            <w:shd w:val="clear" w:color="auto" w:fill="auto"/>
          </w:tcPr>
          <w:p w:rsidR="00110614" w:rsidRPr="00267DCC" w:rsidRDefault="00110614" w:rsidP="00110614">
            <w:pPr>
              <w:spacing w:after="0" w:line="240" w:lineRule="auto"/>
              <w:jc w:val="both"/>
              <w:rPr>
                <w:rFonts w:ascii="Times New Roman" w:hAnsi="Times New Roman"/>
                <w:bCs/>
                <w:color w:val="000000"/>
                <w:sz w:val="26"/>
                <w:szCs w:val="26"/>
                <w:shd w:val="clear" w:color="auto" w:fill="FFFFFF"/>
              </w:rPr>
            </w:pPr>
            <w:r w:rsidRPr="00267DCC">
              <w:rPr>
                <w:rFonts w:ascii="Times New Roman" w:hAnsi="Times New Roman"/>
                <w:color w:val="000000"/>
                <w:sz w:val="26"/>
                <w:szCs w:val="26"/>
              </w:rPr>
              <w:t>Кількість суб’єктів господарювання, що підпадають під дію регулювання</w:t>
            </w:r>
          </w:p>
        </w:tc>
        <w:tc>
          <w:tcPr>
            <w:tcW w:w="5918" w:type="dxa"/>
            <w:shd w:val="clear" w:color="auto" w:fill="auto"/>
          </w:tcPr>
          <w:p w:rsidR="00110614" w:rsidRPr="00267DCC" w:rsidRDefault="000557E9" w:rsidP="00110614">
            <w:pPr>
              <w:spacing w:after="0" w:line="240" w:lineRule="auto"/>
              <w:jc w:val="both"/>
              <w:rPr>
                <w:rFonts w:ascii="Times New Roman" w:hAnsi="Times New Roman"/>
                <w:bCs/>
                <w:color w:val="000000"/>
                <w:sz w:val="26"/>
                <w:szCs w:val="26"/>
                <w:shd w:val="clear" w:color="auto" w:fill="FFFFFF"/>
              </w:rPr>
            </w:pPr>
            <w:r>
              <w:rPr>
                <w:rFonts w:ascii="Times New Roman" w:hAnsi="Times New Roman"/>
                <w:color w:val="000000"/>
                <w:sz w:val="26"/>
                <w:szCs w:val="26"/>
              </w:rPr>
              <w:t>31</w:t>
            </w:r>
          </w:p>
        </w:tc>
      </w:tr>
      <w:tr w:rsidR="00267DCC" w:rsidRPr="00267DCC" w:rsidTr="00601242">
        <w:tc>
          <w:tcPr>
            <w:tcW w:w="3369" w:type="dxa"/>
            <w:shd w:val="clear" w:color="auto" w:fill="auto"/>
          </w:tcPr>
          <w:p w:rsidR="00267DCC" w:rsidRPr="00267DCC" w:rsidRDefault="00267DCC" w:rsidP="00267DCC">
            <w:pPr>
              <w:spacing w:after="0" w:line="240" w:lineRule="auto"/>
              <w:jc w:val="both"/>
              <w:rPr>
                <w:rFonts w:ascii="Times New Roman" w:hAnsi="Times New Roman"/>
                <w:bCs/>
                <w:color w:val="000000"/>
                <w:sz w:val="26"/>
                <w:szCs w:val="26"/>
                <w:shd w:val="clear" w:color="auto" w:fill="FFFFFF"/>
              </w:rPr>
            </w:pPr>
            <w:r w:rsidRPr="00267DCC">
              <w:rPr>
                <w:rFonts w:ascii="Times New Roman" w:hAnsi="Times New Roman"/>
                <w:bCs/>
                <w:color w:val="000000"/>
                <w:sz w:val="26"/>
                <w:szCs w:val="26"/>
                <w:shd w:val="clear" w:color="auto" w:fill="FFFFFF"/>
              </w:rPr>
              <w:t>Розмір часу та коштів, що витрачатимуться суб’єктами господарювання на виконання вимог акта</w:t>
            </w:r>
          </w:p>
        </w:tc>
        <w:tc>
          <w:tcPr>
            <w:tcW w:w="5918" w:type="dxa"/>
            <w:shd w:val="clear" w:color="auto" w:fill="auto"/>
          </w:tcPr>
          <w:p w:rsidR="00267DCC" w:rsidRPr="00267DCC" w:rsidRDefault="00267DCC" w:rsidP="00267DCC">
            <w:pPr>
              <w:spacing w:after="0" w:line="240" w:lineRule="auto"/>
              <w:jc w:val="both"/>
              <w:rPr>
                <w:rFonts w:ascii="Times New Roman" w:eastAsia="Times New Roman" w:hAnsi="Times New Roman"/>
                <w:color w:val="000000"/>
                <w:sz w:val="26"/>
                <w:szCs w:val="26"/>
                <w:lang w:eastAsia="uk-UA"/>
              </w:rPr>
            </w:pPr>
            <w:r w:rsidRPr="00267DCC">
              <w:rPr>
                <w:rFonts w:ascii="Times New Roman" w:eastAsia="Times New Roman" w:hAnsi="Times New Roman"/>
                <w:color w:val="000000"/>
                <w:sz w:val="26"/>
                <w:szCs w:val="26"/>
                <w:lang w:eastAsia="uk-UA"/>
              </w:rPr>
              <w:t>Витратити суб’єктів господарювання (ліцензіатів), для виконання вимог акта – у перший стартовий рік орієнтовно складають:</w:t>
            </w:r>
          </w:p>
          <w:p w:rsidR="00267DCC" w:rsidRPr="00267DCC" w:rsidRDefault="00267DCC" w:rsidP="00267DCC">
            <w:pPr>
              <w:spacing w:after="0" w:line="240" w:lineRule="auto"/>
              <w:jc w:val="both"/>
              <w:rPr>
                <w:rFonts w:ascii="Times New Roman" w:eastAsia="Times New Roman" w:hAnsi="Times New Roman"/>
                <w:color w:val="000000"/>
                <w:sz w:val="26"/>
                <w:szCs w:val="26"/>
                <w:lang w:eastAsia="uk-UA"/>
              </w:rPr>
            </w:pPr>
            <w:r w:rsidRPr="00267DCC">
              <w:rPr>
                <w:rFonts w:ascii="Times New Roman" w:eastAsia="Times New Roman" w:hAnsi="Times New Roman"/>
                <w:color w:val="000000"/>
                <w:sz w:val="26"/>
                <w:szCs w:val="26"/>
                <w:lang w:eastAsia="uk-UA"/>
              </w:rPr>
              <w:t>-  30 хвилин для відповідальних працівників на ознайомлення з новими змінами до Ліцензійних умов;</w:t>
            </w:r>
          </w:p>
          <w:p w:rsidR="00267DCC" w:rsidRPr="00267DCC" w:rsidRDefault="00267DCC" w:rsidP="00267DCC">
            <w:pPr>
              <w:spacing w:after="0" w:line="240" w:lineRule="auto"/>
              <w:jc w:val="both"/>
              <w:rPr>
                <w:rFonts w:ascii="Times New Roman" w:eastAsia="Times New Roman" w:hAnsi="Times New Roman"/>
                <w:color w:val="000000"/>
                <w:sz w:val="26"/>
                <w:szCs w:val="26"/>
                <w:lang w:eastAsia="uk-UA"/>
              </w:rPr>
            </w:pPr>
            <w:r w:rsidRPr="00267DCC">
              <w:rPr>
                <w:rFonts w:ascii="Times New Roman" w:eastAsia="Times New Roman" w:hAnsi="Times New Roman"/>
                <w:color w:val="000000"/>
                <w:sz w:val="26"/>
                <w:szCs w:val="26"/>
                <w:lang w:eastAsia="uk-UA"/>
              </w:rPr>
              <w:t xml:space="preserve">- 1 тиждень після створення умов для доступності місць провадження господарської діяльності для маломобільних груп населення для підготовки нових підтвердних документів для подання їх до органу ліцензування (витрати окремо не </w:t>
            </w:r>
            <w:r w:rsidRPr="00267DCC">
              <w:rPr>
                <w:rFonts w:ascii="Times New Roman" w:eastAsia="Times New Roman" w:hAnsi="Times New Roman"/>
                <w:color w:val="000000"/>
                <w:sz w:val="26"/>
                <w:szCs w:val="26"/>
                <w:lang w:eastAsia="uk-UA"/>
              </w:rPr>
              <w:lastRenderedPageBreak/>
              <w:t>рахуються оскільки працівники працюють в штаті суб’єкта господарювання і отримують відповідну зарплату);</w:t>
            </w:r>
          </w:p>
          <w:p w:rsidR="00267DCC" w:rsidRPr="00267DCC" w:rsidRDefault="00267DCC" w:rsidP="00601242">
            <w:pPr>
              <w:spacing w:after="0" w:line="240" w:lineRule="auto"/>
              <w:jc w:val="center"/>
              <w:rPr>
                <w:rFonts w:ascii="Times New Roman" w:hAnsi="Times New Roman"/>
                <w:bCs/>
                <w:color w:val="000000"/>
                <w:sz w:val="26"/>
                <w:szCs w:val="26"/>
                <w:shd w:val="clear" w:color="auto" w:fill="FFFFFF"/>
              </w:rPr>
            </w:pPr>
          </w:p>
        </w:tc>
      </w:tr>
      <w:tr w:rsidR="00267DCC" w:rsidRPr="00267DCC" w:rsidTr="00601242">
        <w:tc>
          <w:tcPr>
            <w:tcW w:w="3369" w:type="dxa"/>
            <w:shd w:val="clear" w:color="auto" w:fill="auto"/>
          </w:tcPr>
          <w:p w:rsidR="00267DCC" w:rsidRPr="00267DCC" w:rsidRDefault="00267DCC" w:rsidP="00601242">
            <w:pPr>
              <w:spacing w:after="0" w:line="240" w:lineRule="auto"/>
              <w:jc w:val="center"/>
              <w:rPr>
                <w:rFonts w:ascii="Times New Roman" w:hAnsi="Times New Roman"/>
                <w:bCs/>
                <w:color w:val="000000"/>
                <w:sz w:val="26"/>
                <w:szCs w:val="26"/>
                <w:shd w:val="clear" w:color="auto" w:fill="FFFFFF"/>
              </w:rPr>
            </w:pPr>
            <w:r w:rsidRPr="00267DCC">
              <w:rPr>
                <w:rFonts w:ascii="Times New Roman" w:hAnsi="Times New Roman"/>
                <w:bCs/>
                <w:color w:val="000000"/>
                <w:sz w:val="26"/>
                <w:szCs w:val="26"/>
                <w:shd w:val="clear" w:color="auto" w:fill="FFFFFF"/>
              </w:rPr>
              <w:lastRenderedPageBreak/>
              <w:t>1</w:t>
            </w:r>
          </w:p>
        </w:tc>
        <w:tc>
          <w:tcPr>
            <w:tcW w:w="5918" w:type="dxa"/>
            <w:shd w:val="clear" w:color="auto" w:fill="auto"/>
          </w:tcPr>
          <w:p w:rsidR="00267DCC" w:rsidRPr="00267DCC" w:rsidRDefault="00267DCC" w:rsidP="00601242">
            <w:pPr>
              <w:spacing w:after="0" w:line="240" w:lineRule="auto"/>
              <w:jc w:val="center"/>
              <w:rPr>
                <w:rFonts w:ascii="Times New Roman" w:hAnsi="Times New Roman"/>
                <w:bCs/>
                <w:color w:val="000000"/>
                <w:sz w:val="26"/>
                <w:szCs w:val="26"/>
                <w:shd w:val="clear" w:color="auto" w:fill="FFFFFF"/>
              </w:rPr>
            </w:pPr>
            <w:r w:rsidRPr="00267DCC">
              <w:rPr>
                <w:rFonts w:ascii="Times New Roman" w:hAnsi="Times New Roman"/>
                <w:bCs/>
                <w:color w:val="000000"/>
                <w:sz w:val="26"/>
                <w:szCs w:val="26"/>
                <w:shd w:val="clear" w:color="auto" w:fill="FFFFFF"/>
              </w:rPr>
              <w:t>2</w:t>
            </w:r>
          </w:p>
        </w:tc>
      </w:tr>
      <w:tr w:rsidR="00397A02" w:rsidRPr="00267DCC" w:rsidTr="003673B2">
        <w:tc>
          <w:tcPr>
            <w:tcW w:w="3369" w:type="dxa"/>
            <w:shd w:val="clear" w:color="auto" w:fill="auto"/>
          </w:tcPr>
          <w:p w:rsidR="00110614" w:rsidRPr="00267DCC" w:rsidRDefault="00110614" w:rsidP="00110614">
            <w:pPr>
              <w:spacing w:after="0" w:line="240" w:lineRule="auto"/>
              <w:jc w:val="both"/>
              <w:rPr>
                <w:rFonts w:ascii="Times New Roman" w:hAnsi="Times New Roman"/>
                <w:bCs/>
                <w:color w:val="000000"/>
                <w:sz w:val="26"/>
                <w:szCs w:val="26"/>
                <w:shd w:val="clear" w:color="auto" w:fill="FFFFFF"/>
              </w:rPr>
            </w:pPr>
          </w:p>
        </w:tc>
        <w:tc>
          <w:tcPr>
            <w:tcW w:w="5918" w:type="dxa"/>
            <w:shd w:val="clear" w:color="auto" w:fill="auto"/>
          </w:tcPr>
          <w:p w:rsidR="00110614" w:rsidRPr="00267DCC" w:rsidRDefault="00110614" w:rsidP="00110614">
            <w:pPr>
              <w:spacing w:after="0" w:line="240" w:lineRule="auto"/>
              <w:jc w:val="both"/>
              <w:rPr>
                <w:rFonts w:ascii="Times New Roman" w:eastAsia="Times New Roman" w:hAnsi="Times New Roman"/>
                <w:color w:val="000000"/>
                <w:sz w:val="26"/>
                <w:szCs w:val="26"/>
                <w:lang w:eastAsia="uk-UA"/>
              </w:rPr>
            </w:pPr>
            <w:r w:rsidRPr="00267DCC">
              <w:rPr>
                <w:rFonts w:ascii="Times New Roman" w:eastAsia="Times New Roman" w:hAnsi="Times New Roman"/>
                <w:color w:val="000000"/>
                <w:sz w:val="26"/>
                <w:szCs w:val="26"/>
                <w:lang w:eastAsia="uk-UA"/>
              </w:rPr>
              <w:t>- витрати для створення умов для доступності місць провадження господарської діяльності для маломобільних груп населення:</w:t>
            </w:r>
          </w:p>
          <w:p w:rsidR="00110614" w:rsidRPr="00267DCC" w:rsidRDefault="00110614" w:rsidP="00110614">
            <w:pPr>
              <w:spacing w:after="0" w:line="240" w:lineRule="auto"/>
              <w:jc w:val="both"/>
              <w:rPr>
                <w:rFonts w:ascii="Times New Roman" w:eastAsia="Times New Roman" w:hAnsi="Times New Roman"/>
                <w:color w:val="000000"/>
                <w:sz w:val="26"/>
                <w:szCs w:val="26"/>
                <w:lang w:eastAsia="uk-UA"/>
              </w:rPr>
            </w:pPr>
            <w:r w:rsidRPr="00267DCC">
              <w:rPr>
                <w:rFonts w:ascii="Times New Roman" w:eastAsia="Times New Roman" w:hAnsi="Times New Roman"/>
                <w:color w:val="000000"/>
                <w:sz w:val="26"/>
                <w:szCs w:val="26"/>
                <w:lang w:eastAsia="uk-UA"/>
              </w:rPr>
              <w:t xml:space="preserve">1) витрати для розробки проектно-кошторисної документації при облаштуванні стаціонарного пандусу 10 000 </w:t>
            </w:r>
            <w:r w:rsidR="00B867B6" w:rsidRPr="00267DCC">
              <w:rPr>
                <w:rFonts w:ascii="Times New Roman" w:eastAsia="Times New Roman" w:hAnsi="Times New Roman"/>
                <w:color w:val="000000"/>
                <w:sz w:val="26"/>
                <w:szCs w:val="26"/>
                <w:lang w:eastAsia="uk-UA"/>
              </w:rPr>
              <w:t>грн</w:t>
            </w:r>
            <w:r w:rsidRPr="00267DCC">
              <w:rPr>
                <w:rFonts w:ascii="Times New Roman" w:eastAsia="Times New Roman" w:hAnsi="Times New Roman"/>
                <w:color w:val="000000"/>
                <w:sz w:val="26"/>
                <w:szCs w:val="26"/>
                <w:lang w:eastAsia="uk-UA"/>
              </w:rPr>
              <w:t xml:space="preserve"> – 32 000 </w:t>
            </w:r>
            <w:r w:rsidR="00B867B6" w:rsidRPr="00267DCC">
              <w:rPr>
                <w:rFonts w:ascii="Times New Roman" w:eastAsia="Times New Roman" w:hAnsi="Times New Roman"/>
                <w:color w:val="000000"/>
                <w:sz w:val="26"/>
                <w:szCs w:val="26"/>
                <w:lang w:eastAsia="uk-UA"/>
              </w:rPr>
              <w:t>грн</w:t>
            </w:r>
            <w:r w:rsidRPr="00267DCC">
              <w:rPr>
                <w:rFonts w:ascii="Times New Roman" w:hAnsi="Times New Roman"/>
                <w:bCs/>
                <w:color w:val="000000"/>
                <w:sz w:val="26"/>
                <w:szCs w:val="26"/>
                <w:vertAlign w:val="superscript"/>
              </w:rPr>
              <w:t>2</w:t>
            </w:r>
            <w:r w:rsidRPr="00267DCC">
              <w:rPr>
                <w:rFonts w:ascii="Times New Roman" w:eastAsia="Times New Roman" w:hAnsi="Times New Roman"/>
                <w:color w:val="000000"/>
                <w:sz w:val="26"/>
                <w:szCs w:val="26"/>
                <w:lang w:eastAsia="uk-UA"/>
              </w:rPr>
              <w:t xml:space="preserve"> (часові витрати 5 – 10 днів);</w:t>
            </w:r>
          </w:p>
          <w:p w:rsidR="009B0179" w:rsidRPr="00267DCC" w:rsidRDefault="00110614" w:rsidP="009B0179">
            <w:pPr>
              <w:spacing w:after="0" w:line="240" w:lineRule="auto"/>
              <w:jc w:val="both"/>
              <w:rPr>
                <w:rFonts w:ascii="Times New Roman" w:eastAsia="Times New Roman" w:hAnsi="Times New Roman"/>
                <w:color w:val="000000"/>
                <w:sz w:val="26"/>
                <w:szCs w:val="26"/>
                <w:lang w:eastAsia="uk-UA"/>
              </w:rPr>
            </w:pPr>
            <w:r w:rsidRPr="00267DCC">
              <w:rPr>
                <w:rFonts w:ascii="Times New Roman" w:eastAsia="Times New Roman" w:hAnsi="Times New Roman"/>
                <w:color w:val="000000"/>
                <w:sz w:val="26"/>
                <w:szCs w:val="26"/>
                <w:lang w:eastAsia="uk-UA"/>
              </w:rPr>
              <w:t xml:space="preserve">2) облаштування стаціонарного пандусу 30 000 – 50 000 </w:t>
            </w:r>
            <w:r w:rsidR="00B867B6" w:rsidRPr="00267DCC">
              <w:rPr>
                <w:rFonts w:ascii="Times New Roman" w:eastAsia="Times New Roman" w:hAnsi="Times New Roman"/>
                <w:color w:val="000000"/>
                <w:sz w:val="26"/>
                <w:szCs w:val="26"/>
                <w:lang w:eastAsia="uk-UA"/>
              </w:rPr>
              <w:t>грн</w:t>
            </w:r>
            <w:r w:rsidRPr="00267DCC">
              <w:rPr>
                <w:rFonts w:ascii="Times New Roman" w:eastAsia="Times New Roman" w:hAnsi="Times New Roman"/>
                <w:color w:val="000000"/>
                <w:sz w:val="26"/>
                <w:szCs w:val="26"/>
                <w:lang w:eastAsia="uk-UA"/>
              </w:rPr>
              <w:t xml:space="preserve"> (витрати зменшуються вдвічі (лише витрати на матеріали) у випадку облаштування стаціонарного пандуса робітниками ліцензіата), або встановлення переносного пандуса,</w:t>
            </w:r>
            <w:r w:rsidRPr="00267DCC">
              <w:rPr>
                <w:rFonts w:ascii="Times New Roman" w:hAnsi="Times New Roman"/>
                <w:color w:val="000000"/>
                <w:sz w:val="26"/>
                <w:szCs w:val="26"/>
              </w:rPr>
              <w:t xml:space="preserve"> спеціального </w:t>
            </w:r>
            <w:r w:rsidR="009B0179" w:rsidRPr="00267DCC">
              <w:rPr>
                <w:rFonts w:ascii="Times New Roman" w:hAnsi="Times New Roman"/>
                <w:color w:val="000000"/>
                <w:sz w:val="26"/>
                <w:szCs w:val="26"/>
              </w:rPr>
              <w:t xml:space="preserve">підйомника, іншого засобу доступності для людей з порушеннями опорно-рухового апарату, порушеннями зору та слуху </w:t>
            </w:r>
            <w:r w:rsidR="009B0179" w:rsidRPr="00267DCC">
              <w:rPr>
                <w:rFonts w:ascii="Times New Roman" w:hAnsi="Times New Roman"/>
                <w:bCs/>
                <w:color w:val="000000"/>
                <w:sz w:val="26"/>
                <w:szCs w:val="26"/>
              </w:rPr>
              <w:t xml:space="preserve">а також їх кількість </w:t>
            </w:r>
            <w:r w:rsidR="009B0179" w:rsidRPr="00267DCC">
              <w:rPr>
                <w:rFonts w:ascii="Times New Roman" w:eastAsia="Times New Roman" w:hAnsi="Times New Roman"/>
                <w:color w:val="000000"/>
                <w:sz w:val="26"/>
                <w:szCs w:val="26"/>
                <w:lang w:eastAsia="uk-UA"/>
              </w:rPr>
              <w:t>(</w:t>
            </w:r>
            <w:r w:rsidR="009B0179" w:rsidRPr="00267DCC">
              <w:rPr>
                <w:rFonts w:ascii="Times New Roman" w:hAnsi="Times New Roman"/>
                <w:bCs/>
                <w:color w:val="000000"/>
                <w:sz w:val="26"/>
                <w:szCs w:val="26"/>
              </w:rPr>
              <w:t xml:space="preserve">ціною 3740 </w:t>
            </w:r>
            <w:r w:rsidR="00B867B6" w:rsidRPr="00267DCC">
              <w:rPr>
                <w:rFonts w:ascii="Times New Roman" w:hAnsi="Times New Roman"/>
                <w:bCs/>
                <w:color w:val="000000"/>
                <w:sz w:val="26"/>
                <w:szCs w:val="26"/>
              </w:rPr>
              <w:t>грн</w:t>
            </w:r>
            <w:r w:rsidR="009B0179" w:rsidRPr="00267DCC">
              <w:rPr>
                <w:rFonts w:ascii="Times New Roman" w:hAnsi="Times New Roman"/>
                <w:bCs/>
                <w:color w:val="000000"/>
                <w:sz w:val="26"/>
                <w:szCs w:val="26"/>
              </w:rPr>
              <w:t xml:space="preserve"> </w:t>
            </w:r>
            <w:r w:rsidR="009B0179" w:rsidRPr="00267DCC">
              <w:rPr>
                <w:rFonts w:ascii="Times New Roman" w:eastAsia="Times New Roman" w:hAnsi="Times New Roman"/>
                <w:color w:val="000000"/>
                <w:sz w:val="26"/>
                <w:szCs w:val="26"/>
                <w:lang w:eastAsia="uk-UA"/>
              </w:rPr>
              <w:t>–</w:t>
            </w:r>
            <w:r w:rsidR="009B0179" w:rsidRPr="00267DCC">
              <w:rPr>
                <w:rFonts w:ascii="Times New Roman" w:hAnsi="Times New Roman"/>
                <w:bCs/>
                <w:color w:val="000000"/>
                <w:sz w:val="26"/>
                <w:szCs w:val="26"/>
              </w:rPr>
              <w:t xml:space="preserve"> 32965 </w:t>
            </w:r>
            <w:r w:rsidR="00B867B6" w:rsidRPr="00267DCC">
              <w:rPr>
                <w:rFonts w:ascii="Times New Roman" w:hAnsi="Times New Roman"/>
                <w:bCs/>
                <w:color w:val="000000"/>
                <w:sz w:val="26"/>
                <w:szCs w:val="26"/>
              </w:rPr>
              <w:t>грн</w:t>
            </w:r>
            <w:r w:rsidR="009B0179" w:rsidRPr="00267DCC">
              <w:rPr>
                <w:rFonts w:ascii="Times New Roman" w:hAnsi="Times New Roman"/>
                <w:bCs/>
                <w:color w:val="000000"/>
                <w:sz w:val="26"/>
                <w:szCs w:val="26"/>
                <w:shd w:val="clear" w:color="auto" w:fill="FFFFFF"/>
              </w:rPr>
              <w:t>)</w:t>
            </w:r>
            <w:r w:rsidR="009B0179" w:rsidRPr="00267DCC">
              <w:rPr>
                <w:rFonts w:ascii="Times New Roman" w:hAnsi="Times New Roman"/>
                <w:bCs/>
                <w:color w:val="000000"/>
                <w:sz w:val="26"/>
                <w:szCs w:val="26"/>
                <w:vertAlign w:val="superscript"/>
              </w:rPr>
              <w:t xml:space="preserve">2 </w:t>
            </w:r>
            <w:r w:rsidR="009B0179" w:rsidRPr="00267DCC">
              <w:rPr>
                <w:rFonts w:ascii="Times New Roman" w:eastAsia="Times New Roman" w:hAnsi="Times New Roman"/>
                <w:color w:val="000000"/>
                <w:sz w:val="26"/>
                <w:szCs w:val="26"/>
                <w:lang w:eastAsia="uk-UA"/>
              </w:rPr>
              <w:t>3 000 </w:t>
            </w:r>
            <w:r w:rsidR="00B867B6" w:rsidRPr="00267DCC">
              <w:rPr>
                <w:rFonts w:ascii="Times New Roman" w:eastAsia="Times New Roman" w:hAnsi="Times New Roman"/>
                <w:color w:val="000000"/>
                <w:sz w:val="26"/>
                <w:szCs w:val="26"/>
                <w:lang w:eastAsia="uk-UA"/>
              </w:rPr>
              <w:t>грн</w:t>
            </w:r>
            <w:r w:rsidR="009B0179" w:rsidRPr="00267DCC">
              <w:rPr>
                <w:rFonts w:ascii="Times New Roman" w:eastAsia="Times New Roman" w:hAnsi="Times New Roman"/>
                <w:color w:val="000000"/>
                <w:sz w:val="26"/>
                <w:szCs w:val="26"/>
                <w:lang w:eastAsia="uk-UA"/>
              </w:rPr>
              <w:t xml:space="preserve"> – 5 000 </w:t>
            </w:r>
            <w:r w:rsidR="00B867B6" w:rsidRPr="00267DCC">
              <w:rPr>
                <w:rFonts w:ascii="Times New Roman" w:eastAsia="Times New Roman" w:hAnsi="Times New Roman"/>
                <w:color w:val="000000"/>
                <w:sz w:val="26"/>
                <w:szCs w:val="26"/>
                <w:lang w:eastAsia="uk-UA"/>
              </w:rPr>
              <w:t>грн</w:t>
            </w:r>
            <w:r w:rsidR="009B0179" w:rsidRPr="00267DCC">
              <w:rPr>
                <w:rFonts w:ascii="Times New Roman" w:eastAsia="Times New Roman" w:hAnsi="Times New Roman"/>
                <w:color w:val="000000"/>
                <w:sz w:val="26"/>
                <w:szCs w:val="26"/>
                <w:lang w:eastAsia="uk-UA"/>
              </w:rPr>
              <w:t xml:space="preserve"> (вказані витрати можуть бути зменшені у разі встановлення працівниками суб’єкта господарювання) (часові витрати 1 – 5 днів залежно від того переносний пандус чи стаціонарний). </w:t>
            </w:r>
          </w:p>
          <w:p w:rsidR="00B70911" w:rsidRPr="00267DCC" w:rsidRDefault="009B0179" w:rsidP="00B70911">
            <w:pPr>
              <w:spacing w:after="0" w:line="240" w:lineRule="auto"/>
              <w:jc w:val="both"/>
              <w:rPr>
                <w:rFonts w:ascii="Times New Roman" w:eastAsia="Times New Roman" w:hAnsi="Times New Roman"/>
                <w:color w:val="000000"/>
                <w:sz w:val="26"/>
                <w:szCs w:val="26"/>
                <w:lang w:eastAsia="uk-UA"/>
              </w:rPr>
            </w:pPr>
            <w:r w:rsidRPr="00267DCC">
              <w:rPr>
                <w:rFonts w:ascii="Times New Roman" w:eastAsia="Times New Roman" w:hAnsi="Times New Roman"/>
                <w:color w:val="000000"/>
                <w:sz w:val="26"/>
                <w:szCs w:val="26"/>
                <w:lang w:eastAsia="uk-UA"/>
              </w:rPr>
              <w:t>- заповнення додаткових підтвердних документів: відомостей про доступність місць провадження господарської діяльності для</w:t>
            </w:r>
            <w:r w:rsidR="00B70911" w:rsidRPr="00267DCC">
              <w:rPr>
                <w:rFonts w:ascii="Times New Roman" w:eastAsia="Times New Roman" w:hAnsi="Times New Roman"/>
                <w:color w:val="000000"/>
                <w:sz w:val="26"/>
                <w:szCs w:val="26"/>
                <w:lang w:eastAsia="uk-UA"/>
              </w:rPr>
              <w:t xml:space="preserve"> маломобільних груп населення (15 хв.), а також інформації про відсутність контролю (15 хв).</w:t>
            </w:r>
          </w:p>
          <w:p w:rsidR="00B70911" w:rsidRPr="00267DCC" w:rsidRDefault="00B70911" w:rsidP="00B70911">
            <w:pPr>
              <w:spacing w:after="0" w:line="240" w:lineRule="auto"/>
              <w:jc w:val="both"/>
              <w:rPr>
                <w:rFonts w:ascii="Times New Roman" w:eastAsia="Times New Roman" w:hAnsi="Times New Roman"/>
                <w:color w:val="000000"/>
                <w:sz w:val="26"/>
                <w:szCs w:val="26"/>
                <w:lang w:eastAsia="uk-UA"/>
              </w:rPr>
            </w:pPr>
            <w:r w:rsidRPr="00267DCC">
              <w:rPr>
                <w:rFonts w:ascii="Times New Roman" w:eastAsia="Times New Roman" w:hAnsi="Times New Roman"/>
                <w:color w:val="000000"/>
                <w:sz w:val="26"/>
                <w:szCs w:val="26"/>
                <w:lang w:eastAsia="uk-UA"/>
              </w:rPr>
              <w:t>- заповнення однієї із форм (шаблону) заяв</w:t>
            </w:r>
            <w:r w:rsidR="003673B2" w:rsidRPr="00267DCC">
              <w:rPr>
                <w:rFonts w:ascii="Times New Roman" w:eastAsia="Times New Roman" w:hAnsi="Times New Roman"/>
                <w:color w:val="000000"/>
                <w:sz w:val="26"/>
                <w:szCs w:val="26"/>
                <w:lang w:eastAsia="uk-UA"/>
              </w:rPr>
              <w:t xml:space="preserve"> про</w:t>
            </w:r>
            <w:r w:rsidRPr="00267DCC">
              <w:rPr>
                <w:rFonts w:ascii="Times New Roman" w:eastAsia="Times New Roman" w:hAnsi="Times New Roman"/>
                <w:color w:val="000000"/>
                <w:sz w:val="26"/>
                <w:szCs w:val="26"/>
                <w:lang w:eastAsia="uk-UA"/>
              </w:rPr>
              <w:t>:</w:t>
            </w:r>
          </w:p>
          <w:p w:rsidR="003673B2" w:rsidRPr="00267DCC" w:rsidRDefault="00B70911" w:rsidP="00B70911">
            <w:pPr>
              <w:spacing w:after="0" w:line="240" w:lineRule="auto"/>
              <w:jc w:val="both"/>
              <w:rPr>
                <w:rFonts w:ascii="Times New Roman" w:eastAsia="Times New Roman" w:hAnsi="Times New Roman"/>
                <w:color w:val="000000"/>
                <w:sz w:val="26"/>
                <w:szCs w:val="26"/>
                <w:lang w:eastAsia="uk-UA"/>
              </w:rPr>
            </w:pPr>
            <w:r w:rsidRPr="00267DCC">
              <w:rPr>
                <w:rFonts w:ascii="Times New Roman" w:eastAsia="Times New Roman" w:hAnsi="Times New Roman"/>
                <w:color w:val="000000"/>
                <w:sz w:val="26"/>
                <w:szCs w:val="26"/>
                <w:lang w:eastAsia="uk-UA"/>
              </w:rPr>
              <w:t xml:space="preserve">переоформлення ліцензії (у разі переоформлення) 15 хв., </w:t>
            </w:r>
          </w:p>
          <w:p w:rsidR="003673B2" w:rsidRPr="00267DCC" w:rsidRDefault="00B70911" w:rsidP="003673B2">
            <w:pPr>
              <w:spacing w:after="0" w:line="240" w:lineRule="auto"/>
              <w:jc w:val="both"/>
              <w:rPr>
                <w:rFonts w:ascii="Times New Roman" w:eastAsia="Times New Roman" w:hAnsi="Times New Roman"/>
                <w:color w:val="000000"/>
                <w:sz w:val="26"/>
                <w:szCs w:val="26"/>
                <w:lang w:eastAsia="uk-UA"/>
              </w:rPr>
            </w:pPr>
            <w:r w:rsidRPr="00267DCC">
              <w:rPr>
                <w:rFonts w:ascii="Times New Roman" w:eastAsia="Times New Roman" w:hAnsi="Times New Roman"/>
                <w:color w:val="000000"/>
                <w:sz w:val="26"/>
                <w:szCs w:val="26"/>
                <w:lang w:eastAsia="uk-UA"/>
              </w:rPr>
              <w:t xml:space="preserve">зупинення (за наявності відповідних підстав) 15хв. </w:t>
            </w:r>
          </w:p>
          <w:p w:rsidR="00016325" w:rsidRPr="00267DCC" w:rsidRDefault="00B70911" w:rsidP="003673B2">
            <w:pPr>
              <w:spacing w:after="0" w:line="240" w:lineRule="auto"/>
              <w:jc w:val="both"/>
              <w:rPr>
                <w:rFonts w:ascii="Times New Roman" w:eastAsia="Times New Roman" w:hAnsi="Times New Roman"/>
                <w:color w:val="000000"/>
                <w:sz w:val="26"/>
                <w:szCs w:val="26"/>
                <w:lang w:eastAsia="uk-UA"/>
              </w:rPr>
            </w:pPr>
            <w:r w:rsidRPr="00267DCC">
              <w:rPr>
                <w:rFonts w:ascii="Times New Roman" w:eastAsia="Times New Roman" w:hAnsi="Times New Roman"/>
                <w:color w:val="000000"/>
                <w:sz w:val="26"/>
                <w:szCs w:val="26"/>
                <w:lang w:eastAsia="uk-UA"/>
              </w:rPr>
              <w:t>відновлення дії ліцензії в повному обсязі (у разі зупинення) 15 хв.</w:t>
            </w:r>
          </w:p>
        </w:tc>
      </w:tr>
    </w:tbl>
    <w:p w:rsidR="00E71FC9" w:rsidRPr="00267DCC" w:rsidRDefault="00E71FC9" w:rsidP="005B6B16">
      <w:pPr>
        <w:spacing w:after="0" w:line="240" w:lineRule="auto"/>
        <w:ind w:firstLine="540"/>
        <w:jc w:val="both"/>
        <w:rPr>
          <w:rFonts w:ascii="Times New Roman" w:hAnsi="Times New Roman"/>
          <w:b/>
          <w:bCs/>
          <w:color w:val="000000"/>
          <w:sz w:val="26"/>
          <w:szCs w:val="26"/>
          <w:shd w:val="clear" w:color="auto" w:fill="FFFFFF"/>
        </w:rPr>
      </w:pPr>
    </w:p>
    <w:p w:rsidR="00110614" w:rsidRPr="00267DCC" w:rsidRDefault="00AB2BD6" w:rsidP="00110614">
      <w:pPr>
        <w:shd w:val="clear" w:color="auto" w:fill="FFFFFF"/>
        <w:spacing w:after="0" w:line="240" w:lineRule="auto"/>
        <w:ind w:firstLine="709"/>
        <w:jc w:val="both"/>
        <w:rPr>
          <w:rFonts w:ascii="Times New Roman" w:eastAsia="Times New Roman" w:hAnsi="Times New Roman"/>
          <w:color w:val="000000"/>
          <w:sz w:val="26"/>
          <w:szCs w:val="26"/>
          <w:shd w:val="clear" w:color="auto" w:fill="FFFFFF"/>
          <w:lang w:eastAsia="ru-RU"/>
        </w:rPr>
      </w:pPr>
      <w:r w:rsidRPr="00267DCC">
        <w:rPr>
          <w:rFonts w:ascii="Times New Roman" w:eastAsia="Times New Roman" w:hAnsi="Times New Roman"/>
          <w:color w:val="000000"/>
          <w:sz w:val="26"/>
          <w:szCs w:val="26"/>
          <w:lang w:eastAsia="ru-RU"/>
        </w:rPr>
        <w:t>Числові визначення д</w:t>
      </w:r>
      <w:r w:rsidR="00110614" w:rsidRPr="00267DCC">
        <w:rPr>
          <w:rFonts w:ascii="Times New Roman" w:eastAsia="Times New Roman" w:hAnsi="Times New Roman"/>
          <w:color w:val="000000"/>
          <w:sz w:val="26"/>
          <w:szCs w:val="26"/>
          <w:lang w:eastAsia="ru-RU"/>
        </w:rPr>
        <w:t>одаткови</w:t>
      </w:r>
      <w:r w:rsidRPr="00267DCC">
        <w:rPr>
          <w:rFonts w:ascii="Times New Roman" w:eastAsia="Times New Roman" w:hAnsi="Times New Roman"/>
          <w:color w:val="000000"/>
          <w:sz w:val="26"/>
          <w:szCs w:val="26"/>
          <w:lang w:eastAsia="ru-RU"/>
        </w:rPr>
        <w:t>х</w:t>
      </w:r>
      <w:r w:rsidR="00110614" w:rsidRPr="00267DCC">
        <w:rPr>
          <w:rFonts w:ascii="Times New Roman" w:eastAsia="Times New Roman" w:hAnsi="Times New Roman"/>
          <w:color w:val="000000"/>
          <w:sz w:val="26"/>
          <w:szCs w:val="26"/>
          <w:lang w:eastAsia="ru-RU"/>
        </w:rPr>
        <w:t xml:space="preserve"> </w:t>
      </w:r>
      <w:r w:rsidR="00110614" w:rsidRPr="00267DCC">
        <w:rPr>
          <w:rFonts w:ascii="Times New Roman" w:eastAsia="Times New Roman" w:hAnsi="Times New Roman"/>
          <w:color w:val="000000"/>
          <w:sz w:val="26"/>
          <w:szCs w:val="26"/>
          <w:shd w:val="clear" w:color="auto" w:fill="FFFFFF"/>
          <w:lang w:eastAsia="ru-RU"/>
        </w:rPr>
        <w:t>показник</w:t>
      </w:r>
      <w:r w:rsidRPr="00267DCC">
        <w:rPr>
          <w:rFonts w:ascii="Times New Roman" w:eastAsia="Times New Roman" w:hAnsi="Times New Roman"/>
          <w:color w:val="000000"/>
          <w:sz w:val="26"/>
          <w:szCs w:val="26"/>
          <w:shd w:val="clear" w:color="auto" w:fill="FFFFFF"/>
          <w:lang w:eastAsia="ru-RU"/>
        </w:rPr>
        <w:t>ів</w:t>
      </w:r>
      <w:r w:rsidR="00110614" w:rsidRPr="00267DCC">
        <w:rPr>
          <w:rFonts w:ascii="Times New Roman" w:eastAsia="Times New Roman" w:hAnsi="Times New Roman"/>
          <w:color w:val="000000"/>
          <w:sz w:val="26"/>
          <w:szCs w:val="26"/>
          <w:shd w:val="clear" w:color="auto" w:fill="FFFFFF"/>
          <w:lang w:eastAsia="ru-RU"/>
        </w:rPr>
        <w:t xml:space="preserve"> результативності регуляторного акта</w:t>
      </w:r>
      <w:r w:rsidRPr="00267DCC">
        <w:rPr>
          <w:rFonts w:ascii="Times New Roman" w:eastAsia="Times New Roman" w:hAnsi="Times New Roman"/>
          <w:color w:val="000000"/>
          <w:sz w:val="26"/>
          <w:szCs w:val="26"/>
          <w:shd w:val="clear" w:color="auto" w:fill="FFFFFF"/>
          <w:lang w:eastAsia="ru-RU"/>
        </w:rPr>
        <w:t>, за якими буде проведено базове відстеження</w:t>
      </w:r>
      <w:r w:rsidR="00110614" w:rsidRPr="00267DCC">
        <w:rPr>
          <w:rFonts w:ascii="Times New Roman" w:eastAsia="Times New Roman" w:hAnsi="Times New Roman"/>
          <w:color w:val="000000"/>
          <w:sz w:val="26"/>
          <w:szCs w:val="26"/>
          <w:shd w:val="clear" w:color="auto" w:fill="FFFFFF"/>
          <w:lang w:eastAsia="ru-RU"/>
        </w:rPr>
        <w:t xml:space="preserve"> є:</w:t>
      </w:r>
    </w:p>
    <w:p w:rsidR="00110614" w:rsidRPr="00267DCC" w:rsidRDefault="00110614" w:rsidP="00110614">
      <w:pPr>
        <w:spacing w:after="0" w:line="240" w:lineRule="auto"/>
        <w:ind w:firstLine="540"/>
        <w:jc w:val="both"/>
        <w:rPr>
          <w:rFonts w:ascii="Times New Roman" w:hAnsi="Times New Roman"/>
          <w:bCs/>
          <w:color w:val="000000"/>
          <w:sz w:val="26"/>
          <w:szCs w:val="26"/>
          <w:shd w:val="clear" w:color="auto" w:fill="FFFFFF"/>
        </w:rPr>
      </w:pPr>
      <w:r w:rsidRPr="00267DCC">
        <w:rPr>
          <w:rFonts w:ascii="Times New Roman" w:hAnsi="Times New Roman"/>
          <w:b/>
          <w:bCs/>
          <w:color w:val="000000"/>
          <w:sz w:val="26"/>
          <w:szCs w:val="26"/>
          <w:shd w:val="clear" w:color="auto" w:fill="FFFFFF"/>
        </w:rPr>
        <w:t> </w:t>
      </w:r>
      <w:r w:rsidRPr="00267DCC">
        <w:rPr>
          <w:rFonts w:ascii="Times New Roman" w:hAnsi="Times New Roman"/>
          <w:bCs/>
          <w:color w:val="000000"/>
          <w:sz w:val="26"/>
          <w:szCs w:val="26"/>
          <w:shd w:val="clear" w:color="auto" w:fill="FFFFFF"/>
        </w:rPr>
        <w:t>кількість суб’єктів господарювання, яким буде відмовлено у видачі ліцензії;</w:t>
      </w:r>
    </w:p>
    <w:p w:rsidR="00110614" w:rsidRPr="00267DCC" w:rsidRDefault="00110614" w:rsidP="00110614">
      <w:pPr>
        <w:spacing w:after="0" w:line="240" w:lineRule="auto"/>
        <w:ind w:firstLine="540"/>
        <w:jc w:val="both"/>
        <w:rPr>
          <w:rFonts w:ascii="Times New Roman" w:hAnsi="Times New Roman"/>
          <w:bCs/>
          <w:color w:val="000000"/>
          <w:sz w:val="26"/>
          <w:szCs w:val="26"/>
          <w:shd w:val="clear" w:color="auto" w:fill="FFFFFF"/>
        </w:rPr>
      </w:pPr>
      <w:r w:rsidRPr="00267DCC">
        <w:rPr>
          <w:rFonts w:ascii="Times New Roman" w:hAnsi="Times New Roman"/>
          <w:bCs/>
          <w:color w:val="000000"/>
          <w:sz w:val="26"/>
          <w:szCs w:val="26"/>
          <w:shd w:val="clear" w:color="auto" w:fill="FFFFFF"/>
        </w:rPr>
        <w:t> кількіст</w:t>
      </w:r>
      <w:r w:rsidR="005C3816" w:rsidRPr="00267DCC">
        <w:rPr>
          <w:rFonts w:ascii="Times New Roman" w:hAnsi="Times New Roman"/>
          <w:bCs/>
          <w:color w:val="000000"/>
          <w:sz w:val="26"/>
          <w:szCs w:val="26"/>
          <w:shd w:val="clear" w:color="auto" w:fill="FFFFFF"/>
        </w:rPr>
        <w:t>ь ліцензіатів, що додержуються Л</w:t>
      </w:r>
      <w:r w:rsidRPr="00267DCC">
        <w:rPr>
          <w:rFonts w:ascii="Times New Roman" w:hAnsi="Times New Roman"/>
          <w:bCs/>
          <w:color w:val="000000"/>
          <w:sz w:val="26"/>
          <w:szCs w:val="26"/>
          <w:shd w:val="clear" w:color="auto" w:fill="FFFFFF"/>
        </w:rPr>
        <w:t>іцензійних умов;</w:t>
      </w:r>
    </w:p>
    <w:p w:rsidR="00110614" w:rsidRPr="00267DCC" w:rsidRDefault="00110614" w:rsidP="00110614">
      <w:pPr>
        <w:spacing w:after="0" w:line="240" w:lineRule="auto"/>
        <w:ind w:firstLine="540"/>
        <w:jc w:val="both"/>
        <w:rPr>
          <w:rFonts w:ascii="Times New Roman" w:hAnsi="Times New Roman"/>
          <w:b/>
          <w:bCs/>
          <w:color w:val="000000"/>
          <w:sz w:val="26"/>
          <w:szCs w:val="26"/>
          <w:shd w:val="clear" w:color="auto" w:fill="FFFFFF"/>
        </w:rPr>
      </w:pPr>
      <w:r w:rsidRPr="00267DCC">
        <w:rPr>
          <w:rFonts w:ascii="Times New Roman" w:hAnsi="Times New Roman"/>
          <w:bCs/>
          <w:color w:val="000000"/>
          <w:sz w:val="26"/>
          <w:szCs w:val="26"/>
          <w:shd w:val="clear" w:color="auto" w:fill="FFFFFF"/>
        </w:rPr>
        <w:t xml:space="preserve"> кількість л</w:t>
      </w:r>
      <w:r w:rsidR="005C3816" w:rsidRPr="00267DCC">
        <w:rPr>
          <w:rFonts w:ascii="Times New Roman" w:hAnsi="Times New Roman"/>
          <w:bCs/>
          <w:color w:val="000000"/>
          <w:sz w:val="26"/>
          <w:szCs w:val="26"/>
          <w:shd w:val="clear" w:color="auto" w:fill="FFFFFF"/>
        </w:rPr>
        <w:t>іцензіатів, що не додержуються Л</w:t>
      </w:r>
      <w:r w:rsidRPr="00267DCC">
        <w:rPr>
          <w:rFonts w:ascii="Times New Roman" w:hAnsi="Times New Roman"/>
          <w:bCs/>
          <w:color w:val="000000"/>
          <w:sz w:val="26"/>
          <w:szCs w:val="26"/>
          <w:shd w:val="clear" w:color="auto" w:fill="FFFFFF"/>
        </w:rPr>
        <w:t>іцензійних умов.</w:t>
      </w:r>
    </w:p>
    <w:p w:rsidR="00B70911" w:rsidRPr="00267DCC" w:rsidRDefault="00B70911" w:rsidP="005B6B16">
      <w:pPr>
        <w:spacing w:after="0" w:line="240" w:lineRule="auto"/>
        <w:ind w:firstLine="540"/>
        <w:jc w:val="both"/>
        <w:rPr>
          <w:rFonts w:ascii="Times New Roman" w:hAnsi="Times New Roman"/>
          <w:b/>
          <w:bCs/>
          <w:color w:val="000000"/>
          <w:sz w:val="26"/>
          <w:szCs w:val="26"/>
          <w:shd w:val="clear" w:color="auto" w:fill="FFFFFF"/>
        </w:rPr>
      </w:pPr>
    </w:p>
    <w:p w:rsidR="001D7F80" w:rsidRPr="00267DCC" w:rsidRDefault="001B737D" w:rsidP="005B6B16">
      <w:pPr>
        <w:spacing w:after="0" w:line="240" w:lineRule="auto"/>
        <w:ind w:firstLine="540"/>
        <w:jc w:val="both"/>
        <w:rPr>
          <w:rFonts w:ascii="Times New Roman" w:hAnsi="Times New Roman"/>
          <w:b/>
          <w:bCs/>
          <w:color w:val="000000"/>
          <w:sz w:val="26"/>
          <w:szCs w:val="26"/>
          <w:shd w:val="clear" w:color="auto" w:fill="FFFFFF"/>
        </w:rPr>
      </w:pPr>
      <w:r w:rsidRPr="00267DCC">
        <w:rPr>
          <w:rFonts w:ascii="Times New Roman" w:hAnsi="Times New Roman"/>
          <w:b/>
          <w:bCs/>
          <w:color w:val="000000"/>
          <w:sz w:val="26"/>
          <w:szCs w:val="26"/>
          <w:shd w:val="clear" w:color="auto" w:fill="FFFFFF"/>
        </w:rPr>
        <w:t>IX. Визначення заходів, за допомогою яких здійснюватиметься відстеження результативності дії регуляторного акта</w:t>
      </w:r>
    </w:p>
    <w:p w:rsidR="00B3554F" w:rsidRPr="00267DCC" w:rsidRDefault="003D53CA" w:rsidP="00FE63AE">
      <w:pPr>
        <w:spacing w:after="0" w:line="240" w:lineRule="auto"/>
        <w:ind w:firstLine="567"/>
        <w:jc w:val="both"/>
        <w:rPr>
          <w:rFonts w:ascii="Times New Roman" w:eastAsia="Times New Roman" w:hAnsi="Times New Roman"/>
          <w:color w:val="000000"/>
          <w:sz w:val="26"/>
          <w:szCs w:val="26"/>
          <w:lang w:eastAsia="ru-RU"/>
        </w:rPr>
      </w:pPr>
      <w:r w:rsidRPr="00267DCC">
        <w:rPr>
          <w:rFonts w:ascii="Times New Roman" w:eastAsia="Times New Roman" w:hAnsi="Times New Roman"/>
          <w:color w:val="000000"/>
          <w:sz w:val="26"/>
          <w:szCs w:val="26"/>
          <w:lang w:eastAsia="ru-RU"/>
        </w:rPr>
        <w:t>Відстеження результативності</w:t>
      </w:r>
      <w:r w:rsidR="00B3554F" w:rsidRPr="00267DCC">
        <w:rPr>
          <w:rFonts w:ascii="Times New Roman" w:eastAsia="Times New Roman" w:hAnsi="Times New Roman"/>
          <w:color w:val="000000"/>
          <w:sz w:val="26"/>
          <w:szCs w:val="26"/>
          <w:lang w:eastAsia="ru-RU"/>
        </w:rPr>
        <w:t xml:space="preserve"> регуляторного акта здійснюватиметься </w:t>
      </w:r>
      <w:r w:rsidR="00E44B49" w:rsidRPr="00267DCC">
        <w:rPr>
          <w:rFonts w:ascii="Times New Roman" w:hAnsi="Times New Roman"/>
          <w:sz w:val="26"/>
          <w:szCs w:val="26"/>
        </w:rPr>
        <w:t>Міністерством захисту довкілля та природних ресурсів України</w:t>
      </w:r>
      <w:r w:rsidR="00B3554F" w:rsidRPr="00267DCC">
        <w:rPr>
          <w:rFonts w:ascii="Times New Roman" w:eastAsia="Times New Roman" w:hAnsi="Times New Roman"/>
          <w:color w:val="000000"/>
          <w:sz w:val="26"/>
          <w:szCs w:val="26"/>
          <w:lang w:eastAsia="ru-RU"/>
        </w:rPr>
        <w:t>.</w:t>
      </w:r>
    </w:p>
    <w:p w:rsidR="00143090" w:rsidRPr="00267DCC" w:rsidRDefault="00BD02E7" w:rsidP="00FE63AE">
      <w:pPr>
        <w:spacing w:after="0" w:line="240" w:lineRule="auto"/>
        <w:ind w:firstLine="567"/>
        <w:jc w:val="both"/>
        <w:rPr>
          <w:rFonts w:ascii="Times New Roman" w:hAnsi="Times New Roman"/>
          <w:color w:val="000000"/>
          <w:sz w:val="26"/>
          <w:szCs w:val="26"/>
          <w:shd w:val="clear" w:color="auto" w:fill="FFFFFF"/>
        </w:rPr>
      </w:pPr>
      <w:r w:rsidRPr="00267DCC">
        <w:rPr>
          <w:rFonts w:ascii="Times New Roman" w:eastAsia="Times New Roman" w:hAnsi="Times New Roman"/>
          <w:color w:val="000000"/>
          <w:sz w:val="26"/>
          <w:szCs w:val="26"/>
          <w:lang w:eastAsia="ru-RU"/>
        </w:rPr>
        <w:lastRenderedPageBreak/>
        <w:t xml:space="preserve">Оскільки </w:t>
      </w:r>
      <w:r w:rsidR="00143090" w:rsidRPr="00267DCC">
        <w:rPr>
          <w:rFonts w:ascii="Times New Roman" w:hAnsi="Times New Roman"/>
          <w:color w:val="000000"/>
          <w:sz w:val="26"/>
          <w:szCs w:val="26"/>
          <w:shd w:val="clear" w:color="auto" w:fill="FFFFFF"/>
        </w:rPr>
        <w:t>для визначення значень показників результативності рег</w:t>
      </w:r>
      <w:r w:rsidRPr="00267DCC">
        <w:rPr>
          <w:rFonts w:ascii="Times New Roman" w:hAnsi="Times New Roman"/>
          <w:color w:val="000000"/>
          <w:sz w:val="26"/>
          <w:szCs w:val="26"/>
          <w:shd w:val="clear" w:color="auto" w:fill="FFFFFF"/>
        </w:rPr>
        <w:t>уляторного акта використовуватимуться</w:t>
      </w:r>
      <w:r w:rsidR="00143090" w:rsidRPr="00267DCC">
        <w:rPr>
          <w:rFonts w:ascii="Times New Roman" w:hAnsi="Times New Roman"/>
          <w:color w:val="000000"/>
          <w:sz w:val="26"/>
          <w:szCs w:val="26"/>
          <w:shd w:val="clear" w:color="auto" w:fill="FFFFFF"/>
        </w:rPr>
        <w:t xml:space="preserve"> виключно статистичні дані, базове в</w:t>
      </w:r>
      <w:r w:rsidRPr="00267DCC">
        <w:rPr>
          <w:rFonts w:ascii="Times New Roman" w:hAnsi="Times New Roman"/>
          <w:color w:val="000000"/>
          <w:sz w:val="26"/>
          <w:szCs w:val="26"/>
          <w:shd w:val="clear" w:color="auto" w:fill="FFFFFF"/>
        </w:rPr>
        <w:t>ідстеження результативності буде</w:t>
      </w:r>
      <w:r w:rsidR="00143090" w:rsidRPr="00267DCC">
        <w:rPr>
          <w:rFonts w:ascii="Times New Roman" w:hAnsi="Times New Roman"/>
          <w:color w:val="000000"/>
          <w:sz w:val="26"/>
          <w:szCs w:val="26"/>
          <w:shd w:val="clear" w:color="auto" w:fill="FFFFFF"/>
        </w:rPr>
        <w:t xml:space="preserve"> здійснене після набрання чинності цим регуляторним актом</w:t>
      </w:r>
      <w:r w:rsidRPr="00267DCC">
        <w:rPr>
          <w:rFonts w:ascii="Times New Roman" w:hAnsi="Times New Roman"/>
          <w:color w:val="000000"/>
          <w:sz w:val="26"/>
          <w:szCs w:val="26"/>
          <w:shd w:val="clear" w:color="auto" w:fill="FFFFFF"/>
        </w:rPr>
        <w:t>.</w:t>
      </w:r>
    </w:p>
    <w:p w:rsidR="00BD02E7" w:rsidRPr="00267DCC" w:rsidRDefault="00FE63AE" w:rsidP="00FE63AE">
      <w:pPr>
        <w:spacing w:after="0" w:line="240" w:lineRule="auto"/>
        <w:ind w:firstLine="567"/>
        <w:jc w:val="both"/>
        <w:rPr>
          <w:rFonts w:ascii="Times New Roman" w:hAnsi="Times New Roman"/>
          <w:color w:val="000000"/>
          <w:sz w:val="26"/>
          <w:szCs w:val="26"/>
          <w:shd w:val="clear" w:color="auto" w:fill="FFFFFF"/>
        </w:rPr>
      </w:pPr>
      <w:r w:rsidRPr="00267DCC">
        <w:rPr>
          <w:rFonts w:ascii="Times New Roman" w:hAnsi="Times New Roman"/>
          <w:color w:val="000000"/>
          <w:sz w:val="26"/>
          <w:szCs w:val="26"/>
          <w:shd w:val="clear" w:color="auto" w:fill="FFFFFF"/>
        </w:rPr>
        <w:t>З метою оцінки ступеня досягнення регуляторним актом в</w:t>
      </w:r>
      <w:r w:rsidR="00C255E0" w:rsidRPr="00267DCC">
        <w:rPr>
          <w:rFonts w:ascii="Times New Roman" w:hAnsi="Times New Roman"/>
          <w:color w:val="000000"/>
          <w:sz w:val="26"/>
          <w:szCs w:val="26"/>
          <w:shd w:val="clear" w:color="auto" w:fill="FFFFFF"/>
        </w:rPr>
        <w:t xml:space="preserve">изначених цілей повторне відстеження </w:t>
      </w:r>
      <w:r w:rsidR="007D4B9D" w:rsidRPr="00267DCC">
        <w:rPr>
          <w:rFonts w:ascii="Times New Roman" w:hAnsi="Times New Roman"/>
          <w:color w:val="000000"/>
          <w:sz w:val="26"/>
          <w:szCs w:val="26"/>
          <w:shd w:val="clear" w:color="auto" w:fill="FFFFFF"/>
        </w:rPr>
        <w:t>результативності регуляторного акта буде проводитися через рік після набрання ним чинності, але не пізніше ніж через два роки з дня набрання чинності цим актом.</w:t>
      </w:r>
    </w:p>
    <w:p w:rsidR="00722E3F" w:rsidRPr="00267DCC" w:rsidRDefault="007D4B9D" w:rsidP="00B3554F">
      <w:pPr>
        <w:spacing w:after="0" w:line="240" w:lineRule="auto"/>
        <w:ind w:firstLine="567"/>
        <w:jc w:val="both"/>
        <w:rPr>
          <w:rFonts w:ascii="Times New Roman" w:hAnsi="Times New Roman"/>
          <w:b/>
          <w:color w:val="000000"/>
          <w:sz w:val="26"/>
          <w:szCs w:val="26"/>
          <w:shd w:val="clear" w:color="auto" w:fill="FFFFFF"/>
        </w:rPr>
      </w:pPr>
      <w:r w:rsidRPr="00267DCC">
        <w:rPr>
          <w:rFonts w:ascii="Times New Roman" w:hAnsi="Times New Roman"/>
          <w:color w:val="000000"/>
          <w:sz w:val="26"/>
          <w:szCs w:val="26"/>
          <w:shd w:val="clear" w:color="auto" w:fill="FFFFFF"/>
        </w:rPr>
        <w:t xml:space="preserve">Періодичні </w:t>
      </w:r>
      <w:r w:rsidR="00F150FD" w:rsidRPr="00267DCC">
        <w:rPr>
          <w:rFonts w:ascii="Times New Roman" w:hAnsi="Times New Roman"/>
          <w:color w:val="000000"/>
          <w:sz w:val="26"/>
          <w:szCs w:val="26"/>
          <w:shd w:val="clear" w:color="auto" w:fill="FFFFFF"/>
        </w:rPr>
        <w:t xml:space="preserve">відстеження результативності регуляторного акта будуть здійснюватися </w:t>
      </w:r>
      <w:r w:rsidR="00722E3F" w:rsidRPr="00267DCC">
        <w:rPr>
          <w:rFonts w:ascii="Times New Roman" w:hAnsi="Times New Roman"/>
          <w:color w:val="000000"/>
          <w:sz w:val="26"/>
          <w:szCs w:val="26"/>
          <w:shd w:val="clear" w:color="auto" w:fill="FFFFFF"/>
        </w:rPr>
        <w:t xml:space="preserve">в рамках періодичного відстеження </w:t>
      </w:r>
      <w:r w:rsidR="00722E3F" w:rsidRPr="00267DCC">
        <w:rPr>
          <w:rFonts w:ascii="Times New Roman" w:eastAsia="Times New Roman" w:hAnsi="Times New Roman"/>
          <w:color w:val="000000"/>
          <w:sz w:val="26"/>
          <w:szCs w:val="26"/>
          <w:lang w:eastAsia="uk-UA"/>
        </w:rPr>
        <w:t xml:space="preserve">постанови </w:t>
      </w:r>
      <w:r w:rsidR="00A843D0" w:rsidRPr="00267DCC">
        <w:rPr>
          <w:rFonts w:ascii="Times New Roman" w:hAnsi="Times New Roman"/>
          <w:sz w:val="26"/>
          <w:szCs w:val="26"/>
        </w:rPr>
        <w:t>№ 44</w:t>
      </w:r>
      <w:r w:rsidR="000557E9">
        <w:rPr>
          <w:rFonts w:ascii="Times New Roman" w:hAnsi="Times New Roman"/>
          <w:sz w:val="26"/>
          <w:szCs w:val="26"/>
        </w:rPr>
        <w:t>5</w:t>
      </w:r>
      <w:r w:rsidR="003205CD" w:rsidRPr="00267DCC">
        <w:rPr>
          <w:rFonts w:ascii="Times New Roman" w:hAnsi="Times New Roman"/>
          <w:sz w:val="26"/>
          <w:szCs w:val="26"/>
        </w:rPr>
        <w:br/>
      </w:r>
      <w:r w:rsidR="00722E3F" w:rsidRPr="00267DCC">
        <w:rPr>
          <w:rFonts w:ascii="Times New Roman" w:eastAsia="Times New Roman" w:hAnsi="Times New Roman"/>
          <w:color w:val="000000"/>
          <w:sz w:val="26"/>
          <w:szCs w:val="26"/>
          <w:lang w:eastAsia="uk-UA"/>
        </w:rPr>
        <w:t>(з наступними змінами</w:t>
      </w:r>
      <w:r w:rsidR="003205CD" w:rsidRPr="00267DCC">
        <w:rPr>
          <w:rFonts w:ascii="Times New Roman" w:eastAsia="Times New Roman" w:hAnsi="Times New Roman"/>
          <w:color w:val="000000"/>
          <w:sz w:val="26"/>
          <w:szCs w:val="26"/>
          <w:lang w:eastAsia="uk-UA"/>
        </w:rPr>
        <w:t>,</w:t>
      </w:r>
      <w:r w:rsidR="00722E3F" w:rsidRPr="00267DCC">
        <w:rPr>
          <w:rFonts w:ascii="Times New Roman" w:eastAsia="Times New Roman" w:hAnsi="Times New Roman"/>
          <w:color w:val="000000"/>
          <w:sz w:val="26"/>
          <w:szCs w:val="26"/>
          <w:lang w:eastAsia="uk-UA"/>
        </w:rPr>
        <w:t xml:space="preserve"> внесеними </w:t>
      </w:r>
      <w:r w:rsidR="003205CD" w:rsidRPr="00267DCC">
        <w:rPr>
          <w:rFonts w:ascii="Times New Roman" w:eastAsia="Times New Roman" w:hAnsi="Times New Roman"/>
          <w:color w:val="000000"/>
          <w:sz w:val="26"/>
          <w:szCs w:val="26"/>
          <w:lang w:eastAsia="uk-UA"/>
        </w:rPr>
        <w:t xml:space="preserve">цим </w:t>
      </w:r>
      <w:r w:rsidR="00722E3F" w:rsidRPr="00267DCC">
        <w:rPr>
          <w:rFonts w:ascii="Times New Roman" w:eastAsia="Times New Roman" w:hAnsi="Times New Roman"/>
          <w:color w:val="000000"/>
          <w:sz w:val="26"/>
          <w:szCs w:val="26"/>
          <w:lang w:eastAsia="uk-UA"/>
        </w:rPr>
        <w:t xml:space="preserve">прийнятим регуляторним актом), яке буде проводитись </w:t>
      </w:r>
      <w:r w:rsidR="00C255E0" w:rsidRPr="00267DCC">
        <w:rPr>
          <w:rStyle w:val="af"/>
          <w:rFonts w:ascii="Times New Roman" w:hAnsi="Times New Roman"/>
          <w:b w:val="0"/>
          <w:color w:val="000000"/>
          <w:sz w:val="26"/>
          <w:szCs w:val="26"/>
          <w:shd w:val="clear" w:color="auto" w:fill="FFFFFF"/>
        </w:rPr>
        <w:t xml:space="preserve">з урахуванням усіх показників результативності, </w:t>
      </w:r>
      <w:r w:rsidR="003205CD" w:rsidRPr="00267DCC">
        <w:rPr>
          <w:rStyle w:val="af"/>
          <w:rFonts w:ascii="Times New Roman" w:hAnsi="Times New Roman"/>
          <w:b w:val="0"/>
          <w:color w:val="000000"/>
          <w:sz w:val="26"/>
          <w:szCs w:val="26"/>
          <w:shd w:val="clear" w:color="auto" w:fill="FFFFFF"/>
        </w:rPr>
        <w:t>що</w:t>
      </w:r>
      <w:r w:rsidR="0069482F" w:rsidRPr="00267DCC">
        <w:rPr>
          <w:rStyle w:val="af"/>
          <w:rFonts w:ascii="Times New Roman" w:hAnsi="Times New Roman"/>
          <w:b w:val="0"/>
          <w:color w:val="000000"/>
          <w:sz w:val="26"/>
          <w:szCs w:val="26"/>
          <w:shd w:val="clear" w:color="auto" w:fill="FFFFFF"/>
        </w:rPr>
        <w:t xml:space="preserve"> передбачені</w:t>
      </w:r>
      <w:r w:rsidR="00C255E0" w:rsidRPr="00267DCC">
        <w:rPr>
          <w:rStyle w:val="af"/>
          <w:rFonts w:ascii="Times New Roman" w:hAnsi="Times New Roman"/>
          <w:b w:val="0"/>
          <w:color w:val="000000"/>
          <w:sz w:val="26"/>
          <w:szCs w:val="26"/>
          <w:shd w:val="clear" w:color="auto" w:fill="FFFFFF"/>
        </w:rPr>
        <w:t xml:space="preserve"> для відстеження </w:t>
      </w:r>
      <w:r w:rsidR="00722E3F" w:rsidRPr="00267DCC">
        <w:rPr>
          <w:rStyle w:val="af"/>
          <w:rFonts w:ascii="Times New Roman" w:hAnsi="Times New Roman"/>
          <w:b w:val="0"/>
          <w:color w:val="000000"/>
          <w:sz w:val="26"/>
          <w:szCs w:val="26"/>
          <w:shd w:val="clear" w:color="auto" w:fill="FFFFFF"/>
        </w:rPr>
        <w:t>саме цьо</w:t>
      </w:r>
      <w:r w:rsidR="00DB2A79" w:rsidRPr="00267DCC">
        <w:rPr>
          <w:rStyle w:val="af"/>
          <w:rFonts w:ascii="Times New Roman" w:hAnsi="Times New Roman"/>
          <w:b w:val="0"/>
          <w:color w:val="000000"/>
          <w:sz w:val="26"/>
          <w:szCs w:val="26"/>
          <w:shd w:val="clear" w:color="auto" w:fill="FFFFFF"/>
        </w:rPr>
        <w:t>го регуляторного акта (проєкту п</w:t>
      </w:r>
      <w:r w:rsidR="00722E3F" w:rsidRPr="00267DCC">
        <w:rPr>
          <w:rStyle w:val="af"/>
          <w:rFonts w:ascii="Times New Roman" w:hAnsi="Times New Roman"/>
          <w:b w:val="0"/>
          <w:color w:val="000000"/>
          <w:sz w:val="26"/>
          <w:szCs w:val="26"/>
          <w:shd w:val="clear" w:color="auto" w:fill="FFFFFF"/>
        </w:rPr>
        <w:t>останови).</w:t>
      </w:r>
    </w:p>
    <w:p w:rsidR="00C255E0" w:rsidRPr="00267DCC" w:rsidRDefault="00722E3F" w:rsidP="00B3554F">
      <w:pPr>
        <w:spacing w:after="0" w:line="240" w:lineRule="auto"/>
        <w:ind w:firstLine="567"/>
        <w:jc w:val="both"/>
        <w:rPr>
          <w:rFonts w:ascii="Times New Roman" w:eastAsia="Times New Roman" w:hAnsi="Times New Roman"/>
          <w:color w:val="000000"/>
          <w:sz w:val="26"/>
          <w:szCs w:val="26"/>
          <w:lang w:eastAsia="ru-RU"/>
        </w:rPr>
      </w:pPr>
      <w:r w:rsidRPr="00267DCC">
        <w:rPr>
          <w:rFonts w:ascii="Times New Roman" w:hAnsi="Times New Roman"/>
          <w:color w:val="000000"/>
          <w:sz w:val="26"/>
          <w:szCs w:val="26"/>
          <w:shd w:val="clear" w:color="auto" w:fill="FFFFFF"/>
        </w:rPr>
        <w:t>Таке відстеження результативності регуляторного акта буде</w:t>
      </w:r>
      <w:r w:rsidR="0008172E" w:rsidRPr="00267DCC">
        <w:rPr>
          <w:rFonts w:ascii="Times New Roman" w:hAnsi="Times New Roman"/>
          <w:color w:val="000000"/>
          <w:sz w:val="26"/>
          <w:szCs w:val="26"/>
          <w:shd w:val="clear" w:color="auto" w:fill="FFFFFF"/>
        </w:rPr>
        <w:t xml:space="preserve"> </w:t>
      </w:r>
      <w:r w:rsidRPr="00267DCC">
        <w:rPr>
          <w:rFonts w:ascii="Times New Roman" w:hAnsi="Times New Roman"/>
          <w:color w:val="000000"/>
          <w:sz w:val="26"/>
          <w:szCs w:val="26"/>
          <w:shd w:val="clear" w:color="auto" w:fill="FFFFFF"/>
        </w:rPr>
        <w:t>здійснюватися</w:t>
      </w:r>
      <w:r w:rsidR="0008172E" w:rsidRPr="00267DCC">
        <w:rPr>
          <w:rFonts w:ascii="Times New Roman" w:hAnsi="Times New Roman"/>
          <w:color w:val="000000"/>
          <w:sz w:val="26"/>
          <w:szCs w:val="26"/>
          <w:shd w:val="clear" w:color="auto" w:fill="FFFFFF"/>
        </w:rPr>
        <w:t xml:space="preserve"> </w:t>
      </w:r>
      <w:r w:rsidR="00C255E0" w:rsidRPr="00267DCC">
        <w:rPr>
          <w:rFonts w:ascii="Times New Roman" w:hAnsi="Times New Roman"/>
          <w:color w:val="000000"/>
          <w:sz w:val="26"/>
          <w:szCs w:val="26"/>
          <w:shd w:val="clear" w:color="auto" w:fill="FFFFFF"/>
        </w:rPr>
        <w:t>раз на три роки, починаючи з дня виконання заходів з повторного відстеження основного регуляторного акта.</w:t>
      </w:r>
    </w:p>
    <w:p w:rsidR="00D51DBB" w:rsidRPr="00267DCC" w:rsidRDefault="00B3554F" w:rsidP="00B3554F">
      <w:pPr>
        <w:spacing w:after="0" w:line="240" w:lineRule="auto"/>
        <w:ind w:firstLine="567"/>
        <w:jc w:val="both"/>
        <w:rPr>
          <w:rFonts w:ascii="Times New Roman" w:eastAsia="Times New Roman" w:hAnsi="Times New Roman"/>
          <w:color w:val="000000"/>
          <w:sz w:val="26"/>
          <w:szCs w:val="26"/>
          <w:lang w:eastAsia="ru-RU"/>
        </w:rPr>
      </w:pPr>
      <w:r w:rsidRPr="00267DCC">
        <w:rPr>
          <w:rFonts w:ascii="Times New Roman" w:eastAsia="Times New Roman" w:hAnsi="Times New Roman"/>
          <w:color w:val="000000"/>
          <w:sz w:val="26"/>
          <w:szCs w:val="26"/>
          <w:lang w:eastAsia="ru-RU"/>
        </w:rPr>
        <w:t>Результативність акта відстежуватиметься за результатами опрацювання статистичної інформації щодо кількості заяв на отримання ліцензії,</w:t>
      </w:r>
      <w:r w:rsidR="0069482F" w:rsidRPr="00267DCC">
        <w:rPr>
          <w:rFonts w:ascii="Times New Roman" w:eastAsia="Times New Roman" w:hAnsi="Times New Roman"/>
          <w:color w:val="000000"/>
          <w:sz w:val="26"/>
          <w:szCs w:val="26"/>
          <w:lang w:eastAsia="ru-RU"/>
        </w:rPr>
        <w:t xml:space="preserve"> відновлення ліцензії</w:t>
      </w:r>
      <w:r w:rsidR="00970CB0" w:rsidRPr="00267DCC">
        <w:rPr>
          <w:rFonts w:ascii="Times New Roman" w:eastAsia="Times New Roman" w:hAnsi="Times New Roman"/>
          <w:color w:val="000000"/>
          <w:sz w:val="26"/>
          <w:szCs w:val="26"/>
          <w:lang w:eastAsia="ru-RU"/>
        </w:rPr>
        <w:t>.</w:t>
      </w:r>
    </w:p>
    <w:p w:rsidR="00970CB0" w:rsidRPr="00267DCC" w:rsidRDefault="00970CB0" w:rsidP="00B3554F">
      <w:pPr>
        <w:spacing w:after="0" w:line="240" w:lineRule="auto"/>
        <w:ind w:firstLine="567"/>
        <w:jc w:val="both"/>
        <w:rPr>
          <w:rFonts w:ascii="Times New Roman" w:hAnsi="Times New Roman"/>
          <w:bCs/>
          <w:color w:val="000000"/>
          <w:sz w:val="26"/>
          <w:szCs w:val="26"/>
          <w:shd w:val="clear" w:color="auto" w:fill="FFFFFF"/>
        </w:rPr>
      </w:pPr>
      <w:r w:rsidRPr="00267DCC">
        <w:rPr>
          <w:rFonts w:ascii="Times New Roman" w:hAnsi="Times New Roman"/>
          <w:bCs/>
          <w:color w:val="000000"/>
          <w:sz w:val="26"/>
          <w:szCs w:val="26"/>
          <w:shd w:val="clear" w:color="auto" w:fill="FFFFFF"/>
        </w:rPr>
        <w:t>Вид даних, які використовуватимуться для відстеження</w:t>
      </w:r>
      <w:r w:rsidR="00EC4DD5" w:rsidRPr="00267DCC">
        <w:rPr>
          <w:rFonts w:ascii="Times New Roman" w:hAnsi="Times New Roman"/>
          <w:bCs/>
          <w:color w:val="000000"/>
          <w:sz w:val="26"/>
          <w:szCs w:val="26"/>
          <w:shd w:val="clear" w:color="auto" w:fill="FFFFFF"/>
        </w:rPr>
        <w:t>,</w:t>
      </w:r>
      <w:r w:rsidRPr="00267DCC">
        <w:rPr>
          <w:rFonts w:ascii="Times New Roman" w:hAnsi="Times New Roman"/>
          <w:bCs/>
          <w:color w:val="000000"/>
          <w:sz w:val="26"/>
          <w:szCs w:val="26"/>
          <w:shd w:val="clear" w:color="auto" w:fill="FFFFFF"/>
        </w:rPr>
        <w:t xml:space="preserve"> – статистичні дані за основними показниками результативності регуляторного акта та дані, отримані шляхом опитування ліцензіатів.</w:t>
      </w:r>
    </w:p>
    <w:p w:rsidR="00970CB0" w:rsidRPr="00267DCC" w:rsidRDefault="00970CB0" w:rsidP="00B3554F">
      <w:pPr>
        <w:spacing w:after="0" w:line="240" w:lineRule="auto"/>
        <w:ind w:firstLine="567"/>
        <w:jc w:val="both"/>
        <w:rPr>
          <w:rFonts w:ascii="Times New Roman" w:hAnsi="Times New Roman"/>
          <w:bCs/>
          <w:color w:val="000000"/>
          <w:sz w:val="26"/>
          <w:szCs w:val="26"/>
          <w:shd w:val="clear" w:color="auto" w:fill="FFFFFF"/>
        </w:rPr>
      </w:pPr>
    </w:p>
    <w:p w:rsidR="00D64B22" w:rsidRPr="00267DCC" w:rsidRDefault="00D64B22" w:rsidP="005B6B16">
      <w:pPr>
        <w:spacing w:after="0" w:line="240" w:lineRule="auto"/>
        <w:ind w:firstLine="540"/>
        <w:jc w:val="both"/>
        <w:rPr>
          <w:rFonts w:ascii="Times New Roman" w:hAnsi="Times New Roman"/>
          <w:b/>
          <w:bCs/>
          <w:color w:val="000000"/>
          <w:sz w:val="26"/>
          <w:szCs w:val="26"/>
          <w:shd w:val="clear" w:color="auto" w:fill="FFFFFF"/>
        </w:rPr>
      </w:pPr>
    </w:p>
    <w:tbl>
      <w:tblPr>
        <w:tblW w:w="0" w:type="auto"/>
        <w:tblLook w:val="01E0"/>
      </w:tblPr>
      <w:tblGrid>
        <w:gridCol w:w="5110"/>
        <w:gridCol w:w="4460"/>
      </w:tblGrid>
      <w:tr w:rsidR="000578B1" w:rsidRPr="00267DCC" w:rsidTr="00350E5D">
        <w:tc>
          <w:tcPr>
            <w:tcW w:w="5110" w:type="dxa"/>
            <w:shd w:val="clear" w:color="auto" w:fill="auto"/>
          </w:tcPr>
          <w:p w:rsidR="000578B1" w:rsidRPr="00267DCC" w:rsidRDefault="00210A25" w:rsidP="000578B1">
            <w:pPr>
              <w:autoSpaceDE w:val="0"/>
              <w:autoSpaceDN w:val="0"/>
              <w:adjustRightInd w:val="0"/>
              <w:spacing w:after="0" w:line="240" w:lineRule="auto"/>
              <w:rPr>
                <w:rFonts w:ascii="Times New Roman" w:eastAsia="Times New Roman" w:hAnsi="Times New Roman"/>
                <w:b/>
                <w:bCs/>
                <w:color w:val="000000"/>
                <w:sz w:val="26"/>
                <w:szCs w:val="26"/>
                <w:lang w:eastAsia="uk-UA"/>
              </w:rPr>
            </w:pPr>
            <w:proofErr w:type="spellStart"/>
            <w:r>
              <w:rPr>
                <w:rFonts w:ascii="Times New Roman" w:eastAsia="Times New Roman" w:hAnsi="Times New Roman"/>
                <w:b/>
                <w:bCs/>
                <w:color w:val="000000"/>
                <w:sz w:val="26"/>
                <w:szCs w:val="26"/>
                <w:lang w:eastAsia="uk-UA"/>
              </w:rPr>
              <w:t>В.о</w:t>
            </w:r>
            <w:proofErr w:type="spellEnd"/>
            <w:r>
              <w:rPr>
                <w:rFonts w:ascii="Times New Roman" w:eastAsia="Times New Roman" w:hAnsi="Times New Roman"/>
                <w:b/>
                <w:bCs/>
                <w:color w:val="000000"/>
                <w:sz w:val="26"/>
                <w:szCs w:val="26"/>
                <w:lang w:eastAsia="uk-UA"/>
              </w:rPr>
              <w:t xml:space="preserve">. </w:t>
            </w:r>
            <w:r w:rsidR="00E44B49" w:rsidRPr="00267DCC">
              <w:rPr>
                <w:rFonts w:ascii="Times New Roman" w:eastAsia="Times New Roman" w:hAnsi="Times New Roman"/>
                <w:b/>
                <w:bCs/>
                <w:color w:val="000000"/>
                <w:sz w:val="26"/>
                <w:szCs w:val="26"/>
                <w:lang w:eastAsia="uk-UA"/>
              </w:rPr>
              <w:t>Міністр</w:t>
            </w:r>
            <w:r>
              <w:rPr>
                <w:rFonts w:ascii="Times New Roman" w:eastAsia="Times New Roman" w:hAnsi="Times New Roman"/>
                <w:b/>
                <w:bCs/>
                <w:color w:val="000000"/>
                <w:sz w:val="26"/>
                <w:szCs w:val="26"/>
                <w:lang w:eastAsia="uk-UA"/>
              </w:rPr>
              <w:t>а</w:t>
            </w:r>
            <w:r w:rsidR="00E44B49" w:rsidRPr="00267DCC">
              <w:rPr>
                <w:rFonts w:ascii="Times New Roman" w:eastAsia="Times New Roman" w:hAnsi="Times New Roman"/>
                <w:b/>
                <w:bCs/>
                <w:color w:val="000000"/>
                <w:sz w:val="26"/>
                <w:szCs w:val="26"/>
                <w:lang w:eastAsia="uk-UA"/>
              </w:rPr>
              <w:t xml:space="preserve"> </w:t>
            </w:r>
            <w:r w:rsidR="00E44B49" w:rsidRPr="00267DCC">
              <w:rPr>
                <w:rFonts w:ascii="Times New Roman" w:hAnsi="Times New Roman"/>
                <w:b/>
                <w:sz w:val="26"/>
                <w:szCs w:val="26"/>
              </w:rPr>
              <w:t>захисту довкілля та природних ресурсів України</w:t>
            </w:r>
          </w:p>
          <w:p w:rsidR="000578B1" w:rsidRPr="00267DCC" w:rsidRDefault="000578B1" w:rsidP="000578B1">
            <w:pPr>
              <w:autoSpaceDE w:val="0"/>
              <w:autoSpaceDN w:val="0"/>
              <w:adjustRightInd w:val="0"/>
              <w:spacing w:after="0" w:line="240" w:lineRule="auto"/>
              <w:rPr>
                <w:rFonts w:ascii="Times New Roman" w:eastAsia="Times New Roman" w:hAnsi="Times New Roman"/>
                <w:b/>
                <w:bCs/>
                <w:color w:val="000000"/>
                <w:sz w:val="26"/>
                <w:szCs w:val="26"/>
                <w:lang w:eastAsia="uk-UA"/>
              </w:rPr>
            </w:pPr>
          </w:p>
          <w:p w:rsidR="000578B1" w:rsidRPr="00267DCC" w:rsidRDefault="000578B1" w:rsidP="00350E5D">
            <w:pPr>
              <w:autoSpaceDE w:val="0"/>
              <w:autoSpaceDN w:val="0"/>
              <w:adjustRightInd w:val="0"/>
              <w:spacing w:after="0" w:line="240" w:lineRule="auto"/>
              <w:rPr>
                <w:rFonts w:ascii="Times New Roman" w:eastAsia="Times New Roman" w:hAnsi="Times New Roman"/>
                <w:color w:val="000000"/>
                <w:sz w:val="26"/>
                <w:szCs w:val="26"/>
                <w:lang w:eastAsia="uk-UA"/>
              </w:rPr>
            </w:pPr>
            <w:r w:rsidRPr="00267DCC">
              <w:rPr>
                <w:rFonts w:ascii="Times New Roman" w:eastAsia="Times New Roman" w:hAnsi="Times New Roman"/>
                <w:color w:val="000000"/>
                <w:sz w:val="26"/>
                <w:szCs w:val="26"/>
                <w:lang w:eastAsia="uk-UA"/>
              </w:rPr>
              <w:t>___ ____________ 202</w:t>
            </w:r>
            <w:r w:rsidR="00E44B49" w:rsidRPr="00267DCC">
              <w:rPr>
                <w:rFonts w:ascii="Times New Roman" w:eastAsia="Times New Roman" w:hAnsi="Times New Roman"/>
                <w:color w:val="000000"/>
                <w:sz w:val="26"/>
                <w:szCs w:val="26"/>
                <w:lang w:eastAsia="uk-UA"/>
              </w:rPr>
              <w:t>1</w:t>
            </w:r>
            <w:r w:rsidRPr="00267DCC">
              <w:rPr>
                <w:rFonts w:ascii="Times New Roman" w:eastAsia="Times New Roman" w:hAnsi="Times New Roman"/>
                <w:color w:val="000000"/>
                <w:sz w:val="26"/>
                <w:szCs w:val="26"/>
                <w:lang w:eastAsia="uk-UA"/>
              </w:rPr>
              <w:t xml:space="preserve"> р.</w:t>
            </w:r>
          </w:p>
          <w:p w:rsidR="00B70911" w:rsidRPr="00267DCC" w:rsidRDefault="00B70911" w:rsidP="00350E5D">
            <w:pPr>
              <w:autoSpaceDE w:val="0"/>
              <w:autoSpaceDN w:val="0"/>
              <w:adjustRightInd w:val="0"/>
              <w:spacing w:after="0" w:line="240" w:lineRule="auto"/>
              <w:rPr>
                <w:rFonts w:ascii="Times New Roman" w:eastAsia="Times New Roman" w:hAnsi="Times New Roman"/>
                <w:color w:val="000000"/>
                <w:sz w:val="26"/>
                <w:szCs w:val="26"/>
                <w:lang w:eastAsia="uk-UA"/>
              </w:rPr>
            </w:pPr>
          </w:p>
        </w:tc>
        <w:tc>
          <w:tcPr>
            <w:tcW w:w="4460" w:type="dxa"/>
            <w:shd w:val="clear" w:color="auto" w:fill="auto"/>
          </w:tcPr>
          <w:p w:rsidR="000578B1" w:rsidRPr="00267DCC" w:rsidRDefault="000578B1" w:rsidP="000578B1">
            <w:pPr>
              <w:autoSpaceDE w:val="0"/>
              <w:autoSpaceDN w:val="0"/>
              <w:adjustRightInd w:val="0"/>
              <w:spacing w:after="0" w:line="240" w:lineRule="auto"/>
              <w:jc w:val="both"/>
              <w:rPr>
                <w:rFonts w:ascii="Times New Roman" w:eastAsia="Times New Roman" w:hAnsi="Times New Roman"/>
                <w:b/>
                <w:bCs/>
                <w:color w:val="000000"/>
                <w:sz w:val="26"/>
                <w:szCs w:val="26"/>
                <w:lang w:eastAsia="uk-UA"/>
              </w:rPr>
            </w:pPr>
          </w:p>
          <w:p w:rsidR="000578B1" w:rsidRPr="00267DCC" w:rsidRDefault="00210A25" w:rsidP="00E44B49">
            <w:pPr>
              <w:autoSpaceDE w:val="0"/>
              <w:autoSpaceDN w:val="0"/>
              <w:adjustRightInd w:val="0"/>
              <w:spacing w:after="0" w:line="240" w:lineRule="auto"/>
              <w:jc w:val="center"/>
              <w:rPr>
                <w:rFonts w:ascii="Times New Roman" w:eastAsia="Times New Roman" w:hAnsi="Times New Roman"/>
                <w:color w:val="000000"/>
                <w:sz w:val="26"/>
                <w:szCs w:val="26"/>
                <w:lang w:eastAsia="uk-UA"/>
              </w:rPr>
            </w:pPr>
            <w:r>
              <w:rPr>
                <w:rFonts w:ascii="Times New Roman" w:eastAsia="Times New Roman" w:hAnsi="Times New Roman"/>
                <w:b/>
                <w:bCs/>
                <w:color w:val="000000"/>
                <w:sz w:val="26"/>
                <w:szCs w:val="26"/>
                <w:lang w:eastAsia="uk-UA"/>
              </w:rPr>
              <w:t xml:space="preserve">                              Руслан СТРІЛЕЦЬ </w:t>
            </w:r>
          </w:p>
        </w:tc>
      </w:tr>
    </w:tbl>
    <w:p w:rsidR="00B70911" w:rsidRPr="00267DCC" w:rsidRDefault="00B70911" w:rsidP="005A1E1A">
      <w:pPr>
        <w:spacing w:after="0" w:line="240" w:lineRule="auto"/>
        <w:jc w:val="both"/>
        <w:rPr>
          <w:rFonts w:ascii="Times New Roman" w:hAnsi="Times New Roman"/>
          <w:color w:val="000000"/>
          <w:sz w:val="26"/>
          <w:szCs w:val="26"/>
          <w:shd w:val="clear" w:color="auto" w:fill="FFFFFF"/>
        </w:rPr>
        <w:sectPr w:rsidR="00B70911" w:rsidRPr="00267DCC" w:rsidSect="00B01065">
          <w:headerReference w:type="default" r:id="rId10"/>
          <w:pgSz w:w="11906" w:h="16838"/>
          <w:pgMar w:top="1134" w:right="851" w:bottom="1135" w:left="1701" w:header="709" w:footer="709" w:gutter="0"/>
          <w:cols w:space="708"/>
          <w:titlePg/>
          <w:docGrid w:linePitch="360"/>
        </w:sectPr>
      </w:pPr>
    </w:p>
    <w:tbl>
      <w:tblPr>
        <w:tblW w:w="0" w:type="auto"/>
        <w:tblInd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0"/>
      </w:tblGrid>
      <w:tr w:rsidR="00397A02" w:rsidRPr="00267DCC" w:rsidTr="00B70911">
        <w:tc>
          <w:tcPr>
            <w:tcW w:w="4500" w:type="dxa"/>
            <w:tcBorders>
              <w:top w:val="nil"/>
              <w:left w:val="nil"/>
              <w:bottom w:val="nil"/>
              <w:right w:val="nil"/>
            </w:tcBorders>
            <w:shd w:val="clear" w:color="auto" w:fill="auto"/>
          </w:tcPr>
          <w:p w:rsidR="009939AC" w:rsidRPr="00267DCC" w:rsidRDefault="009939AC" w:rsidP="005A1E1A">
            <w:pPr>
              <w:spacing w:after="0" w:line="240" w:lineRule="auto"/>
              <w:jc w:val="both"/>
              <w:rPr>
                <w:rFonts w:ascii="Times New Roman" w:hAnsi="Times New Roman"/>
                <w:color w:val="000000"/>
                <w:sz w:val="26"/>
                <w:szCs w:val="26"/>
                <w:shd w:val="clear" w:color="auto" w:fill="FFFFFF"/>
              </w:rPr>
            </w:pPr>
            <w:r w:rsidRPr="00267DCC">
              <w:rPr>
                <w:rFonts w:ascii="Times New Roman" w:hAnsi="Times New Roman"/>
                <w:color w:val="000000"/>
                <w:sz w:val="26"/>
                <w:szCs w:val="26"/>
                <w:shd w:val="clear" w:color="auto" w:fill="FFFFFF"/>
              </w:rPr>
              <w:lastRenderedPageBreak/>
              <w:t xml:space="preserve">Додаток </w:t>
            </w:r>
            <w:r w:rsidR="003673B2" w:rsidRPr="00267DCC">
              <w:rPr>
                <w:rFonts w:ascii="Times New Roman" w:hAnsi="Times New Roman"/>
                <w:color w:val="000000"/>
                <w:sz w:val="26"/>
                <w:szCs w:val="26"/>
                <w:shd w:val="clear" w:color="auto" w:fill="FFFFFF"/>
              </w:rPr>
              <w:t>1</w:t>
            </w:r>
          </w:p>
          <w:p w:rsidR="009939AC" w:rsidRPr="00267DCC" w:rsidRDefault="009939AC" w:rsidP="005A1E1A">
            <w:pPr>
              <w:spacing w:after="0" w:line="240" w:lineRule="auto"/>
              <w:jc w:val="both"/>
              <w:rPr>
                <w:rFonts w:ascii="Times New Roman" w:hAnsi="Times New Roman"/>
                <w:color w:val="000000"/>
                <w:sz w:val="26"/>
                <w:szCs w:val="26"/>
                <w:shd w:val="clear" w:color="auto" w:fill="FFFFFF"/>
              </w:rPr>
            </w:pPr>
            <w:r w:rsidRPr="00267DCC">
              <w:rPr>
                <w:rFonts w:ascii="Times New Roman" w:hAnsi="Times New Roman"/>
                <w:color w:val="000000"/>
                <w:sz w:val="26"/>
                <w:szCs w:val="26"/>
                <w:shd w:val="clear" w:color="auto" w:fill="FFFFFF"/>
              </w:rPr>
              <w:t>до Аналізу регуляторного впливу</w:t>
            </w:r>
          </w:p>
        </w:tc>
      </w:tr>
    </w:tbl>
    <w:p w:rsidR="003403B6" w:rsidRPr="00267DCC" w:rsidRDefault="003403B6" w:rsidP="005B6B16">
      <w:pPr>
        <w:spacing w:after="0" w:line="240" w:lineRule="auto"/>
        <w:ind w:firstLine="540"/>
        <w:jc w:val="both"/>
        <w:rPr>
          <w:rFonts w:ascii="Times New Roman" w:hAnsi="Times New Roman"/>
          <w:color w:val="000000"/>
          <w:sz w:val="26"/>
          <w:szCs w:val="26"/>
          <w:shd w:val="clear" w:color="auto" w:fill="FFFFFF"/>
        </w:rPr>
      </w:pPr>
    </w:p>
    <w:p w:rsidR="00B70911" w:rsidRPr="00267DCC" w:rsidRDefault="00B70911" w:rsidP="005B6B16">
      <w:pPr>
        <w:spacing w:after="0" w:line="240" w:lineRule="auto"/>
        <w:ind w:firstLine="540"/>
        <w:jc w:val="both"/>
        <w:rPr>
          <w:rFonts w:ascii="Times New Roman" w:hAnsi="Times New Roman"/>
          <w:color w:val="000000"/>
          <w:sz w:val="26"/>
          <w:szCs w:val="26"/>
          <w:shd w:val="clear" w:color="auto" w:fill="FFFFFF"/>
        </w:rPr>
      </w:pPr>
    </w:p>
    <w:p w:rsidR="00BA42D1" w:rsidRPr="00267DCC" w:rsidRDefault="00BA42D1" w:rsidP="00BA42D1">
      <w:pPr>
        <w:spacing w:after="0" w:line="240" w:lineRule="auto"/>
        <w:ind w:firstLine="540"/>
        <w:jc w:val="center"/>
        <w:rPr>
          <w:rStyle w:val="rvts15"/>
          <w:rFonts w:ascii="Times New Roman" w:hAnsi="Times New Roman"/>
          <w:b/>
          <w:bCs/>
          <w:color w:val="000000"/>
          <w:sz w:val="26"/>
          <w:szCs w:val="26"/>
          <w:shd w:val="clear" w:color="auto" w:fill="FFFFFF"/>
        </w:rPr>
      </w:pPr>
      <w:r w:rsidRPr="00267DCC">
        <w:rPr>
          <w:rStyle w:val="rvts15"/>
          <w:rFonts w:ascii="Times New Roman" w:hAnsi="Times New Roman"/>
          <w:b/>
          <w:bCs/>
          <w:color w:val="000000"/>
          <w:sz w:val="26"/>
          <w:szCs w:val="26"/>
          <w:shd w:val="clear" w:color="auto" w:fill="FFFFFF"/>
        </w:rPr>
        <w:t>ВИТРАТИ</w:t>
      </w:r>
      <w:r w:rsidRPr="00267DCC">
        <w:rPr>
          <w:rFonts w:ascii="Times New Roman" w:hAnsi="Times New Roman"/>
          <w:color w:val="000000"/>
          <w:sz w:val="26"/>
          <w:szCs w:val="26"/>
        </w:rPr>
        <w:br/>
      </w:r>
      <w:r w:rsidRPr="00267DCC">
        <w:rPr>
          <w:rStyle w:val="rvts15"/>
          <w:rFonts w:ascii="Times New Roman" w:hAnsi="Times New Roman"/>
          <w:b/>
          <w:bCs/>
          <w:color w:val="000000"/>
          <w:sz w:val="26"/>
          <w:szCs w:val="26"/>
          <w:shd w:val="clear" w:color="auto" w:fill="FFFFFF"/>
        </w:rPr>
        <w:t>на одного суб’єкта господарювання великого і середнього підприємництва, які виникають внаслідок дії регуляторного акта</w:t>
      </w:r>
      <w:r w:rsidR="00885A22" w:rsidRPr="00267DCC">
        <w:rPr>
          <w:rStyle w:val="rvts15"/>
          <w:rFonts w:ascii="Times New Roman" w:hAnsi="Times New Roman"/>
          <w:b/>
          <w:bCs/>
          <w:color w:val="000000"/>
          <w:sz w:val="26"/>
          <w:szCs w:val="26"/>
          <w:shd w:val="clear" w:color="auto" w:fill="FFFFFF"/>
        </w:rPr>
        <w:t xml:space="preserve"> за альтернативою 3</w:t>
      </w:r>
    </w:p>
    <w:p w:rsidR="00350E5D" w:rsidRPr="00267DCC" w:rsidRDefault="00350E5D" w:rsidP="00BA42D1">
      <w:pPr>
        <w:spacing w:after="0" w:line="240" w:lineRule="auto"/>
        <w:ind w:firstLine="540"/>
        <w:jc w:val="center"/>
        <w:rPr>
          <w:rStyle w:val="rvts15"/>
          <w:rFonts w:ascii="Times New Roman" w:hAnsi="Times New Roman"/>
          <w:b/>
          <w:bCs/>
          <w:color w:val="000000"/>
          <w:sz w:val="26"/>
          <w:szCs w:val="26"/>
          <w:shd w:val="clear" w:color="auto" w:fill="FFFFFF"/>
        </w:rPr>
      </w:pP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256"/>
        <w:gridCol w:w="2265"/>
        <w:gridCol w:w="2305"/>
      </w:tblGrid>
      <w:tr w:rsidR="006D2A18" w:rsidRPr="00267DCC" w:rsidTr="002573A6">
        <w:tc>
          <w:tcPr>
            <w:tcW w:w="355" w:type="pct"/>
            <w:shd w:val="clear" w:color="auto" w:fill="auto"/>
          </w:tcPr>
          <w:p w:rsidR="006D2A18" w:rsidRPr="00267DCC" w:rsidRDefault="006D2A18" w:rsidP="003663A4">
            <w:pPr>
              <w:spacing w:after="0" w:line="240" w:lineRule="auto"/>
              <w:jc w:val="center"/>
              <w:rPr>
                <w:rFonts w:ascii="Times New Roman" w:eastAsia="Times New Roman" w:hAnsi="Times New Roman"/>
                <w:color w:val="000000"/>
                <w:sz w:val="26"/>
                <w:szCs w:val="26"/>
                <w:lang w:eastAsia="uk-UA"/>
              </w:rPr>
            </w:pPr>
            <w:r w:rsidRPr="00267DCC">
              <w:rPr>
                <w:rFonts w:ascii="Times New Roman" w:eastAsia="Times New Roman" w:hAnsi="Times New Roman"/>
                <w:color w:val="000000"/>
                <w:sz w:val="26"/>
                <w:szCs w:val="26"/>
                <w:lang w:eastAsia="uk-UA"/>
              </w:rPr>
              <w:t>№ з/п</w:t>
            </w:r>
          </w:p>
        </w:tc>
        <w:tc>
          <w:tcPr>
            <w:tcW w:w="2240" w:type="pct"/>
            <w:shd w:val="clear" w:color="auto" w:fill="auto"/>
          </w:tcPr>
          <w:p w:rsidR="006D2A18" w:rsidRPr="00267DCC" w:rsidRDefault="006D2A18" w:rsidP="003663A4">
            <w:pPr>
              <w:spacing w:after="0" w:line="240" w:lineRule="auto"/>
              <w:jc w:val="center"/>
              <w:rPr>
                <w:rFonts w:ascii="Times New Roman" w:eastAsia="Times New Roman" w:hAnsi="Times New Roman"/>
                <w:color w:val="000000"/>
                <w:sz w:val="26"/>
                <w:szCs w:val="26"/>
                <w:lang w:eastAsia="uk-UA"/>
              </w:rPr>
            </w:pPr>
            <w:r w:rsidRPr="00267DCC">
              <w:rPr>
                <w:rFonts w:ascii="Times New Roman" w:eastAsia="Times New Roman" w:hAnsi="Times New Roman"/>
                <w:color w:val="000000"/>
                <w:sz w:val="26"/>
                <w:szCs w:val="26"/>
                <w:lang w:eastAsia="uk-UA"/>
              </w:rPr>
              <w:t>Витрати</w:t>
            </w:r>
          </w:p>
        </w:tc>
        <w:tc>
          <w:tcPr>
            <w:tcW w:w="1192" w:type="pct"/>
            <w:shd w:val="clear" w:color="auto" w:fill="auto"/>
          </w:tcPr>
          <w:p w:rsidR="006D2A18" w:rsidRPr="00267DCC" w:rsidRDefault="006D2A18" w:rsidP="003663A4">
            <w:pPr>
              <w:spacing w:after="0" w:line="240" w:lineRule="auto"/>
              <w:jc w:val="center"/>
              <w:rPr>
                <w:rFonts w:ascii="Times New Roman" w:eastAsia="Times New Roman" w:hAnsi="Times New Roman"/>
                <w:color w:val="000000"/>
                <w:sz w:val="26"/>
                <w:szCs w:val="26"/>
                <w:lang w:eastAsia="uk-UA"/>
              </w:rPr>
            </w:pPr>
            <w:r w:rsidRPr="00267DCC">
              <w:rPr>
                <w:rFonts w:ascii="Times New Roman" w:eastAsia="Times New Roman" w:hAnsi="Times New Roman"/>
                <w:color w:val="000000"/>
                <w:sz w:val="26"/>
                <w:szCs w:val="26"/>
                <w:lang w:eastAsia="uk-UA"/>
              </w:rPr>
              <w:t>За перший рік</w:t>
            </w:r>
          </w:p>
        </w:tc>
        <w:tc>
          <w:tcPr>
            <w:tcW w:w="1213" w:type="pct"/>
            <w:shd w:val="clear" w:color="auto" w:fill="auto"/>
          </w:tcPr>
          <w:p w:rsidR="006D2A18" w:rsidRPr="00267DCC" w:rsidRDefault="006D2A18" w:rsidP="003663A4">
            <w:pPr>
              <w:spacing w:after="0" w:line="240" w:lineRule="auto"/>
              <w:jc w:val="center"/>
              <w:rPr>
                <w:rFonts w:ascii="Times New Roman" w:eastAsia="Times New Roman" w:hAnsi="Times New Roman"/>
                <w:color w:val="000000"/>
                <w:sz w:val="26"/>
                <w:szCs w:val="26"/>
                <w:lang w:eastAsia="uk-UA"/>
              </w:rPr>
            </w:pPr>
            <w:r w:rsidRPr="00267DCC">
              <w:rPr>
                <w:rFonts w:ascii="Times New Roman" w:eastAsia="Times New Roman" w:hAnsi="Times New Roman"/>
                <w:color w:val="000000"/>
                <w:sz w:val="26"/>
                <w:szCs w:val="26"/>
                <w:lang w:eastAsia="uk-UA"/>
              </w:rPr>
              <w:t>За п’ять років</w:t>
            </w:r>
          </w:p>
        </w:tc>
      </w:tr>
      <w:tr w:rsidR="00C735E6" w:rsidRPr="00267DCC" w:rsidTr="002573A6">
        <w:tc>
          <w:tcPr>
            <w:tcW w:w="355" w:type="pct"/>
            <w:shd w:val="clear" w:color="auto" w:fill="auto"/>
          </w:tcPr>
          <w:p w:rsidR="00BA42D1" w:rsidRPr="00267DCC" w:rsidRDefault="006D2A18" w:rsidP="00213B53">
            <w:pPr>
              <w:spacing w:after="0" w:line="240" w:lineRule="auto"/>
              <w:jc w:val="center"/>
              <w:rPr>
                <w:rFonts w:ascii="Times New Roman" w:eastAsia="Times New Roman" w:hAnsi="Times New Roman"/>
                <w:color w:val="000000"/>
                <w:sz w:val="26"/>
                <w:szCs w:val="26"/>
                <w:lang w:eastAsia="uk-UA"/>
              </w:rPr>
            </w:pPr>
            <w:r w:rsidRPr="00267DCC">
              <w:rPr>
                <w:rFonts w:ascii="Times New Roman" w:eastAsia="Times New Roman" w:hAnsi="Times New Roman"/>
                <w:color w:val="000000"/>
                <w:sz w:val="26"/>
                <w:szCs w:val="26"/>
                <w:lang w:eastAsia="uk-UA"/>
              </w:rPr>
              <w:t>1</w:t>
            </w:r>
          </w:p>
        </w:tc>
        <w:tc>
          <w:tcPr>
            <w:tcW w:w="2240" w:type="pct"/>
            <w:shd w:val="clear" w:color="auto" w:fill="auto"/>
          </w:tcPr>
          <w:p w:rsidR="00BA42D1" w:rsidRPr="00267DCC" w:rsidRDefault="006D2A18" w:rsidP="00213B53">
            <w:pPr>
              <w:spacing w:after="0" w:line="240" w:lineRule="auto"/>
              <w:jc w:val="center"/>
              <w:rPr>
                <w:rFonts w:ascii="Times New Roman" w:eastAsia="Times New Roman" w:hAnsi="Times New Roman"/>
                <w:color w:val="000000"/>
                <w:sz w:val="26"/>
                <w:szCs w:val="26"/>
                <w:lang w:eastAsia="uk-UA"/>
              </w:rPr>
            </w:pPr>
            <w:r w:rsidRPr="00267DCC">
              <w:rPr>
                <w:rFonts w:ascii="Times New Roman" w:eastAsia="Times New Roman" w:hAnsi="Times New Roman"/>
                <w:color w:val="000000"/>
                <w:sz w:val="26"/>
                <w:szCs w:val="26"/>
                <w:lang w:eastAsia="uk-UA"/>
              </w:rPr>
              <w:t>2</w:t>
            </w:r>
          </w:p>
        </w:tc>
        <w:tc>
          <w:tcPr>
            <w:tcW w:w="1192" w:type="pct"/>
            <w:shd w:val="clear" w:color="auto" w:fill="auto"/>
          </w:tcPr>
          <w:p w:rsidR="00BA42D1" w:rsidRPr="00267DCC" w:rsidRDefault="006D2A18" w:rsidP="00213B53">
            <w:pPr>
              <w:spacing w:after="0" w:line="240" w:lineRule="auto"/>
              <w:jc w:val="center"/>
              <w:rPr>
                <w:rFonts w:ascii="Times New Roman" w:eastAsia="Times New Roman" w:hAnsi="Times New Roman"/>
                <w:color w:val="000000"/>
                <w:sz w:val="26"/>
                <w:szCs w:val="26"/>
                <w:lang w:eastAsia="uk-UA"/>
              </w:rPr>
            </w:pPr>
            <w:r w:rsidRPr="00267DCC">
              <w:rPr>
                <w:rFonts w:ascii="Times New Roman" w:eastAsia="Times New Roman" w:hAnsi="Times New Roman"/>
                <w:color w:val="000000"/>
                <w:sz w:val="26"/>
                <w:szCs w:val="26"/>
                <w:lang w:eastAsia="uk-UA"/>
              </w:rPr>
              <w:t>3</w:t>
            </w:r>
          </w:p>
        </w:tc>
        <w:tc>
          <w:tcPr>
            <w:tcW w:w="1213" w:type="pct"/>
            <w:shd w:val="clear" w:color="auto" w:fill="auto"/>
          </w:tcPr>
          <w:p w:rsidR="00BA42D1" w:rsidRPr="00267DCC" w:rsidRDefault="006D2A18" w:rsidP="00213B53">
            <w:pPr>
              <w:spacing w:after="0" w:line="240" w:lineRule="auto"/>
              <w:jc w:val="center"/>
              <w:rPr>
                <w:rFonts w:ascii="Times New Roman" w:eastAsia="Times New Roman" w:hAnsi="Times New Roman"/>
                <w:color w:val="000000"/>
                <w:sz w:val="26"/>
                <w:szCs w:val="26"/>
                <w:lang w:eastAsia="uk-UA"/>
              </w:rPr>
            </w:pPr>
            <w:r w:rsidRPr="00267DCC">
              <w:rPr>
                <w:rFonts w:ascii="Times New Roman" w:eastAsia="Times New Roman" w:hAnsi="Times New Roman"/>
                <w:color w:val="000000"/>
                <w:sz w:val="26"/>
                <w:szCs w:val="26"/>
                <w:lang w:eastAsia="uk-UA"/>
              </w:rPr>
              <w:t>4</w:t>
            </w:r>
          </w:p>
        </w:tc>
      </w:tr>
      <w:tr w:rsidR="00E427EF" w:rsidRPr="00267DCC" w:rsidTr="002573A6">
        <w:tc>
          <w:tcPr>
            <w:tcW w:w="355" w:type="pct"/>
            <w:shd w:val="clear" w:color="auto" w:fill="auto"/>
          </w:tcPr>
          <w:p w:rsidR="00E427EF" w:rsidRPr="00267DCC" w:rsidRDefault="00E427EF" w:rsidP="00E427EF">
            <w:pPr>
              <w:spacing w:after="0" w:line="240" w:lineRule="auto"/>
              <w:jc w:val="both"/>
              <w:rPr>
                <w:rFonts w:ascii="Times New Roman" w:hAnsi="Times New Roman"/>
                <w:color w:val="000000"/>
                <w:sz w:val="26"/>
                <w:szCs w:val="26"/>
                <w:shd w:val="clear" w:color="auto" w:fill="FFFFFF"/>
              </w:rPr>
            </w:pPr>
            <w:r w:rsidRPr="00267DCC">
              <w:rPr>
                <w:rFonts w:ascii="Times New Roman" w:hAnsi="Times New Roman"/>
                <w:color w:val="000000"/>
                <w:sz w:val="26"/>
                <w:szCs w:val="26"/>
                <w:shd w:val="clear" w:color="auto" w:fill="FFFFFF"/>
              </w:rPr>
              <w:t xml:space="preserve">1 </w:t>
            </w:r>
          </w:p>
          <w:p w:rsidR="00E427EF" w:rsidRPr="00267DCC" w:rsidRDefault="00E427EF" w:rsidP="00E427EF">
            <w:pPr>
              <w:spacing w:after="0" w:line="240" w:lineRule="auto"/>
              <w:jc w:val="both"/>
              <w:rPr>
                <w:rFonts w:ascii="Times New Roman" w:hAnsi="Times New Roman"/>
                <w:color w:val="000000"/>
                <w:sz w:val="26"/>
                <w:szCs w:val="26"/>
                <w:shd w:val="clear" w:color="auto" w:fill="FFFFFF"/>
              </w:rPr>
            </w:pPr>
          </w:p>
          <w:p w:rsidR="00E427EF" w:rsidRPr="00267DCC" w:rsidRDefault="00E427EF" w:rsidP="00E427EF">
            <w:pPr>
              <w:spacing w:after="0" w:line="240" w:lineRule="auto"/>
              <w:jc w:val="both"/>
              <w:rPr>
                <w:rFonts w:ascii="Times New Roman" w:hAnsi="Times New Roman"/>
                <w:color w:val="000000"/>
                <w:sz w:val="26"/>
                <w:szCs w:val="26"/>
                <w:shd w:val="clear" w:color="auto" w:fill="FFFFFF"/>
              </w:rPr>
            </w:pPr>
          </w:p>
          <w:p w:rsidR="00E427EF" w:rsidRPr="00267DCC" w:rsidRDefault="00E427EF" w:rsidP="00E427EF">
            <w:pPr>
              <w:spacing w:after="0" w:line="240" w:lineRule="auto"/>
              <w:jc w:val="both"/>
              <w:rPr>
                <w:rFonts w:ascii="Times New Roman" w:hAnsi="Times New Roman"/>
                <w:color w:val="000000"/>
                <w:sz w:val="26"/>
                <w:szCs w:val="26"/>
                <w:shd w:val="clear" w:color="auto" w:fill="FFFFFF"/>
              </w:rPr>
            </w:pPr>
          </w:p>
          <w:p w:rsidR="00E427EF" w:rsidRPr="00267DCC" w:rsidRDefault="00E427EF" w:rsidP="00E427EF">
            <w:pPr>
              <w:spacing w:after="0" w:line="240" w:lineRule="auto"/>
              <w:jc w:val="both"/>
              <w:rPr>
                <w:rFonts w:ascii="Times New Roman" w:hAnsi="Times New Roman"/>
                <w:color w:val="000000"/>
                <w:sz w:val="26"/>
                <w:szCs w:val="26"/>
                <w:shd w:val="clear" w:color="auto" w:fill="FFFFFF"/>
              </w:rPr>
            </w:pPr>
          </w:p>
        </w:tc>
        <w:tc>
          <w:tcPr>
            <w:tcW w:w="2240" w:type="pct"/>
            <w:shd w:val="clear" w:color="auto" w:fill="auto"/>
            <w:vAlign w:val="center"/>
          </w:tcPr>
          <w:p w:rsidR="00E427EF" w:rsidRPr="00267DCC" w:rsidRDefault="00E427EF" w:rsidP="00E427EF">
            <w:pPr>
              <w:spacing w:after="0" w:line="240" w:lineRule="auto"/>
              <w:jc w:val="both"/>
              <w:rPr>
                <w:rFonts w:ascii="Times New Roman" w:hAnsi="Times New Roman"/>
                <w:color w:val="000000"/>
                <w:sz w:val="26"/>
                <w:szCs w:val="26"/>
                <w:lang w:eastAsia="uk-UA"/>
              </w:rPr>
            </w:pPr>
            <w:r w:rsidRPr="00267DCC">
              <w:rPr>
                <w:rFonts w:ascii="Times New Roman" w:hAnsi="Times New Roman"/>
                <w:color w:val="000000"/>
                <w:sz w:val="26"/>
                <w:szCs w:val="26"/>
                <w:lang w:eastAsia="uk-UA"/>
              </w:rPr>
              <w:t>Процедури отримання первинної інформації про вимоги регулювання – 1</w:t>
            </w:r>
            <w:r w:rsidRPr="00267DCC">
              <w:rPr>
                <w:rFonts w:ascii="Times New Roman" w:hAnsi="Times New Roman"/>
                <w:b/>
                <w:i/>
                <w:color w:val="000000"/>
                <w:sz w:val="26"/>
                <w:szCs w:val="26"/>
                <w:lang w:eastAsia="uk-UA"/>
              </w:rPr>
              <w:t xml:space="preserve"> годин</w:t>
            </w:r>
            <w:r w:rsidR="00037818" w:rsidRPr="00267DCC">
              <w:rPr>
                <w:rFonts w:ascii="Times New Roman" w:hAnsi="Times New Roman"/>
                <w:b/>
                <w:i/>
                <w:color w:val="000000"/>
                <w:sz w:val="26"/>
                <w:szCs w:val="26"/>
                <w:lang w:eastAsia="uk-UA"/>
              </w:rPr>
              <w:t>а</w:t>
            </w:r>
            <w:r w:rsidRPr="00267DCC">
              <w:rPr>
                <w:rFonts w:ascii="Times New Roman" w:hAnsi="Times New Roman"/>
                <w:b/>
                <w:i/>
                <w:color w:val="000000"/>
                <w:sz w:val="26"/>
                <w:szCs w:val="26"/>
                <w:lang w:eastAsia="uk-UA"/>
              </w:rPr>
              <w:t xml:space="preserve"> (одноразово)</w:t>
            </w:r>
          </w:p>
          <w:p w:rsidR="00E427EF" w:rsidRPr="00267DCC" w:rsidRDefault="00E427EF" w:rsidP="00E427EF">
            <w:pPr>
              <w:spacing w:after="0" w:line="240" w:lineRule="auto"/>
              <w:jc w:val="both"/>
              <w:rPr>
                <w:rFonts w:ascii="Times New Roman" w:hAnsi="Times New Roman"/>
                <w:i/>
                <w:color w:val="000000"/>
                <w:sz w:val="26"/>
                <w:szCs w:val="26"/>
                <w:lang w:eastAsia="uk-UA"/>
              </w:rPr>
            </w:pPr>
            <w:r w:rsidRPr="00267DCC">
              <w:rPr>
                <w:rFonts w:ascii="Times New Roman" w:hAnsi="Times New Roman"/>
                <w:i/>
                <w:color w:val="000000"/>
                <w:sz w:val="26"/>
                <w:szCs w:val="26"/>
                <w:lang w:eastAsia="uk-UA"/>
              </w:rPr>
              <w:t>Формула:</w:t>
            </w:r>
          </w:p>
          <w:p w:rsidR="00E427EF" w:rsidRPr="00267DCC" w:rsidRDefault="00E427EF" w:rsidP="00B70911">
            <w:pPr>
              <w:spacing w:after="120" w:line="240" w:lineRule="auto"/>
              <w:jc w:val="both"/>
              <w:rPr>
                <w:rFonts w:ascii="Times New Roman" w:hAnsi="Times New Roman"/>
                <w:color w:val="000000"/>
                <w:sz w:val="26"/>
                <w:szCs w:val="26"/>
                <w:shd w:val="clear" w:color="auto" w:fill="FFFFFF"/>
              </w:rPr>
            </w:pPr>
            <w:r w:rsidRPr="00267DCC">
              <w:rPr>
                <w:rFonts w:ascii="Times New Roman" w:hAnsi="Times New Roman"/>
                <w:i/>
                <w:color w:val="000000"/>
                <w:sz w:val="26"/>
                <w:szCs w:val="26"/>
                <w:lang w:eastAsia="uk-UA"/>
              </w:rPr>
              <w:t xml:space="preserve">витрати часу на отримання інформації про регулювання, отримання необхідних форм Х вартість часу суб’єкта малого підприємництва (заробітна плата) </w:t>
            </w:r>
          </w:p>
        </w:tc>
        <w:tc>
          <w:tcPr>
            <w:tcW w:w="1192" w:type="pct"/>
            <w:shd w:val="clear" w:color="auto" w:fill="auto"/>
          </w:tcPr>
          <w:p w:rsidR="00E427EF" w:rsidRPr="00267DCC" w:rsidRDefault="00CF681B" w:rsidP="00E427EF">
            <w:pPr>
              <w:spacing w:after="0" w:line="240" w:lineRule="auto"/>
              <w:ind w:hanging="6"/>
              <w:jc w:val="center"/>
              <w:rPr>
                <w:rFonts w:ascii="Times New Roman" w:hAnsi="Times New Roman"/>
                <w:color w:val="000000"/>
                <w:sz w:val="26"/>
                <w:szCs w:val="26"/>
              </w:rPr>
            </w:pPr>
            <w:r w:rsidRPr="00267DCC">
              <w:rPr>
                <w:rFonts w:ascii="Times New Roman" w:hAnsi="Times New Roman"/>
                <w:color w:val="000000"/>
                <w:sz w:val="26"/>
                <w:szCs w:val="26"/>
              </w:rPr>
              <w:t xml:space="preserve">36,11 </w:t>
            </w:r>
            <w:r w:rsidR="00E427EF" w:rsidRPr="00267DCC">
              <w:rPr>
                <w:rFonts w:ascii="Times New Roman" w:hAnsi="Times New Roman"/>
                <w:color w:val="000000"/>
                <w:sz w:val="26"/>
                <w:szCs w:val="26"/>
              </w:rPr>
              <w:t xml:space="preserve">грн </w:t>
            </w:r>
          </w:p>
          <w:p w:rsidR="002E660C" w:rsidRPr="00267DCC" w:rsidRDefault="00E427EF" w:rsidP="002E660C">
            <w:pPr>
              <w:spacing w:after="0" w:line="240" w:lineRule="auto"/>
              <w:jc w:val="center"/>
              <w:rPr>
                <w:rFonts w:ascii="Times New Roman" w:hAnsi="Times New Roman"/>
                <w:color w:val="000000"/>
                <w:sz w:val="26"/>
                <w:szCs w:val="26"/>
              </w:rPr>
            </w:pPr>
            <w:r w:rsidRPr="00267DCC">
              <w:rPr>
                <w:rFonts w:ascii="Times New Roman" w:hAnsi="Times New Roman"/>
                <w:color w:val="000000"/>
                <w:sz w:val="26"/>
                <w:szCs w:val="26"/>
              </w:rPr>
              <w:t>(заробітна плата на місяць –</w:t>
            </w:r>
          </w:p>
          <w:p w:rsidR="002E660C" w:rsidRPr="00267DCC" w:rsidRDefault="002E660C" w:rsidP="002E660C">
            <w:pPr>
              <w:spacing w:after="0" w:line="240" w:lineRule="auto"/>
              <w:jc w:val="center"/>
              <w:rPr>
                <w:rFonts w:ascii="Times New Roman" w:hAnsi="Times New Roman"/>
                <w:color w:val="000000"/>
                <w:sz w:val="26"/>
                <w:szCs w:val="26"/>
              </w:rPr>
            </w:pPr>
            <w:r w:rsidRPr="00267DCC">
              <w:rPr>
                <w:rFonts w:ascii="Times New Roman" w:hAnsi="Times New Roman"/>
                <w:color w:val="000000"/>
                <w:sz w:val="26"/>
                <w:szCs w:val="26"/>
              </w:rPr>
              <w:t>60</w:t>
            </w:r>
            <w:r w:rsidR="00E427EF" w:rsidRPr="00267DCC">
              <w:rPr>
                <w:rFonts w:ascii="Times New Roman" w:hAnsi="Times New Roman"/>
                <w:color w:val="000000"/>
                <w:sz w:val="26"/>
                <w:szCs w:val="26"/>
              </w:rPr>
              <w:t xml:space="preserve">00 грн, </w:t>
            </w:r>
          </w:p>
          <w:p w:rsidR="002E660C" w:rsidRPr="00267DCC" w:rsidRDefault="002E660C" w:rsidP="002E660C">
            <w:pPr>
              <w:spacing w:after="0" w:line="240" w:lineRule="auto"/>
              <w:jc w:val="center"/>
              <w:rPr>
                <w:rFonts w:ascii="Times New Roman" w:hAnsi="Times New Roman"/>
                <w:color w:val="000000"/>
                <w:sz w:val="26"/>
                <w:szCs w:val="26"/>
              </w:rPr>
            </w:pPr>
            <w:r w:rsidRPr="00267DCC">
              <w:rPr>
                <w:rFonts w:ascii="Times New Roman" w:hAnsi="Times New Roman"/>
                <w:color w:val="000000"/>
                <w:sz w:val="26"/>
                <w:szCs w:val="26"/>
              </w:rPr>
              <w:t>20 робочих</w:t>
            </w:r>
            <w:r w:rsidR="00E427EF" w:rsidRPr="00267DCC">
              <w:rPr>
                <w:rFonts w:ascii="Times New Roman" w:hAnsi="Times New Roman"/>
                <w:color w:val="000000"/>
                <w:sz w:val="26"/>
                <w:szCs w:val="26"/>
              </w:rPr>
              <w:t xml:space="preserve"> днів, </w:t>
            </w:r>
          </w:p>
          <w:p w:rsidR="00E427EF" w:rsidRPr="00267DCC" w:rsidRDefault="002E660C" w:rsidP="002E660C">
            <w:pPr>
              <w:spacing w:after="0" w:line="240" w:lineRule="auto"/>
              <w:jc w:val="center"/>
              <w:rPr>
                <w:rFonts w:ascii="Times New Roman" w:hAnsi="Times New Roman"/>
                <w:color w:val="000000"/>
                <w:sz w:val="26"/>
                <w:szCs w:val="26"/>
                <w:shd w:val="clear" w:color="auto" w:fill="FFFFFF"/>
              </w:rPr>
            </w:pPr>
            <w:r w:rsidRPr="00267DCC">
              <w:rPr>
                <w:rFonts w:ascii="Times New Roman" w:hAnsi="Times New Roman"/>
                <w:color w:val="000000"/>
                <w:sz w:val="26"/>
                <w:szCs w:val="26"/>
              </w:rPr>
              <w:t>36,11</w:t>
            </w:r>
            <w:r w:rsidR="00E427EF" w:rsidRPr="00267DCC">
              <w:rPr>
                <w:rFonts w:ascii="Times New Roman" w:hAnsi="Times New Roman"/>
                <w:color w:val="000000"/>
                <w:sz w:val="26"/>
                <w:szCs w:val="26"/>
              </w:rPr>
              <w:t xml:space="preserve"> грн/год)</w:t>
            </w:r>
            <w:r w:rsidR="00E427EF" w:rsidRPr="00267DCC">
              <w:rPr>
                <w:rStyle w:val="af0"/>
                <w:rFonts w:ascii="Times New Roman" w:hAnsi="Times New Roman"/>
                <w:color w:val="000000"/>
                <w:sz w:val="26"/>
                <w:szCs w:val="26"/>
              </w:rPr>
              <w:footnoteReference w:id="1"/>
            </w:r>
          </w:p>
        </w:tc>
        <w:tc>
          <w:tcPr>
            <w:tcW w:w="1213" w:type="pct"/>
            <w:shd w:val="clear" w:color="auto" w:fill="auto"/>
          </w:tcPr>
          <w:p w:rsidR="00E427EF" w:rsidRPr="00267DCC" w:rsidRDefault="00E427EF" w:rsidP="00E427EF">
            <w:pPr>
              <w:spacing w:after="0" w:line="240" w:lineRule="auto"/>
              <w:jc w:val="center"/>
              <w:rPr>
                <w:rFonts w:ascii="Times New Roman" w:hAnsi="Times New Roman"/>
                <w:color w:val="000000"/>
                <w:sz w:val="26"/>
                <w:szCs w:val="26"/>
                <w:shd w:val="clear" w:color="auto" w:fill="FFFFFF"/>
              </w:rPr>
            </w:pPr>
            <w:r w:rsidRPr="00267DCC">
              <w:rPr>
                <w:rFonts w:ascii="Times New Roman" w:hAnsi="Times New Roman"/>
                <w:color w:val="000000"/>
                <w:sz w:val="26"/>
                <w:szCs w:val="26"/>
                <w:shd w:val="clear" w:color="auto" w:fill="FFFFFF"/>
              </w:rPr>
              <w:t>-</w:t>
            </w:r>
          </w:p>
        </w:tc>
      </w:tr>
      <w:tr w:rsidR="00E427EF" w:rsidRPr="00267DCC" w:rsidTr="002573A6">
        <w:tc>
          <w:tcPr>
            <w:tcW w:w="355" w:type="pct"/>
            <w:shd w:val="clear" w:color="auto" w:fill="auto"/>
          </w:tcPr>
          <w:p w:rsidR="00E427EF" w:rsidRPr="00267DCC" w:rsidRDefault="00E427EF" w:rsidP="00E427EF">
            <w:pPr>
              <w:spacing w:after="0" w:line="240" w:lineRule="auto"/>
              <w:jc w:val="both"/>
              <w:rPr>
                <w:rFonts w:ascii="Times New Roman" w:hAnsi="Times New Roman"/>
                <w:color w:val="000000"/>
                <w:sz w:val="26"/>
                <w:szCs w:val="26"/>
                <w:shd w:val="clear" w:color="auto" w:fill="FFFFFF"/>
              </w:rPr>
            </w:pPr>
            <w:r w:rsidRPr="00267DCC">
              <w:rPr>
                <w:rFonts w:ascii="Times New Roman" w:hAnsi="Times New Roman"/>
                <w:color w:val="000000"/>
                <w:sz w:val="26"/>
                <w:szCs w:val="26"/>
                <w:shd w:val="clear" w:color="auto" w:fill="FFFFFF"/>
              </w:rPr>
              <w:t>2</w:t>
            </w:r>
          </w:p>
          <w:p w:rsidR="00E427EF" w:rsidRPr="00267DCC" w:rsidRDefault="00E427EF" w:rsidP="00E427EF">
            <w:pPr>
              <w:spacing w:after="0" w:line="240" w:lineRule="auto"/>
              <w:jc w:val="both"/>
              <w:rPr>
                <w:rFonts w:ascii="Times New Roman" w:hAnsi="Times New Roman"/>
                <w:color w:val="000000"/>
                <w:sz w:val="26"/>
                <w:szCs w:val="26"/>
                <w:shd w:val="clear" w:color="auto" w:fill="FFFFFF"/>
              </w:rPr>
            </w:pPr>
          </w:p>
        </w:tc>
        <w:tc>
          <w:tcPr>
            <w:tcW w:w="2240" w:type="pct"/>
            <w:shd w:val="clear" w:color="auto" w:fill="auto"/>
          </w:tcPr>
          <w:p w:rsidR="00E427EF" w:rsidRPr="00267DCC" w:rsidRDefault="00E427EF" w:rsidP="00B70911">
            <w:pPr>
              <w:spacing w:after="120" w:line="240" w:lineRule="auto"/>
              <w:jc w:val="both"/>
              <w:rPr>
                <w:rFonts w:ascii="Times New Roman" w:hAnsi="Times New Roman"/>
                <w:color w:val="000000"/>
                <w:sz w:val="26"/>
                <w:szCs w:val="26"/>
                <w:lang w:eastAsia="uk-UA"/>
              </w:rPr>
            </w:pPr>
            <w:r w:rsidRPr="00267DCC">
              <w:rPr>
                <w:rFonts w:ascii="Times New Roman" w:hAnsi="Times New Roman"/>
                <w:color w:val="000000"/>
                <w:sz w:val="26"/>
                <w:szCs w:val="26"/>
                <w:shd w:val="clear" w:color="auto" w:fill="FFFFFF"/>
              </w:rPr>
              <w:t>Витрати, пов’язані із веденням обліку, підготовкою та поданням звітності державним органам, гривень</w:t>
            </w:r>
            <w:r w:rsidRPr="00267DCC">
              <w:rPr>
                <w:rFonts w:ascii="Times New Roman" w:hAnsi="Times New Roman"/>
                <w:color w:val="000000"/>
                <w:sz w:val="26"/>
                <w:szCs w:val="26"/>
                <w:lang w:eastAsia="uk-UA"/>
              </w:rPr>
              <w:t xml:space="preserve"> (заповнення форм) – 30 хв</w:t>
            </w:r>
          </w:p>
        </w:tc>
        <w:tc>
          <w:tcPr>
            <w:tcW w:w="1192" w:type="pct"/>
            <w:shd w:val="clear" w:color="auto" w:fill="auto"/>
          </w:tcPr>
          <w:p w:rsidR="00E427EF" w:rsidRPr="00267DCC" w:rsidRDefault="002E660C" w:rsidP="00E427EF">
            <w:pPr>
              <w:spacing w:after="0" w:line="240" w:lineRule="auto"/>
              <w:jc w:val="center"/>
              <w:rPr>
                <w:rFonts w:ascii="Times New Roman" w:hAnsi="Times New Roman"/>
                <w:color w:val="000000"/>
                <w:sz w:val="26"/>
                <w:szCs w:val="26"/>
              </w:rPr>
            </w:pPr>
            <w:r w:rsidRPr="00267DCC">
              <w:rPr>
                <w:rFonts w:ascii="Times New Roman" w:hAnsi="Times New Roman"/>
                <w:color w:val="000000"/>
                <w:sz w:val="26"/>
                <w:szCs w:val="26"/>
                <w:shd w:val="clear" w:color="auto" w:fill="FFFFFF"/>
              </w:rPr>
              <w:t>18</w:t>
            </w:r>
            <w:r w:rsidR="00E427EF" w:rsidRPr="00267DCC">
              <w:rPr>
                <w:rFonts w:ascii="Times New Roman" w:hAnsi="Times New Roman"/>
                <w:color w:val="000000"/>
                <w:sz w:val="26"/>
                <w:szCs w:val="26"/>
                <w:shd w:val="clear" w:color="auto" w:fill="FFFFFF"/>
              </w:rPr>
              <w:t>,</w:t>
            </w:r>
            <w:r w:rsidRPr="00267DCC">
              <w:rPr>
                <w:rFonts w:ascii="Times New Roman" w:hAnsi="Times New Roman"/>
                <w:color w:val="000000"/>
                <w:sz w:val="26"/>
                <w:szCs w:val="26"/>
                <w:shd w:val="clear" w:color="auto" w:fill="FFFFFF"/>
              </w:rPr>
              <w:t>0</w:t>
            </w:r>
            <w:r w:rsidR="00E427EF" w:rsidRPr="00267DCC">
              <w:rPr>
                <w:rFonts w:ascii="Times New Roman" w:hAnsi="Times New Roman"/>
                <w:color w:val="000000"/>
                <w:sz w:val="26"/>
                <w:szCs w:val="26"/>
                <w:shd w:val="clear" w:color="auto" w:fill="FFFFFF"/>
              </w:rPr>
              <w:t>5 грн</w:t>
            </w:r>
          </w:p>
        </w:tc>
        <w:tc>
          <w:tcPr>
            <w:tcW w:w="1213" w:type="pct"/>
            <w:shd w:val="clear" w:color="auto" w:fill="auto"/>
          </w:tcPr>
          <w:p w:rsidR="00E427EF" w:rsidRPr="00267DCC" w:rsidRDefault="00E427EF" w:rsidP="00E427EF">
            <w:pPr>
              <w:spacing w:after="0" w:line="240" w:lineRule="auto"/>
              <w:jc w:val="center"/>
              <w:rPr>
                <w:rFonts w:ascii="Times New Roman" w:hAnsi="Times New Roman"/>
                <w:color w:val="000000"/>
                <w:sz w:val="26"/>
                <w:szCs w:val="26"/>
              </w:rPr>
            </w:pPr>
            <w:r w:rsidRPr="00267DCC">
              <w:rPr>
                <w:rFonts w:ascii="Times New Roman" w:hAnsi="Times New Roman"/>
                <w:color w:val="000000"/>
                <w:sz w:val="26"/>
                <w:szCs w:val="26"/>
                <w:shd w:val="clear" w:color="auto" w:fill="FFFFFF"/>
              </w:rPr>
              <w:t>-</w:t>
            </w:r>
          </w:p>
        </w:tc>
      </w:tr>
      <w:tr w:rsidR="008F6045" w:rsidRPr="00267DCC" w:rsidTr="002573A6">
        <w:tc>
          <w:tcPr>
            <w:tcW w:w="355" w:type="pct"/>
            <w:shd w:val="clear" w:color="auto" w:fill="auto"/>
          </w:tcPr>
          <w:p w:rsidR="008F6045" w:rsidRPr="00267DCC" w:rsidRDefault="001B4954" w:rsidP="00213B53">
            <w:pPr>
              <w:spacing w:after="0" w:line="240" w:lineRule="auto"/>
              <w:jc w:val="both"/>
              <w:rPr>
                <w:rFonts w:ascii="Times New Roman" w:hAnsi="Times New Roman"/>
                <w:color w:val="000000"/>
                <w:sz w:val="26"/>
                <w:szCs w:val="26"/>
                <w:shd w:val="clear" w:color="auto" w:fill="FFFFFF"/>
              </w:rPr>
            </w:pPr>
            <w:r w:rsidRPr="00267DCC">
              <w:rPr>
                <w:rFonts w:ascii="Times New Roman" w:hAnsi="Times New Roman"/>
                <w:color w:val="000000"/>
                <w:sz w:val="26"/>
                <w:szCs w:val="26"/>
                <w:shd w:val="clear" w:color="auto" w:fill="FFFFFF"/>
              </w:rPr>
              <w:t>3</w:t>
            </w:r>
          </w:p>
          <w:p w:rsidR="008F6045" w:rsidRPr="00267DCC" w:rsidRDefault="008F6045" w:rsidP="00213B53">
            <w:pPr>
              <w:spacing w:after="0" w:line="240" w:lineRule="auto"/>
              <w:jc w:val="both"/>
              <w:rPr>
                <w:rFonts w:ascii="Times New Roman" w:hAnsi="Times New Roman"/>
                <w:color w:val="000000"/>
                <w:sz w:val="26"/>
                <w:szCs w:val="26"/>
                <w:shd w:val="clear" w:color="auto" w:fill="FFFFFF"/>
              </w:rPr>
            </w:pPr>
          </w:p>
        </w:tc>
        <w:tc>
          <w:tcPr>
            <w:tcW w:w="2240" w:type="pct"/>
            <w:shd w:val="clear" w:color="auto" w:fill="auto"/>
          </w:tcPr>
          <w:p w:rsidR="008F6045" w:rsidRPr="00267DCC" w:rsidRDefault="008F6045" w:rsidP="00B70911">
            <w:pPr>
              <w:spacing w:after="120" w:line="240" w:lineRule="auto"/>
              <w:jc w:val="both"/>
              <w:rPr>
                <w:rFonts w:ascii="Times New Roman" w:hAnsi="Times New Roman"/>
                <w:color w:val="000000"/>
                <w:sz w:val="26"/>
                <w:szCs w:val="26"/>
                <w:shd w:val="clear" w:color="auto" w:fill="FFFFFF"/>
              </w:rPr>
            </w:pPr>
            <w:r w:rsidRPr="00267DCC">
              <w:rPr>
                <w:rFonts w:ascii="Times New Roman" w:hAnsi="Times New Roman"/>
                <w:color w:val="000000"/>
                <w:sz w:val="26"/>
                <w:szCs w:val="26"/>
                <w:shd w:val="clear" w:color="auto" w:fill="FFFFFF"/>
              </w:rPr>
              <w:t>Витрати, пов’язані з адмініструванням заходів державного нагляду (контролю) (перевірок, штрафних санкцій, виконання рішень/ приписів тощо), гривень</w:t>
            </w:r>
          </w:p>
        </w:tc>
        <w:tc>
          <w:tcPr>
            <w:tcW w:w="1192" w:type="pct"/>
            <w:shd w:val="clear" w:color="auto" w:fill="auto"/>
          </w:tcPr>
          <w:p w:rsidR="008F6045" w:rsidRPr="00267DCC" w:rsidRDefault="008F6045" w:rsidP="00213B53">
            <w:pPr>
              <w:spacing w:after="0" w:line="240" w:lineRule="auto"/>
              <w:jc w:val="center"/>
              <w:rPr>
                <w:rFonts w:ascii="Times New Roman" w:hAnsi="Times New Roman"/>
                <w:color w:val="000000"/>
                <w:sz w:val="26"/>
                <w:szCs w:val="26"/>
              </w:rPr>
            </w:pPr>
            <w:r w:rsidRPr="00267DCC">
              <w:rPr>
                <w:rFonts w:ascii="Times New Roman" w:hAnsi="Times New Roman"/>
                <w:color w:val="000000"/>
                <w:sz w:val="26"/>
                <w:szCs w:val="26"/>
                <w:shd w:val="clear" w:color="auto" w:fill="FFFFFF"/>
              </w:rPr>
              <w:t>-</w:t>
            </w:r>
          </w:p>
        </w:tc>
        <w:tc>
          <w:tcPr>
            <w:tcW w:w="1213" w:type="pct"/>
            <w:shd w:val="clear" w:color="auto" w:fill="auto"/>
          </w:tcPr>
          <w:p w:rsidR="008F6045" w:rsidRPr="00267DCC" w:rsidRDefault="008F6045" w:rsidP="00213B53">
            <w:pPr>
              <w:spacing w:after="0" w:line="240" w:lineRule="auto"/>
              <w:jc w:val="center"/>
              <w:rPr>
                <w:rFonts w:ascii="Times New Roman" w:hAnsi="Times New Roman"/>
                <w:color w:val="000000"/>
                <w:sz w:val="26"/>
                <w:szCs w:val="26"/>
              </w:rPr>
            </w:pPr>
            <w:r w:rsidRPr="00267DCC">
              <w:rPr>
                <w:rFonts w:ascii="Times New Roman" w:hAnsi="Times New Roman"/>
                <w:color w:val="000000"/>
                <w:sz w:val="26"/>
                <w:szCs w:val="26"/>
                <w:shd w:val="clear" w:color="auto" w:fill="FFFFFF"/>
              </w:rPr>
              <w:t>-</w:t>
            </w:r>
          </w:p>
        </w:tc>
      </w:tr>
      <w:tr w:rsidR="008F6045" w:rsidRPr="00267DCC" w:rsidTr="002573A6">
        <w:tc>
          <w:tcPr>
            <w:tcW w:w="355" w:type="pct"/>
            <w:shd w:val="clear" w:color="auto" w:fill="auto"/>
          </w:tcPr>
          <w:p w:rsidR="008F6045" w:rsidRPr="00267DCC" w:rsidRDefault="001B4954" w:rsidP="00213B53">
            <w:pPr>
              <w:spacing w:after="0" w:line="240" w:lineRule="auto"/>
              <w:jc w:val="both"/>
              <w:rPr>
                <w:rFonts w:ascii="Times New Roman" w:hAnsi="Times New Roman"/>
                <w:color w:val="000000"/>
                <w:sz w:val="26"/>
                <w:szCs w:val="26"/>
                <w:shd w:val="clear" w:color="auto" w:fill="FFFFFF"/>
              </w:rPr>
            </w:pPr>
            <w:r w:rsidRPr="00267DCC">
              <w:rPr>
                <w:rFonts w:ascii="Times New Roman" w:hAnsi="Times New Roman"/>
                <w:color w:val="000000"/>
                <w:sz w:val="26"/>
                <w:szCs w:val="26"/>
                <w:shd w:val="clear" w:color="auto" w:fill="FFFFFF"/>
              </w:rPr>
              <w:t>4</w:t>
            </w:r>
          </w:p>
          <w:p w:rsidR="008F6045" w:rsidRPr="00267DCC" w:rsidRDefault="008F6045" w:rsidP="00213B53">
            <w:pPr>
              <w:spacing w:after="0" w:line="240" w:lineRule="auto"/>
              <w:jc w:val="both"/>
              <w:rPr>
                <w:rFonts w:ascii="Times New Roman" w:hAnsi="Times New Roman"/>
                <w:color w:val="000000"/>
                <w:sz w:val="26"/>
                <w:szCs w:val="26"/>
                <w:shd w:val="clear" w:color="auto" w:fill="FFFFFF"/>
              </w:rPr>
            </w:pPr>
          </w:p>
        </w:tc>
        <w:tc>
          <w:tcPr>
            <w:tcW w:w="2240" w:type="pct"/>
            <w:shd w:val="clear" w:color="auto" w:fill="auto"/>
          </w:tcPr>
          <w:p w:rsidR="008F6045" w:rsidRPr="00267DCC" w:rsidRDefault="008F6045" w:rsidP="00B70911">
            <w:pPr>
              <w:spacing w:after="120" w:line="240" w:lineRule="auto"/>
              <w:jc w:val="both"/>
              <w:rPr>
                <w:rFonts w:ascii="Times New Roman" w:hAnsi="Times New Roman"/>
                <w:color w:val="000000"/>
                <w:sz w:val="26"/>
                <w:szCs w:val="26"/>
                <w:shd w:val="clear" w:color="auto" w:fill="FFFFFF"/>
              </w:rPr>
            </w:pPr>
            <w:r w:rsidRPr="00267DCC">
              <w:rPr>
                <w:rFonts w:ascii="Times New Roman" w:hAnsi="Times New Roman"/>
                <w:color w:val="000000"/>
                <w:sz w:val="26"/>
                <w:szCs w:val="26"/>
                <w:shd w:val="clear" w:color="auto" w:fill="FFFFFF"/>
              </w:rPr>
              <w:t>Витрати на отримання адміністративних послуг (дозволів, ліцензій, сертифікатів, атестатів, погоджень, висновків, проведення незалежних/</w:t>
            </w:r>
            <w:r w:rsidR="006D2A18" w:rsidRPr="00267DCC">
              <w:rPr>
                <w:rFonts w:ascii="Times New Roman" w:hAnsi="Times New Roman"/>
                <w:color w:val="000000"/>
                <w:sz w:val="26"/>
                <w:szCs w:val="26"/>
                <w:shd w:val="clear" w:color="auto" w:fill="FFFFFF"/>
              </w:rPr>
              <w:t xml:space="preserve"> </w:t>
            </w:r>
            <w:r w:rsidRPr="00267DCC">
              <w:rPr>
                <w:rFonts w:ascii="Times New Roman" w:hAnsi="Times New Roman"/>
                <w:color w:val="000000"/>
                <w:sz w:val="26"/>
                <w:szCs w:val="26"/>
                <w:shd w:val="clear" w:color="auto" w:fill="FFFFFF"/>
              </w:rPr>
              <w:t>обов’язкових експертиз, сертифікації, атестації тощо) та інших послуг (проведення наукових, інших експертиз, страхування тощо), гривень</w:t>
            </w:r>
          </w:p>
        </w:tc>
        <w:tc>
          <w:tcPr>
            <w:tcW w:w="1192" w:type="pct"/>
            <w:shd w:val="clear" w:color="auto" w:fill="auto"/>
          </w:tcPr>
          <w:p w:rsidR="008F6045" w:rsidRPr="00267DCC" w:rsidRDefault="008F6045" w:rsidP="00213B53">
            <w:pPr>
              <w:spacing w:after="0" w:line="240" w:lineRule="auto"/>
              <w:jc w:val="center"/>
              <w:rPr>
                <w:rFonts w:ascii="Times New Roman" w:hAnsi="Times New Roman"/>
                <w:color w:val="000000"/>
                <w:sz w:val="26"/>
                <w:szCs w:val="26"/>
              </w:rPr>
            </w:pPr>
            <w:r w:rsidRPr="00267DCC">
              <w:rPr>
                <w:rFonts w:ascii="Times New Roman" w:hAnsi="Times New Roman"/>
                <w:color w:val="000000"/>
                <w:sz w:val="26"/>
                <w:szCs w:val="26"/>
                <w:shd w:val="clear" w:color="auto" w:fill="FFFFFF"/>
              </w:rPr>
              <w:t>-</w:t>
            </w:r>
          </w:p>
        </w:tc>
        <w:tc>
          <w:tcPr>
            <w:tcW w:w="1213" w:type="pct"/>
            <w:shd w:val="clear" w:color="auto" w:fill="auto"/>
          </w:tcPr>
          <w:p w:rsidR="008F6045" w:rsidRPr="00267DCC" w:rsidRDefault="008F6045" w:rsidP="00213B53">
            <w:pPr>
              <w:spacing w:after="0" w:line="240" w:lineRule="auto"/>
              <w:jc w:val="center"/>
              <w:rPr>
                <w:rFonts w:ascii="Times New Roman" w:hAnsi="Times New Roman"/>
                <w:color w:val="000000"/>
                <w:sz w:val="26"/>
                <w:szCs w:val="26"/>
              </w:rPr>
            </w:pPr>
            <w:r w:rsidRPr="00267DCC">
              <w:rPr>
                <w:rFonts w:ascii="Times New Roman" w:hAnsi="Times New Roman"/>
                <w:color w:val="000000"/>
                <w:sz w:val="26"/>
                <w:szCs w:val="26"/>
                <w:shd w:val="clear" w:color="auto" w:fill="FFFFFF"/>
              </w:rPr>
              <w:t>-</w:t>
            </w:r>
          </w:p>
        </w:tc>
      </w:tr>
      <w:tr w:rsidR="008F6045" w:rsidRPr="00267DCC" w:rsidTr="002573A6">
        <w:tc>
          <w:tcPr>
            <w:tcW w:w="355" w:type="pct"/>
            <w:shd w:val="clear" w:color="auto" w:fill="auto"/>
          </w:tcPr>
          <w:p w:rsidR="008F6045" w:rsidRPr="00267DCC" w:rsidRDefault="001B4954" w:rsidP="00213B53">
            <w:pPr>
              <w:spacing w:after="0" w:line="240" w:lineRule="auto"/>
              <w:jc w:val="both"/>
              <w:rPr>
                <w:rFonts w:ascii="Times New Roman" w:hAnsi="Times New Roman"/>
                <w:color w:val="000000"/>
                <w:sz w:val="26"/>
                <w:szCs w:val="26"/>
                <w:shd w:val="clear" w:color="auto" w:fill="FFFFFF"/>
              </w:rPr>
            </w:pPr>
            <w:r w:rsidRPr="00267DCC">
              <w:rPr>
                <w:rFonts w:ascii="Times New Roman" w:hAnsi="Times New Roman"/>
                <w:color w:val="000000"/>
                <w:sz w:val="26"/>
                <w:szCs w:val="26"/>
                <w:shd w:val="clear" w:color="auto" w:fill="FFFFFF"/>
              </w:rPr>
              <w:t>5</w:t>
            </w:r>
          </w:p>
          <w:p w:rsidR="008F6045" w:rsidRPr="00267DCC" w:rsidRDefault="008F6045" w:rsidP="00213B53">
            <w:pPr>
              <w:spacing w:after="0" w:line="240" w:lineRule="auto"/>
              <w:jc w:val="both"/>
              <w:rPr>
                <w:rFonts w:ascii="Times New Roman" w:hAnsi="Times New Roman"/>
                <w:color w:val="000000"/>
                <w:sz w:val="26"/>
                <w:szCs w:val="26"/>
                <w:shd w:val="clear" w:color="auto" w:fill="FFFFFF"/>
              </w:rPr>
            </w:pPr>
          </w:p>
        </w:tc>
        <w:tc>
          <w:tcPr>
            <w:tcW w:w="2240" w:type="pct"/>
            <w:shd w:val="clear" w:color="auto" w:fill="auto"/>
          </w:tcPr>
          <w:p w:rsidR="008F6045" w:rsidRPr="00267DCC" w:rsidRDefault="008F6045" w:rsidP="00B70911">
            <w:pPr>
              <w:spacing w:after="120" w:line="240" w:lineRule="auto"/>
              <w:jc w:val="both"/>
              <w:rPr>
                <w:rFonts w:ascii="Times New Roman" w:hAnsi="Times New Roman"/>
                <w:color w:val="000000"/>
                <w:sz w:val="26"/>
                <w:szCs w:val="26"/>
                <w:shd w:val="clear" w:color="auto" w:fill="FFFFFF"/>
              </w:rPr>
            </w:pPr>
            <w:r w:rsidRPr="00267DCC">
              <w:rPr>
                <w:rFonts w:ascii="Times New Roman" w:hAnsi="Times New Roman"/>
                <w:color w:val="000000"/>
                <w:sz w:val="26"/>
                <w:szCs w:val="26"/>
                <w:shd w:val="clear" w:color="auto" w:fill="FFFFFF"/>
              </w:rPr>
              <w:t>Витрати на оборотні активи (матеріали, канцелярські товари тощо), гривень</w:t>
            </w:r>
          </w:p>
        </w:tc>
        <w:tc>
          <w:tcPr>
            <w:tcW w:w="1192" w:type="pct"/>
            <w:shd w:val="clear" w:color="auto" w:fill="auto"/>
          </w:tcPr>
          <w:p w:rsidR="008F6045" w:rsidRPr="00267DCC" w:rsidRDefault="008F6045" w:rsidP="00213B53">
            <w:pPr>
              <w:spacing w:after="0" w:line="240" w:lineRule="auto"/>
              <w:jc w:val="center"/>
              <w:rPr>
                <w:rFonts w:ascii="Times New Roman" w:hAnsi="Times New Roman"/>
                <w:color w:val="000000"/>
                <w:sz w:val="26"/>
                <w:szCs w:val="26"/>
              </w:rPr>
            </w:pPr>
            <w:r w:rsidRPr="00267DCC">
              <w:rPr>
                <w:rFonts w:ascii="Times New Roman" w:hAnsi="Times New Roman"/>
                <w:color w:val="000000"/>
                <w:sz w:val="26"/>
                <w:szCs w:val="26"/>
                <w:shd w:val="clear" w:color="auto" w:fill="FFFFFF"/>
              </w:rPr>
              <w:t>-</w:t>
            </w:r>
          </w:p>
        </w:tc>
        <w:tc>
          <w:tcPr>
            <w:tcW w:w="1213" w:type="pct"/>
            <w:shd w:val="clear" w:color="auto" w:fill="auto"/>
          </w:tcPr>
          <w:p w:rsidR="008F6045" w:rsidRPr="00267DCC" w:rsidRDefault="008F6045" w:rsidP="00213B53">
            <w:pPr>
              <w:spacing w:after="0" w:line="240" w:lineRule="auto"/>
              <w:jc w:val="center"/>
              <w:rPr>
                <w:rFonts w:ascii="Times New Roman" w:hAnsi="Times New Roman"/>
                <w:color w:val="000000"/>
                <w:sz w:val="26"/>
                <w:szCs w:val="26"/>
              </w:rPr>
            </w:pPr>
            <w:r w:rsidRPr="00267DCC">
              <w:rPr>
                <w:rFonts w:ascii="Times New Roman" w:hAnsi="Times New Roman"/>
                <w:color w:val="000000"/>
                <w:sz w:val="26"/>
                <w:szCs w:val="26"/>
                <w:shd w:val="clear" w:color="auto" w:fill="FFFFFF"/>
              </w:rPr>
              <w:t>-</w:t>
            </w:r>
          </w:p>
        </w:tc>
      </w:tr>
      <w:tr w:rsidR="008F6045" w:rsidRPr="00267DCC" w:rsidTr="002573A6">
        <w:tc>
          <w:tcPr>
            <w:tcW w:w="355" w:type="pct"/>
            <w:shd w:val="clear" w:color="auto" w:fill="auto"/>
          </w:tcPr>
          <w:p w:rsidR="008F6045" w:rsidRPr="00267DCC" w:rsidRDefault="001B4954" w:rsidP="00213B53">
            <w:pPr>
              <w:spacing w:after="0" w:line="240" w:lineRule="auto"/>
              <w:jc w:val="both"/>
              <w:rPr>
                <w:rFonts w:ascii="Times New Roman" w:hAnsi="Times New Roman"/>
                <w:color w:val="000000"/>
                <w:sz w:val="26"/>
                <w:szCs w:val="26"/>
                <w:shd w:val="clear" w:color="auto" w:fill="FFFFFF"/>
              </w:rPr>
            </w:pPr>
            <w:r w:rsidRPr="00267DCC">
              <w:rPr>
                <w:rFonts w:ascii="Times New Roman" w:hAnsi="Times New Roman"/>
                <w:color w:val="000000"/>
                <w:sz w:val="26"/>
                <w:szCs w:val="26"/>
                <w:shd w:val="clear" w:color="auto" w:fill="FFFFFF"/>
              </w:rPr>
              <w:t>6</w:t>
            </w:r>
          </w:p>
          <w:p w:rsidR="008F6045" w:rsidRPr="00267DCC" w:rsidRDefault="008F6045" w:rsidP="00213B53">
            <w:pPr>
              <w:spacing w:after="0" w:line="240" w:lineRule="auto"/>
              <w:jc w:val="both"/>
              <w:rPr>
                <w:rFonts w:ascii="Times New Roman" w:hAnsi="Times New Roman"/>
                <w:color w:val="000000"/>
                <w:sz w:val="26"/>
                <w:szCs w:val="26"/>
                <w:shd w:val="clear" w:color="auto" w:fill="FFFFFF"/>
              </w:rPr>
            </w:pPr>
          </w:p>
        </w:tc>
        <w:tc>
          <w:tcPr>
            <w:tcW w:w="2240" w:type="pct"/>
            <w:shd w:val="clear" w:color="auto" w:fill="auto"/>
          </w:tcPr>
          <w:p w:rsidR="008F6045" w:rsidRPr="00267DCC" w:rsidRDefault="008F6045" w:rsidP="00213B53">
            <w:pPr>
              <w:spacing w:after="0" w:line="240" w:lineRule="auto"/>
              <w:jc w:val="both"/>
              <w:rPr>
                <w:rFonts w:ascii="Times New Roman" w:hAnsi="Times New Roman"/>
                <w:color w:val="000000"/>
                <w:sz w:val="26"/>
                <w:szCs w:val="26"/>
                <w:shd w:val="clear" w:color="auto" w:fill="FFFFFF"/>
              </w:rPr>
            </w:pPr>
            <w:r w:rsidRPr="00267DCC">
              <w:rPr>
                <w:rFonts w:ascii="Times New Roman" w:hAnsi="Times New Roman"/>
                <w:color w:val="000000"/>
                <w:sz w:val="26"/>
                <w:szCs w:val="26"/>
                <w:shd w:val="clear" w:color="auto" w:fill="FFFFFF"/>
              </w:rPr>
              <w:t>Витрати, пов’язані із наймом додаткового персоналу, гривень</w:t>
            </w:r>
          </w:p>
          <w:p w:rsidR="00B70911" w:rsidRPr="00267DCC" w:rsidRDefault="00B70911" w:rsidP="00213B53">
            <w:pPr>
              <w:spacing w:after="0" w:line="240" w:lineRule="auto"/>
              <w:jc w:val="both"/>
              <w:rPr>
                <w:rFonts w:ascii="Times New Roman" w:hAnsi="Times New Roman"/>
                <w:color w:val="000000"/>
                <w:sz w:val="16"/>
                <w:szCs w:val="16"/>
                <w:shd w:val="clear" w:color="auto" w:fill="FFFFFF"/>
              </w:rPr>
            </w:pPr>
          </w:p>
        </w:tc>
        <w:tc>
          <w:tcPr>
            <w:tcW w:w="1192" w:type="pct"/>
            <w:shd w:val="clear" w:color="auto" w:fill="auto"/>
          </w:tcPr>
          <w:p w:rsidR="008F6045" w:rsidRPr="00267DCC" w:rsidRDefault="008F6045" w:rsidP="00213B53">
            <w:pPr>
              <w:spacing w:after="0" w:line="240" w:lineRule="auto"/>
              <w:jc w:val="center"/>
              <w:rPr>
                <w:rFonts w:ascii="Times New Roman" w:hAnsi="Times New Roman"/>
                <w:color w:val="000000"/>
                <w:sz w:val="26"/>
                <w:szCs w:val="26"/>
              </w:rPr>
            </w:pPr>
            <w:r w:rsidRPr="00267DCC">
              <w:rPr>
                <w:rFonts w:ascii="Times New Roman" w:hAnsi="Times New Roman"/>
                <w:color w:val="000000"/>
                <w:sz w:val="26"/>
                <w:szCs w:val="26"/>
                <w:shd w:val="clear" w:color="auto" w:fill="FFFFFF"/>
              </w:rPr>
              <w:t>-</w:t>
            </w:r>
          </w:p>
        </w:tc>
        <w:tc>
          <w:tcPr>
            <w:tcW w:w="1213" w:type="pct"/>
            <w:shd w:val="clear" w:color="auto" w:fill="auto"/>
          </w:tcPr>
          <w:p w:rsidR="008F6045" w:rsidRPr="00267DCC" w:rsidRDefault="008F6045" w:rsidP="00213B53">
            <w:pPr>
              <w:spacing w:after="0" w:line="240" w:lineRule="auto"/>
              <w:jc w:val="center"/>
              <w:rPr>
                <w:rFonts w:ascii="Times New Roman" w:hAnsi="Times New Roman"/>
                <w:color w:val="000000"/>
                <w:sz w:val="26"/>
                <w:szCs w:val="26"/>
              </w:rPr>
            </w:pPr>
            <w:r w:rsidRPr="00267DCC">
              <w:rPr>
                <w:rFonts w:ascii="Times New Roman" w:hAnsi="Times New Roman"/>
                <w:color w:val="000000"/>
                <w:sz w:val="26"/>
                <w:szCs w:val="26"/>
                <w:shd w:val="clear" w:color="auto" w:fill="FFFFFF"/>
              </w:rPr>
              <w:t>-</w:t>
            </w:r>
          </w:p>
        </w:tc>
      </w:tr>
      <w:tr w:rsidR="00B70911" w:rsidRPr="00267DCC" w:rsidTr="00B85E41">
        <w:tc>
          <w:tcPr>
            <w:tcW w:w="355" w:type="pct"/>
            <w:shd w:val="clear" w:color="auto" w:fill="auto"/>
          </w:tcPr>
          <w:p w:rsidR="00B70911" w:rsidRPr="00267DCC" w:rsidRDefault="00B70911" w:rsidP="00B85E41">
            <w:pPr>
              <w:spacing w:after="0" w:line="240" w:lineRule="auto"/>
              <w:jc w:val="center"/>
              <w:rPr>
                <w:rFonts w:ascii="Times New Roman" w:eastAsia="Times New Roman" w:hAnsi="Times New Roman"/>
                <w:color w:val="000000"/>
                <w:sz w:val="26"/>
                <w:szCs w:val="26"/>
                <w:lang w:eastAsia="uk-UA"/>
              </w:rPr>
            </w:pPr>
            <w:r w:rsidRPr="00267DCC">
              <w:rPr>
                <w:rFonts w:ascii="Times New Roman" w:eastAsia="Times New Roman" w:hAnsi="Times New Roman"/>
                <w:color w:val="000000"/>
                <w:sz w:val="26"/>
                <w:szCs w:val="26"/>
                <w:lang w:eastAsia="uk-UA"/>
              </w:rPr>
              <w:lastRenderedPageBreak/>
              <w:t>1</w:t>
            </w:r>
          </w:p>
        </w:tc>
        <w:tc>
          <w:tcPr>
            <w:tcW w:w="2240" w:type="pct"/>
            <w:shd w:val="clear" w:color="auto" w:fill="auto"/>
          </w:tcPr>
          <w:p w:rsidR="00B70911" w:rsidRPr="00267DCC" w:rsidRDefault="00B70911" w:rsidP="00B85E41">
            <w:pPr>
              <w:spacing w:after="0" w:line="240" w:lineRule="auto"/>
              <w:jc w:val="center"/>
              <w:rPr>
                <w:rFonts w:ascii="Times New Roman" w:eastAsia="Times New Roman" w:hAnsi="Times New Roman"/>
                <w:color w:val="000000"/>
                <w:sz w:val="26"/>
                <w:szCs w:val="26"/>
                <w:lang w:eastAsia="uk-UA"/>
              </w:rPr>
            </w:pPr>
            <w:r w:rsidRPr="00267DCC">
              <w:rPr>
                <w:rFonts w:ascii="Times New Roman" w:eastAsia="Times New Roman" w:hAnsi="Times New Roman"/>
                <w:color w:val="000000"/>
                <w:sz w:val="26"/>
                <w:szCs w:val="26"/>
                <w:lang w:eastAsia="uk-UA"/>
              </w:rPr>
              <w:t>2</w:t>
            </w:r>
          </w:p>
        </w:tc>
        <w:tc>
          <w:tcPr>
            <w:tcW w:w="1192" w:type="pct"/>
            <w:shd w:val="clear" w:color="auto" w:fill="auto"/>
          </w:tcPr>
          <w:p w:rsidR="00B70911" w:rsidRPr="00267DCC" w:rsidRDefault="00B70911" w:rsidP="00B85E41">
            <w:pPr>
              <w:spacing w:after="0" w:line="240" w:lineRule="auto"/>
              <w:jc w:val="center"/>
              <w:rPr>
                <w:rFonts w:ascii="Times New Roman" w:eastAsia="Times New Roman" w:hAnsi="Times New Roman"/>
                <w:color w:val="000000"/>
                <w:sz w:val="26"/>
                <w:szCs w:val="26"/>
                <w:lang w:eastAsia="uk-UA"/>
              </w:rPr>
            </w:pPr>
            <w:r w:rsidRPr="00267DCC">
              <w:rPr>
                <w:rFonts w:ascii="Times New Roman" w:eastAsia="Times New Roman" w:hAnsi="Times New Roman"/>
                <w:color w:val="000000"/>
                <w:sz w:val="26"/>
                <w:szCs w:val="26"/>
                <w:lang w:eastAsia="uk-UA"/>
              </w:rPr>
              <w:t>3</w:t>
            </w:r>
          </w:p>
        </w:tc>
        <w:tc>
          <w:tcPr>
            <w:tcW w:w="1213" w:type="pct"/>
            <w:shd w:val="clear" w:color="auto" w:fill="auto"/>
          </w:tcPr>
          <w:p w:rsidR="00B70911" w:rsidRPr="00267DCC" w:rsidRDefault="00B70911" w:rsidP="00B85E41">
            <w:pPr>
              <w:spacing w:after="0" w:line="240" w:lineRule="auto"/>
              <w:jc w:val="center"/>
              <w:rPr>
                <w:rFonts w:ascii="Times New Roman" w:eastAsia="Times New Roman" w:hAnsi="Times New Roman"/>
                <w:color w:val="000000"/>
                <w:sz w:val="26"/>
                <w:szCs w:val="26"/>
                <w:lang w:eastAsia="uk-UA"/>
              </w:rPr>
            </w:pPr>
            <w:r w:rsidRPr="00267DCC">
              <w:rPr>
                <w:rFonts w:ascii="Times New Roman" w:eastAsia="Times New Roman" w:hAnsi="Times New Roman"/>
                <w:color w:val="000000"/>
                <w:sz w:val="26"/>
                <w:szCs w:val="26"/>
                <w:lang w:eastAsia="uk-UA"/>
              </w:rPr>
              <w:t>4</w:t>
            </w:r>
          </w:p>
        </w:tc>
      </w:tr>
      <w:tr w:rsidR="00E15F5E" w:rsidRPr="00267DCC" w:rsidTr="002573A6">
        <w:tc>
          <w:tcPr>
            <w:tcW w:w="355" w:type="pct"/>
            <w:shd w:val="clear" w:color="auto" w:fill="auto"/>
          </w:tcPr>
          <w:p w:rsidR="00E15F5E" w:rsidRPr="00267DCC" w:rsidRDefault="001B4954" w:rsidP="00E15F5E">
            <w:pPr>
              <w:spacing w:after="0" w:line="240" w:lineRule="auto"/>
              <w:jc w:val="both"/>
              <w:rPr>
                <w:rFonts w:ascii="Times New Roman" w:hAnsi="Times New Roman"/>
                <w:color w:val="000000"/>
                <w:sz w:val="26"/>
                <w:szCs w:val="26"/>
                <w:shd w:val="clear" w:color="auto" w:fill="FFFFFF"/>
              </w:rPr>
            </w:pPr>
            <w:r w:rsidRPr="00267DCC">
              <w:rPr>
                <w:rFonts w:ascii="Times New Roman" w:hAnsi="Times New Roman"/>
                <w:color w:val="000000"/>
                <w:sz w:val="26"/>
                <w:szCs w:val="26"/>
                <w:shd w:val="clear" w:color="auto" w:fill="FFFFFF"/>
              </w:rPr>
              <w:t>7</w:t>
            </w:r>
          </w:p>
          <w:p w:rsidR="00E15F5E" w:rsidRPr="00267DCC" w:rsidRDefault="00E15F5E" w:rsidP="00E15F5E">
            <w:pPr>
              <w:spacing w:after="0" w:line="240" w:lineRule="auto"/>
              <w:jc w:val="both"/>
              <w:rPr>
                <w:rFonts w:ascii="Times New Roman" w:hAnsi="Times New Roman"/>
                <w:color w:val="000000"/>
                <w:sz w:val="26"/>
                <w:szCs w:val="26"/>
                <w:shd w:val="clear" w:color="auto" w:fill="FFFFFF"/>
              </w:rPr>
            </w:pPr>
          </w:p>
        </w:tc>
        <w:tc>
          <w:tcPr>
            <w:tcW w:w="2240" w:type="pct"/>
            <w:shd w:val="clear" w:color="auto" w:fill="auto"/>
          </w:tcPr>
          <w:p w:rsidR="00E15F5E" w:rsidRPr="00267DCC" w:rsidRDefault="00E15F5E" w:rsidP="00E15F5E">
            <w:pPr>
              <w:spacing w:after="0" w:line="240" w:lineRule="auto"/>
              <w:jc w:val="both"/>
              <w:rPr>
                <w:rFonts w:ascii="Times New Roman" w:hAnsi="Times New Roman"/>
                <w:color w:val="000000"/>
                <w:sz w:val="26"/>
                <w:szCs w:val="26"/>
                <w:shd w:val="clear" w:color="auto" w:fill="FFFFFF"/>
              </w:rPr>
            </w:pPr>
            <w:r w:rsidRPr="00267DCC">
              <w:rPr>
                <w:rFonts w:ascii="Times New Roman" w:hAnsi="Times New Roman"/>
                <w:color w:val="000000"/>
                <w:sz w:val="26"/>
                <w:szCs w:val="26"/>
                <w:shd w:val="clear" w:color="auto" w:fill="FFFFFF"/>
              </w:rPr>
              <w:t>Інше (уточнити), гривень</w:t>
            </w:r>
          </w:p>
          <w:p w:rsidR="00B60959" w:rsidRPr="00267DCC" w:rsidRDefault="00B60959" w:rsidP="00B60959">
            <w:pPr>
              <w:spacing w:after="0" w:line="240" w:lineRule="auto"/>
              <w:jc w:val="both"/>
              <w:rPr>
                <w:rFonts w:ascii="Times New Roman" w:eastAsia="Times New Roman" w:hAnsi="Times New Roman"/>
                <w:color w:val="000000"/>
                <w:sz w:val="26"/>
                <w:szCs w:val="26"/>
                <w:lang w:eastAsia="uk-UA"/>
              </w:rPr>
            </w:pPr>
            <w:r w:rsidRPr="00267DCC">
              <w:rPr>
                <w:rFonts w:ascii="Times New Roman" w:hAnsi="Times New Roman"/>
                <w:color w:val="000000"/>
                <w:sz w:val="26"/>
                <w:szCs w:val="26"/>
                <w:shd w:val="clear" w:color="auto" w:fill="FFFFFF"/>
              </w:rPr>
              <w:t>- </w:t>
            </w:r>
            <w:r w:rsidRPr="00267DCC">
              <w:rPr>
                <w:rFonts w:ascii="Times New Roman" w:eastAsia="Times New Roman" w:hAnsi="Times New Roman"/>
                <w:color w:val="000000"/>
                <w:sz w:val="26"/>
                <w:szCs w:val="26"/>
                <w:lang w:eastAsia="uk-UA"/>
              </w:rPr>
              <w:t xml:space="preserve">витрати для розробки проектно-кошторисної документації при облаштуванні стаціонарного пандусу 10 000 </w:t>
            </w:r>
            <w:r w:rsidR="00B867B6" w:rsidRPr="00267DCC">
              <w:rPr>
                <w:rFonts w:ascii="Times New Roman" w:eastAsia="Times New Roman" w:hAnsi="Times New Roman"/>
                <w:color w:val="000000"/>
                <w:sz w:val="26"/>
                <w:szCs w:val="26"/>
                <w:lang w:eastAsia="uk-UA"/>
              </w:rPr>
              <w:t>грн</w:t>
            </w:r>
            <w:r w:rsidRPr="00267DCC">
              <w:rPr>
                <w:rFonts w:ascii="Times New Roman" w:eastAsia="Times New Roman" w:hAnsi="Times New Roman"/>
                <w:color w:val="000000"/>
                <w:sz w:val="26"/>
                <w:szCs w:val="26"/>
                <w:lang w:eastAsia="uk-UA"/>
              </w:rPr>
              <w:t xml:space="preserve"> – 32 000 </w:t>
            </w:r>
            <w:r w:rsidR="00B867B6" w:rsidRPr="00267DCC">
              <w:rPr>
                <w:rFonts w:ascii="Times New Roman" w:eastAsia="Times New Roman" w:hAnsi="Times New Roman"/>
                <w:color w:val="000000"/>
                <w:sz w:val="26"/>
                <w:szCs w:val="26"/>
                <w:lang w:eastAsia="uk-UA"/>
              </w:rPr>
              <w:t>грн</w:t>
            </w:r>
            <w:r w:rsidRPr="00267DCC">
              <w:rPr>
                <w:rFonts w:ascii="Times New Roman" w:hAnsi="Times New Roman"/>
                <w:bCs/>
                <w:color w:val="000000"/>
                <w:sz w:val="26"/>
                <w:szCs w:val="26"/>
                <w:vertAlign w:val="superscript"/>
              </w:rPr>
              <w:t>2</w:t>
            </w:r>
            <w:r w:rsidRPr="00267DCC">
              <w:rPr>
                <w:rFonts w:ascii="Times New Roman" w:eastAsia="Times New Roman" w:hAnsi="Times New Roman"/>
                <w:color w:val="000000"/>
                <w:sz w:val="26"/>
                <w:szCs w:val="26"/>
                <w:lang w:eastAsia="uk-UA"/>
              </w:rPr>
              <w:t>;</w:t>
            </w:r>
          </w:p>
          <w:p w:rsidR="00B60959" w:rsidRPr="00267DCC" w:rsidRDefault="00B60959" w:rsidP="00B60959">
            <w:pPr>
              <w:spacing w:after="0" w:line="240" w:lineRule="auto"/>
              <w:jc w:val="both"/>
              <w:rPr>
                <w:rFonts w:ascii="Times New Roman" w:eastAsia="Times New Roman" w:hAnsi="Times New Roman"/>
                <w:color w:val="000000"/>
                <w:sz w:val="26"/>
                <w:szCs w:val="26"/>
                <w:lang w:eastAsia="uk-UA"/>
              </w:rPr>
            </w:pPr>
            <w:r w:rsidRPr="00267DCC">
              <w:rPr>
                <w:rFonts w:ascii="Times New Roman" w:eastAsia="Times New Roman" w:hAnsi="Times New Roman"/>
                <w:color w:val="000000"/>
                <w:sz w:val="26"/>
                <w:szCs w:val="26"/>
                <w:lang w:eastAsia="uk-UA"/>
              </w:rPr>
              <w:t xml:space="preserve">- облаштування стаціонарного пандусу 30 000 – 50 000 </w:t>
            </w:r>
            <w:r w:rsidR="00B867B6" w:rsidRPr="00267DCC">
              <w:rPr>
                <w:rFonts w:ascii="Times New Roman" w:eastAsia="Times New Roman" w:hAnsi="Times New Roman"/>
                <w:color w:val="000000"/>
                <w:sz w:val="26"/>
                <w:szCs w:val="26"/>
                <w:lang w:eastAsia="uk-UA"/>
              </w:rPr>
              <w:t>грн</w:t>
            </w:r>
            <w:r w:rsidRPr="00267DCC">
              <w:rPr>
                <w:rFonts w:ascii="Times New Roman" w:eastAsia="Times New Roman" w:hAnsi="Times New Roman"/>
                <w:color w:val="000000"/>
                <w:sz w:val="26"/>
                <w:szCs w:val="26"/>
                <w:lang w:eastAsia="uk-UA"/>
              </w:rPr>
              <w:t xml:space="preserve"> (витрати зменшуються вдвічі (лише витрати на матеріали) у випадку облаштування стаціонарного пандуса робітниками ліцензіата);</w:t>
            </w:r>
          </w:p>
          <w:p w:rsidR="00E15F5E" w:rsidRPr="00267DCC" w:rsidRDefault="00B60959" w:rsidP="00E15F5E">
            <w:pPr>
              <w:spacing w:after="0" w:line="240" w:lineRule="auto"/>
              <w:jc w:val="both"/>
              <w:rPr>
                <w:rFonts w:ascii="Times New Roman" w:hAnsi="Times New Roman"/>
                <w:color w:val="000000"/>
                <w:sz w:val="26"/>
                <w:szCs w:val="26"/>
                <w:shd w:val="clear" w:color="auto" w:fill="FFFFFF"/>
              </w:rPr>
            </w:pPr>
            <w:r w:rsidRPr="00267DCC">
              <w:rPr>
                <w:rFonts w:ascii="Times New Roman" w:eastAsia="Times New Roman" w:hAnsi="Times New Roman"/>
                <w:color w:val="000000"/>
                <w:sz w:val="26"/>
                <w:szCs w:val="26"/>
                <w:lang w:eastAsia="uk-UA"/>
              </w:rPr>
              <w:t>- встановлення переносного пандуса,</w:t>
            </w:r>
            <w:r w:rsidRPr="00267DCC">
              <w:rPr>
                <w:rFonts w:ascii="Times New Roman" w:hAnsi="Times New Roman"/>
                <w:color w:val="000000"/>
                <w:sz w:val="26"/>
                <w:szCs w:val="26"/>
              </w:rPr>
              <w:t xml:space="preserve"> спеціального підйомника, іншого засобу доступності для людей з порушеннями опорно-рухового апарату, порушеннями зору та слуху </w:t>
            </w:r>
            <w:r w:rsidRPr="00267DCC">
              <w:rPr>
                <w:rFonts w:ascii="Times New Roman" w:hAnsi="Times New Roman"/>
                <w:bCs/>
                <w:color w:val="000000"/>
                <w:sz w:val="26"/>
                <w:szCs w:val="26"/>
              </w:rPr>
              <w:t xml:space="preserve">а також їх кількість </w:t>
            </w:r>
            <w:r w:rsidRPr="00267DCC">
              <w:rPr>
                <w:rFonts w:ascii="Times New Roman" w:eastAsia="Times New Roman" w:hAnsi="Times New Roman"/>
                <w:color w:val="000000"/>
                <w:sz w:val="26"/>
                <w:szCs w:val="26"/>
                <w:lang w:eastAsia="uk-UA"/>
              </w:rPr>
              <w:t>(</w:t>
            </w:r>
            <w:r w:rsidRPr="00267DCC">
              <w:rPr>
                <w:rFonts w:ascii="Times New Roman" w:hAnsi="Times New Roman"/>
                <w:bCs/>
                <w:color w:val="000000"/>
                <w:sz w:val="26"/>
                <w:szCs w:val="26"/>
              </w:rPr>
              <w:t xml:space="preserve">ціною (3740 </w:t>
            </w:r>
            <w:r w:rsidR="00B867B6" w:rsidRPr="00267DCC">
              <w:rPr>
                <w:rFonts w:ascii="Times New Roman" w:hAnsi="Times New Roman"/>
                <w:bCs/>
                <w:color w:val="000000"/>
                <w:sz w:val="26"/>
                <w:szCs w:val="26"/>
              </w:rPr>
              <w:t>грн</w:t>
            </w:r>
            <w:r w:rsidRPr="00267DCC">
              <w:rPr>
                <w:rFonts w:ascii="Times New Roman" w:hAnsi="Times New Roman"/>
                <w:bCs/>
                <w:color w:val="000000"/>
                <w:sz w:val="26"/>
                <w:szCs w:val="26"/>
              </w:rPr>
              <w:t xml:space="preserve"> -  32965 </w:t>
            </w:r>
            <w:r w:rsidR="00B867B6" w:rsidRPr="00267DCC">
              <w:rPr>
                <w:rFonts w:ascii="Times New Roman" w:hAnsi="Times New Roman"/>
                <w:bCs/>
                <w:color w:val="000000"/>
                <w:sz w:val="26"/>
                <w:szCs w:val="26"/>
              </w:rPr>
              <w:t>грн</w:t>
            </w:r>
            <w:r w:rsidRPr="00267DCC">
              <w:rPr>
                <w:rFonts w:ascii="Times New Roman" w:hAnsi="Times New Roman"/>
                <w:bCs/>
                <w:color w:val="000000"/>
                <w:sz w:val="26"/>
                <w:szCs w:val="26"/>
                <w:shd w:val="clear" w:color="auto" w:fill="FFFFFF"/>
              </w:rPr>
              <w:t>)</w:t>
            </w:r>
            <w:r w:rsidRPr="00267DCC">
              <w:rPr>
                <w:rFonts w:ascii="Times New Roman" w:hAnsi="Times New Roman"/>
                <w:bCs/>
                <w:color w:val="000000"/>
                <w:sz w:val="26"/>
                <w:szCs w:val="26"/>
                <w:vertAlign w:val="superscript"/>
              </w:rPr>
              <w:t xml:space="preserve">2 </w:t>
            </w:r>
            <w:r w:rsidRPr="00267DCC">
              <w:rPr>
                <w:rFonts w:ascii="Times New Roman" w:eastAsia="Times New Roman" w:hAnsi="Times New Roman"/>
                <w:color w:val="000000"/>
                <w:sz w:val="26"/>
                <w:szCs w:val="26"/>
                <w:lang w:eastAsia="uk-UA"/>
              </w:rPr>
              <w:t>3 000 </w:t>
            </w:r>
            <w:r w:rsidR="00B867B6" w:rsidRPr="00267DCC">
              <w:rPr>
                <w:rFonts w:ascii="Times New Roman" w:eastAsia="Times New Roman" w:hAnsi="Times New Roman"/>
                <w:color w:val="000000"/>
                <w:sz w:val="26"/>
                <w:szCs w:val="26"/>
                <w:lang w:eastAsia="uk-UA"/>
              </w:rPr>
              <w:t>грн</w:t>
            </w:r>
            <w:r w:rsidRPr="00267DCC">
              <w:rPr>
                <w:rFonts w:ascii="Times New Roman" w:eastAsia="Times New Roman" w:hAnsi="Times New Roman"/>
                <w:color w:val="000000"/>
                <w:sz w:val="26"/>
                <w:szCs w:val="26"/>
                <w:lang w:eastAsia="uk-UA"/>
              </w:rPr>
              <w:t xml:space="preserve"> – 5 000 </w:t>
            </w:r>
            <w:r w:rsidR="00B867B6" w:rsidRPr="00267DCC">
              <w:rPr>
                <w:rFonts w:ascii="Times New Roman" w:eastAsia="Times New Roman" w:hAnsi="Times New Roman"/>
                <w:color w:val="000000"/>
                <w:sz w:val="26"/>
                <w:szCs w:val="26"/>
                <w:lang w:eastAsia="uk-UA"/>
              </w:rPr>
              <w:t>грн</w:t>
            </w:r>
            <w:r w:rsidRPr="00267DCC">
              <w:rPr>
                <w:rFonts w:ascii="Times New Roman" w:eastAsia="Times New Roman" w:hAnsi="Times New Roman"/>
                <w:color w:val="000000"/>
                <w:sz w:val="26"/>
                <w:szCs w:val="26"/>
                <w:lang w:eastAsia="uk-UA"/>
              </w:rPr>
              <w:t xml:space="preserve"> (вказані витрати можуть бути зменшені у разі встановлення працівниками суб’єкта господарювання)</w:t>
            </w:r>
          </w:p>
        </w:tc>
        <w:tc>
          <w:tcPr>
            <w:tcW w:w="1192" w:type="pct"/>
            <w:shd w:val="clear" w:color="auto" w:fill="auto"/>
          </w:tcPr>
          <w:p w:rsidR="00E15F5E" w:rsidRPr="00267DCC" w:rsidRDefault="00E15F5E" w:rsidP="00E15F5E">
            <w:pPr>
              <w:spacing w:after="0" w:line="240" w:lineRule="auto"/>
              <w:jc w:val="both"/>
              <w:rPr>
                <w:rFonts w:ascii="Times New Roman" w:hAnsi="Times New Roman"/>
                <w:color w:val="000000"/>
                <w:sz w:val="26"/>
                <w:szCs w:val="26"/>
                <w:shd w:val="clear" w:color="auto" w:fill="FFFFFF"/>
              </w:rPr>
            </w:pPr>
            <w:r w:rsidRPr="00267DCC">
              <w:rPr>
                <w:rFonts w:ascii="Times New Roman" w:hAnsi="Times New Roman"/>
                <w:color w:val="000000"/>
                <w:sz w:val="26"/>
                <w:szCs w:val="26"/>
                <w:shd w:val="clear" w:color="auto" w:fill="FFFFFF"/>
              </w:rPr>
              <w:t xml:space="preserve">3740 </w:t>
            </w:r>
            <w:r w:rsidR="00B867B6" w:rsidRPr="00267DCC">
              <w:rPr>
                <w:rFonts w:ascii="Times New Roman" w:hAnsi="Times New Roman"/>
                <w:color w:val="000000"/>
                <w:sz w:val="26"/>
                <w:szCs w:val="26"/>
                <w:shd w:val="clear" w:color="auto" w:fill="FFFFFF"/>
              </w:rPr>
              <w:t>грн</w:t>
            </w:r>
            <w:r w:rsidRPr="00267DCC">
              <w:rPr>
                <w:rFonts w:ascii="Times New Roman" w:hAnsi="Times New Roman"/>
                <w:color w:val="000000"/>
                <w:sz w:val="26"/>
                <w:szCs w:val="26"/>
                <w:shd w:val="clear" w:color="auto" w:fill="FFFFFF"/>
              </w:rPr>
              <w:t xml:space="preserve"> – 84520 </w:t>
            </w:r>
            <w:r w:rsidR="00B867B6" w:rsidRPr="00267DCC">
              <w:rPr>
                <w:rFonts w:ascii="Times New Roman" w:hAnsi="Times New Roman"/>
                <w:color w:val="000000"/>
                <w:sz w:val="26"/>
                <w:szCs w:val="26"/>
                <w:shd w:val="clear" w:color="auto" w:fill="FFFFFF"/>
              </w:rPr>
              <w:t>грн</w:t>
            </w:r>
            <w:r w:rsidRPr="00267DCC">
              <w:rPr>
                <w:rFonts w:ascii="Times New Roman" w:hAnsi="Times New Roman"/>
                <w:bCs/>
                <w:color w:val="000000"/>
                <w:sz w:val="26"/>
                <w:szCs w:val="26"/>
                <w:vertAlign w:val="superscript"/>
              </w:rPr>
              <w:t>3</w:t>
            </w:r>
          </w:p>
        </w:tc>
        <w:tc>
          <w:tcPr>
            <w:tcW w:w="1213" w:type="pct"/>
            <w:shd w:val="clear" w:color="auto" w:fill="auto"/>
          </w:tcPr>
          <w:p w:rsidR="00E15F5E" w:rsidRPr="00267DCC" w:rsidRDefault="00E15F5E" w:rsidP="00E15F5E">
            <w:pPr>
              <w:spacing w:after="0" w:line="240" w:lineRule="auto"/>
              <w:jc w:val="both"/>
              <w:rPr>
                <w:rFonts w:ascii="Times New Roman" w:hAnsi="Times New Roman"/>
                <w:color w:val="000000"/>
                <w:sz w:val="26"/>
                <w:szCs w:val="26"/>
                <w:shd w:val="clear" w:color="auto" w:fill="FFFFFF"/>
              </w:rPr>
            </w:pPr>
            <w:r w:rsidRPr="00267DCC">
              <w:rPr>
                <w:rFonts w:ascii="Times New Roman" w:hAnsi="Times New Roman"/>
                <w:color w:val="000000"/>
                <w:sz w:val="26"/>
                <w:szCs w:val="26"/>
                <w:shd w:val="clear" w:color="auto" w:fill="FFFFFF"/>
              </w:rPr>
              <w:t xml:space="preserve">3740 </w:t>
            </w:r>
            <w:r w:rsidR="00B867B6" w:rsidRPr="00267DCC">
              <w:rPr>
                <w:rFonts w:ascii="Times New Roman" w:hAnsi="Times New Roman"/>
                <w:color w:val="000000"/>
                <w:sz w:val="26"/>
                <w:szCs w:val="26"/>
                <w:shd w:val="clear" w:color="auto" w:fill="FFFFFF"/>
              </w:rPr>
              <w:t>грн</w:t>
            </w:r>
            <w:r w:rsidRPr="00267DCC">
              <w:rPr>
                <w:rFonts w:ascii="Times New Roman" w:hAnsi="Times New Roman"/>
                <w:color w:val="000000"/>
                <w:sz w:val="26"/>
                <w:szCs w:val="26"/>
                <w:shd w:val="clear" w:color="auto" w:fill="FFFFFF"/>
              </w:rPr>
              <w:t xml:space="preserve"> – 84520 </w:t>
            </w:r>
            <w:r w:rsidR="00B867B6" w:rsidRPr="00267DCC">
              <w:rPr>
                <w:rFonts w:ascii="Times New Roman" w:hAnsi="Times New Roman"/>
                <w:color w:val="000000"/>
                <w:sz w:val="26"/>
                <w:szCs w:val="26"/>
                <w:shd w:val="clear" w:color="auto" w:fill="FFFFFF"/>
              </w:rPr>
              <w:t>грн</w:t>
            </w:r>
            <w:r w:rsidRPr="00267DCC">
              <w:rPr>
                <w:rFonts w:ascii="Times New Roman" w:hAnsi="Times New Roman"/>
                <w:bCs/>
                <w:color w:val="000000"/>
                <w:sz w:val="26"/>
                <w:szCs w:val="26"/>
                <w:vertAlign w:val="superscript"/>
              </w:rPr>
              <w:t>4</w:t>
            </w:r>
          </w:p>
        </w:tc>
      </w:tr>
      <w:tr w:rsidR="001B4954" w:rsidRPr="00267DCC" w:rsidTr="002573A6">
        <w:tc>
          <w:tcPr>
            <w:tcW w:w="355" w:type="pct"/>
            <w:shd w:val="clear" w:color="auto" w:fill="auto"/>
          </w:tcPr>
          <w:p w:rsidR="001B4954" w:rsidRPr="00267DCC" w:rsidRDefault="001B4954" w:rsidP="001B4954">
            <w:pPr>
              <w:spacing w:after="0" w:line="240" w:lineRule="auto"/>
              <w:jc w:val="both"/>
              <w:rPr>
                <w:rFonts w:ascii="Times New Roman" w:hAnsi="Times New Roman"/>
                <w:color w:val="000000"/>
                <w:sz w:val="26"/>
                <w:szCs w:val="26"/>
                <w:shd w:val="clear" w:color="auto" w:fill="FFFFFF"/>
              </w:rPr>
            </w:pPr>
            <w:r w:rsidRPr="00267DCC">
              <w:rPr>
                <w:rFonts w:ascii="Times New Roman" w:hAnsi="Times New Roman"/>
                <w:color w:val="000000"/>
                <w:sz w:val="26"/>
                <w:szCs w:val="26"/>
                <w:shd w:val="clear" w:color="auto" w:fill="FFFFFF"/>
              </w:rPr>
              <w:t>8</w:t>
            </w:r>
          </w:p>
          <w:p w:rsidR="001B4954" w:rsidRPr="00267DCC" w:rsidRDefault="001B4954" w:rsidP="001B4954">
            <w:pPr>
              <w:spacing w:after="0" w:line="240" w:lineRule="auto"/>
              <w:jc w:val="both"/>
              <w:rPr>
                <w:rFonts w:ascii="Times New Roman" w:hAnsi="Times New Roman"/>
                <w:color w:val="000000"/>
                <w:sz w:val="26"/>
                <w:szCs w:val="26"/>
                <w:shd w:val="clear" w:color="auto" w:fill="FFFFFF"/>
              </w:rPr>
            </w:pPr>
          </w:p>
        </w:tc>
        <w:tc>
          <w:tcPr>
            <w:tcW w:w="2240" w:type="pct"/>
            <w:shd w:val="clear" w:color="auto" w:fill="auto"/>
          </w:tcPr>
          <w:p w:rsidR="001B4954" w:rsidRPr="00267DCC" w:rsidRDefault="001B4954" w:rsidP="001B4954">
            <w:pPr>
              <w:spacing w:after="0" w:line="240" w:lineRule="auto"/>
              <w:jc w:val="both"/>
              <w:rPr>
                <w:rFonts w:ascii="Times New Roman" w:hAnsi="Times New Roman"/>
                <w:color w:val="000000"/>
                <w:sz w:val="26"/>
                <w:szCs w:val="26"/>
                <w:shd w:val="clear" w:color="auto" w:fill="FFFFFF"/>
              </w:rPr>
            </w:pPr>
            <w:r w:rsidRPr="00267DCC">
              <w:rPr>
                <w:rFonts w:ascii="Times New Roman" w:hAnsi="Times New Roman"/>
                <w:color w:val="000000"/>
                <w:sz w:val="26"/>
                <w:szCs w:val="26"/>
                <w:shd w:val="clear" w:color="auto" w:fill="FFFFFF"/>
              </w:rPr>
              <w:t>РАЗОМ (сума ря</w:t>
            </w:r>
            <w:r w:rsidR="007D74CE" w:rsidRPr="00267DCC">
              <w:rPr>
                <w:rFonts w:ascii="Times New Roman" w:hAnsi="Times New Roman"/>
                <w:color w:val="000000"/>
                <w:sz w:val="26"/>
                <w:szCs w:val="26"/>
                <w:shd w:val="clear" w:color="auto" w:fill="FFFFFF"/>
              </w:rPr>
              <w:t>дків: 1 + 2 + 3 + 4 + 5 + 6 + 7</w:t>
            </w:r>
            <w:r w:rsidRPr="00267DCC">
              <w:rPr>
                <w:rFonts w:ascii="Times New Roman" w:hAnsi="Times New Roman"/>
                <w:color w:val="000000"/>
                <w:sz w:val="26"/>
                <w:szCs w:val="26"/>
                <w:shd w:val="clear" w:color="auto" w:fill="FFFFFF"/>
              </w:rPr>
              <w:t>), гривень</w:t>
            </w:r>
          </w:p>
        </w:tc>
        <w:tc>
          <w:tcPr>
            <w:tcW w:w="1192" w:type="pct"/>
            <w:shd w:val="clear" w:color="auto" w:fill="auto"/>
          </w:tcPr>
          <w:p w:rsidR="001B4954" w:rsidRPr="00267DCC" w:rsidRDefault="00CF681B" w:rsidP="001B4954">
            <w:pPr>
              <w:spacing w:after="0" w:line="240" w:lineRule="auto"/>
              <w:jc w:val="both"/>
              <w:rPr>
                <w:rFonts w:ascii="Times New Roman" w:hAnsi="Times New Roman"/>
                <w:color w:val="000000"/>
                <w:sz w:val="26"/>
                <w:szCs w:val="26"/>
                <w:shd w:val="clear" w:color="auto" w:fill="FFFFFF"/>
              </w:rPr>
            </w:pPr>
            <w:r w:rsidRPr="00267DCC">
              <w:rPr>
                <w:rFonts w:ascii="Times New Roman" w:hAnsi="Times New Roman"/>
                <w:color w:val="000000"/>
                <w:sz w:val="26"/>
                <w:szCs w:val="26"/>
                <w:shd w:val="clear" w:color="auto" w:fill="FFFFFF"/>
              </w:rPr>
              <w:t xml:space="preserve">3794,16 </w:t>
            </w:r>
            <w:r w:rsidR="00B867B6" w:rsidRPr="00267DCC">
              <w:rPr>
                <w:rFonts w:ascii="Times New Roman" w:hAnsi="Times New Roman"/>
                <w:color w:val="000000"/>
                <w:sz w:val="26"/>
                <w:szCs w:val="26"/>
                <w:shd w:val="clear" w:color="auto" w:fill="FFFFFF"/>
              </w:rPr>
              <w:t>грн</w:t>
            </w:r>
            <w:r w:rsidRPr="00267DCC">
              <w:rPr>
                <w:rFonts w:ascii="Times New Roman" w:hAnsi="Times New Roman"/>
                <w:color w:val="000000"/>
                <w:sz w:val="26"/>
                <w:szCs w:val="26"/>
                <w:shd w:val="clear" w:color="auto" w:fill="FFFFFF"/>
              </w:rPr>
              <w:t xml:space="preserve"> – 84574.16</w:t>
            </w:r>
            <w:r w:rsidR="001B4954" w:rsidRPr="00267DCC">
              <w:rPr>
                <w:rFonts w:ascii="Times New Roman" w:hAnsi="Times New Roman"/>
                <w:color w:val="000000"/>
                <w:sz w:val="26"/>
                <w:szCs w:val="26"/>
                <w:shd w:val="clear" w:color="auto" w:fill="FFFFFF"/>
              </w:rPr>
              <w:t> </w:t>
            </w:r>
            <w:r w:rsidR="00B867B6" w:rsidRPr="00267DCC">
              <w:rPr>
                <w:rFonts w:ascii="Times New Roman" w:hAnsi="Times New Roman"/>
                <w:color w:val="000000"/>
                <w:sz w:val="26"/>
                <w:szCs w:val="26"/>
                <w:shd w:val="clear" w:color="auto" w:fill="FFFFFF"/>
              </w:rPr>
              <w:t>грн</w:t>
            </w:r>
            <w:r w:rsidR="001B4954" w:rsidRPr="00267DCC">
              <w:rPr>
                <w:rFonts w:ascii="Times New Roman" w:hAnsi="Times New Roman"/>
                <w:bCs/>
                <w:color w:val="000000"/>
                <w:sz w:val="26"/>
                <w:szCs w:val="26"/>
                <w:vertAlign w:val="superscript"/>
              </w:rPr>
              <w:t>3</w:t>
            </w:r>
          </w:p>
        </w:tc>
        <w:tc>
          <w:tcPr>
            <w:tcW w:w="1213" w:type="pct"/>
            <w:shd w:val="clear" w:color="auto" w:fill="auto"/>
          </w:tcPr>
          <w:p w:rsidR="001B4954" w:rsidRPr="00267DCC" w:rsidRDefault="00CF681B" w:rsidP="001B4954">
            <w:pPr>
              <w:spacing w:after="0" w:line="240" w:lineRule="auto"/>
              <w:jc w:val="both"/>
              <w:rPr>
                <w:rFonts w:ascii="Times New Roman" w:hAnsi="Times New Roman"/>
                <w:color w:val="000000"/>
                <w:sz w:val="26"/>
                <w:szCs w:val="26"/>
                <w:shd w:val="clear" w:color="auto" w:fill="FFFFFF"/>
              </w:rPr>
            </w:pPr>
            <w:r w:rsidRPr="00267DCC">
              <w:rPr>
                <w:rFonts w:ascii="Times New Roman" w:hAnsi="Times New Roman"/>
                <w:color w:val="000000"/>
                <w:sz w:val="26"/>
                <w:szCs w:val="26"/>
                <w:shd w:val="clear" w:color="auto" w:fill="FFFFFF"/>
              </w:rPr>
              <w:t xml:space="preserve">3794,16 </w:t>
            </w:r>
            <w:r w:rsidR="00B867B6" w:rsidRPr="00267DCC">
              <w:rPr>
                <w:rFonts w:ascii="Times New Roman" w:hAnsi="Times New Roman"/>
                <w:color w:val="000000"/>
                <w:sz w:val="26"/>
                <w:szCs w:val="26"/>
                <w:shd w:val="clear" w:color="auto" w:fill="FFFFFF"/>
              </w:rPr>
              <w:t>грн</w:t>
            </w:r>
            <w:r w:rsidRPr="00267DCC">
              <w:rPr>
                <w:rFonts w:ascii="Times New Roman" w:hAnsi="Times New Roman"/>
                <w:color w:val="000000"/>
                <w:sz w:val="26"/>
                <w:szCs w:val="26"/>
                <w:shd w:val="clear" w:color="auto" w:fill="FFFFFF"/>
              </w:rPr>
              <w:t xml:space="preserve"> – 84574.16 </w:t>
            </w:r>
            <w:r w:rsidR="00B867B6" w:rsidRPr="00267DCC">
              <w:rPr>
                <w:rFonts w:ascii="Times New Roman" w:hAnsi="Times New Roman"/>
                <w:color w:val="000000"/>
                <w:sz w:val="26"/>
                <w:szCs w:val="26"/>
                <w:shd w:val="clear" w:color="auto" w:fill="FFFFFF"/>
              </w:rPr>
              <w:t>грн</w:t>
            </w:r>
            <w:r w:rsidRPr="00267DCC">
              <w:rPr>
                <w:rFonts w:ascii="Times New Roman" w:hAnsi="Times New Roman"/>
                <w:bCs/>
                <w:color w:val="000000"/>
                <w:sz w:val="26"/>
                <w:szCs w:val="26"/>
                <w:vertAlign w:val="superscript"/>
              </w:rPr>
              <w:t>3</w:t>
            </w:r>
          </w:p>
        </w:tc>
      </w:tr>
      <w:tr w:rsidR="008F6045" w:rsidRPr="00267DCC" w:rsidTr="002573A6">
        <w:tc>
          <w:tcPr>
            <w:tcW w:w="355" w:type="pct"/>
            <w:shd w:val="clear" w:color="auto" w:fill="auto"/>
          </w:tcPr>
          <w:p w:rsidR="008F6045" w:rsidRPr="00267DCC" w:rsidRDefault="001B4954" w:rsidP="00213B53">
            <w:pPr>
              <w:spacing w:after="0" w:line="240" w:lineRule="auto"/>
              <w:jc w:val="both"/>
              <w:rPr>
                <w:rFonts w:ascii="Times New Roman" w:hAnsi="Times New Roman"/>
                <w:color w:val="000000"/>
                <w:sz w:val="26"/>
                <w:szCs w:val="26"/>
                <w:shd w:val="clear" w:color="auto" w:fill="FFFFFF"/>
              </w:rPr>
            </w:pPr>
            <w:r w:rsidRPr="00267DCC">
              <w:rPr>
                <w:rFonts w:ascii="Times New Roman" w:hAnsi="Times New Roman"/>
                <w:color w:val="000000"/>
                <w:sz w:val="26"/>
                <w:szCs w:val="26"/>
                <w:shd w:val="clear" w:color="auto" w:fill="FFFFFF"/>
              </w:rPr>
              <w:t>9</w:t>
            </w:r>
          </w:p>
          <w:p w:rsidR="008F6045" w:rsidRPr="00267DCC" w:rsidRDefault="008F6045" w:rsidP="00213B53">
            <w:pPr>
              <w:spacing w:after="0" w:line="240" w:lineRule="auto"/>
              <w:jc w:val="both"/>
              <w:rPr>
                <w:rFonts w:ascii="Times New Roman" w:hAnsi="Times New Roman"/>
                <w:color w:val="000000"/>
                <w:sz w:val="26"/>
                <w:szCs w:val="26"/>
                <w:shd w:val="clear" w:color="auto" w:fill="FFFFFF"/>
              </w:rPr>
            </w:pPr>
          </w:p>
        </w:tc>
        <w:tc>
          <w:tcPr>
            <w:tcW w:w="2240" w:type="pct"/>
            <w:shd w:val="clear" w:color="auto" w:fill="auto"/>
          </w:tcPr>
          <w:p w:rsidR="008F6045" w:rsidRPr="00267DCC" w:rsidRDefault="008F6045" w:rsidP="00213B53">
            <w:pPr>
              <w:spacing w:after="0" w:line="240" w:lineRule="auto"/>
              <w:jc w:val="both"/>
              <w:rPr>
                <w:rFonts w:ascii="Times New Roman" w:hAnsi="Times New Roman"/>
                <w:color w:val="000000"/>
                <w:sz w:val="26"/>
                <w:szCs w:val="26"/>
                <w:shd w:val="clear" w:color="auto" w:fill="FFFFFF"/>
              </w:rPr>
            </w:pPr>
            <w:r w:rsidRPr="00267DCC">
              <w:rPr>
                <w:rFonts w:ascii="Times New Roman" w:hAnsi="Times New Roman"/>
                <w:color w:val="000000"/>
                <w:sz w:val="26"/>
                <w:szCs w:val="26"/>
                <w:shd w:val="clear" w:color="auto" w:fill="FFFFFF"/>
              </w:rPr>
              <w:t>Кількість суб’єктів господарювання великого та середнього підприємництва, на яких буде поширено регулювання, одиниць</w:t>
            </w:r>
          </w:p>
        </w:tc>
        <w:tc>
          <w:tcPr>
            <w:tcW w:w="1192" w:type="pct"/>
            <w:shd w:val="clear" w:color="auto" w:fill="auto"/>
          </w:tcPr>
          <w:p w:rsidR="008F6045" w:rsidRPr="00267DCC" w:rsidRDefault="000557E9" w:rsidP="00213B53">
            <w:pPr>
              <w:spacing w:after="0" w:line="240" w:lineRule="auto"/>
              <w:jc w:val="both"/>
              <w:rPr>
                <w:rFonts w:ascii="Times New Roman" w:hAnsi="Times New Roman"/>
                <w:color w:val="000000"/>
                <w:sz w:val="26"/>
                <w:szCs w:val="26"/>
                <w:shd w:val="clear" w:color="auto" w:fill="FFFFFF"/>
              </w:rPr>
            </w:pPr>
            <w:r>
              <w:rPr>
                <w:rFonts w:ascii="Times New Roman" w:hAnsi="Times New Roman"/>
                <w:color w:val="000000"/>
                <w:sz w:val="26"/>
                <w:szCs w:val="26"/>
                <w:shd w:val="clear" w:color="auto" w:fill="FFFFFF"/>
              </w:rPr>
              <w:t>31</w:t>
            </w:r>
          </w:p>
        </w:tc>
        <w:tc>
          <w:tcPr>
            <w:tcW w:w="1213" w:type="pct"/>
            <w:shd w:val="clear" w:color="auto" w:fill="auto"/>
          </w:tcPr>
          <w:p w:rsidR="008F6045" w:rsidRPr="00267DCC" w:rsidRDefault="000557E9" w:rsidP="00213B53">
            <w:pPr>
              <w:spacing w:after="0" w:line="240" w:lineRule="auto"/>
              <w:jc w:val="both"/>
              <w:rPr>
                <w:rFonts w:ascii="Times New Roman" w:hAnsi="Times New Roman"/>
                <w:color w:val="000000"/>
                <w:sz w:val="26"/>
                <w:szCs w:val="26"/>
                <w:shd w:val="clear" w:color="auto" w:fill="FFFFFF"/>
              </w:rPr>
            </w:pPr>
            <w:r>
              <w:rPr>
                <w:rFonts w:ascii="Times New Roman" w:hAnsi="Times New Roman"/>
                <w:color w:val="000000"/>
                <w:sz w:val="26"/>
                <w:szCs w:val="26"/>
                <w:shd w:val="clear" w:color="auto" w:fill="FFFFFF"/>
              </w:rPr>
              <w:t>31</w:t>
            </w:r>
          </w:p>
        </w:tc>
      </w:tr>
      <w:tr w:rsidR="001B4954" w:rsidRPr="00267DCC" w:rsidTr="002573A6">
        <w:tc>
          <w:tcPr>
            <w:tcW w:w="355" w:type="pct"/>
            <w:shd w:val="clear" w:color="auto" w:fill="auto"/>
          </w:tcPr>
          <w:p w:rsidR="001B4954" w:rsidRPr="00267DCC" w:rsidRDefault="001B4954" w:rsidP="001B4954">
            <w:pPr>
              <w:spacing w:after="0" w:line="240" w:lineRule="auto"/>
              <w:jc w:val="both"/>
              <w:rPr>
                <w:rFonts w:ascii="Times New Roman" w:hAnsi="Times New Roman"/>
                <w:color w:val="000000"/>
                <w:sz w:val="26"/>
                <w:szCs w:val="26"/>
                <w:shd w:val="clear" w:color="auto" w:fill="FFFFFF"/>
              </w:rPr>
            </w:pPr>
            <w:r w:rsidRPr="00267DCC">
              <w:rPr>
                <w:rFonts w:ascii="Times New Roman" w:hAnsi="Times New Roman"/>
                <w:color w:val="000000"/>
                <w:sz w:val="26"/>
                <w:szCs w:val="26"/>
                <w:shd w:val="clear" w:color="auto" w:fill="FFFFFF"/>
              </w:rPr>
              <w:t>10</w:t>
            </w:r>
          </w:p>
          <w:p w:rsidR="001B4954" w:rsidRPr="00267DCC" w:rsidRDefault="001B4954" w:rsidP="001B4954">
            <w:pPr>
              <w:spacing w:after="0" w:line="240" w:lineRule="auto"/>
              <w:jc w:val="both"/>
              <w:rPr>
                <w:rFonts w:ascii="Times New Roman" w:hAnsi="Times New Roman"/>
                <w:color w:val="000000"/>
                <w:sz w:val="26"/>
                <w:szCs w:val="26"/>
                <w:shd w:val="clear" w:color="auto" w:fill="FFFFFF"/>
              </w:rPr>
            </w:pPr>
          </w:p>
        </w:tc>
        <w:tc>
          <w:tcPr>
            <w:tcW w:w="2240" w:type="pct"/>
            <w:shd w:val="clear" w:color="auto" w:fill="auto"/>
          </w:tcPr>
          <w:p w:rsidR="001B4954" w:rsidRPr="00267DCC" w:rsidRDefault="001B4954" w:rsidP="001B4954">
            <w:pPr>
              <w:spacing w:after="0" w:line="240" w:lineRule="auto"/>
              <w:jc w:val="both"/>
              <w:rPr>
                <w:rFonts w:ascii="Times New Roman" w:hAnsi="Times New Roman"/>
                <w:color w:val="000000"/>
                <w:sz w:val="26"/>
                <w:szCs w:val="26"/>
                <w:shd w:val="clear" w:color="auto" w:fill="FFFFFF"/>
              </w:rPr>
            </w:pPr>
            <w:r w:rsidRPr="00267DCC">
              <w:rPr>
                <w:rFonts w:ascii="Times New Roman" w:hAnsi="Times New Roman"/>
                <w:color w:val="000000"/>
                <w:sz w:val="26"/>
                <w:szCs w:val="26"/>
                <w:shd w:val="clear" w:color="auto" w:fill="FFFFFF"/>
              </w:rPr>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p>
        </w:tc>
        <w:tc>
          <w:tcPr>
            <w:tcW w:w="1192" w:type="pct"/>
            <w:shd w:val="clear" w:color="auto" w:fill="auto"/>
          </w:tcPr>
          <w:p w:rsidR="001B4954" w:rsidRPr="00267DCC" w:rsidRDefault="00CF681B" w:rsidP="007D74CE">
            <w:pPr>
              <w:spacing w:after="0" w:line="240" w:lineRule="auto"/>
              <w:jc w:val="both"/>
              <w:rPr>
                <w:rFonts w:ascii="Times New Roman" w:hAnsi="Times New Roman"/>
                <w:color w:val="000000"/>
                <w:sz w:val="26"/>
                <w:szCs w:val="26"/>
                <w:shd w:val="clear" w:color="auto" w:fill="FFFFFF"/>
              </w:rPr>
            </w:pPr>
            <w:r w:rsidRPr="00267DCC">
              <w:rPr>
                <w:rFonts w:ascii="Times New Roman" w:hAnsi="Times New Roman"/>
                <w:color w:val="000000"/>
                <w:sz w:val="26"/>
                <w:szCs w:val="26"/>
                <w:shd w:val="clear" w:color="auto" w:fill="FFFFFF"/>
              </w:rPr>
              <w:t>792979,44</w:t>
            </w:r>
            <w:r w:rsidR="001B4954" w:rsidRPr="00267DCC">
              <w:rPr>
                <w:rFonts w:ascii="Times New Roman" w:hAnsi="Times New Roman"/>
                <w:color w:val="000000"/>
                <w:sz w:val="26"/>
                <w:szCs w:val="26"/>
                <w:shd w:val="clear" w:color="auto" w:fill="FFFFFF"/>
              </w:rPr>
              <w:t xml:space="preserve"> </w:t>
            </w:r>
            <w:r w:rsidR="00B867B6" w:rsidRPr="00267DCC">
              <w:rPr>
                <w:rFonts w:ascii="Times New Roman" w:hAnsi="Times New Roman"/>
                <w:color w:val="000000"/>
                <w:sz w:val="26"/>
                <w:szCs w:val="26"/>
                <w:shd w:val="clear" w:color="auto" w:fill="FFFFFF"/>
              </w:rPr>
              <w:t>грн</w:t>
            </w:r>
            <w:r w:rsidR="001B4954" w:rsidRPr="00267DCC">
              <w:rPr>
                <w:rFonts w:ascii="Times New Roman" w:hAnsi="Times New Roman"/>
                <w:color w:val="000000"/>
                <w:sz w:val="26"/>
                <w:szCs w:val="26"/>
                <w:shd w:val="clear" w:color="auto" w:fill="FFFFFF"/>
              </w:rPr>
              <w:t xml:space="preserve"> – </w:t>
            </w:r>
            <w:r w:rsidR="007D74CE" w:rsidRPr="00267DCC">
              <w:rPr>
                <w:rFonts w:ascii="Times New Roman" w:hAnsi="Times New Roman"/>
                <w:color w:val="000000"/>
                <w:sz w:val="26"/>
                <w:szCs w:val="26"/>
                <w:shd w:val="clear" w:color="auto" w:fill="FFFFFF"/>
              </w:rPr>
              <w:t>17675999,4</w:t>
            </w:r>
            <w:r w:rsidR="001B4954" w:rsidRPr="00267DCC">
              <w:rPr>
                <w:rFonts w:ascii="Times New Roman" w:hAnsi="Times New Roman"/>
                <w:color w:val="000000"/>
                <w:sz w:val="26"/>
                <w:szCs w:val="26"/>
                <w:shd w:val="clear" w:color="auto" w:fill="FFFFFF"/>
              </w:rPr>
              <w:t xml:space="preserve"> </w:t>
            </w:r>
            <w:r w:rsidR="00B867B6" w:rsidRPr="00267DCC">
              <w:rPr>
                <w:rFonts w:ascii="Times New Roman" w:hAnsi="Times New Roman"/>
                <w:color w:val="000000"/>
                <w:sz w:val="26"/>
                <w:szCs w:val="26"/>
                <w:shd w:val="clear" w:color="auto" w:fill="FFFFFF"/>
              </w:rPr>
              <w:t>грн</w:t>
            </w:r>
            <w:r w:rsidR="001B4954" w:rsidRPr="00267DCC">
              <w:rPr>
                <w:rFonts w:ascii="Times New Roman" w:hAnsi="Times New Roman"/>
                <w:bCs/>
                <w:color w:val="000000"/>
                <w:sz w:val="26"/>
                <w:szCs w:val="26"/>
                <w:vertAlign w:val="superscript"/>
              </w:rPr>
              <w:t>3</w:t>
            </w:r>
          </w:p>
        </w:tc>
        <w:tc>
          <w:tcPr>
            <w:tcW w:w="1213" w:type="pct"/>
            <w:shd w:val="clear" w:color="auto" w:fill="auto"/>
          </w:tcPr>
          <w:p w:rsidR="001B4954" w:rsidRPr="00267DCC" w:rsidRDefault="007D74CE" w:rsidP="001B4954">
            <w:pPr>
              <w:spacing w:after="0" w:line="240" w:lineRule="auto"/>
              <w:jc w:val="both"/>
              <w:rPr>
                <w:rFonts w:ascii="Times New Roman" w:hAnsi="Times New Roman"/>
                <w:color w:val="000000"/>
                <w:sz w:val="26"/>
                <w:szCs w:val="26"/>
                <w:shd w:val="clear" w:color="auto" w:fill="FFFFFF"/>
              </w:rPr>
            </w:pPr>
            <w:r w:rsidRPr="00267DCC">
              <w:rPr>
                <w:rFonts w:ascii="Times New Roman" w:hAnsi="Times New Roman"/>
                <w:color w:val="000000"/>
                <w:sz w:val="26"/>
                <w:szCs w:val="26"/>
                <w:shd w:val="clear" w:color="auto" w:fill="FFFFFF"/>
              </w:rPr>
              <w:t xml:space="preserve">792979,44 </w:t>
            </w:r>
            <w:r w:rsidR="00B867B6" w:rsidRPr="00267DCC">
              <w:rPr>
                <w:rFonts w:ascii="Times New Roman" w:hAnsi="Times New Roman"/>
                <w:color w:val="000000"/>
                <w:sz w:val="26"/>
                <w:szCs w:val="26"/>
                <w:shd w:val="clear" w:color="auto" w:fill="FFFFFF"/>
              </w:rPr>
              <w:t>грн</w:t>
            </w:r>
            <w:r w:rsidRPr="00267DCC">
              <w:rPr>
                <w:rFonts w:ascii="Times New Roman" w:hAnsi="Times New Roman"/>
                <w:color w:val="000000"/>
                <w:sz w:val="26"/>
                <w:szCs w:val="26"/>
                <w:shd w:val="clear" w:color="auto" w:fill="FFFFFF"/>
              </w:rPr>
              <w:t xml:space="preserve"> – 17675999,4 </w:t>
            </w:r>
            <w:r w:rsidR="00B867B6" w:rsidRPr="00267DCC">
              <w:rPr>
                <w:rFonts w:ascii="Times New Roman" w:hAnsi="Times New Roman"/>
                <w:color w:val="000000"/>
                <w:sz w:val="26"/>
                <w:szCs w:val="26"/>
                <w:shd w:val="clear" w:color="auto" w:fill="FFFFFF"/>
              </w:rPr>
              <w:t>грн</w:t>
            </w:r>
            <w:r w:rsidRPr="00267DCC">
              <w:rPr>
                <w:rFonts w:ascii="Times New Roman" w:hAnsi="Times New Roman"/>
                <w:bCs/>
                <w:color w:val="000000"/>
                <w:sz w:val="26"/>
                <w:szCs w:val="26"/>
                <w:vertAlign w:val="superscript"/>
              </w:rPr>
              <w:t>3</w:t>
            </w:r>
          </w:p>
        </w:tc>
      </w:tr>
    </w:tbl>
    <w:p w:rsidR="00D15C11" w:rsidRPr="00267DCC" w:rsidRDefault="00D15C11" w:rsidP="006F0A65">
      <w:pPr>
        <w:shd w:val="clear" w:color="auto" w:fill="FFFFFF"/>
        <w:spacing w:after="0" w:line="240" w:lineRule="auto"/>
        <w:jc w:val="center"/>
        <w:rPr>
          <w:rFonts w:ascii="Times New Roman" w:eastAsia="Times New Roman" w:hAnsi="Times New Roman"/>
          <w:b/>
          <w:bCs/>
          <w:color w:val="000000"/>
          <w:sz w:val="26"/>
          <w:szCs w:val="26"/>
          <w:lang w:eastAsia="uk-UA"/>
        </w:rPr>
      </w:pPr>
    </w:p>
    <w:p w:rsidR="007472AA" w:rsidRPr="00267DCC" w:rsidRDefault="007472AA" w:rsidP="00885A22">
      <w:pPr>
        <w:shd w:val="clear" w:color="auto" w:fill="FFFFFF"/>
        <w:spacing w:after="0" w:line="240" w:lineRule="auto"/>
        <w:ind w:firstLine="567"/>
        <w:jc w:val="both"/>
        <w:rPr>
          <w:rFonts w:ascii="Times New Roman" w:eastAsia="Times New Roman" w:hAnsi="Times New Roman"/>
          <w:bCs/>
          <w:color w:val="000000"/>
          <w:sz w:val="26"/>
          <w:szCs w:val="26"/>
          <w:lang w:eastAsia="uk-UA"/>
        </w:rPr>
      </w:pPr>
      <w:r w:rsidRPr="00267DCC">
        <w:rPr>
          <w:rFonts w:ascii="Times New Roman" w:eastAsia="Times New Roman" w:hAnsi="Times New Roman"/>
          <w:bCs/>
          <w:color w:val="000000"/>
          <w:sz w:val="26"/>
          <w:szCs w:val="26"/>
          <w:lang w:eastAsia="uk-UA"/>
        </w:rPr>
        <w:t>Додаткових витрат за альтернативою 1 не передбачається.</w:t>
      </w:r>
    </w:p>
    <w:p w:rsidR="00885A22" w:rsidRPr="00267DCC" w:rsidRDefault="00885A22" w:rsidP="00885A22">
      <w:pPr>
        <w:shd w:val="clear" w:color="auto" w:fill="FFFFFF"/>
        <w:spacing w:after="0" w:line="240" w:lineRule="auto"/>
        <w:ind w:firstLine="567"/>
        <w:jc w:val="both"/>
        <w:rPr>
          <w:rFonts w:ascii="Times New Roman" w:eastAsia="Times New Roman" w:hAnsi="Times New Roman"/>
          <w:bCs/>
          <w:color w:val="000000"/>
          <w:sz w:val="26"/>
          <w:szCs w:val="26"/>
          <w:lang w:eastAsia="uk-UA"/>
        </w:rPr>
      </w:pPr>
      <w:r w:rsidRPr="00267DCC">
        <w:rPr>
          <w:rFonts w:ascii="Times New Roman" w:eastAsia="Times New Roman" w:hAnsi="Times New Roman"/>
          <w:bCs/>
          <w:color w:val="000000"/>
          <w:sz w:val="26"/>
          <w:szCs w:val="26"/>
          <w:lang w:eastAsia="uk-UA"/>
        </w:rPr>
        <w:t>Витрати за альтернативою 2 будуть аналогічні витратам за альтернативою 3.</w:t>
      </w:r>
    </w:p>
    <w:p w:rsidR="003673B2" w:rsidRPr="00267DCC" w:rsidRDefault="003673B2" w:rsidP="006F0A65">
      <w:pPr>
        <w:shd w:val="clear" w:color="auto" w:fill="FFFFFF"/>
        <w:spacing w:after="0" w:line="240" w:lineRule="auto"/>
        <w:jc w:val="center"/>
        <w:rPr>
          <w:rFonts w:ascii="Times New Roman" w:eastAsia="Times New Roman" w:hAnsi="Times New Roman"/>
          <w:b/>
          <w:bCs/>
          <w:color w:val="000000"/>
          <w:sz w:val="26"/>
          <w:szCs w:val="26"/>
          <w:lang w:eastAsia="uk-UA"/>
        </w:rPr>
      </w:pPr>
    </w:p>
    <w:p w:rsidR="00885A22" w:rsidRPr="00267DCC" w:rsidRDefault="00885A22" w:rsidP="006F0A65">
      <w:pPr>
        <w:shd w:val="clear" w:color="auto" w:fill="FFFFFF"/>
        <w:spacing w:after="0" w:line="240" w:lineRule="auto"/>
        <w:jc w:val="center"/>
        <w:rPr>
          <w:rFonts w:ascii="Times New Roman" w:eastAsia="Times New Roman" w:hAnsi="Times New Roman"/>
          <w:b/>
          <w:bCs/>
          <w:color w:val="000000"/>
          <w:sz w:val="26"/>
          <w:szCs w:val="26"/>
          <w:lang w:eastAsia="uk-UA"/>
        </w:rPr>
      </w:pPr>
    </w:p>
    <w:p w:rsidR="00D15C11" w:rsidRPr="00267DCC" w:rsidRDefault="005462D1" w:rsidP="00BF5751">
      <w:pPr>
        <w:shd w:val="clear" w:color="auto" w:fill="FFFFFF"/>
        <w:spacing w:after="0" w:line="240" w:lineRule="auto"/>
        <w:jc w:val="both"/>
        <w:rPr>
          <w:rFonts w:ascii="Times New Roman" w:eastAsia="Times New Roman" w:hAnsi="Times New Roman"/>
          <w:bCs/>
          <w:color w:val="000000"/>
          <w:sz w:val="26"/>
          <w:szCs w:val="26"/>
          <w:lang w:eastAsia="uk-UA"/>
        </w:rPr>
      </w:pPr>
      <w:r w:rsidRPr="00267DCC">
        <w:rPr>
          <w:rFonts w:ascii="Times New Roman" w:hAnsi="Times New Roman"/>
          <w:bCs/>
          <w:color w:val="000000"/>
          <w:sz w:val="26"/>
          <w:szCs w:val="26"/>
          <w:vertAlign w:val="superscript"/>
        </w:rPr>
        <w:t>3</w:t>
      </w:r>
      <w:r w:rsidRPr="00267DCC">
        <w:rPr>
          <w:rFonts w:ascii="Times New Roman" w:eastAsia="Times New Roman" w:hAnsi="Times New Roman"/>
          <w:bCs/>
          <w:color w:val="000000"/>
          <w:sz w:val="26"/>
          <w:szCs w:val="26"/>
          <w:lang w:eastAsia="uk-UA"/>
        </w:rPr>
        <w:t>Залежно від виду пандусу який встановить ліцензіат,</w:t>
      </w:r>
      <w:r w:rsidRPr="00267DCC">
        <w:rPr>
          <w:rFonts w:ascii="Times New Roman" w:hAnsi="Times New Roman"/>
          <w:color w:val="000000"/>
          <w:sz w:val="26"/>
          <w:szCs w:val="26"/>
        </w:rPr>
        <w:t xml:space="preserve"> спеціального підйомника, іншого засобу доступності для людей з порушеннями опорно-рухового апарату, порушеннями зору та слуху </w:t>
      </w:r>
      <w:r w:rsidRPr="00267DCC">
        <w:rPr>
          <w:rFonts w:ascii="Times New Roman" w:hAnsi="Times New Roman"/>
          <w:bCs/>
          <w:color w:val="000000"/>
          <w:sz w:val="26"/>
          <w:szCs w:val="26"/>
        </w:rPr>
        <w:t xml:space="preserve">а також їх кількість, </w:t>
      </w:r>
      <w:r w:rsidRPr="00267DCC">
        <w:rPr>
          <w:rFonts w:ascii="Times New Roman" w:eastAsia="Times New Roman" w:hAnsi="Times New Roman"/>
          <w:bCs/>
          <w:color w:val="000000"/>
          <w:sz w:val="26"/>
          <w:szCs w:val="26"/>
          <w:lang w:eastAsia="uk-UA"/>
        </w:rPr>
        <w:t>необхідності виконання проектних робіт, виконання робіт встановлення чи монтажу працівниками ліцензіата чи іншого суб’єкта господарювання.</w:t>
      </w:r>
      <w:r w:rsidR="00BF5751" w:rsidRPr="00267DCC">
        <w:rPr>
          <w:rFonts w:ascii="Times New Roman" w:eastAsia="Times New Roman" w:hAnsi="Times New Roman"/>
          <w:bCs/>
          <w:color w:val="000000"/>
          <w:sz w:val="26"/>
          <w:szCs w:val="26"/>
          <w:lang w:eastAsia="uk-UA"/>
        </w:rPr>
        <w:t>.</w:t>
      </w:r>
    </w:p>
    <w:p w:rsidR="008F6045" w:rsidRPr="00267DCC" w:rsidRDefault="0038296F" w:rsidP="00BF5751">
      <w:pPr>
        <w:shd w:val="clear" w:color="auto" w:fill="FFFFFF"/>
        <w:spacing w:after="0" w:line="240" w:lineRule="auto"/>
        <w:jc w:val="both"/>
        <w:rPr>
          <w:rFonts w:ascii="Times New Roman" w:eastAsia="Times New Roman" w:hAnsi="Times New Roman"/>
          <w:bCs/>
          <w:color w:val="000000"/>
          <w:sz w:val="26"/>
          <w:szCs w:val="26"/>
          <w:lang w:eastAsia="uk-UA"/>
        </w:rPr>
      </w:pPr>
      <w:r w:rsidRPr="00267DCC">
        <w:rPr>
          <w:rFonts w:ascii="Times New Roman" w:hAnsi="Times New Roman"/>
          <w:bCs/>
          <w:color w:val="000000"/>
          <w:sz w:val="26"/>
          <w:szCs w:val="26"/>
          <w:vertAlign w:val="superscript"/>
        </w:rPr>
        <w:t>4</w:t>
      </w:r>
      <w:r w:rsidR="008F6045" w:rsidRPr="00267DCC">
        <w:rPr>
          <w:rFonts w:ascii="Times New Roman" w:eastAsia="Times New Roman" w:hAnsi="Times New Roman"/>
          <w:bCs/>
          <w:color w:val="000000"/>
          <w:sz w:val="26"/>
          <w:szCs w:val="26"/>
          <w:lang w:eastAsia="uk-UA"/>
        </w:rPr>
        <w:t xml:space="preserve">Витрати можуть бути збільшені у разі виходу з ладу встановлених засобів </w:t>
      </w:r>
      <w:r w:rsidR="008F6045" w:rsidRPr="00267DCC">
        <w:rPr>
          <w:rFonts w:ascii="Times New Roman" w:eastAsia="Times New Roman" w:hAnsi="Times New Roman"/>
          <w:color w:val="000000"/>
          <w:sz w:val="26"/>
          <w:szCs w:val="26"/>
          <w:lang w:eastAsia="uk-UA"/>
        </w:rPr>
        <w:t>для створення умов для доступності місць провадження господарської діяльності для маломобільних груп населення.</w:t>
      </w:r>
    </w:p>
    <w:p w:rsidR="00FB48B8" w:rsidRPr="00267DCC" w:rsidRDefault="00FB48B8" w:rsidP="00387E5D">
      <w:pPr>
        <w:shd w:val="clear" w:color="auto" w:fill="FFFFFF"/>
        <w:spacing w:after="0" w:line="240" w:lineRule="auto"/>
        <w:jc w:val="center"/>
        <w:rPr>
          <w:rFonts w:ascii="Times New Roman" w:eastAsia="Times New Roman" w:hAnsi="Times New Roman"/>
          <w:b/>
          <w:bCs/>
          <w:color w:val="000000"/>
          <w:sz w:val="26"/>
          <w:szCs w:val="26"/>
          <w:lang w:eastAsia="uk-UA"/>
        </w:rPr>
      </w:pPr>
    </w:p>
    <w:p w:rsidR="00DC3BC4" w:rsidRPr="00267DCC" w:rsidRDefault="00DC3BC4" w:rsidP="00387E5D">
      <w:pPr>
        <w:shd w:val="clear" w:color="auto" w:fill="FFFFFF"/>
        <w:spacing w:after="0" w:line="240" w:lineRule="auto"/>
        <w:jc w:val="center"/>
        <w:rPr>
          <w:rFonts w:ascii="Times New Roman" w:eastAsia="Times New Roman" w:hAnsi="Times New Roman"/>
          <w:color w:val="000000"/>
          <w:sz w:val="26"/>
          <w:szCs w:val="26"/>
          <w:lang w:eastAsia="uk-UA"/>
        </w:rPr>
      </w:pPr>
      <w:r w:rsidRPr="00267DCC">
        <w:rPr>
          <w:rFonts w:ascii="Times New Roman" w:eastAsia="Times New Roman" w:hAnsi="Times New Roman"/>
          <w:color w:val="000000"/>
          <w:sz w:val="26"/>
          <w:szCs w:val="26"/>
          <w:lang w:eastAsia="uk-UA"/>
        </w:rPr>
        <w:lastRenderedPageBreak/>
        <w:t>Розрахунок відповідних витрат на одного суб’єкта господарювання</w:t>
      </w:r>
    </w:p>
    <w:p w:rsidR="00614622" w:rsidRPr="00267DCC" w:rsidRDefault="00614622" w:rsidP="00387E5D">
      <w:pPr>
        <w:shd w:val="clear" w:color="auto" w:fill="FFFFFF"/>
        <w:spacing w:after="0" w:line="240" w:lineRule="auto"/>
        <w:jc w:val="center"/>
        <w:rPr>
          <w:rFonts w:ascii="Times New Roman" w:eastAsia="Times New Roman" w:hAnsi="Times New Roman"/>
          <w:color w:val="000000"/>
          <w:sz w:val="26"/>
          <w:szCs w:val="26"/>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1985"/>
        <w:gridCol w:w="2126"/>
        <w:gridCol w:w="1807"/>
      </w:tblGrid>
      <w:tr w:rsidR="004B6E40" w:rsidRPr="00267DCC">
        <w:tc>
          <w:tcPr>
            <w:tcW w:w="3652" w:type="dxa"/>
            <w:shd w:val="clear" w:color="auto" w:fill="auto"/>
          </w:tcPr>
          <w:p w:rsidR="004B6E40" w:rsidRPr="00267DCC" w:rsidRDefault="004B6E40" w:rsidP="00213B53">
            <w:pPr>
              <w:spacing w:after="0" w:line="240" w:lineRule="auto"/>
              <w:jc w:val="both"/>
              <w:rPr>
                <w:rFonts w:ascii="Times New Roman" w:eastAsia="Times New Roman" w:hAnsi="Times New Roman"/>
                <w:color w:val="000000"/>
                <w:sz w:val="26"/>
                <w:szCs w:val="26"/>
                <w:lang w:eastAsia="uk-UA"/>
              </w:rPr>
            </w:pPr>
            <w:r w:rsidRPr="00267DCC">
              <w:rPr>
                <w:rFonts w:ascii="Times New Roman" w:eastAsia="Times New Roman" w:hAnsi="Times New Roman"/>
                <w:color w:val="000000"/>
                <w:sz w:val="26"/>
                <w:szCs w:val="26"/>
                <w:lang w:eastAsia="uk-UA"/>
              </w:rPr>
              <w:t>Вид витрат</w:t>
            </w:r>
          </w:p>
        </w:tc>
        <w:tc>
          <w:tcPr>
            <w:tcW w:w="1985" w:type="dxa"/>
            <w:shd w:val="clear" w:color="auto" w:fill="auto"/>
          </w:tcPr>
          <w:p w:rsidR="004B6E40" w:rsidRPr="00267DCC" w:rsidRDefault="004B6E40" w:rsidP="00213B53">
            <w:pPr>
              <w:spacing w:after="0" w:line="240" w:lineRule="auto"/>
              <w:jc w:val="both"/>
              <w:rPr>
                <w:rFonts w:ascii="Times New Roman" w:eastAsia="Times New Roman" w:hAnsi="Times New Roman"/>
                <w:color w:val="000000"/>
                <w:sz w:val="26"/>
                <w:szCs w:val="26"/>
                <w:lang w:eastAsia="uk-UA"/>
              </w:rPr>
            </w:pPr>
            <w:r w:rsidRPr="00267DCC">
              <w:rPr>
                <w:rFonts w:ascii="Times New Roman" w:eastAsia="Times New Roman" w:hAnsi="Times New Roman"/>
                <w:color w:val="000000"/>
                <w:sz w:val="26"/>
                <w:szCs w:val="26"/>
                <w:lang w:eastAsia="uk-UA"/>
              </w:rPr>
              <w:t>У перший рік</w:t>
            </w:r>
          </w:p>
        </w:tc>
        <w:tc>
          <w:tcPr>
            <w:tcW w:w="2126" w:type="dxa"/>
            <w:shd w:val="clear" w:color="auto" w:fill="auto"/>
          </w:tcPr>
          <w:p w:rsidR="00CF681B" w:rsidRPr="00267DCC" w:rsidRDefault="004B6E40" w:rsidP="00213B53">
            <w:pPr>
              <w:spacing w:after="0" w:line="240" w:lineRule="auto"/>
              <w:jc w:val="both"/>
              <w:rPr>
                <w:rFonts w:ascii="Times New Roman" w:eastAsia="Times New Roman" w:hAnsi="Times New Roman"/>
                <w:color w:val="000000"/>
                <w:sz w:val="26"/>
                <w:szCs w:val="26"/>
                <w:lang w:eastAsia="uk-UA"/>
              </w:rPr>
            </w:pPr>
            <w:r w:rsidRPr="00267DCC">
              <w:rPr>
                <w:rFonts w:ascii="Times New Roman" w:eastAsia="Times New Roman" w:hAnsi="Times New Roman"/>
                <w:color w:val="000000"/>
                <w:sz w:val="26"/>
                <w:szCs w:val="26"/>
                <w:lang w:eastAsia="uk-UA"/>
              </w:rPr>
              <w:t xml:space="preserve">Періодичні </w:t>
            </w:r>
          </w:p>
          <w:p w:rsidR="004B6E40" w:rsidRPr="00267DCC" w:rsidRDefault="004B6E40" w:rsidP="00213B53">
            <w:pPr>
              <w:spacing w:after="0" w:line="240" w:lineRule="auto"/>
              <w:jc w:val="both"/>
              <w:rPr>
                <w:rFonts w:ascii="Times New Roman" w:eastAsia="Times New Roman" w:hAnsi="Times New Roman"/>
                <w:color w:val="000000"/>
                <w:sz w:val="26"/>
                <w:szCs w:val="26"/>
                <w:lang w:eastAsia="uk-UA"/>
              </w:rPr>
            </w:pPr>
            <w:r w:rsidRPr="00267DCC">
              <w:rPr>
                <w:rFonts w:ascii="Times New Roman" w:eastAsia="Times New Roman" w:hAnsi="Times New Roman"/>
                <w:color w:val="000000"/>
                <w:sz w:val="26"/>
                <w:szCs w:val="26"/>
                <w:lang w:eastAsia="uk-UA"/>
              </w:rPr>
              <w:t>(за рік)</w:t>
            </w:r>
          </w:p>
        </w:tc>
        <w:tc>
          <w:tcPr>
            <w:tcW w:w="1807" w:type="dxa"/>
            <w:shd w:val="clear" w:color="auto" w:fill="auto"/>
          </w:tcPr>
          <w:p w:rsidR="004B6E40" w:rsidRPr="00267DCC" w:rsidRDefault="004B6E40" w:rsidP="00213B53">
            <w:pPr>
              <w:spacing w:after="0" w:line="240" w:lineRule="auto"/>
              <w:jc w:val="both"/>
              <w:rPr>
                <w:rFonts w:ascii="Times New Roman" w:eastAsia="Times New Roman" w:hAnsi="Times New Roman"/>
                <w:color w:val="000000"/>
                <w:sz w:val="26"/>
                <w:szCs w:val="26"/>
                <w:lang w:eastAsia="uk-UA"/>
              </w:rPr>
            </w:pPr>
            <w:r w:rsidRPr="00267DCC">
              <w:rPr>
                <w:rFonts w:ascii="Times New Roman" w:eastAsia="Times New Roman" w:hAnsi="Times New Roman"/>
                <w:color w:val="000000"/>
                <w:sz w:val="26"/>
                <w:szCs w:val="26"/>
                <w:lang w:eastAsia="uk-UA"/>
              </w:rPr>
              <w:t>Витрати за п’ять років</w:t>
            </w:r>
          </w:p>
        </w:tc>
      </w:tr>
      <w:tr w:rsidR="004C38A3" w:rsidRPr="00267DCC">
        <w:tc>
          <w:tcPr>
            <w:tcW w:w="3652" w:type="dxa"/>
            <w:shd w:val="clear" w:color="auto" w:fill="auto"/>
          </w:tcPr>
          <w:p w:rsidR="004C38A3" w:rsidRPr="00267DCC" w:rsidRDefault="004C38A3" w:rsidP="00213B53">
            <w:pPr>
              <w:spacing w:after="0" w:line="240" w:lineRule="auto"/>
              <w:jc w:val="both"/>
              <w:rPr>
                <w:rFonts w:ascii="Times New Roman" w:eastAsia="Times New Roman" w:hAnsi="Times New Roman"/>
                <w:color w:val="000000"/>
                <w:sz w:val="26"/>
                <w:szCs w:val="26"/>
                <w:lang w:eastAsia="uk-UA"/>
              </w:rPr>
            </w:pPr>
            <w:r w:rsidRPr="00267DCC">
              <w:rPr>
                <w:rFonts w:ascii="Times New Roman" w:eastAsia="Times New Roman" w:hAnsi="Times New Roman"/>
                <w:color w:val="000000"/>
                <w:sz w:val="26"/>
                <w:szCs w:val="26"/>
                <w:lang w:eastAsia="uk-UA"/>
              </w:rPr>
              <w:t>Витрати на придбання основних фондів, обладнання та приладів, сервісне обслуговування, навчання/підвищення кваліфікації персоналу тощо</w:t>
            </w:r>
          </w:p>
        </w:tc>
        <w:tc>
          <w:tcPr>
            <w:tcW w:w="1985" w:type="dxa"/>
            <w:shd w:val="clear" w:color="auto" w:fill="auto"/>
          </w:tcPr>
          <w:p w:rsidR="004C38A3" w:rsidRPr="00267DCC" w:rsidRDefault="00D861F4" w:rsidP="00D861F4">
            <w:pPr>
              <w:spacing w:after="0" w:line="240" w:lineRule="auto"/>
              <w:jc w:val="center"/>
              <w:rPr>
                <w:rFonts w:ascii="Times New Roman" w:hAnsi="Times New Roman"/>
                <w:color w:val="000000"/>
                <w:sz w:val="26"/>
                <w:szCs w:val="26"/>
                <w:shd w:val="clear" w:color="auto" w:fill="FFFFFF"/>
              </w:rPr>
            </w:pPr>
            <w:r w:rsidRPr="00267DCC">
              <w:rPr>
                <w:rFonts w:ascii="Times New Roman" w:hAnsi="Times New Roman"/>
                <w:color w:val="000000"/>
                <w:sz w:val="26"/>
                <w:szCs w:val="26"/>
                <w:shd w:val="clear" w:color="auto" w:fill="FFFFFF"/>
              </w:rPr>
              <w:t>-</w:t>
            </w:r>
          </w:p>
        </w:tc>
        <w:tc>
          <w:tcPr>
            <w:tcW w:w="2126" w:type="dxa"/>
            <w:shd w:val="clear" w:color="auto" w:fill="auto"/>
          </w:tcPr>
          <w:p w:rsidR="004C38A3" w:rsidRPr="00267DCC" w:rsidRDefault="00D861F4" w:rsidP="00D861F4">
            <w:pPr>
              <w:spacing w:after="0" w:line="240" w:lineRule="auto"/>
              <w:jc w:val="center"/>
              <w:rPr>
                <w:rFonts w:ascii="Times New Roman" w:hAnsi="Times New Roman"/>
                <w:color w:val="000000"/>
                <w:sz w:val="26"/>
                <w:szCs w:val="26"/>
                <w:shd w:val="clear" w:color="auto" w:fill="FFFFFF"/>
              </w:rPr>
            </w:pPr>
            <w:r w:rsidRPr="00267DCC">
              <w:rPr>
                <w:rFonts w:ascii="Times New Roman" w:hAnsi="Times New Roman"/>
                <w:color w:val="000000"/>
                <w:sz w:val="26"/>
                <w:szCs w:val="26"/>
                <w:shd w:val="clear" w:color="auto" w:fill="FFFFFF"/>
              </w:rPr>
              <w:t>-</w:t>
            </w:r>
          </w:p>
        </w:tc>
        <w:tc>
          <w:tcPr>
            <w:tcW w:w="1807" w:type="dxa"/>
            <w:shd w:val="clear" w:color="auto" w:fill="auto"/>
          </w:tcPr>
          <w:p w:rsidR="004C38A3" w:rsidRPr="00267DCC" w:rsidRDefault="00D861F4" w:rsidP="00D861F4">
            <w:pPr>
              <w:spacing w:after="0" w:line="240" w:lineRule="auto"/>
              <w:jc w:val="center"/>
              <w:rPr>
                <w:rFonts w:ascii="Times New Roman" w:eastAsia="Times New Roman" w:hAnsi="Times New Roman"/>
                <w:color w:val="000000"/>
                <w:sz w:val="26"/>
                <w:szCs w:val="26"/>
                <w:lang w:eastAsia="uk-UA"/>
              </w:rPr>
            </w:pPr>
            <w:r w:rsidRPr="00267DCC">
              <w:rPr>
                <w:rFonts w:ascii="Times New Roman" w:eastAsia="Times New Roman" w:hAnsi="Times New Roman"/>
                <w:color w:val="000000"/>
                <w:sz w:val="26"/>
                <w:szCs w:val="26"/>
                <w:lang w:eastAsia="uk-UA"/>
              </w:rPr>
              <w:t>-</w:t>
            </w:r>
          </w:p>
        </w:tc>
      </w:tr>
    </w:tbl>
    <w:p w:rsidR="00614622" w:rsidRPr="00267DCC" w:rsidRDefault="00614622" w:rsidP="00387E5D">
      <w:pPr>
        <w:shd w:val="clear" w:color="auto" w:fill="FFFFFF"/>
        <w:spacing w:after="0" w:line="240" w:lineRule="auto"/>
        <w:jc w:val="center"/>
        <w:rPr>
          <w:rFonts w:ascii="Times New Roman" w:eastAsia="Times New Roman" w:hAnsi="Times New Roman"/>
          <w:color w:val="000000"/>
          <w:sz w:val="26"/>
          <w:szCs w:val="26"/>
          <w:lang w:eastAsia="uk-UA"/>
        </w:rPr>
      </w:pPr>
    </w:p>
    <w:p w:rsidR="004C38A3" w:rsidRPr="00267DCC" w:rsidRDefault="00455B8A" w:rsidP="004C38A3">
      <w:pPr>
        <w:shd w:val="clear" w:color="auto" w:fill="FFFFFF"/>
        <w:spacing w:after="0" w:line="240" w:lineRule="auto"/>
        <w:jc w:val="both"/>
        <w:rPr>
          <w:rFonts w:ascii="Times New Roman" w:eastAsia="Times New Roman" w:hAnsi="Times New Roman"/>
          <w:bCs/>
          <w:color w:val="000000"/>
          <w:sz w:val="26"/>
          <w:szCs w:val="26"/>
          <w:lang w:eastAsia="uk-UA"/>
        </w:rPr>
      </w:pPr>
      <w:r w:rsidRPr="00267DCC">
        <w:rPr>
          <w:rFonts w:ascii="Times New Roman" w:hAnsi="Times New Roman"/>
          <w:bCs/>
          <w:color w:val="000000"/>
          <w:sz w:val="26"/>
          <w:szCs w:val="26"/>
          <w:vertAlign w:val="superscript"/>
        </w:rPr>
        <w:t>3</w:t>
      </w:r>
      <w:r w:rsidRPr="00267DCC">
        <w:rPr>
          <w:rFonts w:ascii="Times New Roman" w:eastAsia="Times New Roman" w:hAnsi="Times New Roman"/>
          <w:bCs/>
          <w:color w:val="000000"/>
          <w:sz w:val="26"/>
          <w:szCs w:val="26"/>
          <w:lang w:eastAsia="uk-UA"/>
        </w:rPr>
        <w:t>Залежно від виду пандусу який встановить ліцензіат,</w:t>
      </w:r>
      <w:r w:rsidRPr="00267DCC">
        <w:rPr>
          <w:rFonts w:ascii="Times New Roman" w:hAnsi="Times New Roman"/>
          <w:color w:val="000000"/>
          <w:sz w:val="26"/>
          <w:szCs w:val="26"/>
        </w:rPr>
        <w:t xml:space="preserve"> спеціального підйомника, іншого засобу доступності для людей з порушеннями опорно-рухового апарату, порушеннями зору та слуху </w:t>
      </w:r>
      <w:r w:rsidRPr="00267DCC">
        <w:rPr>
          <w:rFonts w:ascii="Times New Roman" w:hAnsi="Times New Roman"/>
          <w:bCs/>
          <w:color w:val="000000"/>
          <w:sz w:val="26"/>
          <w:szCs w:val="26"/>
        </w:rPr>
        <w:t xml:space="preserve">а також їх кількість, </w:t>
      </w:r>
      <w:r w:rsidRPr="00267DCC">
        <w:rPr>
          <w:rFonts w:ascii="Times New Roman" w:eastAsia="Times New Roman" w:hAnsi="Times New Roman"/>
          <w:bCs/>
          <w:color w:val="000000"/>
          <w:sz w:val="26"/>
          <w:szCs w:val="26"/>
          <w:lang w:eastAsia="uk-UA"/>
        </w:rPr>
        <w:t xml:space="preserve"> необхідності виконання проектних робіт, виконання робіт встановлення чи монтажу працівниками ліцензіата чи іншого суб’єкта господарювання.</w:t>
      </w:r>
    </w:p>
    <w:p w:rsidR="004C38A3" w:rsidRPr="00267DCC" w:rsidRDefault="009C12DA" w:rsidP="004C38A3">
      <w:pPr>
        <w:shd w:val="clear" w:color="auto" w:fill="FFFFFF"/>
        <w:spacing w:after="0" w:line="240" w:lineRule="auto"/>
        <w:jc w:val="both"/>
        <w:rPr>
          <w:rFonts w:ascii="Times New Roman" w:eastAsia="Times New Roman" w:hAnsi="Times New Roman"/>
          <w:bCs/>
          <w:color w:val="000000"/>
          <w:sz w:val="26"/>
          <w:szCs w:val="26"/>
          <w:lang w:eastAsia="uk-UA"/>
        </w:rPr>
      </w:pPr>
      <w:r w:rsidRPr="00267DCC">
        <w:rPr>
          <w:rFonts w:ascii="Times New Roman" w:hAnsi="Times New Roman"/>
          <w:bCs/>
          <w:color w:val="000000"/>
          <w:sz w:val="26"/>
          <w:szCs w:val="26"/>
          <w:vertAlign w:val="superscript"/>
        </w:rPr>
        <w:t>4</w:t>
      </w:r>
      <w:r w:rsidR="004C38A3" w:rsidRPr="00267DCC">
        <w:rPr>
          <w:rFonts w:ascii="Times New Roman" w:eastAsia="Times New Roman" w:hAnsi="Times New Roman"/>
          <w:bCs/>
          <w:color w:val="000000"/>
          <w:sz w:val="26"/>
          <w:szCs w:val="26"/>
          <w:lang w:eastAsia="uk-UA"/>
        </w:rPr>
        <w:t xml:space="preserve">Витрати можуть бути збільшені у разі виходу з ладу встановлених засобів </w:t>
      </w:r>
      <w:r w:rsidR="004C38A3" w:rsidRPr="00267DCC">
        <w:rPr>
          <w:rFonts w:ascii="Times New Roman" w:eastAsia="Times New Roman" w:hAnsi="Times New Roman"/>
          <w:color w:val="000000"/>
          <w:sz w:val="26"/>
          <w:szCs w:val="26"/>
          <w:lang w:eastAsia="uk-UA"/>
        </w:rPr>
        <w:t>для створення умов для доступності місць провадження господарської діяльності для маломобільних груп населення.</w:t>
      </w:r>
    </w:p>
    <w:p w:rsidR="00387E5D" w:rsidRPr="00267DCC" w:rsidRDefault="00387E5D" w:rsidP="00387E5D">
      <w:pPr>
        <w:shd w:val="clear" w:color="auto" w:fill="FFFFFF"/>
        <w:spacing w:after="0" w:line="240" w:lineRule="auto"/>
        <w:jc w:val="center"/>
        <w:rPr>
          <w:rFonts w:ascii="Times New Roman" w:eastAsia="Times New Roman" w:hAnsi="Times New Roman"/>
          <w:color w:val="000000"/>
          <w:sz w:val="26"/>
          <w:szCs w:val="26"/>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0"/>
      </w:tblGrid>
      <w:tr w:rsidR="006365BB" w:rsidRPr="00267DCC">
        <w:tc>
          <w:tcPr>
            <w:tcW w:w="3190" w:type="dxa"/>
            <w:shd w:val="clear" w:color="auto" w:fill="auto"/>
          </w:tcPr>
          <w:p w:rsidR="006365BB" w:rsidRPr="00267DCC" w:rsidRDefault="006365BB" w:rsidP="004C0389">
            <w:pPr>
              <w:spacing w:after="0" w:line="240" w:lineRule="auto"/>
              <w:jc w:val="center"/>
              <w:rPr>
                <w:rFonts w:ascii="Times New Roman" w:eastAsia="Times New Roman" w:hAnsi="Times New Roman"/>
                <w:color w:val="000000"/>
                <w:sz w:val="26"/>
                <w:szCs w:val="26"/>
                <w:lang w:eastAsia="uk-UA"/>
              </w:rPr>
            </w:pPr>
            <w:r w:rsidRPr="00267DCC">
              <w:rPr>
                <w:rFonts w:ascii="Times New Roman" w:eastAsia="Times New Roman" w:hAnsi="Times New Roman"/>
                <w:color w:val="000000"/>
                <w:sz w:val="26"/>
                <w:szCs w:val="26"/>
                <w:lang w:eastAsia="uk-UA"/>
              </w:rPr>
              <w:t>Вид витрат</w:t>
            </w:r>
          </w:p>
        </w:tc>
        <w:tc>
          <w:tcPr>
            <w:tcW w:w="3190" w:type="dxa"/>
            <w:shd w:val="clear" w:color="auto" w:fill="auto"/>
          </w:tcPr>
          <w:p w:rsidR="006365BB" w:rsidRPr="00267DCC" w:rsidRDefault="006365BB" w:rsidP="004C0389">
            <w:pPr>
              <w:spacing w:after="0" w:line="240" w:lineRule="auto"/>
              <w:jc w:val="center"/>
              <w:rPr>
                <w:rFonts w:ascii="Times New Roman" w:eastAsia="Times New Roman" w:hAnsi="Times New Roman"/>
                <w:color w:val="000000"/>
                <w:sz w:val="26"/>
                <w:szCs w:val="26"/>
                <w:lang w:eastAsia="uk-UA"/>
              </w:rPr>
            </w:pPr>
            <w:r w:rsidRPr="00267DCC">
              <w:rPr>
                <w:rFonts w:ascii="Times New Roman" w:eastAsia="Times New Roman" w:hAnsi="Times New Roman"/>
                <w:color w:val="000000"/>
                <w:sz w:val="26"/>
                <w:szCs w:val="26"/>
                <w:lang w:eastAsia="uk-UA"/>
              </w:rPr>
              <w:t>Витрати на сплату податків та зборів (змінених/нововведених) (за рік)</w:t>
            </w:r>
          </w:p>
        </w:tc>
        <w:tc>
          <w:tcPr>
            <w:tcW w:w="3190" w:type="dxa"/>
            <w:shd w:val="clear" w:color="auto" w:fill="auto"/>
          </w:tcPr>
          <w:p w:rsidR="006365BB" w:rsidRPr="00267DCC" w:rsidRDefault="006365BB" w:rsidP="004C0389">
            <w:pPr>
              <w:spacing w:after="0" w:line="240" w:lineRule="auto"/>
              <w:jc w:val="center"/>
              <w:rPr>
                <w:rFonts w:ascii="Times New Roman" w:eastAsia="Times New Roman" w:hAnsi="Times New Roman"/>
                <w:color w:val="000000"/>
                <w:sz w:val="26"/>
                <w:szCs w:val="26"/>
                <w:lang w:eastAsia="uk-UA"/>
              </w:rPr>
            </w:pPr>
            <w:r w:rsidRPr="00267DCC">
              <w:rPr>
                <w:rFonts w:ascii="Times New Roman" w:eastAsia="Times New Roman" w:hAnsi="Times New Roman"/>
                <w:color w:val="000000"/>
                <w:sz w:val="26"/>
                <w:szCs w:val="26"/>
                <w:lang w:eastAsia="uk-UA"/>
              </w:rPr>
              <w:t>Витрати за п’ять років</w:t>
            </w:r>
          </w:p>
        </w:tc>
      </w:tr>
      <w:tr w:rsidR="006365BB" w:rsidRPr="00267DCC">
        <w:tc>
          <w:tcPr>
            <w:tcW w:w="3190" w:type="dxa"/>
            <w:shd w:val="clear" w:color="auto" w:fill="auto"/>
          </w:tcPr>
          <w:p w:rsidR="006365BB" w:rsidRPr="00267DCC" w:rsidRDefault="006365BB" w:rsidP="004C0389">
            <w:pPr>
              <w:spacing w:after="0" w:line="240" w:lineRule="auto"/>
              <w:jc w:val="center"/>
              <w:rPr>
                <w:rFonts w:ascii="Times New Roman" w:eastAsia="Times New Roman" w:hAnsi="Times New Roman"/>
                <w:color w:val="000000"/>
                <w:sz w:val="26"/>
                <w:szCs w:val="26"/>
                <w:lang w:eastAsia="uk-UA"/>
              </w:rPr>
            </w:pPr>
            <w:r w:rsidRPr="00267DCC">
              <w:rPr>
                <w:rFonts w:ascii="Times New Roman" w:eastAsia="Times New Roman" w:hAnsi="Times New Roman"/>
                <w:color w:val="000000"/>
                <w:sz w:val="26"/>
                <w:szCs w:val="26"/>
                <w:lang w:eastAsia="uk-UA"/>
              </w:rPr>
              <w:t>Податки та збори (зміна розміру податків/зборів, виникнення необхідності у сплаті податків/зборів)</w:t>
            </w:r>
          </w:p>
        </w:tc>
        <w:tc>
          <w:tcPr>
            <w:tcW w:w="3190" w:type="dxa"/>
            <w:shd w:val="clear" w:color="auto" w:fill="auto"/>
          </w:tcPr>
          <w:p w:rsidR="008027B6" w:rsidRPr="00267DCC" w:rsidRDefault="008027B6" w:rsidP="004C0389">
            <w:pPr>
              <w:spacing w:after="0" w:line="240" w:lineRule="auto"/>
              <w:jc w:val="center"/>
              <w:rPr>
                <w:rFonts w:ascii="Times New Roman" w:eastAsia="Times New Roman" w:hAnsi="Times New Roman"/>
                <w:color w:val="000000"/>
                <w:sz w:val="26"/>
                <w:szCs w:val="26"/>
                <w:lang w:eastAsia="uk-UA"/>
              </w:rPr>
            </w:pPr>
          </w:p>
          <w:p w:rsidR="006365BB" w:rsidRPr="00267DCC" w:rsidRDefault="008027B6" w:rsidP="004C0389">
            <w:pPr>
              <w:spacing w:after="0" w:line="240" w:lineRule="auto"/>
              <w:jc w:val="center"/>
              <w:rPr>
                <w:rFonts w:ascii="Times New Roman" w:eastAsia="Times New Roman" w:hAnsi="Times New Roman"/>
                <w:color w:val="000000"/>
                <w:sz w:val="26"/>
                <w:szCs w:val="26"/>
                <w:lang w:eastAsia="uk-UA"/>
              </w:rPr>
            </w:pPr>
            <w:r w:rsidRPr="00267DCC">
              <w:rPr>
                <w:rFonts w:ascii="Times New Roman" w:eastAsia="Times New Roman" w:hAnsi="Times New Roman"/>
                <w:color w:val="000000"/>
                <w:sz w:val="26"/>
                <w:szCs w:val="26"/>
                <w:lang w:eastAsia="uk-UA"/>
              </w:rPr>
              <w:t>-</w:t>
            </w:r>
          </w:p>
        </w:tc>
        <w:tc>
          <w:tcPr>
            <w:tcW w:w="3190" w:type="dxa"/>
            <w:shd w:val="clear" w:color="auto" w:fill="auto"/>
          </w:tcPr>
          <w:p w:rsidR="008027B6" w:rsidRPr="00267DCC" w:rsidRDefault="008027B6" w:rsidP="004C0389">
            <w:pPr>
              <w:spacing w:after="0" w:line="240" w:lineRule="auto"/>
              <w:jc w:val="center"/>
              <w:rPr>
                <w:rFonts w:ascii="Times New Roman" w:eastAsia="Times New Roman" w:hAnsi="Times New Roman"/>
                <w:color w:val="000000"/>
                <w:sz w:val="26"/>
                <w:szCs w:val="26"/>
                <w:lang w:eastAsia="uk-UA"/>
              </w:rPr>
            </w:pPr>
          </w:p>
          <w:p w:rsidR="006365BB" w:rsidRPr="00267DCC" w:rsidRDefault="008027B6" w:rsidP="004C0389">
            <w:pPr>
              <w:spacing w:after="0" w:line="240" w:lineRule="auto"/>
              <w:jc w:val="center"/>
              <w:rPr>
                <w:rFonts w:ascii="Times New Roman" w:eastAsia="Times New Roman" w:hAnsi="Times New Roman"/>
                <w:color w:val="000000"/>
                <w:sz w:val="26"/>
                <w:szCs w:val="26"/>
                <w:lang w:eastAsia="uk-UA"/>
              </w:rPr>
            </w:pPr>
            <w:r w:rsidRPr="00267DCC">
              <w:rPr>
                <w:rFonts w:ascii="Times New Roman" w:eastAsia="Times New Roman" w:hAnsi="Times New Roman"/>
                <w:color w:val="000000"/>
                <w:sz w:val="26"/>
                <w:szCs w:val="26"/>
                <w:lang w:eastAsia="uk-UA"/>
              </w:rPr>
              <w:t>-</w:t>
            </w:r>
          </w:p>
        </w:tc>
      </w:tr>
    </w:tbl>
    <w:p w:rsidR="00B2575C" w:rsidRPr="00267DCC" w:rsidRDefault="00B2575C" w:rsidP="00387E5D">
      <w:pPr>
        <w:shd w:val="clear" w:color="auto" w:fill="FFFFFF"/>
        <w:spacing w:after="0" w:line="240" w:lineRule="auto"/>
        <w:jc w:val="center"/>
        <w:rPr>
          <w:rFonts w:ascii="Times New Roman" w:eastAsia="Times New Roman" w:hAnsi="Times New Roman"/>
          <w:color w:val="000000"/>
          <w:sz w:val="26"/>
          <w:szCs w:val="26"/>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1985"/>
        <w:gridCol w:w="1842"/>
        <w:gridCol w:w="1701"/>
        <w:gridCol w:w="1524"/>
      </w:tblGrid>
      <w:tr w:rsidR="00337B96" w:rsidRPr="00267DCC">
        <w:tc>
          <w:tcPr>
            <w:tcW w:w="2518" w:type="dxa"/>
            <w:shd w:val="clear" w:color="auto" w:fill="auto"/>
          </w:tcPr>
          <w:p w:rsidR="00337B96" w:rsidRPr="00267DCC" w:rsidRDefault="00337B96" w:rsidP="004C0389">
            <w:pPr>
              <w:spacing w:after="0" w:line="240" w:lineRule="auto"/>
              <w:jc w:val="center"/>
              <w:rPr>
                <w:rFonts w:ascii="Times New Roman" w:eastAsia="Times New Roman" w:hAnsi="Times New Roman"/>
                <w:color w:val="000000"/>
                <w:sz w:val="26"/>
                <w:szCs w:val="26"/>
                <w:lang w:eastAsia="uk-UA"/>
              </w:rPr>
            </w:pPr>
            <w:r w:rsidRPr="00267DCC">
              <w:rPr>
                <w:rFonts w:ascii="Times New Roman" w:eastAsia="Times New Roman" w:hAnsi="Times New Roman"/>
                <w:color w:val="000000"/>
                <w:sz w:val="26"/>
                <w:szCs w:val="26"/>
                <w:lang w:eastAsia="uk-UA"/>
              </w:rPr>
              <w:t>Вид витрат</w:t>
            </w:r>
          </w:p>
        </w:tc>
        <w:tc>
          <w:tcPr>
            <w:tcW w:w="1985" w:type="dxa"/>
            <w:tcBorders>
              <w:top w:val="single" w:sz="6" w:space="0" w:color="000000"/>
              <w:left w:val="single" w:sz="6" w:space="0" w:color="000000"/>
              <w:bottom w:val="single" w:sz="6" w:space="0" w:color="000000"/>
              <w:right w:val="single" w:sz="6" w:space="0" w:color="000000"/>
            </w:tcBorders>
            <w:shd w:val="clear" w:color="auto" w:fill="auto"/>
          </w:tcPr>
          <w:p w:rsidR="00337B96" w:rsidRPr="00267DCC" w:rsidRDefault="00337B96" w:rsidP="004C0389">
            <w:pPr>
              <w:spacing w:after="0" w:line="240" w:lineRule="auto"/>
              <w:jc w:val="center"/>
              <w:rPr>
                <w:rFonts w:ascii="Times New Roman" w:eastAsia="Times New Roman" w:hAnsi="Times New Roman"/>
                <w:color w:val="000000"/>
                <w:sz w:val="26"/>
                <w:szCs w:val="26"/>
                <w:lang w:eastAsia="uk-UA"/>
              </w:rPr>
            </w:pPr>
            <w:r w:rsidRPr="00267DCC">
              <w:rPr>
                <w:rFonts w:ascii="Times New Roman" w:eastAsia="Times New Roman" w:hAnsi="Times New Roman"/>
                <w:color w:val="000000"/>
                <w:sz w:val="26"/>
                <w:szCs w:val="26"/>
                <w:lang w:eastAsia="uk-UA"/>
              </w:rPr>
              <w:t>Витрати</w:t>
            </w:r>
            <w:r w:rsidR="0028683C" w:rsidRPr="00267DCC">
              <w:rPr>
                <w:rFonts w:ascii="Times New Roman" w:eastAsia="Times New Roman" w:hAnsi="Times New Roman"/>
                <w:color w:val="000000"/>
                <w:sz w:val="26"/>
                <w:szCs w:val="26"/>
                <w:vertAlign w:val="superscript"/>
                <w:lang w:eastAsia="uk-UA"/>
              </w:rPr>
              <w:t>5</w:t>
            </w:r>
            <w:r w:rsidRPr="00267DCC">
              <w:rPr>
                <w:rFonts w:ascii="Times New Roman" w:eastAsia="Times New Roman" w:hAnsi="Times New Roman"/>
                <w:color w:val="000000"/>
                <w:sz w:val="26"/>
                <w:szCs w:val="26"/>
                <w:lang w:eastAsia="uk-UA"/>
              </w:rPr>
              <w:t xml:space="preserve"> на ведення обліку, підготовку та подання звітності (за рік)</w:t>
            </w:r>
          </w:p>
        </w:tc>
        <w:tc>
          <w:tcPr>
            <w:tcW w:w="1842" w:type="dxa"/>
            <w:shd w:val="clear" w:color="auto" w:fill="auto"/>
          </w:tcPr>
          <w:p w:rsidR="00337B96" w:rsidRPr="00267DCC" w:rsidRDefault="00337B96" w:rsidP="004C0389">
            <w:pPr>
              <w:spacing w:after="0" w:line="240" w:lineRule="auto"/>
              <w:jc w:val="center"/>
              <w:rPr>
                <w:rFonts w:ascii="Times New Roman" w:eastAsia="Times New Roman" w:hAnsi="Times New Roman"/>
                <w:color w:val="000000"/>
                <w:sz w:val="26"/>
                <w:szCs w:val="26"/>
                <w:lang w:eastAsia="uk-UA"/>
              </w:rPr>
            </w:pPr>
            <w:r w:rsidRPr="00267DCC">
              <w:rPr>
                <w:rFonts w:ascii="Times New Roman" w:eastAsia="Times New Roman" w:hAnsi="Times New Roman"/>
                <w:color w:val="000000"/>
                <w:sz w:val="26"/>
                <w:szCs w:val="26"/>
                <w:lang w:eastAsia="uk-UA"/>
              </w:rPr>
              <w:t>Витрати на оплату штрафних санкцій за рік</w:t>
            </w:r>
          </w:p>
        </w:tc>
        <w:tc>
          <w:tcPr>
            <w:tcW w:w="1701" w:type="dxa"/>
            <w:shd w:val="clear" w:color="auto" w:fill="auto"/>
          </w:tcPr>
          <w:p w:rsidR="00337B96" w:rsidRPr="00267DCC" w:rsidRDefault="00337B96" w:rsidP="004C0389">
            <w:pPr>
              <w:spacing w:after="0" w:line="240" w:lineRule="auto"/>
              <w:jc w:val="center"/>
              <w:rPr>
                <w:rFonts w:ascii="Times New Roman" w:eastAsia="Times New Roman" w:hAnsi="Times New Roman"/>
                <w:color w:val="000000"/>
                <w:sz w:val="26"/>
                <w:szCs w:val="26"/>
                <w:lang w:eastAsia="uk-UA"/>
              </w:rPr>
            </w:pPr>
            <w:r w:rsidRPr="00267DCC">
              <w:rPr>
                <w:rFonts w:ascii="Times New Roman" w:eastAsia="Times New Roman" w:hAnsi="Times New Roman"/>
                <w:color w:val="000000"/>
                <w:sz w:val="26"/>
                <w:szCs w:val="26"/>
                <w:lang w:eastAsia="uk-UA"/>
              </w:rPr>
              <w:t>Разом за рік</w:t>
            </w:r>
          </w:p>
        </w:tc>
        <w:tc>
          <w:tcPr>
            <w:tcW w:w="1524" w:type="dxa"/>
            <w:shd w:val="clear" w:color="auto" w:fill="auto"/>
          </w:tcPr>
          <w:p w:rsidR="00337B96" w:rsidRPr="00267DCC" w:rsidRDefault="00337B96" w:rsidP="004C0389">
            <w:pPr>
              <w:spacing w:after="0" w:line="240" w:lineRule="auto"/>
              <w:jc w:val="center"/>
              <w:rPr>
                <w:rFonts w:ascii="Times New Roman" w:eastAsia="Times New Roman" w:hAnsi="Times New Roman"/>
                <w:color w:val="000000"/>
                <w:sz w:val="26"/>
                <w:szCs w:val="26"/>
                <w:lang w:eastAsia="uk-UA"/>
              </w:rPr>
            </w:pPr>
            <w:r w:rsidRPr="00267DCC">
              <w:rPr>
                <w:rFonts w:ascii="Times New Roman" w:eastAsia="Times New Roman" w:hAnsi="Times New Roman"/>
                <w:color w:val="000000"/>
                <w:sz w:val="26"/>
                <w:szCs w:val="26"/>
                <w:lang w:eastAsia="uk-UA"/>
              </w:rPr>
              <w:t>Витрати за п’ять років</w:t>
            </w:r>
          </w:p>
        </w:tc>
      </w:tr>
      <w:tr w:rsidR="00337B96" w:rsidRPr="00267DCC">
        <w:tc>
          <w:tcPr>
            <w:tcW w:w="2518" w:type="dxa"/>
            <w:shd w:val="clear" w:color="auto" w:fill="auto"/>
          </w:tcPr>
          <w:p w:rsidR="00337B96" w:rsidRPr="00267DCC" w:rsidRDefault="00337B96" w:rsidP="004C0389">
            <w:pPr>
              <w:spacing w:after="0" w:line="240" w:lineRule="auto"/>
              <w:jc w:val="center"/>
              <w:rPr>
                <w:rFonts w:ascii="Times New Roman" w:eastAsia="Times New Roman" w:hAnsi="Times New Roman"/>
                <w:color w:val="000000"/>
                <w:sz w:val="26"/>
                <w:szCs w:val="26"/>
                <w:lang w:eastAsia="uk-UA"/>
              </w:rPr>
            </w:pPr>
            <w:r w:rsidRPr="00267DCC">
              <w:rPr>
                <w:rFonts w:ascii="Times New Roman" w:eastAsia="Times New Roman" w:hAnsi="Times New Roman"/>
                <w:color w:val="000000"/>
                <w:sz w:val="26"/>
                <w:szCs w:val="26"/>
                <w:lang w:eastAsia="uk-UA"/>
              </w:rPr>
              <w:t>Витрати, пов’язані із веденням обліку, підготовкою та поданням звітності державним органам (витрати часу персоналу)</w:t>
            </w:r>
          </w:p>
        </w:tc>
        <w:tc>
          <w:tcPr>
            <w:tcW w:w="1985" w:type="dxa"/>
            <w:shd w:val="clear" w:color="auto" w:fill="auto"/>
          </w:tcPr>
          <w:p w:rsidR="0097759D" w:rsidRPr="00267DCC" w:rsidRDefault="0097759D" w:rsidP="004C0389">
            <w:pPr>
              <w:spacing w:after="0" w:line="240" w:lineRule="auto"/>
              <w:jc w:val="center"/>
              <w:rPr>
                <w:rFonts w:ascii="Times New Roman" w:eastAsia="Times New Roman" w:hAnsi="Times New Roman"/>
                <w:color w:val="000000"/>
                <w:sz w:val="26"/>
                <w:szCs w:val="26"/>
                <w:lang w:eastAsia="uk-UA"/>
              </w:rPr>
            </w:pPr>
          </w:p>
          <w:p w:rsidR="00337B96" w:rsidRPr="00267DCC" w:rsidRDefault="0097759D" w:rsidP="004C0389">
            <w:pPr>
              <w:spacing w:after="0" w:line="240" w:lineRule="auto"/>
              <w:jc w:val="center"/>
              <w:rPr>
                <w:rFonts w:ascii="Times New Roman" w:eastAsia="Times New Roman" w:hAnsi="Times New Roman"/>
                <w:color w:val="000000"/>
                <w:sz w:val="26"/>
                <w:szCs w:val="26"/>
                <w:lang w:eastAsia="uk-UA"/>
              </w:rPr>
            </w:pPr>
            <w:r w:rsidRPr="00267DCC">
              <w:rPr>
                <w:rFonts w:ascii="Times New Roman" w:eastAsia="Times New Roman" w:hAnsi="Times New Roman"/>
                <w:color w:val="000000"/>
                <w:sz w:val="26"/>
                <w:szCs w:val="26"/>
                <w:lang w:eastAsia="uk-UA"/>
              </w:rPr>
              <w:t>-</w:t>
            </w:r>
          </w:p>
        </w:tc>
        <w:tc>
          <w:tcPr>
            <w:tcW w:w="1842" w:type="dxa"/>
            <w:shd w:val="clear" w:color="auto" w:fill="auto"/>
          </w:tcPr>
          <w:p w:rsidR="0097759D" w:rsidRPr="00267DCC" w:rsidRDefault="0097759D" w:rsidP="004C0389">
            <w:pPr>
              <w:spacing w:after="0" w:line="240" w:lineRule="auto"/>
              <w:jc w:val="center"/>
              <w:rPr>
                <w:rFonts w:ascii="Times New Roman" w:eastAsia="Times New Roman" w:hAnsi="Times New Roman"/>
                <w:color w:val="000000"/>
                <w:sz w:val="26"/>
                <w:szCs w:val="26"/>
                <w:lang w:eastAsia="uk-UA"/>
              </w:rPr>
            </w:pPr>
          </w:p>
          <w:p w:rsidR="00337B96" w:rsidRPr="00267DCC" w:rsidRDefault="0097759D" w:rsidP="004C0389">
            <w:pPr>
              <w:spacing w:after="0" w:line="240" w:lineRule="auto"/>
              <w:jc w:val="center"/>
              <w:rPr>
                <w:rFonts w:ascii="Times New Roman" w:eastAsia="Times New Roman" w:hAnsi="Times New Roman"/>
                <w:color w:val="000000"/>
                <w:sz w:val="26"/>
                <w:szCs w:val="26"/>
                <w:lang w:eastAsia="uk-UA"/>
              </w:rPr>
            </w:pPr>
            <w:r w:rsidRPr="00267DCC">
              <w:rPr>
                <w:rFonts w:ascii="Times New Roman" w:eastAsia="Times New Roman" w:hAnsi="Times New Roman"/>
                <w:color w:val="000000"/>
                <w:sz w:val="26"/>
                <w:szCs w:val="26"/>
                <w:lang w:eastAsia="uk-UA"/>
              </w:rPr>
              <w:t>-</w:t>
            </w:r>
          </w:p>
        </w:tc>
        <w:tc>
          <w:tcPr>
            <w:tcW w:w="1701" w:type="dxa"/>
            <w:shd w:val="clear" w:color="auto" w:fill="auto"/>
          </w:tcPr>
          <w:p w:rsidR="0097759D" w:rsidRPr="00267DCC" w:rsidRDefault="0097759D" w:rsidP="004C0389">
            <w:pPr>
              <w:spacing w:after="0" w:line="240" w:lineRule="auto"/>
              <w:jc w:val="center"/>
              <w:rPr>
                <w:rFonts w:ascii="Times New Roman" w:eastAsia="Times New Roman" w:hAnsi="Times New Roman"/>
                <w:color w:val="000000"/>
                <w:sz w:val="26"/>
                <w:szCs w:val="26"/>
                <w:lang w:eastAsia="uk-UA"/>
              </w:rPr>
            </w:pPr>
          </w:p>
          <w:p w:rsidR="00337B96" w:rsidRPr="00267DCC" w:rsidRDefault="0097759D" w:rsidP="004C0389">
            <w:pPr>
              <w:spacing w:after="0" w:line="240" w:lineRule="auto"/>
              <w:jc w:val="center"/>
              <w:rPr>
                <w:rFonts w:ascii="Times New Roman" w:eastAsia="Times New Roman" w:hAnsi="Times New Roman"/>
                <w:color w:val="000000"/>
                <w:sz w:val="26"/>
                <w:szCs w:val="26"/>
                <w:lang w:eastAsia="uk-UA"/>
              </w:rPr>
            </w:pPr>
            <w:r w:rsidRPr="00267DCC">
              <w:rPr>
                <w:rFonts w:ascii="Times New Roman" w:eastAsia="Times New Roman" w:hAnsi="Times New Roman"/>
                <w:color w:val="000000"/>
                <w:sz w:val="26"/>
                <w:szCs w:val="26"/>
                <w:lang w:eastAsia="uk-UA"/>
              </w:rPr>
              <w:t>-</w:t>
            </w:r>
          </w:p>
        </w:tc>
        <w:tc>
          <w:tcPr>
            <w:tcW w:w="1524" w:type="dxa"/>
            <w:shd w:val="clear" w:color="auto" w:fill="auto"/>
          </w:tcPr>
          <w:p w:rsidR="0097759D" w:rsidRPr="00267DCC" w:rsidRDefault="0097759D" w:rsidP="004C0389">
            <w:pPr>
              <w:spacing w:after="0" w:line="240" w:lineRule="auto"/>
              <w:jc w:val="center"/>
              <w:rPr>
                <w:rFonts w:ascii="Times New Roman" w:eastAsia="Times New Roman" w:hAnsi="Times New Roman"/>
                <w:color w:val="000000"/>
                <w:sz w:val="26"/>
                <w:szCs w:val="26"/>
                <w:lang w:eastAsia="uk-UA"/>
              </w:rPr>
            </w:pPr>
          </w:p>
          <w:p w:rsidR="00337B96" w:rsidRPr="00267DCC" w:rsidRDefault="0097759D" w:rsidP="004C0389">
            <w:pPr>
              <w:spacing w:after="0" w:line="240" w:lineRule="auto"/>
              <w:jc w:val="center"/>
              <w:rPr>
                <w:rFonts w:ascii="Times New Roman" w:eastAsia="Times New Roman" w:hAnsi="Times New Roman"/>
                <w:color w:val="000000"/>
                <w:sz w:val="26"/>
                <w:szCs w:val="26"/>
                <w:lang w:eastAsia="uk-UA"/>
              </w:rPr>
            </w:pPr>
            <w:r w:rsidRPr="00267DCC">
              <w:rPr>
                <w:rFonts w:ascii="Times New Roman" w:eastAsia="Times New Roman" w:hAnsi="Times New Roman"/>
                <w:color w:val="000000"/>
                <w:sz w:val="26"/>
                <w:szCs w:val="26"/>
                <w:lang w:eastAsia="uk-UA"/>
              </w:rPr>
              <w:t>-</w:t>
            </w:r>
          </w:p>
        </w:tc>
      </w:tr>
    </w:tbl>
    <w:p w:rsidR="002F368F" w:rsidRPr="00267DCC" w:rsidRDefault="0028683C" w:rsidP="00B70911">
      <w:pPr>
        <w:shd w:val="clear" w:color="auto" w:fill="FFFFFF"/>
        <w:spacing w:before="120" w:after="0" w:line="240" w:lineRule="auto"/>
        <w:jc w:val="both"/>
        <w:rPr>
          <w:rFonts w:ascii="Times New Roman" w:eastAsia="Times New Roman" w:hAnsi="Times New Roman"/>
          <w:color w:val="000000"/>
          <w:sz w:val="24"/>
          <w:szCs w:val="24"/>
          <w:lang w:eastAsia="uk-UA"/>
        </w:rPr>
      </w:pPr>
      <w:bookmarkStart w:id="0" w:name="n182"/>
      <w:bookmarkStart w:id="1" w:name="n183"/>
      <w:bookmarkEnd w:id="0"/>
      <w:bookmarkEnd w:id="1"/>
      <w:r w:rsidRPr="00267DCC">
        <w:rPr>
          <w:rFonts w:ascii="Times New Roman" w:eastAsia="Times New Roman" w:hAnsi="Times New Roman"/>
          <w:color w:val="000000"/>
          <w:sz w:val="24"/>
          <w:szCs w:val="24"/>
          <w:vertAlign w:val="superscript"/>
          <w:lang w:eastAsia="uk-UA"/>
        </w:rPr>
        <w:t>5</w:t>
      </w:r>
      <w:r w:rsidR="002F368F" w:rsidRPr="00267DCC">
        <w:rPr>
          <w:rFonts w:ascii="Times New Roman" w:eastAsia="Times New Roman" w:hAnsi="Times New Roman"/>
          <w:color w:val="000000"/>
          <w:sz w:val="24"/>
          <w:szCs w:val="24"/>
          <w:lang w:eastAsia="uk-UA"/>
        </w:rPr>
        <w:t>Вартість витрат, пов’язаних із підготовкою та поданням звітності державним органам, визначається шляхом множення фактичних витрат часу персоналу на заробітну плату спеціаліста відповідної кваліфікації).</w:t>
      </w:r>
    </w:p>
    <w:p w:rsidR="00C95408" w:rsidRPr="00267DCC" w:rsidRDefault="00C95408" w:rsidP="002F368F">
      <w:pPr>
        <w:shd w:val="clear" w:color="auto" w:fill="FFFFFF"/>
        <w:spacing w:after="150" w:line="240" w:lineRule="auto"/>
        <w:jc w:val="both"/>
        <w:rPr>
          <w:rFonts w:ascii="Times New Roman" w:eastAsia="Times New Roman" w:hAnsi="Times New Roman"/>
          <w:color w:val="000000"/>
          <w:sz w:val="26"/>
          <w:szCs w:val="26"/>
          <w:lang w:eastAsia="uk-UA"/>
        </w:rPr>
      </w:pPr>
    </w:p>
    <w:p w:rsidR="00B70911" w:rsidRPr="00267DCC" w:rsidRDefault="00B70911" w:rsidP="002F368F">
      <w:pPr>
        <w:shd w:val="clear" w:color="auto" w:fill="FFFFFF"/>
        <w:spacing w:after="150" w:line="240" w:lineRule="auto"/>
        <w:jc w:val="both"/>
        <w:rPr>
          <w:rFonts w:ascii="Times New Roman" w:eastAsia="Times New Roman" w:hAnsi="Times New Roman"/>
          <w:color w:val="000000"/>
          <w:sz w:val="26"/>
          <w:szCs w:val="26"/>
          <w:lang w:eastAsia="uk-UA"/>
        </w:rPr>
      </w:pPr>
    </w:p>
    <w:p w:rsidR="00B70911" w:rsidRPr="00267DCC" w:rsidRDefault="00B70911" w:rsidP="002F368F">
      <w:pPr>
        <w:shd w:val="clear" w:color="auto" w:fill="FFFFFF"/>
        <w:spacing w:after="150" w:line="240" w:lineRule="auto"/>
        <w:jc w:val="both"/>
        <w:rPr>
          <w:rFonts w:ascii="Times New Roman" w:eastAsia="Times New Roman" w:hAnsi="Times New Roman"/>
          <w:color w:val="000000"/>
          <w:sz w:val="26"/>
          <w:szCs w:val="26"/>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99"/>
        <w:gridCol w:w="2177"/>
        <w:gridCol w:w="1797"/>
        <w:gridCol w:w="1610"/>
        <w:gridCol w:w="1487"/>
      </w:tblGrid>
      <w:tr w:rsidR="005615A7" w:rsidRPr="00267DCC">
        <w:tc>
          <w:tcPr>
            <w:tcW w:w="2499" w:type="dxa"/>
            <w:shd w:val="clear" w:color="auto" w:fill="auto"/>
          </w:tcPr>
          <w:p w:rsidR="005615A7" w:rsidRPr="00267DCC" w:rsidRDefault="005615A7" w:rsidP="00247E93">
            <w:pPr>
              <w:spacing w:after="0" w:line="240" w:lineRule="auto"/>
              <w:jc w:val="both"/>
              <w:rPr>
                <w:rFonts w:ascii="Times New Roman" w:eastAsia="Times New Roman" w:hAnsi="Times New Roman"/>
                <w:color w:val="000000"/>
                <w:sz w:val="24"/>
                <w:szCs w:val="24"/>
                <w:lang w:eastAsia="uk-UA"/>
              </w:rPr>
            </w:pPr>
            <w:r w:rsidRPr="00267DCC">
              <w:rPr>
                <w:rFonts w:ascii="Times New Roman" w:eastAsia="Times New Roman" w:hAnsi="Times New Roman"/>
                <w:color w:val="000000"/>
                <w:sz w:val="24"/>
                <w:szCs w:val="24"/>
                <w:lang w:eastAsia="uk-UA"/>
              </w:rPr>
              <w:lastRenderedPageBreak/>
              <w:t>Вид витрат</w:t>
            </w:r>
          </w:p>
        </w:tc>
        <w:tc>
          <w:tcPr>
            <w:tcW w:w="2177" w:type="dxa"/>
            <w:shd w:val="clear" w:color="auto" w:fill="auto"/>
          </w:tcPr>
          <w:p w:rsidR="005615A7" w:rsidRPr="00267DCC" w:rsidRDefault="005615A7" w:rsidP="00247E93">
            <w:pPr>
              <w:spacing w:after="0" w:line="240" w:lineRule="auto"/>
              <w:jc w:val="both"/>
              <w:rPr>
                <w:rFonts w:ascii="Times New Roman" w:eastAsia="Times New Roman" w:hAnsi="Times New Roman"/>
                <w:color w:val="000000"/>
                <w:sz w:val="24"/>
                <w:szCs w:val="24"/>
                <w:lang w:eastAsia="uk-UA"/>
              </w:rPr>
            </w:pPr>
            <w:r w:rsidRPr="00267DCC">
              <w:rPr>
                <w:rFonts w:ascii="Times New Roman" w:eastAsia="Times New Roman" w:hAnsi="Times New Roman"/>
                <w:color w:val="000000"/>
                <w:sz w:val="24"/>
                <w:szCs w:val="24"/>
                <w:lang w:eastAsia="uk-UA"/>
              </w:rPr>
              <w:t>Витрати</w:t>
            </w:r>
            <w:r w:rsidR="0028683C" w:rsidRPr="00267DCC">
              <w:rPr>
                <w:rFonts w:ascii="Times New Roman" w:eastAsia="Times New Roman" w:hAnsi="Times New Roman"/>
                <w:color w:val="000000"/>
                <w:sz w:val="24"/>
                <w:szCs w:val="24"/>
                <w:vertAlign w:val="superscript"/>
                <w:lang w:eastAsia="uk-UA"/>
              </w:rPr>
              <w:t>6</w:t>
            </w:r>
            <w:r w:rsidRPr="00267DCC">
              <w:rPr>
                <w:rFonts w:ascii="Times New Roman" w:eastAsia="Times New Roman" w:hAnsi="Times New Roman"/>
                <w:color w:val="000000"/>
                <w:sz w:val="24"/>
                <w:szCs w:val="24"/>
                <w:lang w:eastAsia="uk-UA"/>
              </w:rPr>
              <w:t xml:space="preserve"> на адміністрування заходів державного нагляду (контролю) (за рік)</w:t>
            </w:r>
          </w:p>
        </w:tc>
        <w:tc>
          <w:tcPr>
            <w:tcW w:w="1797" w:type="dxa"/>
            <w:shd w:val="clear" w:color="auto" w:fill="auto"/>
          </w:tcPr>
          <w:p w:rsidR="005615A7" w:rsidRPr="00267DCC" w:rsidRDefault="005615A7" w:rsidP="00247E93">
            <w:pPr>
              <w:spacing w:after="0" w:line="240" w:lineRule="auto"/>
              <w:jc w:val="both"/>
              <w:rPr>
                <w:rFonts w:ascii="Times New Roman" w:eastAsia="Times New Roman" w:hAnsi="Times New Roman"/>
                <w:color w:val="000000"/>
                <w:sz w:val="24"/>
                <w:szCs w:val="24"/>
                <w:lang w:eastAsia="uk-UA"/>
              </w:rPr>
            </w:pPr>
            <w:r w:rsidRPr="00267DCC">
              <w:rPr>
                <w:rFonts w:ascii="Times New Roman" w:eastAsia="Times New Roman" w:hAnsi="Times New Roman"/>
                <w:color w:val="000000"/>
                <w:sz w:val="24"/>
                <w:szCs w:val="24"/>
                <w:lang w:eastAsia="uk-UA"/>
              </w:rPr>
              <w:t>Витрати на оплату штраф</w:t>
            </w:r>
            <w:r w:rsidR="00B70911" w:rsidRPr="00267DCC">
              <w:rPr>
                <w:rFonts w:ascii="Times New Roman" w:eastAsia="Times New Roman" w:hAnsi="Times New Roman"/>
                <w:color w:val="000000"/>
                <w:sz w:val="24"/>
                <w:szCs w:val="24"/>
                <w:lang w:eastAsia="uk-UA"/>
              </w:rPr>
              <w:t>-</w:t>
            </w:r>
            <w:r w:rsidRPr="00267DCC">
              <w:rPr>
                <w:rFonts w:ascii="Times New Roman" w:eastAsia="Times New Roman" w:hAnsi="Times New Roman"/>
                <w:color w:val="000000"/>
                <w:sz w:val="24"/>
                <w:szCs w:val="24"/>
                <w:lang w:eastAsia="uk-UA"/>
              </w:rPr>
              <w:t>них санкцій та усунення виявлених порушень (за рік)</w:t>
            </w:r>
          </w:p>
        </w:tc>
        <w:tc>
          <w:tcPr>
            <w:tcW w:w="1610" w:type="dxa"/>
            <w:shd w:val="clear" w:color="auto" w:fill="auto"/>
          </w:tcPr>
          <w:p w:rsidR="005615A7" w:rsidRPr="00267DCC" w:rsidRDefault="005615A7" w:rsidP="00247E93">
            <w:pPr>
              <w:spacing w:after="0" w:line="240" w:lineRule="auto"/>
              <w:jc w:val="both"/>
              <w:rPr>
                <w:rFonts w:ascii="Times New Roman" w:eastAsia="Times New Roman" w:hAnsi="Times New Roman"/>
                <w:color w:val="000000"/>
                <w:sz w:val="24"/>
                <w:szCs w:val="24"/>
                <w:lang w:eastAsia="uk-UA"/>
              </w:rPr>
            </w:pPr>
            <w:r w:rsidRPr="00267DCC">
              <w:rPr>
                <w:rFonts w:ascii="Times New Roman" w:eastAsia="Times New Roman" w:hAnsi="Times New Roman"/>
                <w:color w:val="000000"/>
                <w:sz w:val="24"/>
                <w:szCs w:val="24"/>
                <w:lang w:eastAsia="uk-UA"/>
              </w:rPr>
              <w:t>Разом за рік</w:t>
            </w:r>
          </w:p>
        </w:tc>
        <w:tc>
          <w:tcPr>
            <w:tcW w:w="1487" w:type="dxa"/>
            <w:shd w:val="clear" w:color="auto" w:fill="auto"/>
          </w:tcPr>
          <w:p w:rsidR="005615A7" w:rsidRPr="00267DCC" w:rsidRDefault="005615A7" w:rsidP="00247E93">
            <w:pPr>
              <w:spacing w:after="0" w:line="240" w:lineRule="auto"/>
              <w:jc w:val="both"/>
              <w:rPr>
                <w:rFonts w:ascii="Times New Roman" w:eastAsia="Times New Roman" w:hAnsi="Times New Roman"/>
                <w:color w:val="000000"/>
                <w:sz w:val="24"/>
                <w:szCs w:val="24"/>
                <w:lang w:eastAsia="uk-UA"/>
              </w:rPr>
            </w:pPr>
            <w:r w:rsidRPr="00267DCC">
              <w:rPr>
                <w:rFonts w:ascii="Times New Roman" w:eastAsia="Times New Roman" w:hAnsi="Times New Roman"/>
                <w:color w:val="000000"/>
                <w:sz w:val="24"/>
                <w:szCs w:val="24"/>
                <w:lang w:eastAsia="uk-UA"/>
              </w:rPr>
              <w:t>Витрати за п’ять років</w:t>
            </w:r>
          </w:p>
        </w:tc>
      </w:tr>
      <w:tr w:rsidR="005615A7" w:rsidRPr="00267DCC">
        <w:tc>
          <w:tcPr>
            <w:tcW w:w="2499" w:type="dxa"/>
            <w:shd w:val="clear" w:color="auto" w:fill="auto"/>
          </w:tcPr>
          <w:p w:rsidR="005615A7" w:rsidRPr="00267DCC" w:rsidRDefault="005615A7" w:rsidP="00247E93">
            <w:pPr>
              <w:spacing w:after="0" w:line="240" w:lineRule="auto"/>
              <w:jc w:val="both"/>
              <w:rPr>
                <w:rFonts w:ascii="Times New Roman" w:eastAsia="Times New Roman" w:hAnsi="Times New Roman"/>
                <w:color w:val="000000"/>
                <w:sz w:val="24"/>
                <w:szCs w:val="24"/>
                <w:lang w:eastAsia="uk-UA"/>
              </w:rPr>
            </w:pPr>
            <w:r w:rsidRPr="00267DCC">
              <w:rPr>
                <w:rFonts w:ascii="Times New Roman" w:eastAsia="Times New Roman" w:hAnsi="Times New Roman"/>
                <w:color w:val="000000"/>
                <w:sz w:val="24"/>
                <w:szCs w:val="24"/>
                <w:lang w:eastAsia="uk-UA"/>
              </w:rPr>
              <w:t>Витрати, пов’язані з адмініструванням заходів державного нагляду (контролю) (перевірок, штрафних санкцій, виконання рішень/ приписів тощо)</w:t>
            </w:r>
          </w:p>
        </w:tc>
        <w:tc>
          <w:tcPr>
            <w:tcW w:w="2177" w:type="dxa"/>
            <w:shd w:val="clear" w:color="auto" w:fill="auto"/>
          </w:tcPr>
          <w:p w:rsidR="005615A7" w:rsidRPr="00267DCC" w:rsidRDefault="005615A7" w:rsidP="00247E93">
            <w:pPr>
              <w:spacing w:after="0" w:line="240" w:lineRule="auto"/>
              <w:jc w:val="center"/>
              <w:rPr>
                <w:rFonts w:ascii="Times New Roman" w:eastAsia="Times New Roman" w:hAnsi="Times New Roman"/>
                <w:color w:val="000000"/>
                <w:sz w:val="24"/>
                <w:szCs w:val="24"/>
                <w:lang w:eastAsia="uk-UA"/>
              </w:rPr>
            </w:pPr>
          </w:p>
          <w:p w:rsidR="005615A7" w:rsidRPr="00267DCC" w:rsidRDefault="005615A7" w:rsidP="00247E93">
            <w:pPr>
              <w:spacing w:after="0" w:line="240" w:lineRule="auto"/>
              <w:jc w:val="center"/>
              <w:rPr>
                <w:rFonts w:ascii="Times New Roman" w:eastAsia="Times New Roman" w:hAnsi="Times New Roman"/>
                <w:color w:val="000000"/>
                <w:sz w:val="24"/>
                <w:szCs w:val="24"/>
                <w:lang w:eastAsia="uk-UA"/>
              </w:rPr>
            </w:pPr>
            <w:r w:rsidRPr="00267DCC">
              <w:rPr>
                <w:rFonts w:ascii="Times New Roman" w:eastAsia="Times New Roman" w:hAnsi="Times New Roman"/>
                <w:color w:val="000000"/>
                <w:sz w:val="24"/>
                <w:szCs w:val="24"/>
                <w:lang w:eastAsia="uk-UA"/>
              </w:rPr>
              <w:t>-</w:t>
            </w:r>
          </w:p>
        </w:tc>
        <w:tc>
          <w:tcPr>
            <w:tcW w:w="1797" w:type="dxa"/>
            <w:shd w:val="clear" w:color="auto" w:fill="auto"/>
          </w:tcPr>
          <w:p w:rsidR="005615A7" w:rsidRPr="00267DCC" w:rsidRDefault="005615A7" w:rsidP="00247E93">
            <w:pPr>
              <w:spacing w:after="0" w:line="240" w:lineRule="auto"/>
              <w:jc w:val="center"/>
              <w:rPr>
                <w:rFonts w:ascii="Times New Roman" w:eastAsia="Times New Roman" w:hAnsi="Times New Roman"/>
                <w:color w:val="000000"/>
                <w:sz w:val="24"/>
                <w:szCs w:val="24"/>
                <w:lang w:eastAsia="uk-UA"/>
              </w:rPr>
            </w:pPr>
          </w:p>
          <w:p w:rsidR="005615A7" w:rsidRPr="00267DCC" w:rsidRDefault="005615A7" w:rsidP="00247E93">
            <w:pPr>
              <w:spacing w:after="0" w:line="240" w:lineRule="auto"/>
              <w:jc w:val="center"/>
              <w:rPr>
                <w:rFonts w:ascii="Times New Roman" w:eastAsia="Times New Roman" w:hAnsi="Times New Roman"/>
                <w:color w:val="000000"/>
                <w:sz w:val="24"/>
                <w:szCs w:val="24"/>
                <w:lang w:eastAsia="uk-UA"/>
              </w:rPr>
            </w:pPr>
            <w:r w:rsidRPr="00267DCC">
              <w:rPr>
                <w:rFonts w:ascii="Times New Roman" w:eastAsia="Times New Roman" w:hAnsi="Times New Roman"/>
                <w:color w:val="000000"/>
                <w:sz w:val="24"/>
                <w:szCs w:val="24"/>
                <w:lang w:eastAsia="uk-UA"/>
              </w:rPr>
              <w:t>-</w:t>
            </w:r>
          </w:p>
        </w:tc>
        <w:tc>
          <w:tcPr>
            <w:tcW w:w="1610" w:type="dxa"/>
            <w:shd w:val="clear" w:color="auto" w:fill="auto"/>
          </w:tcPr>
          <w:p w:rsidR="005615A7" w:rsidRPr="00267DCC" w:rsidRDefault="005615A7" w:rsidP="00247E93">
            <w:pPr>
              <w:spacing w:after="0" w:line="240" w:lineRule="auto"/>
              <w:jc w:val="center"/>
              <w:rPr>
                <w:rFonts w:ascii="Times New Roman" w:eastAsia="Times New Roman" w:hAnsi="Times New Roman"/>
                <w:color w:val="000000"/>
                <w:sz w:val="24"/>
                <w:szCs w:val="24"/>
                <w:lang w:eastAsia="uk-UA"/>
              </w:rPr>
            </w:pPr>
          </w:p>
          <w:p w:rsidR="005615A7" w:rsidRPr="00267DCC" w:rsidRDefault="005615A7" w:rsidP="00247E93">
            <w:pPr>
              <w:spacing w:after="0" w:line="240" w:lineRule="auto"/>
              <w:jc w:val="center"/>
              <w:rPr>
                <w:rFonts w:ascii="Times New Roman" w:eastAsia="Times New Roman" w:hAnsi="Times New Roman"/>
                <w:color w:val="000000"/>
                <w:sz w:val="24"/>
                <w:szCs w:val="24"/>
                <w:lang w:eastAsia="uk-UA"/>
              </w:rPr>
            </w:pPr>
            <w:r w:rsidRPr="00267DCC">
              <w:rPr>
                <w:rFonts w:ascii="Times New Roman" w:eastAsia="Times New Roman" w:hAnsi="Times New Roman"/>
                <w:color w:val="000000"/>
                <w:sz w:val="24"/>
                <w:szCs w:val="24"/>
                <w:lang w:eastAsia="uk-UA"/>
              </w:rPr>
              <w:t>-</w:t>
            </w:r>
          </w:p>
        </w:tc>
        <w:tc>
          <w:tcPr>
            <w:tcW w:w="1487" w:type="dxa"/>
            <w:shd w:val="clear" w:color="auto" w:fill="auto"/>
          </w:tcPr>
          <w:p w:rsidR="005615A7" w:rsidRPr="00267DCC" w:rsidRDefault="005615A7" w:rsidP="00247E93">
            <w:pPr>
              <w:spacing w:after="0" w:line="240" w:lineRule="auto"/>
              <w:jc w:val="center"/>
              <w:rPr>
                <w:rFonts w:ascii="Times New Roman" w:eastAsia="Times New Roman" w:hAnsi="Times New Roman"/>
                <w:color w:val="000000"/>
                <w:sz w:val="24"/>
                <w:szCs w:val="24"/>
                <w:lang w:eastAsia="uk-UA"/>
              </w:rPr>
            </w:pPr>
          </w:p>
          <w:p w:rsidR="005615A7" w:rsidRPr="00267DCC" w:rsidRDefault="005615A7" w:rsidP="00247E93">
            <w:pPr>
              <w:spacing w:after="0" w:line="240" w:lineRule="auto"/>
              <w:jc w:val="center"/>
              <w:rPr>
                <w:rFonts w:ascii="Times New Roman" w:eastAsia="Times New Roman" w:hAnsi="Times New Roman"/>
                <w:color w:val="000000"/>
                <w:sz w:val="24"/>
                <w:szCs w:val="24"/>
                <w:lang w:eastAsia="uk-UA"/>
              </w:rPr>
            </w:pPr>
            <w:r w:rsidRPr="00267DCC">
              <w:rPr>
                <w:rFonts w:ascii="Times New Roman" w:eastAsia="Times New Roman" w:hAnsi="Times New Roman"/>
                <w:color w:val="000000"/>
                <w:sz w:val="24"/>
                <w:szCs w:val="24"/>
                <w:lang w:eastAsia="uk-UA"/>
              </w:rPr>
              <w:t>-</w:t>
            </w:r>
          </w:p>
        </w:tc>
      </w:tr>
    </w:tbl>
    <w:p w:rsidR="005615A7" w:rsidRPr="00267DCC" w:rsidRDefault="0028683C" w:rsidP="00B70911">
      <w:pPr>
        <w:shd w:val="clear" w:color="auto" w:fill="FFFFFF"/>
        <w:spacing w:before="120" w:after="150" w:line="240" w:lineRule="auto"/>
        <w:jc w:val="both"/>
        <w:rPr>
          <w:rFonts w:ascii="Times New Roman" w:eastAsia="Times New Roman" w:hAnsi="Times New Roman"/>
          <w:color w:val="000000"/>
          <w:sz w:val="24"/>
          <w:szCs w:val="24"/>
          <w:lang w:eastAsia="uk-UA"/>
        </w:rPr>
      </w:pPr>
      <w:r w:rsidRPr="00267DCC">
        <w:rPr>
          <w:rFonts w:ascii="Times New Roman" w:eastAsia="Times New Roman" w:hAnsi="Times New Roman"/>
          <w:color w:val="000000"/>
          <w:sz w:val="24"/>
          <w:szCs w:val="24"/>
          <w:vertAlign w:val="superscript"/>
          <w:lang w:eastAsia="uk-UA"/>
        </w:rPr>
        <w:t>6</w:t>
      </w:r>
      <w:r w:rsidR="005615A7" w:rsidRPr="00267DCC">
        <w:rPr>
          <w:rFonts w:ascii="Times New Roman" w:eastAsia="Times New Roman" w:hAnsi="Times New Roman"/>
          <w:color w:val="000000"/>
          <w:sz w:val="24"/>
          <w:szCs w:val="24"/>
          <w:lang w:eastAsia="uk-UA"/>
        </w:rPr>
        <w:t>Вартість витрат, пов’язаних з адмініструванням заходів державного нагляду (контролю), визначається шляхом множення фактичних витрат часу персоналу на заробітну плату спеціаліста відповідної кваліфікації.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55"/>
        <w:gridCol w:w="1815"/>
        <w:gridCol w:w="2018"/>
        <w:gridCol w:w="1620"/>
        <w:gridCol w:w="1362"/>
      </w:tblGrid>
      <w:tr w:rsidR="00EF4D99" w:rsidRPr="00267DCC" w:rsidTr="002573A6">
        <w:tc>
          <w:tcPr>
            <w:tcW w:w="2755" w:type="dxa"/>
            <w:shd w:val="clear" w:color="auto" w:fill="auto"/>
          </w:tcPr>
          <w:p w:rsidR="00EF4D99" w:rsidRPr="00267DCC" w:rsidRDefault="00EF4D99" w:rsidP="00C905BE">
            <w:pPr>
              <w:spacing w:after="0" w:line="240" w:lineRule="auto"/>
              <w:jc w:val="both"/>
              <w:rPr>
                <w:rFonts w:ascii="Times New Roman" w:eastAsia="Times New Roman" w:hAnsi="Times New Roman"/>
                <w:color w:val="000000"/>
                <w:sz w:val="24"/>
                <w:szCs w:val="24"/>
                <w:lang w:eastAsia="uk-UA"/>
              </w:rPr>
            </w:pPr>
            <w:r w:rsidRPr="00267DCC">
              <w:rPr>
                <w:rFonts w:ascii="Times New Roman" w:eastAsia="Times New Roman" w:hAnsi="Times New Roman"/>
                <w:color w:val="000000"/>
                <w:sz w:val="24"/>
                <w:szCs w:val="24"/>
                <w:lang w:eastAsia="uk-UA"/>
              </w:rPr>
              <w:t>Вид витрат</w:t>
            </w:r>
          </w:p>
        </w:tc>
        <w:tc>
          <w:tcPr>
            <w:tcW w:w="1815" w:type="dxa"/>
            <w:tcBorders>
              <w:top w:val="single" w:sz="6" w:space="0" w:color="000000"/>
              <w:left w:val="single" w:sz="6" w:space="0" w:color="000000"/>
              <w:bottom w:val="single" w:sz="6" w:space="0" w:color="000000"/>
              <w:right w:val="single" w:sz="6" w:space="0" w:color="000000"/>
            </w:tcBorders>
            <w:shd w:val="clear" w:color="auto" w:fill="auto"/>
          </w:tcPr>
          <w:p w:rsidR="00EF4D99" w:rsidRPr="00267DCC" w:rsidRDefault="00EF4D99" w:rsidP="00C905BE">
            <w:pPr>
              <w:spacing w:after="0" w:line="240" w:lineRule="auto"/>
              <w:jc w:val="center"/>
              <w:rPr>
                <w:rFonts w:ascii="Times New Roman" w:eastAsia="Times New Roman" w:hAnsi="Times New Roman"/>
                <w:color w:val="000000"/>
                <w:sz w:val="24"/>
                <w:szCs w:val="24"/>
                <w:lang w:eastAsia="uk-UA"/>
              </w:rPr>
            </w:pPr>
            <w:r w:rsidRPr="00267DCC">
              <w:rPr>
                <w:rFonts w:ascii="Times New Roman" w:eastAsia="Times New Roman" w:hAnsi="Times New Roman"/>
                <w:color w:val="000000"/>
                <w:sz w:val="24"/>
                <w:szCs w:val="24"/>
                <w:lang w:eastAsia="uk-UA"/>
              </w:rPr>
              <w:t>Витрати на проходження відповідних процедур (витрати часу, витрати на експертизи, тощо)</w:t>
            </w:r>
          </w:p>
        </w:tc>
        <w:tc>
          <w:tcPr>
            <w:tcW w:w="2018" w:type="dxa"/>
            <w:tcBorders>
              <w:top w:val="single" w:sz="6" w:space="0" w:color="000000"/>
              <w:left w:val="single" w:sz="6" w:space="0" w:color="000000"/>
              <w:bottom w:val="single" w:sz="6" w:space="0" w:color="000000"/>
              <w:right w:val="single" w:sz="6" w:space="0" w:color="000000"/>
            </w:tcBorders>
            <w:shd w:val="clear" w:color="auto" w:fill="auto"/>
          </w:tcPr>
          <w:p w:rsidR="00EF4D99" w:rsidRPr="00267DCC" w:rsidRDefault="00EF4D99" w:rsidP="00C905BE">
            <w:pPr>
              <w:spacing w:after="0" w:line="240" w:lineRule="auto"/>
              <w:jc w:val="center"/>
              <w:rPr>
                <w:rFonts w:ascii="Times New Roman" w:eastAsia="Times New Roman" w:hAnsi="Times New Roman"/>
                <w:color w:val="000000"/>
                <w:sz w:val="24"/>
                <w:szCs w:val="24"/>
                <w:lang w:eastAsia="uk-UA"/>
              </w:rPr>
            </w:pPr>
            <w:r w:rsidRPr="00267DCC">
              <w:rPr>
                <w:rFonts w:ascii="Times New Roman" w:eastAsia="Times New Roman" w:hAnsi="Times New Roman"/>
                <w:color w:val="000000"/>
                <w:sz w:val="24"/>
                <w:szCs w:val="24"/>
                <w:lang w:eastAsia="uk-UA"/>
              </w:rPr>
              <w:t>Витрати безпосередньо на дозволи, ліцензії, сертифікати, страхові поліси (за рік - стартовий)</w:t>
            </w:r>
          </w:p>
        </w:tc>
        <w:tc>
          <w:tcPr>
            <w:tcW w:w="1620" w:type="dxa"/>
            <w:tcBorders>
              <w:top w:val="single" w:sz="6" w:space="0" w:color="000000"/>
              <w:left w:val="single" w:sz="6" w:space="0" w:color="000000"/>
              <w:bottom w:val="single" w:sz="6" w:space="0" w:color="000000"/>
              <w:right w:val="single" w:sz="4" w:space="0" w:color="auto"/>
            </w:tcBorders>
            <w:shd w:val="clear" w:color="auto" w:fill="auto"/>
          </w:tcPr>
          <w:p w:rsidR="00EF4D99" w:rsidRPr="00267DCC" w:rsidRDefault="00EF4D99" w:rsidP="00C905BE">
            <w:pPr>
              <w:spacing w:after="0" w:line="240" w:lineRule="auto"/>
              <w:jc w:val="center"/>
              <w:rPr>
                <w:rFonts w:ascii="Times New Roman" w:eastAsia="Times New Roman" w:hAnsi="Times New Roman"/>
                <w:color w:val="000000"/>
                <w:sz w:val="24"/>
                <w:szCs w:val="24"/>
                <w:lang w:eastAsia="uk-UA"/>
              </w:rPr>
            </w:pPr>
            <w:r w:rsidRPr="00267DCC">
              <w:rPr>
                <w:rFonts w:ascii="Times New Roman" w:eastAsia="Times New Roman" w:hAnsi="Times New Roman"/>
                <w:color w:val="000000"/>
                <w:sz w:val="24"/>
                <w:szCs w:val="24"/>
                <w:lang w:eastAsia="uk-UA"/>
              </w:rPr>
              <w:t>Разом за рік (стартовий)</w:t>
            </w:r>
          </w:p>
        </w:tc>
        <w:tc>
          <w:tcPr>
            <w:tcW w:w="1362" w:type="dxa"/>
            <w:tcBorders>
              <w:top w:val="single" w:sz="4" w:space="0" w:color="auto"/>
              <w:left w:val="single" w:sz="4" w:space="0" w:color="auto"/>
              <w:bottom w:val="single" w:sz="4" w:space="0" w:color="auto"/>
              <w:right w:val="single" w:sz="4" w:space="0" w:color="auto"/>
            </w:tcBorders>
            <w:shd w:val="clear" w:color="auto" w:fill="auto"/>
          </w:tcPr>
          <w:p w:rsidR="00EF4D99" w:rsidRPr="00267DCC" w:rsidRDefault="00EF4D99" w:rsidP="00C905BE">
            <w:pPr>
              <w:spacing w:after="0" w:line="240" w:lineRule="auto"/>
              <w:jc w:val="center"/>
              <w:rPr>
                <w:rFonts w:ascii="Times New Roman" w:eastAsia="Times New Roman" w:hAnsi="Times New Roman"/>
                <w:color w:val="000000"/>
                <w:sz w:val="24"/>
                <w:szCs w:val="24"/>
                <w:lang w:eastAsia="uk-UA"/>
              </w:rPr>
            </w:pPr>
            <w:r w:rsidRPr="00267DCC">
              <w:rPr>
                <w:rFonts w:ascii="Times New Roman" w:eastAsia="Times New Roman" w:hAnsi="Times New Roman"/>
                <w:color w:val="000000"/>
                <w:sz w:val="24"/>
                <w:szCs w:val="24"/>
                <w:lang w:eastAsia="uk-UA"/>
              </w:rPr>
              <w:t>Витрати за п’ять років</w:t>
            </w:r>
          </w:p>
        </w:tc>
      </w:tr>
      <w:tr w:rsidR="00EF4D99" w:rsidRPr="00267DCC" w:rsidTr="002573A6">
        <w:tc>
          <w:tcPr>
            <w:tcW w:w="2755" w:type="dxa"/>
            <w:shd w:val="clear" w:color="auto" w:fill="auto"/>
          </w:tcPr>
          <w:p w:rsidR="00EF4D99" w:rsidRPr="00267DCC" w:rsidRDefault="00EF4D99" w:rsidP="00C905BE">
            <w:pPr>
              <w:spacing w:after="0" w:line="240" w:lineRule="auto"/>
              <w:jc w:val="both"/>
              <w:rPr>
                <w:rFonts w:ascii="Times New Roman" w:eastAsia="Times New Roman" w:hAnsi="Times New Roman"/>
                <w:color w:val="000000"/>
                <w:sz w:val="24"/>
                <w:szCs w:val="24"/>
                <w:lang w:eastAsia="uk-UA"/>
              </w:rPr>
            </w:pPr>
            <w:r w:rsidRPr="00267DCC">
              <w:rPr>
                <w:rFonts w:ascii="Times New Roman" w:eastAsia="Times New Roman" w:hAnsi="Times New Roman"/>
                <w:color w:val="000000"/>
                <w:sz w:val="24"/>
                <w:szCs w:val="24"/>
                <w:lang w:eastAsia="uk-UA"/>
              </w:rPr>
              <w:t>Витрати на отримання адміністративних послуг (дозволів, ліцензій, сертифікатів, атестатів, погоджень, висновків, проведення незалежних / обов’язкових експертиз, сертифікації, атестації тощо) та інших послуг (проведення наукових, інших експертиз, страхування тощо)</w:t>
            </w:r>
          </w:p>
        </w:tc>
        <w:tc>
          <w:tcPr>
            <w:tcW w:w="1815" w:type="dxa"/>
            <w:shd w:val="clear" w:color="auto" w:fill="auto"/>
          </w:tcPr>
          <w:p w:rsidR="00EF4D99" w:rsidRPr="00267DCC" w:rsidRDefault="00EF4D99" w:rsidP="00C905BE">
            <w:pPr>
              <w:spacing w:after="0" w:line="240" w:lineRule="auto"/>
              <w:jc w:val="center"/>
              <w:rPr>
                <w:rFonts w:ascii="Times New Roman" w:eastAsia="Times New Roman" w:hAnsi="Times New Roman"/>
                <w:color w:val="000000"/>
                <w:sz w:val="24"/>
                <w:szCs w:val="24"/>
                <w:lang w:eastAsia="uk-UA"/>
              </w:rPr>
            </w:pPr>
          </w:p>
          <w:p w:rsidR="00EF4D99" w:rsidRPr="00267DCC" w:rsidRDefault="00EF4D99" w:rsidP="00C905BE">
            <w:pPr>
              <w:spacing w:after="0" w:line="240" w:lineRule="auto"/>
              <w:jc w:val="center"/>
              <w:rPr>
                <w:rFonts w:ascii="Times New Roman" w:eastAsia="Times New Roman" w:hAnsi="Times New Roman"/>
                <w:color w:val="000000"/>
                <w:sz w:val="24"/>
                <w:szCs w:val="24"/>
                <w:lang w:eastAsia="uk-UA"/>
              </w:rPr>
            </w:pPr>
            <w:r w:rsidRPr="00267DCC">
              <w:rPr>
                <w:rFonts w:ascii="Times New Roman" w:eastAsia="Times New Roman" w:hAnsi="Times New Roman"/>
                <w:color w:val="000000"/>
                <w:sz w:val="24"/>
                <w:szCs w:val="24"/>
                <w:lang w:eastAsia="uk-UA"/>
              </w:rPr>
              <w:t>-</w:t>
            </w:r>
          </w:p>
        </w:tc>
        <w:tc>
          <w:tcPr>
            <w:tcW w:w="2018" w:type="dxa"/>
            <w:shd w:val="clear" w:color="auto" w:fill="auto"/>
          </w:tcPr>
          <w:p w:rsidR="00EF4D99" w:rsidRPr="00267DCC" w:rsidRDefault="00EF4D99" w:rsidP="00C905BE">
            <w:pPr>
              <w:spacing w:after="0" w:line="240" w:lineRule="auto"/>
              <w:jc w:val="center"/>
              <w:rPr>
                <w:rFonts w:ascii="Times New Roman" w:eastAsia="Times New Roman" w:hAnsi="Times New Roman"/>
                <w:color w:val="000000"/>
                <w:sz w:val="24"/>
                <w:szCs w:val="24"/>
                <w:lang w:eastAsia="uk-UA"/>
              </w:rPr>
            </w:pPr>
          </w:p>
          <w:p w:rsidR="00EF4D99" w:rsidRPr="00267DCC" w:rsidRDefault="00EF4D99" w:rsidP="00C905BE">
            <w:pPr>
              <w:spacing w:after="0" w:line="240" w:lineRule="auto"/>
              <w:jc w:val="center"/>
              <w:rPr>
                <w:rFonts w:ascii="Times New Roman" w:eastAsia="Times New Roman" w:hAnsi="Times New Roman"/>
                <w:color w:val="000000"/>
                <w:sz w:val="24"/>
                <w:szCs w:val="24"/>
                <w:lang w:eastAsia="uk-UA"/>
              </w:rPr>
            </w:pPr>
            <w:r w:rsidRPr="00267DCC">
              <w:rPr>
                <w:rFonts w:ascii="Times New Roman" w:eastAsia="Times New Roman" w:hAnsi="Times New Roman"/>
                <w:color w:val="000000"/>
                <w:sz w:val="24"/>
                <w:szCs w:val="24"/>
                <w:lang w:eastAsia="uk-UA"/>
              </w:rPr>
              <w:t>-</w:t>
            </w:r>
          </w:p>
        </w:tc>
        <w:tc>
          <w:tcPr>
            <w:tcW w:w="1620" w:type="dxa"/>
            <w:shd w:val="clear" w:color="auto" w:fill="auto"/>
          </w:tcPr>
          <w:p w:rsidR="00EF4D99" w:rsidRPr="00267DCC" w:rsidRDefault="00EF4D99" w:rsidP="00C905BE">
            <w:pPr>
              <w:spacing w:after="0" w:line="240" w:lineRule="auto"/>
              <w:jc w:val="center"/>
              <w:rPr>
                <w:rFonts w:ascii="Times New Roman" w:eastAsia="Times New Roman" w:hAnsi="Times New Roman"/>
                <w:color w:val="000000"/>
                <w:sz w:val="24"/>
                <w:szCs w:val="24"/>
                <w:lang w:eastAsia="uk-UA"/>
              </w:rPr>
            </w:pPr>
          </w:p>
          <w:p w:rsidR="00EF4D99" w:rsidRPr="00267DCC" w:rsidRDefault="00EF4D99" w:rsidP="00C905BE">
            <w:pPr>
              <w:spacing w:after="0" w:line="240" w:lineRule="auto"/>
              <w:jc w:val="center"/>
              <w:rPr>
                <w:rFonts w:ascii="Times New Roman" w:eastAsia="Times New Roman" w:hAnsi="Times New Roman"/>
                <w:color w:val="000000"/>
                <w:sz w:val="24"/>
                <w:szCs w:val="24"/>
                <w:lang w:eastAsia="uk-UA"/>
              </w:rPr>
            </w:pPr>
            <w:r w:rsidRPr="00267DCC">
              <w:rPr>
                <w:rFonts w:ascii="Times New Roman" w:eastAsia="Times New Roman" w:hAnsi="Times New Roman"/>
                <w:color w:val="000000"/>
                <w:sz w:val="24"/>
                <w:szCs w:val="24"/>
                <w:lang w:eastAsia="uk-UA"/>
              </w:rPr>
              <w:t>-</w:t>
            </w:r>
          </w:p>
        </w:tc>
        <w:tc>
          <w:tcPr>
            <w:tcW w:w="1362" w:type="dxa"/>
            <w:tcBorders>
              <w:top w:val="single" w:sz="4" w:space="0" w:color="auto"/>
            </w:tcBorders>
            <w:shd w:val="clear" w:color="auto" w:fill="auto"/>
          </w:tcPr>
          <w:p w:rsidR="00EF4D99" w:rsidRPr="00267DCC" w:rsidRDefault="00EF4D99" w:rsidP="00C905BE">
            <w:pPr>
              <w:spacing w:after="0" w:line="240" w:lineRule="auto"/>
              <w:jc w:val="center"/>
              <w:rPr>
                <w:rFonts w:ascii="Times New Roman" w:eastAsia="Times New Roman" w:hAnsi="Times New Roman"/>
                <w:color w:val="000000"/>
                <w:sz w:val="24"/>
                <w:szCs w:val="24"/>
                <w:lang w:eastAsia="uk-UA"/>
              </w:rPr>
            </w:pPr>
          </w:p>
          <w:p w:rsidR="00EF4D99" w:rsidRPr="00267DCC" w:rsidRDefault="00EF4D99" w:rsidP="00C905BE">
            <w:pPr>
              <w:spacing w:after="0" w:line="240" w:lineRule="auto"/>
              <w:jc w:val="center"/>
              <w:rPr>
                <w:rFonts w:ascii="Times New Roman" w:eastAsia="Times New Roman" w:hAnsi="Times New Roman"/>
                <w:color w:val="000000"/>
                <w:sz w:val="24"/>
                <w:szCs w:val="24"/>
                <w:lang w:eastAsia="uk-UA"/>
              </w:rPr>
            </w:pPr>
            <w:r w:rsidRPr="00267DCC">
              <w:rPr>
                <w:rFonts w:ascii="Times New Roman" w:eastAsia="Times New Roman" w:hAnsi="Times New Roman"/>
                <w:color w:val="000000"/>
                <w:sz w:val="24"/>
                <w:szCs w:val="24"/>
                <w:lang w:eastAsia="uk-UA"/>
              </w:rPr>
              <w:t>-</w:t>
            </w:r>
          </w:p>
        </w:tc>
      </w:tr>
    </w:tbl>
    <w:p w:rsidR="00EF4D99" w:rsidRPr="00267DCC" w:rsidRDefault="00EF4D99" w:rsidP="002F368F">
      <w:pPr>
        <w:shd w:val="clear" w:color="auto" w:fill="FFFFFF"/>
        <w:spacing w:after="150" w:line="240" w:lineRule="auto"/>
        <w:jc w:val="both"/>
        <w:rPr>
          <w:rFonts w:ascii="Times New Roman" w:eastAsia="Times New Roman" w:hAnsi="Times New Roman"/>
          <w:color w:val="000000"/>
          <w:sz w:val="16"/>
          <w:szCs w:val="16"/>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2392"/>
        <w:gridCol w:w="2393"/>
        <w:gridCol w:w="2393"/>
      </w:tblGrid>
      <w:tr w:rsidR="00082AFD" w:rsidRPr="00267DCC">
        <w:tc>
          <w:tcPr>
            <w:tcW w:w="2392" w:type="dxa"/>
            <w:shd w:val="clear" w:color="auto" w:fill="auto"/>
          </w:tcPr>
          <w:p w:rsidR="00082AFD" w:rsidRPr="00267DCC" w:rsidRDefault="00082AFD" w:rsidP="00C905BE">
            <w:pPr>
              <w:spacing w:after="0" w:line="240" w:lineRule="auto"/>
              <w:jc w:val="both"/>
              <w:rPr>
                <w:rFonts w:ascii="Times New Roman" w:eastAsia="Times New Roman" w:hAnsi="Times New Roman"/>
                <w:color w:val="000000"/>
                <w:sz w:val="24"/>
                <w:szCs w:val="24"/>
                <w:lang w:eastAsia="uk-UA"/>
              </w:rPr>
            </w:pPr>
            <w:r w:rsidRPr="00267DCC">
              <w:rPr>
                <w:rFonts w:ascii="Times New Roman" w:eastAsia="Times New Roman" w:hAnsi="Times New Roman"/>
                <w:color w:val="000000"/>
                <w:sz w:val="24"/>
                <w:szCs w:val="24"/>
                <w:lang w:eastAsia="uk-UA"/>
              </w:rPr>
              <w:t>Вид витрат</w:t>
            </w:r>
          </w:p>
        </w:tc>
        <w:tc>
          <w:tcPr>
            <w:tcW w:w="2392" w:type="dxa"/>
            <w:shd w:val="clear" w:color="auto" w:fill="auto"/>
          </w:tcPr>
          <w:p w:rsidR="00082AFD" w:rsidRPr="00267DCC" w:rsidRDefault="00082AFD" w:rsidP="00C905BE">
            <w:pPr>
              <w:spacing w:after="0" w:line="240" w:lineRule="auto"/>
              <w:jc w:val="both"/>
              <w:rPr>
                <w:rFonts w:ascii="Times New Roman" w:eastAsia="Times New Roman" w:hAnsi="Times New Roman"/>
                <w:color w:val="000000"/>
                <w:sz w:val="24"/>
                <w:szCs w:val="24"/>
                <w:lang w:eastAsia="uk-UA"/>
              </w:rPr>
            </w:pPr>
            <w:r w:rsidRPr="00267DCC">
              <w:rPr>
                <w:rFonts w:ascii="Times New Roman" w:eastAsia="Times New Roman" w:hAnsi="Times New Roman"/>
                <w:color w:val="000000"/>
                <w:sz w:val="24"/>
                <w:szCs w:val="24"/>
                <w:lang w:eastAsia="uk-UA"/>
              </w:rPr>
              <w:t>За рік (стартовий)</w:t>
            </w:r>
          </w:p>
        </w:tc>
        <w:tc>
          <w:tcPr>
            <w:tcW w:w="2393" w:type="dxa"/>
            <w:shd w:val="clear" w:color="auto" w:fill="auto"/>
          </w:tcPr>
          <w:p w:rsidR="00082AFD" w:rsidRPr="00267DCC" w:rsidRDefault="00082AFD" w:rsidP="00C905BE">
            <w:pPr>
              <w:spacing w:after="0" w:line="240" w:lineRule="auto"/>
              <w:jc w:val="both"/>
              <w:rPr>
                <w:rFonts w:ascii="Times New Roman" w:eastAsia="Times New Roman" w:hAnsi="Times New Roman"/>
                <w:color w:val="000000"/>
                <w:sz w:val="24"/>
                <w:szCs w:val="24"/>
                <w:lang w:eastAsia="uk-UA"/>
              </w:rPr>
            </w:pPr>
            <w:r w:rsidRPr="00267DCC">
              <w:rPr>
                <w:rFonts w:ascii="Times New Roman" w:eastAsia="Times New Roman" w:hAnsi="Times New Roman"/>
                <w:color w:val="000000"/>
                <w:sz w:val="24"/>
                <w:szCs w:val="24"/>
                <w:lang w:eastAsia="uk-UA"/>
              </w:rPr>
              <w:t>Періодичні</w:t>
            </w:r>
            <w:r w:rsidR="00A5100E" w:rsidRPr="00267DCC">
              <w:rPr>
                <w:rFonts w:ascii="Times New Roman" w:eastAsia="Times New Roman" w:hAnsi="Times New Roman"/>
                <w:color w:val="000000"/>
                <w:sz w:val="24"/>
                <w:szCs w:val="24"/>
                <w:lang w:eastAsia="uk-UA"/>
              </w:rPr>
              <w:t xml:space="preserve"> </w:t>
            </w:r>
            <w:r w:rsidRPr="00267DCC">
              <w:rPr>
                <w:rFonts w:ascii="Times New Roman" w:eastAsia="Times New Roman" w:hAnsi="Times New Roman"/>
                <w:color w:val="000000"/>
                <w:sz w:val="24"/>
                <w:szCs w:val="24"/>
                <w:lang w:eastAsia="uk-UA"/>
              </w:rPr>
              <w:t>(за наступний рік)</w:t>
            </w:r>
          </w:p>
        </w:tc>
        <w:tc>
          <w:tcPr>
            <w:tcW w:w="2393" w:type="dxa"/>
            <w:shd w:val="clear" w:color="auto" w:fill="auto"/>
          </w:tcPr>
          <w:p w:rsidR="00082AFD" w:rsidRPr="00267DCC" w:rsidRDefault="00082AFD" w:rsidP="00C905BE">
            <w:pPr>
              <w:spacing w:after="0" w:line="240" w:lineRule="auto"/>
              <w:jc w:val="both"/>
              <w:rPr>
                <w:rFonts w:ascii="Times New Roman" w:eastAsia="Times New Roman" w:hAnsi="Times New Roman"/>
                <w:color w:val="000000"/>
                <w:sz w:val="24"/>
                <w:szCs w:val="24"/>
                <w:lang w:eastAsia="uk-UA"/>
              </w:rPr>
            </w:pPr>
            <w:r w:rsidRPr="00267DCC">
              <w:rPr>
                <w:rFonts w:ascii="Times New Roman" w:eastAsia="Times New Roman" w:hAnsi="Times New Roman"/>
                <w:color w:val="000000"/>
                <w:sz w:val="24"/>
                <w:szCs w:val="24"/>
                <w:lang w:eastAsia="uk-UA"/>
              </w:rPr>
              <w:t>Витрати за п’ять років</w:t>
            </w:r>
          </w:p>
        </w:tc>
      </w:tr>
      <w:tr w:rsidR="00082AFD" w:rsidRPr="00267DCC">
        <w:tc>
          <w:tcPr>
            <w:tcW w:w="2392" w:type="dxa"/>
            <w:shd w:val="clear" w:color="auto" w:fill="auto"/>
          </w:tcPr>
          <w:p w:rsidR="00082AFD" w:rsidRPr="00267DCC" w:rsidRDefault="00082AFD" w:rsidP="00C905BE">
            <w:pPr>
              <w:spacing w:after="0" w:line="240" w:lineRule="auto"/>
              <w:jc w:val="both"/>
              <w:rPr>
                <w:rFonts w:ascii="Times New Roman" w:eastAsia="Times New Roman" w:hAnsi="Times New Roman"/>
                <w:color w:val="000000"/>
                <w:sz w:val="24"/>
                <w:szCs w:val="24"/>
                <w:lang w:eastAsia="uk-UA"/>
              </w:rPr>
            </w:pPr>
            <w:r w:rsidRPr="00267DCC">
              <w:rPr>
                <w:rFonts w:ascii="Times New Roman" w:eastAsia="Times New Roman" w:hAnsi="Times New Roman"/>
                <w:color w:val="000000"/>
                <w:sz w:val="24"/>
                <w:szCs w:val="24"/>
                <w:lang w:eastAsia="uk-UA"/>
              </w:rPr>
              <w:t>Витрати на оборотні активи (матеріали, канцелярські товари тощо)</w:t>
            </w:r>
          </w:p>
        </w:tc>
        <w:tc>
          <w:tcPr>
            <w:tcW w:w="2392" w:type="dxa"/>
            <w:shd w:val="clear" w:color="auto" w:fill="auto"/>
          </w:tcPr>
          <w:p w:rsidR="00820F70" w:rsidRPr="00267DCC" w:rsidRDefault="00820F70" w:rsidP="00C905BE">
            <w:pPr>
              <w:spacing w:after="0" w:line="240" w:lineRule="auto"/>
              <w:jc w:val="center"/>
              <w:rPr>
                <w:rFonts w:ascii="Times New Roman" w:eastAsia="Times New Roman" w:hAnsi="Times New Roman"/>
                <w:color w:val="000000"/>
                <w:sz w:val="24"/>
                <w:szCs w:val="24"/>
                <w:lang w:eastAsia="uk-UA"/>
              </w:rPr>
            </w:pPr>
          </w:p>
          <w:p w:rsidR="00082AFD" w:rsidRPr="00267DCC" w:rsidRDefault="00820F70" w:rsidP="00C905BE">
            <w:pPr>
              <w:spacing w:after="0" w:line="240" w:lineRule="auto"/>
              <w:jc w:val="center"/>
              <w:rPr>
                <w:rFonts w:ascii="Times New Roman" w:eastAsia="Times New Roman" w:hAnsi="Times New Roman"/>
                <w:color w:val="000000"/>
                <w:sz w:val="24"/>
                <w:szCs w:val="24"/>
                <w:lang w:eastAsia="uk-UA"/>
              </w:rPr>
            </w:pPr>
            <w:r w:rsidRPr="00267DCC">
              <w:rPr>
                <w:rFonts w:ascii="Times New Roman" w:eastAsia="Times New Roman" w:hAnsi="Times New Roman"/>
                <w:color w:val="000000"/>
                <w:sz w:val="24"/>
                <w:szCs w:val="24"/>
                <w:lang w:eastAsia="uk-UA"/>
              </w:rPr>
              <w:t>-</w:t>
            </w:r>
          </w:p>
        </w:tc>
        <w:tc>
          <w:tcPr>
            <w:tcW w:w="2393" w:type="dxa"/>
            <w:shd w:val="clear" w:color="auto" w:fill="auto"/>
          </w:tcPr>
          <w:p w:rsidR="00820F70" w:rsidRPr="00267DCC" w:rsidRDefault="00820F70" w:rsidP="00C905BE">
            <w:pPr>
              <w:spacing w:after="0" w:line="240" w:lineRule="auto"/>
              <w:jc w:val="center"/>
              <w:rPr>
                <w:rFonts w:ascii="Times New Roman" w:eastAsia="Times New Roman" w:hAnsi="Times New Roman"/>
                <w:color w:val="000000"/>
                <w:sz w:val="24"/>
                <w:szCs w:val="24"/>
                <w:lang w:eastAsia="uk-UA"/>
              </w:rPr>
            </w:pPr>
          </w:p>
          <w:p w:rsidR="00082AFD" w:rsidRPr="00267DCC" w:rsidRDefault="00820F70" w:rsidP="00C905BE">
            <w:pPr>
              <w:spacing w:after="0" w:line="240" w:lineRule="auto"/>
              <w:jc w:val="center"/>
              <w:rPr>
                <w:rFonts w:ascii="Times New Roman" w:eastAsia="Times New Roman" w:hAnsi="Times New Roman"/>
                <w:color w:val="000000"/>
                <w:sz w:val="24"/>
                <w:szCs w:val="24"/>
                <w:lang w:eastAsia="uk-UA"/>
              </w:rPr>
            </w:pPr>
            <w:r w:rsidRPr="00267DCC">
              <w:rPr>
                <w:rFonts w:ascii="Times New Roman" w:eastAsia="Times New Roman" w:hAnsi="Times New Roman"/>
                <w:color w:val="000000"/>
                <w:sz w:val="24"/>
                <w:szCs w:val="24"/>
                <w:lang w:eastAsia="uk-UA"/>
              </w:rPr>
              <w:t>-</w:t>
            </w:r>
          </w:p>
        </w:tc>
        <w:tc>
          <w:tcPr>
            <w:tcW w:w="2393" w:type="dxa"/>
            <w:shd w:val="clear" w:color="auto" w:fill="auto"/>
          </w:tcPr>
          <w:p w:rsidR="00820F70" w:rsidRPr="00267DCC" w:rsidRDefault="00820F70" w:rsidP="00C905BE">
            <w:pPr>
              <w:spacing w:after="0" w:line="240" w:lineRule="auto"/>
              <w:jc w:val="center"/>
              <w:rPr>
                <w:rFonts w:ascii="Times New Roman" w:eastAsia="Times New Roman" w:hAnsi="Times New Roman"/>
                <w:color w:val="000000"/>
                <w:sz w:val="24"/>
                <w:szCs w:val="24"/>
                <w:lang w:eastAsia="uk-UA"/>
              </w:rPr>
            </w:pPr>
          </w:p>
          <w:p w:rsidR="00082AFD" w:rsidRPr="00267DCC" w:rsidRDefault="00820F70" w:rsidP="00C905BE">
            <w:pPr>
              <w:spacing w:after="0" w:line="240" w:lineRule="auto"/>
              <w:jc w:val="center"/>
              <w:rPr>
                <w:rFonts w:ascii="Times New Roman" w:eastAsia="Times New Roman" w:hAnsi="Times New Roman"/>
                <w:color w:val="000000"/>
                <w:sz w:val="24"/>
                <w:szCs w:val="24"/>
                <w:lang w:eastAsia="uk-UA"/>
              </w:rPr>
            </w:pPr>
            <w:r w:rsidRPr="00267DCC">
              <w:rPr>
                <w:rFonts w:ascii="Times New Roman" w:eastAsia="Times New Roman" w:hAnsi="Times New Roman"/>
                <w:color w:val="000000"/>
                <w:sz w:val="24"/>
                <w:szCs w:val="24"/>
                <w:lang w:eastAsia="uk-UA"/>
              </w:rPr>
              <w:t>-</w:t>
            </w:r>
          </w:p>
        </w:tc>
      </w:tr>
    </w:tbl>
    <w:p w:rsidR="00EF4D99" w:rsidRPr="00267DCC" w:rsidRDefault="00EF4D99" w:rsidP="002F368F">
      <w:pPr>
        <w:shd w:val="clear" w:color="auto" w:fill="FFFFFF"/>
        <w:spacing w:after="150" w:line="240" w:lineRule="auto"/>
        <w:jc w:val="both"/>
        <w:rPr>
          <w:rFonts w:ascii="Times New Roman" w:eastAsia="Times New Roman" w:hAnsi="Times New Roman"/>
          <w:color w:val="000000"/>
          <w:sz w:val="16"/>
          <w:szCs w:val="16"/>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2976"/>
        <w:gridCol w:w="2658"/>
      </w:tblGrid>
      <w:tr w:rsidR="00082AFD" w:rsidRPr="00267DCC" w:rsidTr="00B70911">
        <w:tc>
          <w:tcPr>
            <w:tcW w:w="3936" w:type="dxa"/>
            <w:shd w:val="clear" w:color="auto" w:fill="auto"/>
          </w:tcPr>
          <w:p w:rsidR="00082AFD" w:rsidRPr="00267DCC" w:rsidRDefault="00820F70" w:rsidP="00233677">
            <w:pPr>
              <w:spacing w:after="0" w:line="240" w:lineRule="auto"/>
              <w:rPr>
                <w:rFonts w:ascii="Times New Roman" w:eastAsia="Times New Roman" w:hAnsi="Times New Roman"/>
                <w:vanish/>
                <w:color w:val="000000"/>
                <w:sz w:val="24"/>
                <w:szCs w:val="24"/>
                <w:lang w:eastAsia="uk-UA"/>
              </w:rPr>
            </w:pPr>
            <w:bookmarkStart w:id="2" w:name="n187"/>
            <w:bookmarkStart w:id="3" w:name="n188"/>
            <w:bookmarkEnd w:id="2"/>
            <w:bookmarkEnd w:id="3"/>
            <w:r w:rsidRPr="00267DCC">
              <w:rPr>
                <w:rFonts w:ascii="Times New Roman" w:eastAsia="Times New Roman" w:hAnsi="Times New Roman"/>
                <w:color w:val="000000"/>
                <w:sz w:val="24"/>
                <w:szCs w:val="24"/>
                <w:lang w:eastAsia="uk-UA"/>
              </w:rPr>
              <w:t>Вид витрат</w:t>
            </w:r>
          </w:p>
        </w:tc>
        <w:tc>
          <w:tcPr>
            <w:tcW w:w="2976" w:type="dxa"/>
            <w:shd w:val="clear" w:color="auto" w:fill="auto"/>
          </w:tcPr>
          <w:p w:rsidR="00082AFD" w:rsidRPr="00267DCC" w:rsidRDefault="00820F70" w:rsidP="00233677">
            <w:pPr>
              <w:spacing w:after="0" w:line="240" w:lineRule="auto"/>
              <w:rPr>
                <w:rFonts w:ascii="Times New Roman" w:eastAsia="Times New Roman" w:hAnsi="Times New Roman"/>
                <w:vanish/>
                <w:color w:val="000000"/>
                <w:sz w:val="24"/>
                <w:szCs w:val="24"/>
                <w:lang w:eastAsia="uk-UA"/>
              </w:rPr>
            </w:pPr>
            <w:r w:rsidRPr="00267DCC">
              <w:rPr>
                <w:rFonts w:ascii="Times New Roman" w:eastAsia="Times New Roman" w:hAnsi="Times New Roman"/>
                <w:color w:val="000000"/>
                <w:sz w:val="24"/>
                <w:szCs w:val="24"/>
                <w:lang w:eastAsia="uk-UA"/>
              </w:rPr>
              <w:t>Витрати на оплату праці додатково найманого персоналу (за рік)</w:t>
            </w:r>
          </w:p>
        </w:tc>
        <w:tc>
          <w:tcPr>
            <w:tcW w:w="2658" w:type="dxa"/>
            <w:shd w:val="clear" w:color="auto" w:fill="auto"/>
          </w:tcPr>
          <w:p w:rsidR="00082AFD" w:rsidRPr="00267DCC" w:rsidRDefault="00820F70" w:rsidP="00233677">
            <w:pPr>
              <w:spacing w:after="0" w:line="240" w:lineRule="auto"/>
              <w:rPr>
                <w:rFonts w:ascii="Times New Roman" w:eastAsia="Times New Roman" w:hAnsi="Times New Roman"/>
                <w:vanish/>
                <w:color w:val="000000"/>
                <w:sz w:val="24"/>
                <w:szCs w:val="24"/>
                <w:lang w:eastAsia="uk-UA"/>
              </w:rPr>
            </w:pPr>
            <w:r w:rsidRPr="00267DCC">
              <w:rPr>
                <w:rFonts w:ascii="Times New Roman" w:eastAsia="Times New Roman" w:hAnsi="Times New Roman"/>
                <w:color w:val="000000"/>
                <w:sz w:val="24"/>
                <w:szCs w:val="24"/>
                <w:lang w:eastAsia="uk-UA"/>
              </w:rPr>
              <w:t>Витрати за</w:t>
            </w:r>
            <w:r w:rsidRPr="00267DCC">
              <w:rPr>
                <w:rFonts w:ascii="Times New Roman" w:eastAsia="Times New Roman" w:hAnsi="Times New Roman"/>
                <w:color w:val="000000"/>
                <w:sz w:val="24"/>
                <w:szCs w:val="24"/>
                <w:lang w:eastAsia="uk-UA"/>
              </w:rPr>
              <w:br/>
              <w:t>п’ять років</w:t>
            </w:r>
          </w:p>
        </w:tc>
      </w:tr>
      <w:tr w:rsidR="00082AFD" w:rsidRPr="00267DCC" w:rsidTr="00B70911">
        <w:tc>
          <w:tcPr>
            <w:tcW w:w="3936" w:type="dxa"/>
            <w:shd w:val="clear" w:color="auto" w:fill="auto"/>
          </w:tcPr>
          <w:p w:rsidR="00082AFD" w:rsidRPr="00267DCC" w:rsidRDefault="00820F70" w:rsidP="00233677">
            <w:pPr>
              <w:spacing w:after="0" w:line="240" w:lineRule="auto"/>
              <w:rPr>
                <w:rFonts w:ascii="Times New Roman" w:eastAsia="Times New Roman" w:hAnsi="Times New Roman"/>
                <w:vanish/>
                <w:color w:val="000000"/>
                <w:sz w:val="24"/>
                <w:szCs w:val="24"/>
                <w:lang w:eastAsia="uk-UA"/>
              </w:rPr>
            </w:pPr>
            <w:r w:rsidRPr="00267DCC">
              <w:rPr>
                <w:rFonts w:ascii="Times New Roman" w:eastAsia="Times New Roman" w:hAnsi="Times New Roman"/>
                <w:color w:val="000000"/>
                <w:sz w:val="24"/>
                <w:szCs w:val="24"/>
                <w:lang w:eastAsia="uk-UA"/>
              </w:rPr>
              <w:t>Витрати, пов’язані із наймом додаткового персоналу</w:t>
            </w:r>
          </w:p>
        </w:tc>
        <w:tc>
          <w:tcPr>
            <w:tcW w:w="2976" w:type="dxa"/>
            <w:shd w:val="clear" w:color="auto" w:fill="auto"/>
          </w:tcPr>
          <w:p w:rsidR="00820F70" w:rsidRPr="00267DCC" w:rsidRDefault="00820F70" w:rsidP="00233677">
            <w:pPr>
              <w:spacing w:after="0" w:line="240" w:lineRule="auto"/>
              <w:rPr>
                <w:rFonts w:ascii="Times New Roman" w:eastAsia="Times New Roman" w:hAnsi="Times New Roman"/>
                <w:vanish/>
                <w:color w:val="000000"/>
                <w:sz w:val="24"/>
                <w:szCs w:val="24"/>
                <w:lang w:eastAsia="uk-UA"/>
              </w:rPr>
            </w:pPr>
          </w:p>
          <w:p w:rsidR="00082AFD" w:rsidRPr="00267DCC" w:rsidRDefault="00820F70" w:rsidP="00233677">
            <w:pPr>
              <w:spacing w:after="0" w:line="240" w:lineRule="auto"/>
              <w:jc w:val="center"/>
              <w:rPr>
                <w:rFonts w:ascii="Times New Roman" w:eastAsia="Times New Roman" w:hAnsi="Times New Roman"/>
                <w:vanish/>
                <w:color w:val="000000"/>
                <w:sz w:val="24"/>
                <w:szCs w:val="24"/>
                <w:lang w:eastAsia="uk-UA"/>
              </w:rPr>
            </w:pPr>
            <w:r w:rsidRPr="00267DCC">
              <w:rPr>
                <w:rFonts w:ascii="Times New Roman" w:eastAsia="Times New Roman" w:hAnsi="Times New Roman"/>
                <w:vanish/>
                <w:color w:val="000000"/>
                <w:sz w:val="24"/>
                <w:szCs w:val="24"/>
                <w:lang w:eastAsia="uk-UA"/>
              </w:rPr>
              <w:t>-</w:t>
            </w:r>
          </w:p>
        </w:tc>
        <w:tc>
          <w:tcPr>
            <w:tcW w:w="2658" w:type="dxa"/>
            <w:shd w:val="clear" w:color="auto" w:fill="auto"/>
          </w:tcPr>
          <w:p w:rsidR="00820F70" w:rsidRPr="00267DCC" w:rsidRDefault="00820F70" w:rsidP="00233677">
            <w:pPr>
              <w:spacing w:after="0" w:line="240" w:lineRule="auto"/>
              <w:rPr>
                <w:rFonts w:ascii="Times New Roman" w:eastAsia="Times New Roman" w:hAnsi="Times New Roman"/>
                <w:vanish/>
                <w:color w:val="000000"/>
                <w:sz w:val="24"/>
                <w:szCs w:val="24"/>
                <w:lang w:eastAsia="uk-UA"/>
              </w:rPr>
            </w:pPr>
          </w:p>
          <w:p w:rsidR="00082AFD" w:rsidRPr="00267DCC" w:rsidRDefault="00820F70" w:rsidP="00233677">
            <w:pPr>
              <w:spacing w:after="0" w:line="240" w:lineRule="auto"/>
              <w:jc w:val="center"/>
              <w:rPr>
                <w:rFonts w:ascii="Times New Roman" w:eastAsia="Times New Roman" w:hAnsi="Times New Roman"/>
                <w:vanish/>
                <w:color w:val="000000"/>
                <w:sz w:val="24"/>
                <w:szCs w:val="24"/>
                <w:lang w:eastAsia="uk-UA"/>
              </w:rPr>
            </w:pPr>
            <w:r w:rsidRPr="00267DCC">
              <w:rPr>
                <w:rFonts w:ascii="Times New Roman" w:eastAsia="Times New Roman" w:hAnsi="Times New Roman"/>
                <w:vanish/>
                <w:color w:val="000000"/>
                <w:sz w:val="24"/>
                <w:szCs w:val="24"/>
                <w:lang w:eastAsia="uk-UA"/>
              </w:rPr>
              <w:t>-</w:t>
            </w:r>
          </w:p>
        </w:tc>
      </w:tr>
    </w:tbl>
    <w:p w:rsidR="003673B2" w:rsidRPr="00267DCC" w:rsidRDefault="00A843D0" w:rsidP="003673B2">
      <w:pPr>
        <w:spacing w:after="0" w:line="240" w:lineRule="auto"/>
        <w:ind w:firstLine="5103"/>
        <w:jc w:val="both"/>
        <w:rPr>
          <w:rFonts w:ascii="Times New Roman" w:hAnsi="Times New Roman"/>
          <w:color w:val="000000"/>
          <w:sz w:val="26"/>
          <w:szCs w:val="26"/>
          <w:shd w:val="clear" w:color="auto" w:fill="FFFFFF"/>
        </w:rPr>
      </w:pPr>
      <w:r w:rsidRPr="00267DCC">
        <w:rPr>
          <w:rFonts w:ascii="Times New Roman" w:hAnsi="Times New Roman"/>
          <w:sz w:val="26"/>
          <w:szCs w:val="26"/>
        </w:rPr>
        <w:br w:type="page"/>
      </w:r>
      <w:r w:rsidR="003673B2" w:rsidRPr="00267DCC">
        <w:rPr>
          <w:rFonts w:ascii="Times New Roman" w:hAnsi="Times New Roman"/>
          <w:color w:val="000000"/>
          <w:sz w:val="26"/>
          <w:szCs w:val="26"/>
          <w:shd w:val="clear" w:color="auto" w:fill="FFFFFF"/>
        </w:rPr>
        <w:lastRenderedPageBreak/>
        <w:t>Додаток 2</w:t>
      </w:r>
    </w:p>
    <w:p w:rsidR="003673B2" w:rsidRPr="00267DCC" w:rsidRDefault="003673B2" w:rsidP="003673B2">
      <w:pPr>
        <w:ind w:firstLine="5103"/>
        <w:jc w:val="both"/>
        <w:rPr>
          <w:rFonts w:ascii="Times New Roman" w:eastAsia="Times New Roman" w:hAnsi="Times New Roman"/>
          <w:b/>
          <w:bCs/>
          <w:color w:val="000000"/>
          <w:sz w:val="26"/>
          <w:szCs w:val="26"/>
          <w:lang w:eastAsia="uk-UA"/>
        </w:rPr>
      </w:pPr>
      <w:r w:rsidRPr="00267DCC">
        <w:rPr>
          <w:rFonts w:ascii="Times New Roman" w:hAnsi="Times New Roman"/>
          <w:color w:val="000000"/>
          <w:sz w:val="26"/>
          <w:szCs w:val="26"/>
          <w:shd w:val="clear" w:color="auto" w:fill="FFFFFF"/>
        </w:rPr>
        <w:t>до Аналізу регуляторного впливу</w:t>
      </w:r>
      <w:r w:rsidRPr="00267DCC">
        <w:rPr>
          <w:rFonts w:ascii="Times New Roman" w:eastAsia="Times New Roman" w:hAnsi="Times New Roman"/>
          <w:b/>
          <w:bCs/>
          <w:color w:val="000000"/>
          <w:sz w:val="26"/>
          <w:szCs w:val="26"/>
          <w:lang w:eastAsia="uk-UA"/>
        </w:rPr>
        <w:t xml:space="preserve"> </w:t>
      </w:r>
    </w:p>
    <w:p w:rsidR="00D11343" w:rsidRPr="00267DCC" w:rsidRDefault="00D11343" w:rsidP="003673B2">
      <w:pPr>
        <w:jc w:val="center"/>
        <w:rPr>
          <w:rFonts w:ascii="Times New Roman" w:eastAsia="Times New Roman" w:hAnsi="Times New Roman"/>
          <w:color w:val="000000"/>
          <w:sz w:val="26"/>
          <w:szCs w:val="26"/>
          <w:lang w:eastAsia="uk-UA"/>
        </w:rPr>
      </w:pPr>
      <w:r w:rsidRPr="00267DCC">
        <w:rPr>
          <w:rFonts w:ascii="Times New Roman" w:eastAsia="Times New Roman" w:hAnsi="Times New Roman"/>
          <w:b/>
          <w:bCs/>
          <w:color w:val="000000"/>
          <w:sz w:val="26"/>
          <w:szCs w:val="26"/>
          <w:lang w:eastAsia="uk-UA"/>
        </w:rPr>
        <w:t>БЮДЖЕТНІ ВИТРАТИ</w:t>
      </w:r>
      <w:r w:rsidRPr="00267DCC">
        <w:rPr>
          <w:rFonts w:ascii="Times New Roman" w:eastAsia="Times New Roman" w:hAnsi="Times New Roman"/>
          <w:color w:val="000000"/>
          <w:sz w:val="26"/>
          <w:szCs w:val="26"/>
          <w:lang w:eastAsia="uk-UA"/>
        </w:rPr>
        <w:br/>
      </w:r>
      <w:r w:rsidRPr="00267DCC">
        <w:rPr>
          <w:rFonts w:ascii="Times New Roman" w:eastAsia="Times New Roman" w:hAnsi="Times New Roman"/>
          <w:b/>
          <w:bCs/>
          <w:color w:val="000000"/>
          <w:sz w:val="26"/>
          <w:szCs w:val="26"/>
          <w:lang w:eastAsia="uk-UA"/>
        </w:rPr>
        <w:t>на адміністрування регулювання для суб’єктів великого і середнього підприємництва</w:t>
      </w:r>
    </w:p>
    <w:p w:rsidR="00B70911" w:rsidRPr="00267DCC" w:rsidRDefault="00B70911" w:rsidP="00D11343">
      <w:pPr>
        <w:shd w:val="clear" w:color="auto" w:fill="FFFFFF"/>
        <w:spacing w:before="150" w:after="150" w:line="240" w:lineRule="auto"/>
        <w:jc w:val="center"/>
        <w:rPr>
          <w:rFonts w:ascii="Times New Roman" w:hAnsi="Times New Roman"/>
          <w:sz w:val="26"/>
          <w:szCs w:val="26"/>
        </w:rPr>
      </w:pPr>
      <w:bookmarkStart w:id="4" w:name="n191"/>
      <w:bookmarkStart w:id="5" w:name="n193"/>
      <w:bookmarkEnd w:id="4"/>
      <w:bookmarkEnd w:id="5"/>
      <w:r w:rsidRPr="00267DCC">
        <w:rPr>
          <w:rFonts w:ascii="Times New Roman" w:hAnsi="Times New Roman"/>
          <w:sz w:val="26"/>
          <w:szCs w:val="26"/>
        </w:rPr>
        <w:t xml:space="preserve">Міністерство захисту довкілля та природних ресурсів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1134"/>
        <w:gridCol w:w="1560"/>
        <w:gridCol w:w="1559"/>
        <w:gridCol w:w="1417"/>
        <w:gridCol w:w="1782"/>
      </w:tblGrid>
      <w:tr w:rsidR="00631C87" w:rsidRPr="00267DCC" w:rsidTr="00460CF0">
        <w:tc>
          <w:tcPr>
            <w:tcW w:w="2376" w:type="dxa"/>
            <w:shd w:val="clear" w:color="auto" w:fill="auto"/>
          </w:tcPr>
          <w:p w:rsidR="00AB4015" w:rsidRPr="00267DCC" w:rsidRDefault="00AB4015" w:rsidP="00510AA3">
            <w:pPr>
              <w:spacing w:after="100" w:afterAutospacing="1" w:line="240" w:lineRule="auto"/>
              <w:jc w:val="center"/>
              <w:rPr>
                <w:rFonts w:ascii="Times New Roman" w:eastAsia="Times New Roman" w:hAnsi="Times New Roman"/>
                <w:color w:val="000000"/>
                <w:sz w:val="26"/>
                <w:szCs w:val="26"/>
                <w:lang w:eastAsia="uk-UA"/>
              </w:rPr>
            </w:pPr>
            <w:r w:rsidRPr="00267DCC">
              <w:rPr>
                <w:rFonts w:ascii="Times New Roman" w:eastAsia="Times New Roman" w:hAnsi="Times New Roman"/>
                <w:color w:val="000000"/>
                <w:sz w:val="26"/>
                <w:szCs w:val="26"/>
                <w:lang w:eastAsia="uk-UA"/>
              </w:rPr>
              <w:t>Процедура регулювання суб’єктів великого і середнього підприємництва (розрахунок на одного типового суб’єкта господарювання)</w:t>
            </w:r>
          </w:p>
        </w:tc>
        <w:tc>
          <w:tcPr>
            <w:tcW w:w="1134" w:type="dxa"/>
            <w:shd w:val="clear" w:color="auto" w:fill="auto"/>
          </w:tcPr>
          <w:p w:rsidR="00AB4015" w:rsidRPr="00267DCC" w:rsidRDefault="00AB4015" w:rsidP="00510AA3">
            <w:pPr>
              <w:spacing w:after="100" w:afterAutospacing="1" w:line="240" w:lineRule="auto"/>
              <w:jc w:val="center"/>
              <w:rPr>
                <w:rFonts w:ascii="Times New Roman" w:eastAsia="Times New Roman" w:hAnsi="Times New Roman"/>
                <w:color w:val="000000"/>
                <w:sz w:val="26"/>
                <w:szCs w:val="26"/>
                <w:lang w:eastAsia="uk-UA"/>
              </w:rPr>
            </w:pPr>
            <w:r w:rsidRPr="00267DCC">
              <w:rPr>
                <w:rFonts w:ascii="Times New Roman" w:eastAsia="Times New Roman" w:hAnsi="Times New Roman"/>
                <w:color w:val="000000"/>
                <w:sz w:val="26"/>
                <w:szCs w:val="26"/>
                <w:lang w:eastAsia="uk-UA"/>
              </w:rPr>
              <w:t>Планові витрати часу на процедуру</w:t>
            </w:r>
          </w:p>
        </w:tc>
        <w:tc>
          <w:tcPr>
            <w:tcW w:w="1560" w:type="dxa"/>
            <w:shd w:val="clear" w:color="auto" w:fill="auto"/>
          </w:tcPr>
          <w:p w:rsidR="00AB4015" w:rsidRPr="00267DCC" w:rsidRDefault="00AB4015" w:rsidP="00510AA3">
            <w:pPr>
              <w:spacing w:after="100" w:afterAutospacing="1" w:line="240" w:lineRule="auto"/>
              <w:jc w:val="center"/>
              <w:rPr>
                <w:rFonts w:ascii="Times New Roman" w:eastAsia="Times New Roman" w:hAnsi="Times New Roman"/>
                <w:color w:val="000000"/>
                <w:sz w:val="26"/>
                <w:szCs w:val="26"/>
                <w:lang w:eastAsia="uk-UA"/>
              </w:rPr>
            </w:pPr>
            <w:r w:rsidRPr="00267DCC">
              <w:rPr>
                <w:rFonts w:ascii="Times New Roman" w:eastAsia="Times New Roman" w:hAnsi="Times New Roman"/>
                <w:color w:val="000000"/>
                <w:sz w:val="26"/>
                <w:szCs w:val="26"/>
                <w:lang w:eastAsia="uk-UA"/>
              </w:rPr>
              <w:t>Вартість часу співробітника органу державної влади відповідної категорії (заробітна плата)</w:t>
            </w:r>
          </w:p>
        </w:tc>
        <w:tc>
          <w:tcPr>
            <w:tcW w:w="1559" w:type="dxa"/>
            <w:shd w:val="clear" w:color="auto" w:fill="auto"/>
          </w:tcPr>
          <w:p w:rsidR="00AB4015" w:rsidRPr="00267DCC" w:rsidRDefault="00AB4015" w:rsidP="00510AA3">
            <w:pPr>
              <w:spacing w:after="100" w:afterAutospacing="1" w:line="240" w:lineRule="auto"/>
              <w:jc w:val="center"/>
              <w:rPr>
                <w:rFonts w:ascii="Times New Roman" w:eastAsia="Times New Roman" w:hAnsi="Times New Roman"/>
                <w:color w:val="000000"/>
                <w:sz w:val="26"/>
                <w:szCs w:val="26"/>
                <w:lang w:eastAsia="uk-UA"/>
              </w:rPr>
            </w:pPr>
            <w:r w:rsidRPr="00267DCC">
              <w:rPr>
                <w:rFonts w:ascii="Times New Roman" w:eastAsia="Times New Roman" w:hAnsi="Times New Roman"/>
                <w:color w:val="000000"/>
                <w:sz w:val="26"/>
                <w:szCs w:val="26"/>
                <w:lang w:eastAsia="uk-UA"/>
              </w:rPr>
              <w:t>Оцінка кількості процедур за рік, що припадають на одного суб’єкта</w:t>
            </w:r>
          </w:p>
        </w:tc>
        <w:tc>
          <w:tcPr>
            <w:tcW w:w="1417" w:type="dxa"/>
            <w:shd w:val="clear" w:color="auto" w:fill="auto"/>
          </w:tcPr>
          <w:p w:rsidR="00AB4015" w:rsidRPr="00267DCC" w:rsidRDefault="00AB4015" w:rsidP="00460CF0">
            <w:pPr>
              <w:spacing w:after="100" w:afterAutospacing="1" w:line="240" w:lineRule="auto"/>
              <w:ind w:right="-108"/>
              <w:jc w:val="center"/>
              <w:rPr>
                <w:rFonts w:ascii="Times New Roman" w:eastAsia="Times New Roman" w:hAnsi="Times New Roman"/>
                <w:color w:val="000000"/>
                <w:sz w:val="26"/>
                <w:szCs w:val="26"/>
                <w:lang w:eastAsia="uk-UA"/>
              </w:rPr>
            </w:pPr>
            <w:r w:rsidRPr="00267DCC">
              <w:rPr>
                <w:rFonts w:ascii="Times New Roman" w:eastAsia="Times New Roman" w:hAnsi="Times New Roman"/>
                <w:color w:val="000000"/>
                <w:sz w:val="26"/>
                <w:szCs w:val="26"/>
                <w:lang w:eastAsia="uk-UA"/>
              </w:rPr>
              <w:t>Оцінка кількості  суб’єктів, що підпадають під дію процедури регулю</w:t>
            </w:r>
            <w:r w:rsidR="00460CF0" w:rsidRPr="00267DCC">
              <w:rPr>
                <w:rFonts w:ascii="Times New Roman" w:eastAsia="Times New Roman" w:hAnsi="Times New Roman"/>
                <w:color w:val="000000"/>
                <w:sz w:val="26"/>
                <w:szCs w:val="26"/>
                <w:lang w:eastAsia="uk-UA"/>
              </w:rPr>
              <w:t>-</w:t>
            </w:r>
            <w:r w:rsidRPr="00267DCC">
              <w:rPr>
                <w:rFonts w:ascii="Times New Roman" w:eastAsia="Times New Roman" w:hAnsi="Times New Roman"/>
                <w:color w:val="000000"/>
                <w:sz w:val="26"/>
                <w:szCs w:val="26"/>
                <w:lang w:eastAsia="uk-UA"/>
              </w:rPr>
              <w:t>вання</w:t>
            </w:r>
          </w:p>
        </w:tc>
        <w:tc>
          <w:tcPr>
            <w:tcW w:w="1782" w:type="dxa"/>
            <w:shd w:val="clear" w:color="auto" w:fill="auto"/>
          </w:tcPr>
          <w:p w:rsidR="00AB4015" w:rsidRPr="00267DCC" w:rsidRDefault="00AB4015" w:rsidP="00A53D44">
            <w:pPr>
              <w:spacing w:after="100" w:afterAutospacing="1" w:line="240" w:lineRule="auto"/>
              <w:jc w:val="center"/>
              <w:rPr>
                <w:rFonts w:ascii="Times New Roman" w:eastAsia="Times New Roman" w:hAnsi="Times New Roman"/>
                <w:color w:val="000000"/>
                <w:sz w:val="26"/>
                <w:szCs w:val="26"/>
                <w:lang w:eastAsia="uk-UA"/>
              </w:rPr>
            </w:pPr>
            <w:r w:rsidRPr="00267DCC">
              <w:rPr>
                <w:rFonts w:ascii="Times New Roman" w:eastAsia="Times New Roman" w:hAnsi="Times New Roman"/>
                <w:color w:val="000000"/>
                <w:sz w:val="26"/>
                <w:szCs w:val="26"/>
                <w:lang w:eastAsia="uk-UA"/>
              </w:rPr>
              <w:t>Витрати</w:t>
            </w:r>
            <w:r w:rsidR="00A13DA4" w:rsidRPr="00267DCC">
              <w:rPr>
                <w:rFonts w:ascii="Times New Roman" w:eastAsia="Times New Roman" w:hAnsi="Times New Roman"/>
                <w:color w:val="000000"/>
                <w:sz w:val="26"/>
                <w:szCs w:val="26"/>
                <w:lang w:eastAsia="uk-UA"/>
              </w:rPr>
              <w:t xml:space="preserve"> на адміністрування регулювання</w:t>
            </w:r>
            <w:r w:rsidR="00A53D44" w:rsidRPr="00267DCC">
              <w:rPr>
                <w:rFonts w:ascii="Times New Roman" w:eastAsia="Times New Roman" w:hAnsi="Times New Roman"/>
                <w:color w:val="000000"/>
                <w:sz w:val="26"/>
                <w:szCs w:val="26"/>
                <w:vertAlign w:val="superscript"/>
                <w:lang w:eastAsia="uk-UA"/>
              </w:rPr>
              <w:t>7</w:t>
            </w:r>
            <w:r w:rsidRPr="00267DCC">
              <w:rPr>
                <w:rFonts w:ascii="Times New Roman" w:eastAsia="Times New Roman" w:hAnsi="Times New Roman"/>
                <w:color w:val="000000"/>
                <w:sz w:val="26"/>
                <w:szCs w:val="26"/>
                <w:lang w:eastAsia="uk-UA"/>
              </w:rPr>
              <w:t xml:space="preserve"> (за рік), гривень</w:t>
            </w:r>
          </w:p>
        </w:tc>
      </w:tr>
      <w:tr w:rsidR="002573A6" w:rsidRPr="00267DCC" w:rsidTr="00460CF0">
        <w:tc>
          <w:tcPr>
            <w:tcW w:w="2376" w:type="dxa"/>
            <w:shd w:val="clear" w:color="auto" w:fill="auto"/>
          </w:tcPr>
          <w:p w:rsidR="002573A6" w:rsidRPr="00267DCC" w:rsidRDefault="002573A6" w:rsidP="002573A6">
            <w:pPr>
              <w:spacing w:after="100" w:afterAutospacing="1" w:line="240" w:lineRule="auto"/>
              <w:jc w:val="center"/>
              <w:rPr>
                <w:rFonts w:ascii="Times New Roman" w:eastAsia="Times New Roman" w:hAnsi="Times New Roman"/>
                <w:color w:val="000000"/>
                <w:sz w:val="26"/>
                <w:szCs w:val="26"/>
                <w:lang w:eastAsia="uk-UA"/>
              </w:rPr>
            </w:pPr>
            <w:r w:rsidRPr="00267DCC">
              <w:rPr>
                <w:rFonts w:ascii="Times New Roman" w:eastAsia="Times New Roman" w:hAnsi="Times New Roman"/>
                <w:color w:val="000000"/>
                <w:sz w:val="26"/>
                <w:szCs w:val="26"/>
                <w:lang w:eastAsia="uk-UA"/>
              </w:rPr>
              <w:t>1</w:t>
            </w:r>
          </w:p>
        </w:tc>
        <w:tc>
          <w:tcPr>
            <w:tcW w:w="1134" w:type="dxa"/>
            <w:shd w:val="clear" w:color="auto" w:fill="auto"/>
          </w:tcPr>
          <w:p w:rsidR="002573A6" w:rsidRPr="00267DCC" w:rsidRDefault="002573A6" w:rsidP="003663A4">
            <w:pPr>
              <w:spacing w:after="100" w:afterAutospacing="1" w:line="240" w:lineRule="auto"/>
              <w:jc w:val="center"/>
              <w:rPr>
                <w:rFonts w:ascii="Times New Roman" w:eastAsia="Times New Roman" w:hAnsi="Times New Roman"/>
                <w:color w:val="000000"/>
                <w:sz w:val="26"/>
                <w:szCs w:val="26"/>
                <w:lang w:eastAsia="uk-UA"/>
              </w:rPr>
            </w:pPr>
            <w:r w:rsidRPr="00267DCC">
              <w:rPr>
                <w:rFonts w:ascii="Times New Roman" w:eastAsia="Times New Roman" w:hAnsi="Times New Roman"/>
                <w:color w:val="000000"/>
                <w:sz w:val="26"/>
                <w:szCs w:val="26"/>
                <w:lang w:eastAsia="uk-UA"/>
              </w:rPr>
              <w:t>2</w:t>
            </w:r>
          </w:p>
        </w:tc>
        <w:tc>
          <w:tcPr>
            <w:tcW w:w="1560" w:type="dxa"/>
            <w:shd w:val="clear" w:color="auto" w:fill="auto"/>
          </w:tcPr>
          <w:p w:rsidR="002573A6" w:rsidRPr="00267DCC" w:rsidRDefault="002573A6" w:rsidP="003663A4">
            <w:pPr>
              <w:spacing w:after="100" w:afterAutospacing="1" w:line="240" w:lineRule="auto"/>
              <w:jc w:val="center"/>
              <w:rPr>
                <w:rFonts w:ascii="Times New Roman" w:eastAsia="Times New Roman" w:hAnsi="Times New Roman"/>
                <w:color w:val="000000"/>
                <w:sz w:val="26"/>
                <w:szCs w:val="26"/>
                <w:lang w:eastAsia="uk-UA"/>
              </w:rPr>
            </w:pPr>
            <w:r w:rsidRPr="00267DCC">
              <w:rPr>
                <w:rFonts w:ascii="Times New Roman" w:eastAsia="Times New Roman" w:hAnsi="Times New Roman"/>
                <w:color w:val="000000"/>
                <w:sz w:val="26"/>
                <w:szCs w:val="26"/>
                <w:lang w:eastAsia="uk-UA"/>
              </w:rPr>
              <w:t>3</w:t>
            </w:r>
          </w:p>
        </w:tc>
        <w:tc>
          <w:tcPr>
            <w:tcW w:w="1559" w:type="dxa"/>
            <w:shd w:val="clear" w:color="auto" w:fill="auto"/>
          </w:tcPr>
          <w:p w:rsidR="002573A6" w:rsidRPr="00267DCC" w:rsidRDefault="002573A6" w:rsidP="003663A4">
            <w:pPr>
              <w:spacing w:after="100" w:afterAutospacing="1" w:line="240" w:lineRule="auto"/>
              <w:jc w:val="center"/>
              <w:rPr>
                <w:rFonts w:ascii="Times New Roman" w:eastAsia="Times New Roman" w:hAnsi="Times New Roman"/>
                <w:color w:val="000000"/>
                <w:sz w:val="26"/>
                <w:szCs w:val="26"/>
                <w:lang w:eastAsia="uk-UA"/>
              </w:rPr>
            </w:pPr>
            <w:r w:rsidRPr="00267DCC">
              <w:rPr>
                <w:rFonts w:ascii="Times New Roman" w:eastAsia="Times New Roman" w:hAnsi="Times New Roman"/>
                <w:color w:val="000000"/>
                <w:sz w:val="26"/>
                <w:szCs w:val="26"/>
                <w:lang w:eastAsia="uk-UA"/>
              </w:rPr>
              <w:t>4</w:t>
            </w:r>
          </w:p>
        </w:tc>
        <w:tc>
          <w:tcPr>
            <w:tcW w:w="1417" w:type="dxa"/>
            <w:shd w:val="clear" w:color="auto" w:fill="auto"/>
          </w:tcPr>
          <w:p w:rsidR="002573A6" w:rsidRPr="00267DCC" w:rsidRDefault="002573A6" w:rsidP="003663A4">
            <w:pPr>
              <w:spacing w:after="100" w:afterAutospacing="1" w:line="240" w:lineRule="auto"/>
              <w:jc w:val="center"/>
              <w:rPr>
                <w:rFonts w:ascii="Times New Roman" w:eastAsia="Times New Roman" w:hAnsi="Times New Roman"/>
                <w:color w:val="000000"/>
                <w:sz w:val="26"/>
                <w:szCs w:val="26"/>
                <w:lang w:eastAsia="uk-UA"/>
              </w:rPr>
            </w:pPr>
            <w:r w:rsidRPr="00267DCC">
              <w:rPr>
                <w:rFonts w:ascii="Times New Roman" w:eastAsia="Times New Roman" w:hAnsi="Times New Roman"/>
                <w:color w:val="000000"/>
                <w:sz w:val="26"/>
                <w:szCs w:val="26"/>
                <w:lang w:eastAsia="uk-UA"/>
              </w:rPr>
              <w:t>5</w:t>
            </w:r>
          </w:p>
        </w:tc>
        <w:tc>
          <w:tcPr>
            <w:tcW w:w="1782" w:type="dxa"/>
            <w:shd w:val="clear" w:color="auto" w:fill="auto"/>
          </w:tcPr>
          <w:p w:rsidR="002573A6" w:rsidRPr="00267DCC" w:rsidRDefault="002573A6" w:rsidP="003663A4">
            <w:pPr>
              <w:spacing w:after="100" w:afterAutospacing="1" w:line="240" w:lineRule="auto"/>
              <w:jc w:val="center"/>
              <w:rPr>
                <w:rFonts w:ascii="Times New Roman" w:eastAsia="Times New Roman" w:hAnsi="Times New Roman"/>
                <w:color w:val="000000"/>
                <w:sz w:val="26"/>
                <w:szCs w:val="26"/>
                <w:lang w:eastAsia="uk-UA"/>
              </w:rPr>
            </w:pPr>
            <w:r w:rsidRPr="00267DCC">
              <w:rPr>
                <w:rFonts w:ascii="Times New Roman" w:eastAsia="Times New Roman" w:hAnsi="Times New Roman"/>
                <w:color w:val="000000"/>
                <w:sz w:val="26"/>
                <w:szCs w:val="26"/>
                <w:lang w:eastAsia="uk-UA"/>
              </w:rPr>
              <w:t>6</w:t>
            </w:r>
          </w:p>
        </w:tc>
      </w:tr>
      <w:tr w:rsidR="00631C87" w:rsidRPr="00267DCC" w:rsidTr="00460CF0">
        <w:tc>
          <w:tcPr>
            <w:tcW w:w="2376" w:type="dxa"/>
            <w:shd w:val="clear" w:color="auto" w:fill="auto"/>
          </w:tcPr>
          <w:p w:rsidR="00AB4015" w:rsidRPr="00267DCC" w:rsidRDefault="00832DC1" w:rsidP="00510AA3">
            <w:pPr>
              <w:spacing w:after="100" w:afterAutospacing="1" w:line="240" w:lineRule="auto"/>
              <w:rPr>
                <w:rFonts w:ascii="Times New Roman" w:eastAsia="Times New Roman" w:hAnsi="Times New Roman"/>
                <w:color w:val="000000"/>
                <w:sz w:val="26"/>
                <w:szCs w:val="26"/>
                <w:lang w:eastAsia="uk-UA"/>
              </w:rPr>
            </w:pPr>
            <w:r w:rsidRPr="00267DCC">
              <w:rPr>
                <w:rFonts w:ascii="Times New Roman" w:eastAsia="Times New Roman" w:hAnsi="Times New Roman"/>
                <w:color w:val="000000"/>
                <w:sz w:val="26"/>
                <w:szCs w:val="26"/>
                <w:lang w:eastAsia="uk-UA"/>
              </w:rPr>
              <w:t>1. Облік суб’єкта господарювання, що перебуває у сфері регулювання</w:t>
            </w:r>
          </w:p>
        </w:tc>
        <w:tc>
          <w:tcPr>
            <w:tcW w:w="1134" w:type="dxa"/>
            <w:shd w:val="clear" w:color="auto" w:fill="auto"/>
          </w:tcPr>
          <w:p w:rsidR="00AB4015" w:rsidRPr="00267DCC" w:rsidRDefault="001D6D2F" w:rsidP="00510AA3">
            <w:pPr>
              <w:spacing w:after="100" w:afterAutospacing="1" w:line="240" w:lineRule="auto"/>
              <w:jc w:val="center"/>
              <w:rPr>
                <w:rFonts w:ascii="Times New Roman" w:eastAsia="Times New Roman" w:hAnsi="Times New Roman"/>
                <w:color w:val="000000"/>
                <w:sz w:val="26"/>
                <w:szCs w:val="26"/>
                <w:lang w:eastAsia="uk-UA"/>
              </w:rPr>
            </w:pPr>
            <w:r>
              <w:rPr>
                <w:rFonts w:ascii="Times New Roman" w:eastAsia="Times New Roman" w:hAnsi="Times New Roman"/>
                <w:color w:val="000000"/>
                <w:sz w:val="26"/>
                <w:szCs w:val="26"/>
                <w:lang w:eastAsia="uk-UA"/>
              </w:rPr>
              <w:t>30</w:t>
            </w:r>
            <w:r w:rsidR="00013E0C" w:rsidRPr="00267DCC">
              <w:rPr>
                <w:rFonts w:ascii="Times New Roman" w:eastAsia="Times New Roman" w:hAnsi="Times New Roman"/>
                <w:color w:val="000000"/>
                <w:sz w:val="26"/>
                <w:szCs w:val="26"/>
                <w:lang w:eastAsia="uk-UA"/>
              </w:rPr>
              <w:t xml:space="preserve"> хв.</w:t>
            </w:r>
          </w:p>
        </w:tc>
        <w:tc>
          <w:tcPr>
            <w:tcW w:w="1560" w:type="dxa"/>
            <w:shd w:val="clear" w:color="auto" w:fill="auto"/>
          </w:tcPr>
          <w:p w:rsidR="00AB4015" w:rsidRPr="00267DCC" w:rsidRDefault="001D6D2F" w:rsidP="00510AA3">
            <w:pPr>
              <w:spacing w:after="100" w:afterAutospacing="1" w:line="240" w:lineRule="auto"/>
              <w:jc w:val="center"/>
              <w:rPr>
                <w:rFonts w:ascii="Times New Roman" w:eastAsia="Times New Roman" w:hAnsi="Times New Roman"/>
                <w:color w:val="000000"/>
                <w:sz w:val="26"/>
                <w:szCs w:val="26"/>
                <w:lang w:eastAsia="uk-UA"/>
              </w:rPr>
            </w:pPr>
            <w:r>
              <w:rPr>
                <w:rFonts w:ascii="Times New Roman" w:eastAsia="Times New Roman" w:hAnsi="Times New Roman"/>
                <w:color w:val="000000"/>
                <w:sz w:val="26"/>
                <w:szCs w:val="26"/>
                <w:lang w:eastAsia="uk-UA"/>
              </w:rPr>
              <w:t>39,12</w:t>
            </w:r>
            <w:r w:rsidR="00013E0C" w:rsidRPr="00267DCC">
              <w:rPr>
                <w:rFonts w:ascii="Times New Roman" w:eastAsia="Times New Roman" w:hAnsi="Times New Roman"/>
                <w:color w:val="000000"/>
                <w:sz w:val="26"/>
                <w:szCs w:val="26"/>
                <w:lang w:eastAsia="uk-UA"/>
              </w:rPr>
              <w:t xml:space="preserve"> </w:t>
            </w:r>
            <w:proofErr w:type="spellStart"/>
            <w:r w:rsidR="00B867B6" w:rsidRPr="00267DCC">
              <w:rPr>
                <w:rFonts w:ascii="Times New Roman" w:eastAsia="Times New Roman" w:hAnsi="Times New Roman"/>
                <w:color w:val="000000"/>
                <w:sz w:val="26"/>
                <w:szCs w:val="26"/>
                <w:lang w:eastAsia="uk-UA"/>
              </w:rPr>
              <w:t>грн</w:t>
            </w:r>
            <w:proofErr w:type="spellEnd"/>
          </w:p>
        </w:tc>
        <w:tc>
          <w:tcPr>
            <w:tcW w:w="1559" w:type="dxa"/>
            <w:shd w:val="clear" w:color="auto" w:fill="auto"/>
          </w:tcPr>
          <w:p w:rsidR="00AB4015" w:rsidRPr="00267DCC" w:rsidRDefault="00013E0C" w:rsidP="00510AA3">
            <w:pPr>
              <w:spacing w:after="100" w:afterAutospacing="1" w:line="240" w:lineRule="auto"/>
              <w:jc w:val="center"/>
              <w:rPr>
                <w:rFonts w:ascii="Times New Roman" w:eastAsia="Times New Roman" w:hAnsi="Times New Roman"/>
                <w:color w:val="000000"/>
                <w:sz w:val="26"/>
                <w:szCs w:val="26"/>
                <w:lang w:eastAsia="uk-UA"/>
              </w:rPr>
            </w:pPr>
            <w:r w:rsidRPr="00267DCC">
              <w:rPr>
                <w:rFonts w:ascii="Times New Roman" w:eastAsia="Times New Roman" w:hAnsi="Times New Roman"/>
                <w:color w:val="000000"/>
                <w:sz w:val="26"/>
                <w:szCs w:val="26"/>
                <w:lang w:eastAsia="uk-UA"/>
              </w:rPr>
              <w:t>1</w:t>
            </w:r>
          </w:p>
        </w:tc>
        <w:tc>
          <w:tcPr>
            <w:tcW w:w="1417" w:type="dxa"/>
            <w:shd w:val="clear" w:color="auto" w:fill="auto"/>
          </w:tcPr>
          <w:p w:rsidR="00AB4015" w:rsidRPr="00267DCC" w:rsidRDefault="001D6D2F" w:rsidP="00510AA3">
            <w:pPr>
              <w:spacing w:after="100" w:afterAutospacing="1" w:line="240" w:lineRule="auto"/>
              <w:jc w:val="center"/>
              <w:rPr>
                <w:rFonts w:ascii="Times New Roman" w:eastAsia="Times New Roman" w:hAnsi="Times New Roman"/>
                <w:color w:val="000000"/>
                <w:sz w:val="26"/>
                <w:szCs w:val="26"/>
                <w:lang w:eastAsia="uk-UA"/>
              </w:rPr>
            </w:pPr>
            <w:r>
              <w:rPr>
                <w:rFonts w:ascii="Times New Roman" w:eastAsia="Times New Roman" w:hAnsi="Times New Roman"/>
                <w:color w:val="000000"/>
                <w:sz w:val="26"/>
                <w:szCs w:val="26"/>
                <w:lang w:eastAsia="uk-UA"/>
              </w:rPr>
              <w:t>31</w:t>
            </w:r>
          </w:p>
        </w:tc>
        <w:tc>
          <w:tcPr>
            <w:tcW w:w="1782" w:type="dxa"/>
            <w:shd w:val="clear" w:color="auto" w:fill="auto"/>
          </w:tcPr>
          <w:p w:rsidR="00AB4015" w:rsidRPr="00267DCC" w:rsidRDefault="001D6D2F" w:rsidP="00510AA3">
            <w:pPr>
              <w:spacing w:after="100" w:afterAutospacing="1" w:line="240" w:lineRule="auto"/>
              <w:jc w:val="center"/>
              <w:rPr>
                <w:rFonts w:ascii="Times New Roman" w:eastAsia="Times New Roman" w:hAnsi="Times New Roman"/>
                <w:color w:val="000000"/>
                <w:sz w:val="26"/>
                <w:szCs w:val="26"/>
                <w:lang w:eastAsia="uk-UA"/>
              </w:rPr>
            </w:pPr>
            <w:r>
              <w:rPr>
                <w:rFonts w:ascii="Times New Roman" w:eastAsia="Times New Roman" w:hAnsi="Times New Roman"/>
                <w:color w:val="000000"/>
                <w:sz w:val="26"/>
                <w:szCs w:val="26"/>
                <w:lang w:eastAsia="uk-UA"/>
              </w:rPr>
              <w:t>606,4</w:t>
            </w:r>
            <w:r w:rsidR="00013E0C" w:rsidRPr="00267DCC">
              <w:rPr>
                <w:rFonts w:ascii="Times New Roman" w:eastAsia="Times New Roman" w:hAnsi="Times New Roman"/>
                <w:color w:val="000000"/>
                <w:sz w:val="26"/>
                <w:szCs w:val="26"/>
                <w:lang w:eastAsia="uk-UA"/>
              </w:rPr>
              <w:t xml:space="preserve"> </w:t>
            </w:r>
            <w:proofErr w:type="spellStart"/>
            <w:r w:rsidR="00B867B6" w:rsidRPr="00267DCC">
              <w:rPr>
                <w:rFonts w:ascii="Times New Roman" w:eastAsia="Times New Roman" w:hAnsi="Times New Roman"/>
                <w:color w:val="000000"/>
                <w:sz w:val="26"/>
                <w:szCs w:val="26"/>
                <w:lang w:eastAsia="uk-UA"/>
              </w:rPr>
              <w:t>грн</w:t>
            </w:r>
            <w:proofErr w:type="spellEnd"/>
          </w:p>
        </w:tc>
      </w:tr>
      <w:tr w:rsidR="00013E0C" w:rsidRPr="00267DCC" w:rsidTr="00460CF0">
        <w:tc>
          <w:tcPr>
            <w:tcW w:w="2376" w:type="dxa"/>
            <w:shd w:val="clear" w:color="auto" w:fill="auto"/>
          </w:tcPr>
          <w:p w:rsidR="00013E0C" w:rsidRPr="00267DCC" w:rsidRDefault="00013E0C" w:rsidP="00510AA3">
            <w:pPr>
              <w:spacing w:after="100" w:afterAutospacing="1" w:line="240" w:lineRule="auto"/>
              <w:rPr>
                <w:rFonts w:ascii="Times New Roman" w:eastAsia="Times New Roman" w:hAnsi="Times New Roman"/>
                <w:color w:val="000000"/>
                <w:sz w:val="26"/>
                <w:szCs w:val="26"/>
                <w:lang w:eastAsia="uk-UA"/>
              </w:rPr>
            </w:pPr>
            <w:r w:rsidRPr="00267DCC">
              <w:rPr>
                <w:rFonts w:ascii="Times New Roman" w:eastAsia="Times New Roman" w:hAnsi="Times New Roman"/>
                <w:color w:val="000000"/>
                <w:sz w:val="26"/>
                <w:szCs w:val="26"/>
                <w:lang w:eastAsia="uk-UA"/>
              </w:rPr>
              <w:t>2. Поточний контроль за суб’єктом господарювання, що перебуває у сфері регулювання, у тому числі:</w:t>
            </w:r>
          </w:p>
        </w:tc>
        <w:tc>
          <w:tcPr>
            <w:tcW w:w="1134" w:type="dxa"/>
            <w:shd w:val="clear" w:color="auto" w:fill="auto"/>
          </w:tcPr>
          <w:p w:rsidR="00013E0C" w:rsidRPr="00267DCC" w:rsidRDefault="00013E0C" w:rsidP="00510AA3">
            <w:pPr>
              <w:spacing w:after="100" w:afterAutospacing="1" w:line="240" w:lineRule="auto"/>
              <w:jc w:val="center"/>
              <w:rPr>
                <w:rFonts w:ascii="Times New Roman" w:eastAsia="Times New Roman" w:hAnsi="Times New Roman"/>
                <w:color w:val="000000"/>
                <w:sz w:val="26"/>
                <w:szCs w:val="26"/>
                <w:lang w:eastAsia="uk-UA"/>
              </w:rPr>
            </w:pPr>
            <w:r w:rsidRPr="00267DCC">
              <w:rPr>
                <w:rFonts w:ascii="Times New Roman" w:eastAsia="Times New Roman" w:hAnsi="Times New Roman"/>
                <w:color w:val="000000"/>
                <w:sz w:val="26"/>
                <w:szCs w:val="26"/>
                <w:lang w:eastAsia="uk-UA"/>
              </w:rPr>
              <w:t>-</w:t>
            </w:r>
          </w:p>
        </w:tc>
        <w:tc>
          <w:tcPr>
            <w:tcW w:w="1560" w:type="dxa"/>
            <w:shd w:val="clear" w:color="auto" w:fill="auto"/>
          </w:tcPr>
          <w:p w:rsidR="00013E0C" w:rsidRPr="00267DCC" w:rsidRDefault="00013E0C" w:rsidP="00510AA3">
            <w:pPr>
              <w:jc w:val="center"/>
              <w:rPr>
                <w:rFonts w:ascii="Times New Roman" w:hAnsi="Times New Roman"/>
                <w:color w:val="000000"/>
                <w:sz w:val="26"/>
                <w:szCs w:val="26"/>
              </w:rPr>
            </w:pPr>
            <w:r w:rsidRPr="00267DCC">
              <w:rPr>
                <w:rFonts w:ascii="Times New Roman" w:eastAsia="Times New Roman" w:hAnsi="Times New Roman"/>
                <w:color w:val="000000"/>
                <w:sz w:val="26"/>
                <w:szCs w:val="26"/>
                <w:lang w:eastAsia="uk-UA"/>
              </w:rPr>
              <w:t>-</w:t>
            </w:r>
          </w:p>
        </w:tc>
        <w:tc>
          <w:tcPr>
            <w:tcW w:w="1559" w:type="dxa"/>
            <w:shd w:val="clear" w:color="auto" w:fill="auto"/>
          </w:tcPr>
          <w:p w:rsidR="00013E0C" w:rsidRPr="00267DCC" w:rsidRDefault="00013E0C" w:rsidP="00510AA3">
            <w:pPr>
              <w:jc w:val="center"/>
              <w:rPr>
                <w:rFonts w:ascii="Times New Roman" w:hAnsi="Times New Roman"/>
                <w:color w:val="000000"/>
                <w:sz w:val="26"/>
                <w:szCs w:val="26"/>
              </w:rPr>
            </w:pPr>
            <w:r w:rsidRPr="00267DCC">
              <w:rPr>
                <w:rFonts w:ascii="Times New Roman" w:eastAsia="Times New Roman" w:hAnsi="Times New Roman"/>
                <w:color w:val="000000"/>
                <w:sz w:val="26"/>
                <w:szCs w:val="26"/>
                <w:lang w:eastAsia="uk-UA"/>
              </w:rPr>
              <w:t>-</w:t>
            </w:r>
          </w:p>
        </w:tc>
        <w:tc>
          <w:tcPr>
            <w:tcW w:w="1417" w:type="dxa"/>
            <w:shd w:val="clear" w:color="auto" w:fill="auto"/>
          </w:tcPr>
          <w:p w:rsidR="00013E0C" w:rsidRPr="00267DCC" w:rsidRDefault="00013E0C" w:rsidP="00510AA3">
            <w:pPr>
              <w:jc w:val="center"/>
              <w:rPr>
                <w:rFonts w:ascii="Times New Roman" w:hAnsi="Times New Roman"/>
                <w:color w:val="000000"/>
                <w:sz w:val="26"/>
                <w:szCs w:val="26"/>
              </w:rPr>
            </w:pPr>
            <w:r w:rsidRPr="00267DCC">
              <w:rPr>
                <w:rFonts w:ascii="Times New Roman" w:eastAsia="Times New Roman" w:hAnsi="Times New Roman"/>
                <w:color w:val="000000"/>
                <w:sz w:val="26"/>
                <w:szCs w:val="26"/>
                <w:lang w:eastAsia="uk-UA"/>
              </w:rPr>
              <w:t>-</w:t>
            </w:r>
          </w:p>
        </w:tc>
        <w:tc>
          <w:tcPr>
            <w:tcW w:w="1782" w:type="dxa"/>
            <w:shd w:val="clear" w:color="auto" w:fill="auto"/>
          </w:tcPr>
          <w:p w:rsidR="00013E0C" w:rsidRPr="00267DCC" w:rsidRDefault="00013E0C" w:rsidP="00510AA3">
            <w:pPr>
              <w:jc w:val="center"/>
              <w:rPr>
                <w:rFonts w:ascii="Times New Roman" w:hAnsi="Times New Roman"/>
                <w:color w:val="000000"/>
                <w:sz w:val="26"/>
                <w:szCs w:val="26"/>
              </w:rPr>
            </w:pPr>
            <w:r w:rsidRPr="00267DCC">
              <w:rPr>
                <w:rFonts w:ascii="Times New Roman" w:eastAsia="Times New Roman" w:hAnsi="Times New Roman"/>
                <w:color w:val="000000"/>
                <w:sz w:val="26"/>
                <w:szCs w:val="26"/>
                <w:lang w:eastAsia="uk-UA"/>
              </w:rPr>
              <w:t>-</w:t>
            </w:r>
          </w:p>
        </w:tc>
      </w:tr>
      <w:tr w:rsidR="00013E0C" w:rsidRPr="00267DCC" w:rsidTr="00460CF0">
        <w:trPr>
          <w:trHeight w:val="240"/>
        </w:trPr>
        <w:tc>
          <w:tcPr>
            <w:tcW w:w="2376" w:type="dxa"/>
            <w:shd w:val="clear" w:color="auto" w:fill="auto"/>
          </w:tcPr>
          <w:p w:rsidR="00013E0C" w:rsidRPr="00267DCC" w:rsidRDefault="00013E0C" w:rsidP="00510AA3">
            <w:pPr>
              <w:spacing w:after="100" w:afterAutospacing="1" w:line="240" w:lineRule="auto"/>
              <w:rPr>
                <w:rFonts w:ascii="Times New Roman" w:eastAsia="Times New Roman" w:hAnsi="Times New Roman"/>
                <w:color w:val="000000"/>
                <w:sz w:val="26"/>
                <w:szCs w:val="26"/>
                <w:lang w:eastAsia="uk-UA"/>
              </w:rPr>
            </w:pPr>
            <w:r w:rsidRPr="00267DCC">
              <w:rPr>
                <w:rFonts w:ascii="Times New Roman" w:eastAsia="Times New Roman" w:hAnsi="Times New Roman"/>
                <w:color w:val="000000"/>
                <w:sz w:val="26"/>
                <w:szCs w:val="26"/>
                <w:lang w:eastAsia="uk-UA"/>
              </w:rPr>
              <w:t>камеральні</w:t>
            </w:r>
          </w:p>
        </w:tc>
        <w:tc>
          <w:tcPr>
            <w:tcW w:w="1134" w:type="dxa"/>
            <w:shd w:val="clear" w:color="auto" w:fill="auto"/>
          </w:tcPr>
          <w:p w:rsidR="00013E0C" w:rsidRPr="00267DCC" w:rsidRDefault="00013E0C" w:rsidP="00510AA3">
            <w:pPr>
              <w:jc w:val="center"/>
              <w:rPr>
                <w:rFonts w:ascii="Times New Roman" w:hAnsi="Times New Roman"/>
                <w:color w:val="000000"/>
                <w:sz w:val="26"/>
                <w:szCs w:val="26"/>
              </w:rPr>
            </w:pPr>
            <w:r w:rsidRPr="00267DCC">
              <w:rPr>
                <w:rFonts w:ascii="Times New Roman" w:eastAsia="Times New Roman" w:hAnsi="Times New Roman"/>
                <w:color w:val="000000"/>
                <w:sz w:val="26"/>
                <w:szCs w:val="26"/>
                <w:lang w:eastAsia="uk-UA"/>
              </w:rPr>
              <w:t>-</w:t>
            </w:r>
          </w:p>
        </w:tc>
        <w:tc>
          <w:tcPr>
            <w:tcW w:w="1560" w:type="dxa"/>
            <w:shd w:val="clear" w:color="auto" w:fill="auto"/>
          </w:tcPr>
          <w:p w:rsidR="00013E0C" w:rsidRPr="00267DCC" w:rsidRDefault="00013E0C" w:rsidP="00510AA3">
            <w:pPr>
              <w:jc w:val="center"/>
              <w:rPr>
                <w:rFonts w:ascii="Times New Roman" w:hAnsi="Times New Roman"/>
                <w:color w:val="000000"/>
                <w:sz w:val="26"/>
                <w:szCs w:val="26"/>
              </w:rPr>
            </w:pPr>
            <w:r w:rsidRPr="00267DCC">
              <w:rPr>
                <w:rFonts w:ascii="Times New Roman" w:eastAsia="Times New Roman" w:hAnsi="Times New Roman"/>
                <w:color w:val="000000"/>
                <w:sz w:val="26"/>
                <w:szCs w:val="26"/>
                <w:lang w:eastAsia="uk-UA"/>
              </w:rPr>
              <w:t>-</w:t>
            </w:r>
          </w:p>
        </w:tc>
        <w:tc>
          <w:tcPr>
            <w:tcW w:w="1559" w:type="dxa"/>
            <w:shd w:val="clear" w:color="auto" w:fill="auto"/>
          </w:tcPr>
          <w:p w:rsidR="00013E0C" w:rsidRPr="00267DCC" w:rsidRDefault="00013E0C" w:rsidP="00510AA3">
            <w:pPr>
              <w:jc w:val="center"/>
              <w:rPr>
                <w:rFonts w:ascii="Times New Roman" w:hAnsi="Times New Roman"/>
                <w:color w:val="000000"/>
                <w:sz w:val="26"/>
                <w:szCs w:val="26"/>
              </w:rPr>
            </w:pPr>
            <w:r w:rsidRPr="00267DCC">
              <w:rPr>
                <w:rFonts w:ascii="Times New Roman" w:eastAsia="Times New Roman" w:hAnsi="Times New Roman"/>
                <w:color w:val="000000"/>
                <w:sz w:val="26"/>
                <w:szCs w:val="26"/>
                <w:lang w:eastAsia="uk-UA"/>
              </w:rPr>
              <w:t>-</w:t>
            </w:r>
          </w:p>
        </w:tc>
        <w:tc>
          <w:tcPr>
            <w:tcW w:w="1417" w:type="dxa"/>
            <w:shd w:val="clear" w:color="auto" w:fill="auto"/>
          </w:tcPr>
          <w:p w:rsidR="00013E0C" w:rsidRPr="00267DCC" w:rsidRDefault="00013E0C" w:rsidP="00510AA3">
            <w:pPr>
              <w:jc w:val="center"/>
              <w:rPr>
                <w:rFonts w:ascii="Times New Roman" w:hAnsi="Times New Roman"/>
                <w:color w:val="000000"/>
                <w:sz w:val="26"/>
                <w:szCs w:val="26"/>
              </w:rPr>
            </w:pPr>
            <w:r w:rsidRPr="00267DCC">
              <w:rPr>
                <w:rFonts w:ascii="Times New Roman" w:eastAsia="Times New Roman" w:hAnsi="Times New Roman"/>
                <w:color w:val="000000"/>
                <w:sz w:val="26"/>
                <w:szCs w:val="26"/>
                <w:lang w:eastAsia="uk-UA"/>
              </w:rPr>
              <w:t>-</w:t>
            </w:r>
          </w:p>
        </w:tc>
        <w:tc>
          <w:tcPr>
            <w:tcW w:w="1782" w:type="dxa"/>
            <w:shd w:val="clear" w:color="auto" w:fill="auto"/>
          </w:tcPr>
          <w:p w:rsidR="00013E0C" w:rsidRPr="00267DCC" w:rsidRDefault="00013E0C" w:rsidP="00510AA3">
            <w:pPr>
              <w:jc w:val="center"/>
              <w:rPr>
                <w:rFonts w:ascii="Times New Roman" w:hAnsi="Times New Roman"/>
                <w:color w:val="000000"/>
                <w:sz w:val="26"/>
                <w:szCs w:val="26"/>
              </w:rPr>
            </w:pPr>
            <w:r w:rsidRPr="00267DCC">
              <w:rPr>
                <w:rFonts w:ascii="Times New Roman" w:eastAsia="Times New Roman" w:hAnsi="Times New Roman"/>
                <w:color w:val="000000"/>
                <w:sz w:val="26"/>
                <w:szCs w:val="26"/>
                <w:lang w:eastAsia="uk-UA"/>
              </w:rPr>
              <w:t>-</w:t>
            </w:r>
          </w:p>
        </w:tc>
      </w:tr>
      <w:tr w:rsidR="00013E0C" w:rsidRPr="00267DCC" w:rsidTr="00460CF0">
        <w:trPr>
          <w:trHeight w:val="404"/>
        </w:trPr>
        <w:tc>
          <w:tcPr>
            <w:tcW w:w="2376" w:type="dxa"/>
            <w:shd w:val="clear" w:color="auto" w:fill="auto"/>
          </w:tcPr>
          <w:p w:rsidR="00013E0C" w:rsidRPr="00267DCC" w:rsidRDefault="00013E0C" w:rsidP="00510AA3">
            <w:pPr>
              <w:spacing w:after="100" w:afterAutospacing="1" w:line="240" w:lineRule="auto"/>
              <w:rPr>
                <w:rFonts w:ascii="Times New Roman" w:eastAsia="Times New Roman" w:hAnsi="Times New Roman"/>
                <w:color w:val="000000"/>
                <w:sz w:val="26"/>
                <w:szCs w:val="26"/>
                <w:lang w:eastAsia="uk-UA"/>
              </w:rPr>
            </w:pPr>
            <w:r w:rsidRPr="00267DCC">
              <w:rPr>
                <w:rFonts w:ascii="Times New Roman" w:eastAsia="Times New Roman" w:hAnsi="Times New Roman"/>
                <w:color w:val="000000"/>
                <w:sz w:val="26"/>
                <w:szCs w:val="26"/>
                <w:lang w:eastAsia="uk-UA"/>
              </w:rPr>
              <w:t>виїзні</w:t>
            </w:r>
          </w:p>
        </w:tc>
        <w:tc>
          <w:tcPr>
            <w:tcW w:w="1134" w:type="dxa"/>
            <w:shd w:val="clear" w:color="auto" w:fill="auto"/>
          </w:tcPr>
          <w:p w:rsidR="00013E0C" w:rsidRPr="00267DCC" w:rsidRDefault="00013E0C" w:rsidP="00510AA3">
            <w:pPr>
              <w:jc w:val="center"/>
              <w:rPr>
                <w:rFonts w:ascii="Times New Roman" w:hAnsi="Times New Roman"/>
                <w:color w:val="000000"/>
                <w:sz w:val="26"/>
                <w:szCs w:val="26"/>
              </w:rPr>
            </w:pPr>
            <w:r w:rsidRPr="00267DCC">
              <w:rPr>
                <w:rFonts w:ascii="Times New Roman" w:eastAsia="Times New Roman" w:hAnsi="Times New Roman"/>
                <w:color w:val="000000"/>
                <w:sz w:val="26"/>
                <w:szCs w:val="26"/>
                <w:lang w:eastAsia="uk-UA"/>
              </w:rPr>
              <w:t>-</w:t>
            </w:r>
          </w:p>
        </w:tc>
        <w:tc>
          <w:tcPr>
            <w:tcW w:w="1560" w:type="dxa"/>
            <w:shd w:val="clear" w:color="auto" w:fill="auto"/>
          </w:tcPr>
          <w:p w:rsidR="00013E0C" w:rsidRPr="00267DCC" w:rsidRDefault="00013E0C" w:rsidP="00510AA3">
            <w:pPr>
              <w:jc w:val="center"/>
              <w:rPr>
                <w:rFonts w:ascii="Times New Roman" w:hAnsi="Times New Roman"/>
                <w:color w:val="000000"/>
                <w:sz w:val="26"/>
                <w:szCs w:val="26"/>
              </w:rPr>
            </w:pPr>
            <w:r w:rsidRPr="00267DCC">
              <w:rPr>
                <w:rFonts w:ascii="Times New Roman" w:eastAsia="Times New Roman" w:hAnsi="Times New Roman"/>
                <w:color w:val="000000"/>
                <w:sz w:val="26"/>
                <w:szCs w:val="26"/>
                <w:lang w:eastAsia="uk-UA"/>
              </w:rPr>
              <w:t>-</w:t>
            </w:r>
          </w:p>
        </w:tc>
        <w:tc>
          <w:tcPr>
            <w:tcW w:w="1559" w:type="dxa"/>
            <w:shd w:val="clear" w:color="auto" w:fill="auto"/>
          </w:tcPr>
          <w:p w:rsidR="00013E0C" w:rsidRPr="00267DCC" w:rsidRDefault="00013E0C" w:rsidP="00510AA3">
            <w:pPr>
              <w:jc w:val="center"/>
              <w:rPr>
                <w:rFonts w:ascii="Times New Roman" w:hAnsi="Times New Roman"/>
                <w:color w:val="000000"/>
                <w:sz w:val="26"/>
                <w:szCs w:val="26"/>
              </w:rPr>
            </w:pPr>
            <w:r w:rsidRPr="00267DCC">
              <w:rPr>
                <w:rFonts w:ascii="Times New Roman" w:eastAsia="Times New Roman" w:hAnsi="Times New Roman"/>
                <w:color w:val="000000"/>
                <w:sz w:val="26"/>
                <w:szCs w:val="26"/>
                <w:lang w:eastAsia="uk-UA"/>
              </w:rPr>
              <w:t>-</w:t>
            </w:r>
          </w:p>
        </w:tc>
        <w:tc>
          <w:tcPr>
            <w:tcW w:w="1417" w:type="dxa"/>
            <w:shd w:val="clear" w:color="auto" w:fill="auto"/>
          </w:tcPr>
          <w:p w:rsidR="00013E0C" w:rsidRPr="00267DCC" w:rsidRDefault="00013E0C" w:rsidP="00510AA3">
            <w:pPr>
              <w:jc w:val="center"/>
              <w:rPr>
                <w:rFonts w:ascii="Times New Roman" w:hAnsi="Times New Roman"/>
                <w:color w:val="000000"/>
                <w:sz w:val="26"/>
                <w:szCs w:val="26"/>
              </w:rPr>
            </w:pPr>
            <w:r w:rsidRPr="00267DCC">
              <w:rPr>
                <w:rFonts w:ascii="Times New Roman" w:eastAsia="Times New Roman" w:hAnsi="Times New Roman"/>
                <w:color w:val="000000"/>
                <w:sz w:val="26"/>
                <w:szCs w:val="26"/>
                <w:lang w:eastAsia="uk-UA"/>
              </w:rPr>
              <w:t>-</w:t>
            </w:r>
          </w:p>
        </w:tc>
        <w:tc>
          <w:tcPr>
            <w:tcW w:w="1782" w:type="dxa"/>
            <w:shd w:val="clear" w:color="auto" w:fill="auto"/>
          </w:tcPr>
          <w:p w:rsidR="00013E0C" w:rsidRPr="00267DCC" w:rsidRDefault="00013E0C" w:rsidP="00510AA3">
            <w:pPr>
              <w:jc w:val="center"/>
              <w:rPr>
                <w:rFonts w:ascii="Times New Roman" w:hAnsi="Times New Roman"/>
                <w:color w:val="000000"/>
                <w:sz w:val="26"/>
                <w:szCs w:val="26"/>
              </w:rPr>
            </w:pPr>
            <w:r w:rsidRPr="00267DCC">
              <w:rPr>
                <w:rFonts w:ascii="Times New Roman" w:eastAsia="Times New Roman" w:hAnsi="Times New Roman"/>
                <w:color w:val="000000"/>
                <w:sz w:val="26"/>
                <w:szCs w:val="26"/>
                <w:lang w:eastAsia="uk-UA"/>
              </w:rPr>
              <w:t>-</w:t>
            </w:r>
          </w:p>
        </w:tc>
      </w:tr>
      <w:tr w:rsidR="00013E0C" w:rsidRPr="00267DCC" w:rsidTr="00460CF0">
        <w:tc>
          <w:tcPr>
            <w:tcW w:w="2376" w:type="dxa"/>
            <w:shd w:val="clear" w:color="auto" w:fill="auto"/>
          </w:tcPr>
          <w:p w:rsidR="00013E0C" w:rsidRPr="00267DCC" w:rsidRDefault="00013E0C" w:rsidP="00510AA3">
            <w:pPr>
              <w:spacing w:after="100" w:afterAutospacing="1" w:line="240" w:lineRule="auto"/>
              <w:rPr>
                <w:rFonts w:ascii="Times New Roman" w:eastAsia="Times New Roman" w:hAnsi="Times New Roman"/>
                <w:color w:val="000000"/>
                <w:sz w:val="26"/>
                <w:szCs w:val="26"/>
                <w:lang w:eastAsia="uk-UA"/>
              </w:rPr>
            </w:pPr>
            <w:r w:rsidRPr="00267DCC">
              <w:rPr>
                <w:rFonts w:ascii="Times New Roman" w:eastAsia="Times New Roman" w:hAnsi="Times New Roman"/>
                <w:color w:val="000000"/>
                <w:sz w:val="26"/>
                <w:szCs w:val="26"/>
                <w:lang w:eastAsia="uk-UA"/>
              </w:rPr>
              <w:t>3. Підготовка, затвердження та опрацювання одного окремого акта про порушення вимог регулювання</w:t>
            </w:r>
          </w:p>
        </w:tc>
        <w:tc>
          <w:tcPr>
            <w:tcW w:w="1134" w:type="dxa"/>
            <w:shd w:val="clear" w:color="auto" w:fill="auto"/>
          </w:tcPr>
          <w:p w:rsidR="00013E0C" w:rsidRPr="00267DCC" w:rsidRDefault="00013E0C" w:rsidP="00510AA3">
            <w:pPr>
              <w:jc w:val="center"/>
              <w:rPr>
                <w:rFonts w:ascii="Times New Roman" w:hAnsi="Times New Roman"/>
                <w:color w:val="000000"/>
                <w:sz w:val="26"/>
                <w:szCs w:val="26"/>
              </w:rPr>
            </w:pPr>
            <w:r w:rsidRPr="00267DCC">
              <w:rPr>
                <w:rFonts w:ascii="Times New Roman" w:eastAsia="Times New Roman" w:hAnsi="Times New Roman"/>
                <w:color w:val="000000"/>
                <w:sz w:val="26"/>
                <w:szCs w:val="26"/>
                <w:lang w:eastAsia="uk-UA"/>
              </w:rPr>
              <w:t>-</w:t>
            </w:r>
          </w:p>
        </w:tc>
        <w:tc>
          <w:tcPr>
            <w:tcW w:w="1560" w:type="dxa"/>
            <w:shd w:val="clear" w:color="auto" w:fill="auto"/>
          </w:tcPr>
          <w:p w:rsidR="00013E0C" w:rsidRPr="00267DCC" w:rsidRDefault="00013E0C" w:rsidP="00510AA3">
            <w:pPr>
              <w:jc w:val="center"/>
              <w:rPr>
                <w:rFonts w:ascii="Times New Roman" w:hAnsi="Times New Roman"/>
                <w:color w:val="000000"/>
                <w:sz w:val="26"/>
                <w:szCs w:val="26"/>
              </w:rPr>
            </w:pPr>
            <w:r w:rsidRPr="00267DCC">
              <w:rPr>
                <w:rFonts w:ascii="Times New Roman" w:eastAsia="Times New Roman" w:hAnsi="Times New Roman"/>
                <w:color w:val="000000"/>
                <w:sz w:val="26"/>
                <w:szCs w:val="26"/>
                <w:lang w:eastAsia="uk-UA"/>
              </w:rPr>
              <w:t>-</w:t>
            </w:r>
          </w:p>
        </w:tc>
        <w:tc>
          <w:tcPr>
            <w:tcW w:w="1559" w:type="dxa"/>
            <w:shd w:val="clear" w:color="auto" w:fill="auto"/>
          </w:tcPr>
          <w:p w:rsidR="00013E0C" w:rsidRPr="00267DCC" w:rsidRDefault="00013E0C" w:rsidP="00510AA3">
            <w:pPr>
              <w:jc w:val="center"/>
              <w:rPr>
                <w:rFonts w:ascii="Times New Roman" w:hAnsi="Times New Roman"/>
                <w:color w:val="000000"/>
                <w:sz w:val="26"/>
                <w:szCs w:val="26"/>
              </w:rPr>
            </w:pPr>
            <w:r w:rsidRPr="00267DCC">
              <w:rPr>
                <w:rFonts w:ascii="Times New Roman" w:eastAsia="Times New Roman" w:hAnsi="Times New Roman"/>
                <w:color w:val="000000"/>
                <w:sz w:val="26"/>
                <w:szCs w:val="26"/>
                <w:lang w:eastAsia="uk-UA"/>
              </w:rPr>
              <w:t>-</w:t>
            </w:r>
          </w:p>
        </w:tc>
        <w:tc>
          <w:tcPr>
            <w:tcW w:w="1417" w:type="dxa"/>
            <w:shd w:val="clear" w:color="auto" w:fill="auto"/>
          </w:tcPr>
          <w:p w:rsidR="00013E0C" w:rsidRPr="00267DCC" w:rsidRDefault="00013E0C" w:rsidP="00510AA3">
            <w:pPr>
              <w:jc w:val="center"/>
              <w:rPr>
                <w:rFonts w:ascii="Times New Roman" w:hAnsi="Times New Roman"/>
                <w:color w:val="000000"/>
                <w:sz w:val="26"/>
                <w:szCs w:val="26"/>
              </w:rPr>
            </w:pPr>
            <w:r w:rsidRPr="00267DCC">
              <w:rPr>
                <w:rFonts w:ascii="Times New Roman" w:eastAsia="Times New Roman" w:hAnsi="Times New Roman"/>
                <w:color w:val="000000"/>
                <w:sz w:val="26"/>
                <w:szCs w:val="26"/>
                <w:lang w:eastAsia="uk-UA"/>
              </w:rPr>
              <w:t>-</w:t>
            </w:r>
          </w:p>
        </w:tc>
        <w:tc>
          <w:tcPr>
            <w:tcW w:w="1782" w:type="dxa"/>
            <w:shd w:val="clear" w:color="auto" w:fill="auto"/>
          </w:tcPr>
          <w:p w:rsidR="00013E0C" w:rsidRPr="00267DCC" w:rsidRDefault="00013E0C" w:rsidP="00510AA3">
            <w:pPr>
              <w:jc w:val="center"/>
              <w:rPr>
                <w:rFonts w:ascii="Times New Roman" w:hAnsi="Times New Roman"/>
                <w:color w:val="000000"/>
                <w:sz w:val="26"/>
                <w:szCs w:val="26"/>
              </w:rPr>
            </w:pPr>
            <w:r w:rsidRPr="00267DCC">
              <w:rPr>
                <w:rFonts w:ascii="Times New Roman" w:eastAsia="Times New Roman" w:hAnsi="Times New Roman"/>
                <w:color w:val="000000"/>
                <w:sz w:val="26"/>
                <w:szCs w:val="26"/>
                <w:lang w:eastAsia="uk-UA"/>
              </w:rPr>
              <w:t>-</w:t>
            </w:r>
          </w:p>
        </w:tc>
      </w:tr>
      <w:tr w:rsidR="0095358E" w:rsidRPr="00267DCC" w:rsidTr="00460CF0">
        <w:tc>
          <w:tcPr>
            <w:tcW w:w="2376" w:type="dxa"/>
            <w:shd w:val="clear" w:color="auto" w:fill="auto"/>
          </w:tcPr>
          <w:p w:rsidR="002573A6" w:rsidRPr="00267DCC" w:rsidRDefault="0095358E" w:rsidP="00510AA3">
            <w:pPr>
              <w:spacing w:after="100" w:afterAutospacing="1" w:line="240" w:lineRule="auto"/>
              <w:rPr>
                <w:rFonts w:ascii="Times New Roman" w:eastAsia="Times New Roman" w:hAnsi="Times New Roman"/>
                <w:color w:val="000000"/>
                <w:sz w:val="26"/>
                <w:szCs w:val="26"/>
                <w:lang w:eastAsia="uk-UA"/>
              </w:rPr>
            </w:pPr>
            <w:r w:rsidRPr="00267DCC">
              <w:rPr>
                <w:rFonts w:ascii="Times New Roman" w:eastAsia="Times New Roman" w:hAnsi="Times New Roman"/>
                <w:color w:val="000000"/>
                <w:sz w:val="26"/>
                <w:szCs w:val="26"/>
                <w:lang w:eastAsia="uk-UA"/>
              </w:rPr>
              <w:t>4. Реалізація одного окремого рішення щодо порушення вимог регулювання</w:t>
            </w:r>
          </w:p>
          <w:p w:rsidR="003673B2" w:rsidRPr="00267DCC" w:rsidRDefault="003673B2" w:rsidP="00510AA3">
            <w:pPr>
              <w:spacing w:after="100" w:afterAutospacing="1" w:line="240" w:lineRule="auto"/>
              <w:rPr>
                <w:rFonts w:ascii="Times New Roman" w:eastAsia="Times New Roman" w:hAnsi="Times New Roman"/>
                <w:color w:val="000000"/>
                <w:sz w:val="26"/>
                <w:szCs w:val="26"/>
                <w:lang w:eastAsia="uk-UA"/>
              </w:rPr>
            </w:pPr>
          </w:p>
        </w:tc>
        <w:tc>
          <w:tcPr>
            <w:tcW w:w="1134" w:type="dxa"/>
            <w:shd w:val="clear" w:color="auto" w:fill="auto"/>
          </w:tcPr>
          <w:p w:rsidR="0095358E" w:rsidRPr="00267DCC" w:rsidRDefault="0095358E" w:rsidP="00510AA3">
            <w:pPr>
              <w:jc w:val="center"/>
              <w:rPr>
                <w:rFonts w:ascii="Times New Roman" w:hAnsi="Times New Roman"/>
                <w:color w:val="000000"/>
                <w:sz w:val="26"/>
                <w:szCs w:val="26"/>
              </w:rPr>
            </w:pPr>
            <w:r w:rsidRPr="00267DCC">
              <w:rPr>
                <w:rFonts w:ascii="Times New Roman" w:eastAsia="Times New Roman" w:hAnsi="Times New Roman"/>
                <w:color w:val="000000"/>
                <w:sz w:val="26"/>
                <w:szCs w:val="26"/>
                <w:lang w:eastAsia="uk-UA"/>
              </w:rPr>
              <w:t>-</w:t>
            </w:r>
          </w:p>
        </w:tc>
        <w:tc>
          <w:tcPr>
            <w:tcW w:w="1560" w:type="dxa"/>
            <w:shd w:val="clear" w:color="auto" w:fill="auto"/>
          </w:tcPr>
          <w:p w:rsidR="0095358E" w:rsidRPr="00267DCC" w:rsidRDefault="0095358E" w:rsidP="00510AA3">
            <w:pPr>
              <w:jc w:val="center"/>
              <w:rPr>
                <w:rFonts w:ascii="Times New Roman" w:hAnsi="Times New Roman"/>
                <w:color w:val="000000"/>
                <w:sz w:val="26"/>
                <w:szCs w:val="26"/>
              </w:rPr>
            </w:pPr>
            <w:r w:rsidRPr="00267DCC">
              <w:rPr>
                <w:rFonts w:ascii="Times New Roman" w:eastAsia="Times New Roman" w:hAnsi="Times New Roman"/>
                <w:color w:val="000000"/>
                <w:sz w:val="26"/>
                <w:szCs w:val="26"/>
                <w:lang w:eastAsia="uk-UA"/>
              </w:rPr>
              <w:t>-</w:t>
            </w:r>
          </w:p>
        </w:tc>
        <w:tc>
          <w:tcPr>
            <w:tcW w:w="1559" w:type="dxa"/>
            <w:shd w:val="clear" w:color="auto" w:fill="auto"/>
          </w:tcPr>
          <w:p w:rsidR="0095358E" w:rsidRPr="00267DCC" w:rsidRDefault="0095358E" w:rsidP="00510AA3">
            <w:pPr>
              <w:jc w:val="center"/>
              <w:rPr>
                <w:rFonts w:ascii="Times New Roman" w:hAnsi="Times New Roman"/>
                <w:color w:val="000000"/>
                <w:sz w:val="26"/>
                <w:szCs w:val="26"/>
              </w:rPr>
            </w:pPr>
            <w:r w:rsidRPr="00267DCC">
              <w:rPr>
                <w:rFonts w:ascii="Times New Roman" w:eastAsia="Times New Roman" w:hAnsi="Times New Roman"/>
                <w:color w:val="000000"/>
                <w:sz w:val="26"/>
                <w:szCs w:val="26"/>
                <w:lang w:eastAsia="uk-UA"/>
              </w:rPr>
              <w:t>-</w:t>
            </w:r>
          </w:p>
        </w:tc>
        <w:tc>
          <w:tcPr>
            <w:tcW w:w="1417" w:type="dxa"/>
            <w:shd w:val="clear" w:color="auto" w:fill="auto"/>
          </w:tcPr>
          <w:p w:rsidR="0095358E" w:rsidRPr="00267DCC" w:rsidRDefault="0095358E" w:rsidP="00510AA3">
            <w:pPr>
              <w:jc w:val="center"/>
              <w:rPr>
                <w:rFonts w:ascii="Times New Roman" w:hAnsi="Times New Roman"/>
                <w:color w:val="000000"/>
                <w:sz w:val="26"/>
                <w:szCs w:val="26"/>
              </w:rPr>
            </w:pPr>
            <w:r w:rsidRPr="00267DCC">
              <w:rPr>
                <w:rFonts w:ascii="Times New Roman" w:eastAsia="Times New Roman" w:hAnsi="Times New Roman"/>
                <w:color w:val="000000"/>
                <w:sz w:val="26"/>
                <w:szCs w:val="26"/>
                <w:lang w:eastAsia="uk-UA"/>
              </w:rPr>
              <w:t>-</w:t>
            </w:r>
          </w:p>
        </w:tc>
        <w:tc>
          <w:tcPr>
            <w:tcW w:w="1782" w:type="dxa"/>
            <w:shd w:val="clear" w:color="auto" w:fill="auto"/>
          </w:tcPr>
          <w:p w:rsidR="0095358E" w:rsidRPr="00267DCC" w:rsidRDefault="0095358E" w:rsidP="00510AA3">
            <w:pPr>
              <w:jc w:val="center"/>
              <w:rPr>
                <w:rFonts w:ascii="Times New Roman" w:hAnsi="Times New Roman"/>
                <w:color w:val="000000"/>
                <w:sz w:val="26"/>
                <w:szCs w:val="26"/>
              </w:rPr>
            </w:pPr>
            <w:r w:rsidRPr="00267DCC">
              <w:rPr>
                <w:rFonts w:ascii="Times New Roman" w:eastAsia="Times New Roman" w:hAnsi="Times New Roman"/>
                <w:color w:val="000000"/>
                <w:sz w:val="26"/>
                <w:szCs w:val="26"/>
                <w:lang w:eastAsia="uk-UA"/>
              </w:rPr>
              <w:t>-</w:t>
            </w:r>
          </w:p>
        </w:tc>
      </w:tr>
      <w:tr w:rsidR="003673B2" w:rsidRPr="00267DCC" w:rsidTr="00A303A5">
        <w:tc>
          <w:tcPr>
            <w:tcW w:w="2376" w:type="dxa"/>
            <w:shd w:val="clear" w:color="auto" w:fill="auto"/>
          </w:tcPr>
          <w:p w:rsidR="003673B2" w:rsidRPr="00267DCC" w:rsidRDefault="003673B2" w:rsidP="00A303A5">
            <w:pPr>
              <w:spacing w:after="100" w:afterAutospacing="1" w:line="240" w:lineRule="auto"/>
              <w:jc w:val="center"/>
              <w:rPr>
                <w:rFonts w:ascii="Times New Roman" w:eastAsia="Times New Roman" w:hAnsi="Times New Roman"/>
                <w:color w:val="000000"/>
                <w:sz w:val="26"/>
                <w:szCs w:val="26"/>
                <w:lang w:eastAsia="uk-UA"/>
              </w:rPr>
            </w:pPr>
            <w:r w:rsidRPr="00267DCC">
              <w:rPr>
                <w:rFonts w:ascii="Times New Roman" w:eastAsia="Times New Roman" w:hAnsi="Times New Roman"/>
                <w:color w:val="000000"/>
                <w:sz w:val="26"/>
                <w:szCs w:val="26"/>
                <w:lang w:eastAsia="uk-UA"/>
              </w:rPr>
              <w:lastRenderedPageBreak/>
              <w:t>1</w:t>
            </w:r>
          </w:p>
        </w:tc>
        <w:tc>
          <w:tcPr>
            <w:tcW w:w="1134" w:type="dxa"/>
            <w:shd w:val="clear" w:color="auto" w:fill="auto"/>
          </w:tcPr>
          <w:p w:rsidR="003673B2" w:rsidRPr="00267DCC" w:rsidRDefault="003673B2" w:rsidP="00A303A5">
            <w:pPr>
              <w:spacing w:after="100" w:afterAutospacing="1" w:line="240" w:lineRule="auto"/>
              <w:jc w:val="center"/>
              <w:rPr>
                <w:rFonts w:ascii="Times New Roman" w:eastAsia="Times New Roman" w:hAnsi="Times New Roman"/>
                <w:color w:val="000000"/>
                <w:sz w:val="26"/>
                <w:szCs w:val="26"/>
                <w:lang w:eastAsia="uk-UA"/>
              </w:rPr>
            </w:pPr>
            <w:r w:rsidRPr="00267DCC">
              <w:rPr>
                <w:rFonts w:ascii="Times New Roman" w:eastAsia="Times New Roman" w:hAnsi="Times New Roman"/>
                <w:color w:val="000000"/>
                <w:sz w:val="26"/>
                <w:szCs w:val="26"/>
                <w:lang w:eastAsia="uk-UA"/>
              </w:rPr>
              <w:t>2</w:t>
            </w:r>
          </w:p>
        </w:tc>
        <w:tc>
          <w:tcPr>
            <w:tcW w:w="1560" w:type="dxa"/>
            <w:shd w:val="clear" w:color="auto" w:fill="auto"/>
          </w:tcPr>
          <w:p w:rsidR="003673B2" w:rsidRPr="00267DCC" w:rsidRDefault="003673B2" w:rsidP="00A303A5">
            <w:pPr>
              <w:spacing w:after="100" w:afterAutospacing="1" w:line="240" w:lineRule="auto"/>
              <w:jc w:val="center"/>
              <w:rPr>
                <w:rFonts w:ascii="Times New Roman" w:eastAsia="Times New Roman" w:hAnsi="Times New Roman"/>
                <w:color w:val="000000"/>
                <w:sz w:val="26"/>
                <w:szCs w:val="26"/>
                <w:lang w:eastAsia="uk-UA"/>
              </w:rPr>
            </w:pPr>
            <w:r w:rsidRPr="00267DCC">
              <w:rPr>
                <w:rFonts w:ascii="Times New Roman" w:eastAsia="Times New Roman" w:hAnsi="Times New Roman"/>
                <w:color w:val="000000"/>
                <w:sz w:val="26"/>
                <w:szCs w:val="26"/>
                <w:lang w:eastAsia="uk-UA"/>
              </w:rPr>
              <w:t>3</w:t>
            </w:r>
          </w:p>
        </w:tc>
        <w:tc>
          <w:tcPr>
            <w:tcW w:w="1559" w:type="dxa"/>
            <w:shd w:val="clear" w:color="auto" w:fill="auto"/>
          </w:tcPr>
          <w:p w:rsidR="003673B2" w:rsidRPr="00267DCC" w:rsidRDefault="003673B2" w:rsidP="00A303A5">
            <w:pPr>
              <w:spacing w:after="100" w:afterAutospacing="1" w:line="240" w:lineRule="auto"/>
              <w:jc w:val="center"/>
              <w:rPr>
                <w:rFonts w:ascii="Times New Roman" w:eastAsia="Times New Roman" w:hAnsi="Times New Roman"/>
                <w:color w:val="000000"/>
                <w:sz w:val="26"/>
                <w:szCs w:val="26"/>
                <w:lang w:eastAsia="uk-UA"/>
              </w:rPr>
            </w:pPr>
            <w:r w:rsidRPr="00267DCC">
              <w:rPr>
                <w:rFonts w:ascii="Times New Roman" w:eastAsia="Times New Roman" w:hAnsi="Times New Roman"/>
                <w:color w:val="000000"/>
                <w:sz w:val="26"/>
                <w:szCs w:val="26"/>
                <w:lang w:eastAsia="uk-UA"/>
              </w:rPr>
              <w:t>4</w:t>
            </w:r>
          </w:p>
        </w:tc>
        <w:tc>
          <w:tcPr>
            <w:tcW w:w="1417" w:type="dxa"/>
            <w:shd w:val="clear" w:color="auto" w:fill="auto"/>
          </w:tcPr>
          <w:p w:rsidR="003673B2" w:rsidRPr="00267DCC" w:rsidRDefault="003673B2" w:rsidP="00A303A5">
            <w:pPr>
              <w:spacing w:after="100" w:afterAutospacing="1" w:line="240" w:lineRule="auto"/>
              <w:jc w:val="center"/>
              <w:rPr>
                <w:rFonts w:ascii="Times New Roman" w:eastAsia="Times New Roman" w:hAnsi="Times New Roman"/>
                <w:color w:val="000000"/>
                <w:sz w:val="26"/>
                <w:szCs w:val="26"/>
                <w:lang w:eastAsia="uk-UA"/>
              </w:rPr>
            </w:pPr>
            <w:r w:rsidRPr="00267DCC">
              <w:rPr>
                <w:rFonts w:ascii="Times New Roman" w:eastAsia="Times New Roman" w:hAnsi="Times New Roman"/>
                <w:color w:val="000000"/>
                <w:sz w:val="26"/>
                <w:szCs w:val="26"/>
                <w:lang w:eastAsia="uk-UA"/>
              </w:rPr>
              <w:t>5</w:t>
            </w:r>
          </w:p>
        </w:tc>
        <w:tc>
          <w:tcPr>
            <w:tcW w:w="1782" w:type="dxa"/>
            <w:shd w:val="clear" w:color="auto" w:fill="auto"/>
          </w:tcPr>
          <w:p w:rsidR="003673B2" w:rsidRPr="00267DCC" w:rsidRDefault="003673B2" w:rsidP="00A303A5">
            <w:pPr>
              <w:spacing w:after="100" w:afterAutospacing="1" w:line="240" w:lineRule="auto"/>
              <w:jc w:val="center"/>
              <w:rPr>
                <w:rFonts w:ascii="Times New Roman" w:eastAsia="Times New Roman" w:hAnsi="Times New Roman"/>
                <w:color w:val="000000"/>
                <w:sz w:val="26"/>
                <w:szCs w:val="26"/>
                <w:lang w:eastAsia="uk-UA"/>
              </w:rPr>
            </w:pPr>
            <w:r w:rsidRPr="00267DCC">
              <w:rPr>
                <w:rFonts w:ascii="Times New Roman" w:eastAsia="Times New Roman" w:hAnsi="Times New Roman"/>
                <w:color w:val="000000"/>
                <w:sz w:val="26"/>
                <w:szCs w:val="26"/>
                <w:lang w:eastAsia="uk-UA"/>
              </w:rPr>
              <w:t>6</w:t>
            </w:r>
          </w:p>
        </w:tc>
      </w:tr>
      <w:tr w:rsidR="002573A6" w:rsidRPr="00267DCC" w:rsidTr="00460CF0">
        <w:tc>
          <w:tcPr>
            <w:tcW w:w="2376" w:type="dxa"/>
            <w:shd w:val="clear" w:color="auto" w:fill="auto"/>
          </w:tcPr>
          <w:p w:rsidR="002573A6" w:rsidRPr="00267DCC" w:rsidRDefault="002573A6" w:rsidP="003663A4">
            <w:pPr>
              <w:spacing w:after="100" w:afterAutospacing="1" w:line="240" w:lineRule="auto"/>
              <w:rPr>
                <w:rFonts w:ascii="Times New Roman" w:eastAsia="Times New Roman" w:hAnsi="Times New Roman"/>
                <w:color w:val="000000"/>
                <w:sz w:val="26"/>
                <w:szCs w:val="26"/>
                <w:lang w:eastAsia="uk-UA"/>
              </w:rPr>
            </w:pPr>
            <w:r w:rsidRPr="00267DCC">
              <w:rPr>
                <w:rFonts w:ascii="Times New Roman" w:eastAsia="Times New Roman" w:hAnsi="Times New Roman"/>
                <w:color w:val="000000"/>
                <w:sz w:val="26"/>
                <w:szCs w:val="26"/>
                <w:lang w:eastAsia="uk-UA"/>
              </w:rPr>
              <w:t>5. Оскарження одного окремого рішення суб’єктами господарювання</w:t>
            </w:r>
          </w:p>
        </w:tc>
        <w:tc>
          <w:tcPr>
            <w:tcW w:w="1134" w:type="dxa"/>
            <w:shd w:val="clear" w:color="auto" w:fill="auto"/>
          </w:tcPr>
          <w:p w:rsidR="002573A6" w:rsidRPr="00267DCC" w:rsidRDefault="002573A6" w:rsidP="003663A4">
            <w:pPr>
              <w:jc w:val="center"/>
              <w:rPr>
                <w:rFonts w:ascii="Times New Roman" w:hAnsi="Times New Roman"/>
                <w:color w:val="000000"/>
                <w:sz w:val="26"/>
                <w:szCs w:val="26"/>
              </w:rPr>
            </w:pPr>
            <w:r w:rsidRPr="00267DCC">
              <w:rPr>
                <w:rFonts w:ascii="Times New Roman" w:eastAsia="Times New Roman" w:hAnsi="Times New Roman"/>
                <w:color w:val="000000"/>
                <w:sz w:val="26"/>
                <w:szCs w:val="26"/>
                <w:lang w:eastAsia="uk-UA"/>
              </w:rPr>
              <w:t>-</w:t>
            </w:r>
          </w:p>
        </w:tc>
        <w:tc>
          <w:tcPr>
            <w:tcW w:w="1560" w:type="dxa"/>
            <w:shd w:val="clear" w:color="auto" w:fill="auto"/>
          </w:tcPr>
          <w:p w:rsidR="002573A6" w:rsidRPr="00267DCC" w:rsidRDefault="002573A6" w:rsidP="003663A4">
            <w:pPr>
              <w:jc w:val="center"/>
              <w:rPr>
                <w:rFonts w:ascii="Times New Roman" w:hAnsi="Times New Roman"/>
                <w:color w:val="000000"/>
                <w:sz w:val="26"/>
                <w:szCs w:val="26"/>
              </w:rPr>
            </w:pPr>
            <w:r w:rsidRPr="00267DCC">
              <w:rPr>
                <w:rFonts w:ascii="Times New Roman" w:eastAsia="Times New Roman" w:hAnsi="Times New Roman"/>
                <w:color w:val="000000"/>
                <w:sz w:val="26"/>
                <w:szCs w:val="26"/>
                <w:lang w:eastAsia="uk-UA"/>
              </w:rPr>
              <w:t>-</w:t>
            </w:r>
          </w:p>
        </w:tc>
        <w:tc>
          <w:tcPr>
            <w:tcW w:w="1559" w:type="dxa"/>
            <w:shd w:val="clear" w:color="auto" w:fill="auto"/>
          </w:tcPr>
          <w:p w:rsidR="002573A6" w:rsidRPr="00267DCC" w:rsidRDefault="002573A6" w:rsidP="003663A4">
            <w:pPr>
              <w:jc w:val="center"/>
              <w:rPr>
                <w:rFonts w:ascii="Times New Roman" w:hAnsi="Times New Roman"/>
                <w:color w:val="000000"/>
                <w:sz w:val="26"/>
                <w:szCs w:val="26"/>
              </w:rPr>
            </w:pPr>
            <w:r w:rsidRPr="00267DCC">
              <w:rPr>
                <w:rFonts w:ascii="Times New Roman" w:eastAsia="Times New Roman" w:hAnsi="Times New Roman"/>
                <w:color w:val="000000"/>
                <w:sz w:val="26"/>
                <w:szCs w:val="26"/>
                <w:lang w:eastAsia="uk-UA"/>
              </w:rPr>
              <w:t>-</w:t>
            </w:r>
          </w:p>
        </w:tc>
        <w:tc>
          <w:tcPr>
            <w:tcW w:w="1417" w:type="dxa"/>
            <w:shd w:val="clear" w:color="auto" w:fill="auto"/>
          </w:tcPr>
          <w:p w:rsidR="002573A6" w:rsidRPr="00267DCC" w:rsidRDefault="002573A6" w:rsidP="003663A4">
            <w:pPr>
              <w:jc w:val="center"/>
              <w:rPr>
                <w:rFonts w:ascii="Times New Roman" w:hAnsi="Times New Roman"/>
                <w:color w:val="000000"/>
                <w:sz w:val="26"/>
                <w:szCs w:val="26"/>
              </w:rPr>
            </w:pPr>
            <w:r w:rsidRPr="00267DCC">
              <w:rPr>
                <w:rFonts w:ascii="Times New Roman" w:eastAsia="Times New Roman" w:hAnsi="Times New Roman"/>
                <w:color w:val="000000"/>
                <w:sz w:val="26"/>
                <w:szCs w:val="26"/>
                <w:lang w:eastAsia="uk-UA"/>
              </w:rPr>
              <w:t>-</w:t>
            </w:r>
          </w:p>
        </w:tc>
        <w:tc>
          <w:tcPr>
            <w:tcW w:w="1782" w:type="dxa"/>
            <w:shd w:val="clear" w:color="auto" w:fill="auto"/>
          </w:tcPr>
          <w:p w:rsidR="002573A6" w:rsidRPr="00267DCC" w:rsidRDefault="002573A6" w:rsidP="003663A4">
            <w:pPr>
              <w:jc w:val="center"/>
              <w:rPr>
                <w:rFonts w:ascii="Times New Roman" w:hAnsi="Times New Roman"/>
                <w:color w:val="000000"/>
                <w:sz w:val="26"/>
                <w:szCs w:val="26"/>
              </w:rPr>
            </w:pPr>
            <w:r w:rsidRPr="00267DCC">
              <w:rPr>
                <w:rFonts w:ascii="Times New Roman" w:eastAsia="Times New Roman" w:hAnsi="Times New Roman"/>
                <w:color w:val="000000"/>
                <w:sz w:val="26"/>
                <w:szCs w:val="26"/>
                <w:lang w:eastAsia="uk-UA"/>
              </w:rPr>
              <w:t>-</w:t>
            </w:r>
          </w:p>
        </w:tc>
      </w:tr>
      <w:tr w:rsidR="0095358E" w:rsidRPr="00267DCC" w:rsidTr="00460CF0">
        <w:tc>
          <w:tcPr>
            <w:tcW w:w="2376" w:type="dxa"/>
            <w:shd w:val="clear" w:color="auto" w:fill="auto"/>
          </w:tcPr>
          <w:p w:rsidR="0095358E" w:rsidRPr="00267DCC" w:rsidRDefault="0095358E" w:rsidP="00510AA3">
            <w:pPr>
              <w:spacing w:after="100" w:afterAutospacing="1" w:line="240" w:lineRule="auto"/>
              <w:rPr>
                <w:rFonts w:ascii="Times New Roman" w:eastAsia="Times New Roman" w:hAnsi="Times New Roman"/>
                <w:color w:val="000000"/>
                <w:sz w:val="26"/>
                <w:szCs w:val="26"/>
                <w:lang w:eastAsia="uk-UA"/>
              </w:rPr>
            </w:pPr>
            <w:r w:rsidRPr="00267DCC">
              <w:rPr>
                <w:rFonts w:ascii="Times New Roman" w:eastAsia="Times New Roman" w:hAnsi="Times New Roman"/>
                <w:color w:val="000000"/>
                <w:sz w:val="26"/>
                <w:szCs w:val="26"/>
                <w:lang w:eastAsia="uk-UA"/>
              </w:rPr>
              <w:t>6. Підготовка звітності за результатами регулювання</w:t>
            </w:r>
          </w:p>
        </w:tc>
        <w:tc>
          <w:tcPr>
            <w:tcW w:w="1134" w:type="dxa"/>
            <w:shd w:val="clear" w:color="auto" w:fill="auto"/>
          </w:tcPr>
          <w:p w:rsidR="0095358E" w:rsidRPr="00267DCC" w:rsidRDefault="0095358E" w:rsidP="00510AA3">
            <w:pPr>
              <w:spacing w:after="100" w:afterAutospacing="1" w:line="240" w:lineRule="auto"/>
              <w:jc w:val="center"/>
              <w:rPr>
                <w:rFonts w:ascii="Times New Roman" w:eastAsia="Times New Roman" w:hAnsi="Times New Roman"/>
                <w:color w:val="000000"/>
                <w:sz w:val="26"/>
                <w:szCs w:val="26"/>
                <w:lang w:eastAsia="uk-UA"/>
              </w:rPr>
            </w:pPr>
            <w:r w:rsidRPr="00267DCC">
              <w:rPr>
                <w:rFonts w:ascii="Times New Roman" w:eastAsia="Times New Roman" w:hAnsi="Times New Roman"/>
                <w:color w:val="000000"/>
                <w:sz w:val="26"/>
                <w:szCs w:val="26"/>
                <w:lang w:eastAsia="uk-UA"/>
              </w:rPr>
              <w:t xml:space="preserve">10 год </w:t>
            </w:r>
          </w:p>
        </w:tc>
        <w:tc>
          <w:tcPr>
            <w:tcW w:w="1560" w:type="dxa"/>
            <w:shd w:val="clear" w:color="auto" w:fill="auto"/>
          </w:tcPr>
          <w:p w:rsidR="0095358E" w:rsidRPr="00267DCC" w:rsidRDefault="001D6D2F" w:rsidP="00510AA3">
            <w:pPr>
              <w:spacing w:after="100" w:afterAutospacing="1" w:line="240" w:lineRule="auto"/>
              <w:jc w:val="center"/>
              <w:rPr>
                <w:rFonts w:ascii="Times New Roman" w:eastAsia="Times New Roman" w:hAnsi="Times New Roman"/>
                <w:color w:val="000000"/>
                <w:sz w:val="26"/>
                <w:szCs w:val="26"/>
                <w:lang w:eastAsia="uk-UA"/>
              </w:rPr>
            </w:pPr>
            <w:r>
              <w:rPr>
                <w:rFonts w:ascii="Times New Roman" w:eastAsia="Times New Roman" w:hAnsi="Times New Roman"/>
                <w:color w:val="000000"/>
                <w:sz w:val="26"/>
                <w:szCs w:val="26"/>
                <w:lang w:eastAsia="uk-UA"/>
              </w:rPr>
              <w:t>39,12</w:t>
            </w:r>
            <w:r w:rsidR="0095358E" w:rsidRPr="00267DCC">
              <w:rPr>
                <w:rFonts w:ascii="Times New Roman" w:eastAsia="Times New Roman" w:hAnsi="Times New Roman"/>
                <w:color w:val="000000"/>
                <w:sz w:val="26"/>
                <w:szCs w:val="26"/>
                <w:lang w:eastAsia="uk-UA"/>
              </w:rPr>
              <w:t xml:space="preserve"> </w:t>
            </w:r>
            <w:proofErr w:type="spellStart"/>
            <w:r w:rsidR="00B867B6" w:rsidRPr="00267DCC">
              <w:rPr>
                <w:rFonts w:ascii="Times New Roman" w:eastAsia="Times New Roman" w:hAnsi="Times New Roman"/>
                <w:color w:val="000000"/>
                <w:sz w:val="26"/>
                <w:szCs w:val="26"/>
                <w:lang w:eastAsia="uk-UA"/>
              </w:rPr>
              <w:t>грн</w:t>
            </w:r>
            <w:proofErr w:type="spellEnd"/>
          </w:p>
        </w:tc>
        <w:tc>
          <w:tcPr>
            <w:tcW w:w="1559" w:type="dxa"/>
            <w:shd w:val="clear" w:color="auto" w:fill="auto"/>
          </w:tcPr>
          <w:p w:rsidR="0095358E" w:rsidRPr="00267DCC" w:rsidRDefault="0095358E" w:rsidP="00510AA3">
            <w:pPr>
              <w:spacing w:after="100" w:afterAutospacing="1" w:line="240" w:lineRule="auto"/>
              <w:jc w:val="center"/>
              <w:rPr>
                <w:rFonts w:ascii="Times New Roman" w:eastAsia="Times New Roman" w:hAnsi="Times New Roman"/>
                <w:color w:val="000000"/>
                <w:sz w:val="26"/>
                <w:szCs w:val="26"/>
                <w:lang w:eastAsia="uk-UA"/>
              </w:rPr>
            </w:pPr>
            <w:r w:rsidRPr="00267DCC">
              <w:rPr>
                <w:rFonts w:ascii="Times New Roman" w:eastAsia="Times New Roman" w:hAnsi="Times New Roman"/>
                <w:color w:val="000000"/>
                <w:sz w:val="26"/>
                <w:szCs w:val="26"/>
                <w:lang w:eastAsia="uk-UA"/>
              </w:rPr>
              <w:t>-</w:t>
            </w:r>
          </w:p>
        </w:tc>
        <w:tc>
          <w:tcPr>
            <w:tcW w:w="1417" w:type="dxa"/>
            <w:shd w:val="clear" w:color="auto" w:fill="auto"/>
          </w:tcPr>
          <w:p w:rsidR="0095358E" w:rsidRPr="00267DCC" w:rsidRDefault="001D6D2F" w:rsidP="00510AA3">
            <w:pPr>
              <w:spacing w:after="100" w:afterAutospacing="1" w:line="240" w:lineRule="auto"/>
              <w:jc w:val="center"/>
              <w:rPr>
                <w:rFonts w:ascii="Times New Roman" w:eastAsia="Times New Roman" w:hAnsi="Times New Roman"/>
                <w:color w:val="000000"/>
                <w:sz w:val="26"/>
                <w:szCs w:val="26"/>
                <w:lang w:eastAsia="uk-UA"/>
              </w:rPr>
            </w:pPr>
            <w:r>
              <w:rPr>
                <w:rFonts w:ascii="Times New Roman" w:eastAsia="Times New Roman" w:hAnsi="Times New Roman"/>
                <w:color w:val="000000"/>
                <w:sz w:val="26"/>
                <w:szCs w:val="26"/>
                <w:lang w:eastAsia="uk-UA"/>
              </w:rPr>
              <w:t>31</w:t>
            </w:r>
          </w:p>
        </w:tc>
        <w:tc>
          <w:tcPr>
            <w:tcW w:w="1782" w:type="dxa"/>
            <w:shd w:val="clear" w:color="auto" w:fill="auto"/>
          </w:tcPr>
          <w:p w:rsidR="0095358E" w:rsidRPr="00267DCC" w:rsidRDefault="001D6D2F" w:rsidP="00510AA3">
            <w:pPr>
              <w:spacing w:after="100" w:afterAutospacing="1" w:line="240" w:lineRule="auto"/>
              <w:jc w:val="center"/>
              <w:rPr>
                <w:rFonts w:ascii="Times New Roman" w:eastAsia="Times New Roman" w:hAnsi="Times New Roman"/>
                <w:color w:val="000000"/>
                <w:sz w:val="26"/>
                <w:szCs w:val="26"/>
                <w:lang w:eastAsia="uk-UA"/>
              </w:rPr>
            </w:pPr>
            <w:r>
              <w:rPr>
                <w:rFonts w:ascii="Times New Roman" w:eastAsia="Times New Roman" w:hAnsi="Times New Roman"/>
                <w:color w:val="000000"/>
                <w:sz w:val="26"/>
                <w:szCs w:val="26"/>
                <w:lang w:eastAsia="uk-UA"/>
              </w:rPr>
              <w:t>12127</w:t>
            </w:r>
            <w:r w:rsidR="0095358E" w:rsidRPr="00267DCC">
              <w:rPr>
                <w:rFonts w:ascii="Times New Roman" w:eastAsia="Times New Roman" w:hAnsi="Times New Roman"/>
                <w:color w:val="000000"/>
                <w:sz w:val="26"/>
                <w:szCs w:val="26"/>
                <w:lang w:eastAsia="uk-UA"/>
              </w:rPr>
              <w:t xml:space="preserve"> </w:t>
            </w:r>
            <w:proofErr w:type="spellStart"/>
            <w:r w:rsidR="00B867B6" w:rsidRPr="00267DCC">
              <w:rPr>
                <w:rFonts w:ascii="Times New Roman" w:eastAsia="Times New Roman" w:hAnsi="Times New Roman"/>
                <w:color w:val="000000"/>
                <w:sz w:val="26"/>
                <w:szCs w:val="26"/>
                <w:lang w:eastAsia="uk-UA"/>
              </w:rPr>
              <w:t>грн</w:t>
            </w:r>
            <w:proofErr w:type="spellEnd"/>
          </w:p>
        </w:tc>
      </w:tr>
      <w:tr w:rsidR="0095358E" w:rsidRPr="00267DCC" w:rsidTr="00460CF0">
        <w:tc>
          <w:tcPr>
            <w:tcW w:w="2376" w:type="dxa"/>
            <w:shd w:val="clear" w:color="auto" w:fill="auto"/>
          </w:tcPr>
          <w:p w:rsidR="0021291A" w:rsidRPr="00267DCC" w:rsidRDefault="0095358E" w:rsidP="00510AA3">
            <w:pPr>
              <w:spacing w:after="0" w:line="240" w:lineRule="auto"/>
              <w:rPr>
                <w:rFonts w:ascii="Times New Roman" w:eastAsia="Times New Roman" w:hAnsi="Times New Roman"/>
                <w:color w:val="000000"/>
                <w:sz w:val="26"/>
                <w:szCs w:val="26"/>
                <w:lang w:eastAsia="uk-UA"/>
              </w:rPr>
            </w:pPr>
            <w:r w:rsidRPr="00267DCC">
              <w:rPr>
                <w:rFonts w:ascii="Times New Roman" w:eastAsia="Times New Roman" w:hAnsi="Times New Roman"/>
                <w:color w:val="000000"/>
                <w:sz w:val="26"/>
                <w:szCs w:val="26"/>
                <w:lang w:eastAsia="uk-UA"/>
              </w:rPr>
              <w:t>7. Інші адміністративні процедур</w:t>
            </w:r>
            <w:r w:rsidR="0021291A" w:rsidRPr="00267DCC">
              <w:rPr>
                <w:rFonts w:ascii="Times New Roman" w:eastAsia="Times New Roman" w:hAnsi="Times New Roman"/>
                <w:color w:val="000000"/>
                <w:sz w:val="26"/>
                <w:szCs w:val="26"/>
                <w:lang w:eastAsia="uk-UA"/>
              </w:rPr>
              <w:t>и (уточнити):</w:t>
            </w:r>
          </w:p>
          <w:p w:rsidR="0021291A" w:rsidRPr="00267DCC" w:rsidRDefault="0021291A" w:rsidP="00510AA3">
            <w:pPr>
              <w:spacing w:after="0" w:line="240" w:lineRule="auto"/>
              <w:rPr>
                <w:rFonts w:ascii="Times New Roman" w:hAnsi="Times New Roman"/>
                <w:color w:val="000000"/>
                <w:sz w:val="26"/>
                <w:szCs w:val="26"/>
                <w:shd w:val="clear" w:color="auto" w:fill="FFFFFF"/>
              </w:rPr>
            </w:pPr>
            <w:r w:rsidRPr="00267DCC">
              <w:rPr>
                <w:rFonts w:ascii="Times New Roman" w:eastAsia="Times New Roman" w:hAnsi="Times New Roman"/>
                <w:color w:val="000000"/>
                <w:sz w:val="26"/>
                <w:szCs w:val="26"/>
                <w:lang w:eastAsia="uk-UA"/>
              </w:rPr>
              <w:t>- </w:t>
            </w:r>
            <w:r w:rsidR="001C2FCB" w:rsidRPr="00267DCC">
              <w:rPr>
                <w:rFonts w:ascii="Times New Roman" w:hAnsi="Times New Roman"/>
                <w:color w:val="000000"/>
                <w:sz w:val="26"/>
                <w:szCs w:val="26"/>
                <w:shd w:val="clear" w:color="auto" w:fill="FFFFFF"/>
              </w:rPr>
              <w:t>повідомлення органу ліцензування про всі зміни даних, зазначених у заяві та документах, що додавалися до заяви про отримання ліцензії</w:t>
            </w:r>
            <w:r w:rsidR="00837841" w:rsidRPr="00267DCC">
              <w:rPr>
                <w:rFonts w:ascii="Times New Roman" w:hAnsi="Times New Roman"/>
                <w:color w:val="000000"/>
                <w:sz w:val="26"/>
                <w:szCs w:val="26"/>
                <w:shd w:val="clear" w:color="auto" w:fill="FFFFFF"/>
              </w:rPr>
              <w:t>;</w:t>
            </w:r>
          </w:p>
          <w:p w:rsidR="00B6132E" w:rsidRPr="00267DCC" w:rsidRDefault="00B6132E" w:rsidP="00510AA3">
            <w:pPr>
              <w:spacing w:after="0" w:line="240" w:lineRule="auto"/>
              <w:rPr>
                <w:rFonts w:ascii="Times New Roman" w:hAnsi="Times New Roman"/>
                <w:color w:val="000000"/>
                <w:sz w:val="26"/>
                <w:szCs w:val="26"/>
                <w:shd w:val="clear" w:color="auto" w:fill="FFFFFF"/>
              </w:rPr>
            </w:pPr>
          </w:p>
          <w:p w:rsidR="00837841" w:rsidRPr="00267DCC" w:rsidRDefault="00837841" w:rsidP="00510AA3">
            <w:pPr>
              <w:spacing w:after="0" w:line="240" w:lineRule="auto"/>
              <w:rPr>
                <w:rFonts w:ascii="Times New Roman" w:hAnsi="Times New Roman"/>
                <w:color w:val="000000"/>
                <w:sz w:val="26"/>
                <w:szCs w:val="26"/>
                <w:shd w:val="clear" w:color="auto" w:fill="FFFFFF"/>
              </w:rPr>
            </w:pPr>
            <w:r w:rsidRPr="00267DCC">
              <w:rPr>
                <w:rFonts w:ascii="Times New Roman" w:hAnsi="Times New Roman"/>
                <w:color w:val="000000"/>
                <w:sz w:val="26"/>
                <w:szCs w:val="26"/>
                <w:shd w:val="clear" w:color="auto" w:fill="FFFFFF"/>
              </w:rPr>
              <w:t>- </w:t>
            </w:r>
            <w:r w:rsidR="00596B42" w:rsidRPr="00267DCC">
              <w:rPr>
                <w:rFonts w:ascii="Times New Roman" w:hAnsi="Times New Roman"/>
                <w:color w:val="000000"/>
                <w:sz w:val="26"/>
                <w:szCs w:val="26"/>
                <w:shd w:val="clear" w:color="auto" w:fill="FFFFFF"/>
              </w:rPr>
              <w:t>підготовка проектів наказів про видачу ліцензії, відмову у видачі ліцензії,</w:t>
            </w:r>
            <w:r w:rsidR="00B6132E" w:rsidRPr="00267DCC">
              <w:rPr>
                <w:rFonts w:ascii="Times New Roman" w:hAnsi="Times New Roman"/>
                <w:color w:val="000000"/>
                <w:sz w:val="26"/>
                <w:szCs w:val="26"/>
                <w:shd w:val="clear" w:color="auto" w:fill="FFFFFF"/>
              </w:rPr>
              <w:t xml:space="preserve"> залишенні заяви про отримання ліцензії без розгляду;</w:t>
            </w:r>
          </w:p>
          <w:p w:rsidR="00B6132E" w:rsidRPr="00267DCC" w:rsidRDefault="00B6132E" w:rsidP="00460CF0">
            <w:pPr>
              <w:spacing w:before="120" w:after="0" w:line="240" w:lineRule="auto"/>
              <w:rPr>
                <w:rFonts w:ascii="Times New Roman" w:hAnsi="Times New Roman"/>
                <w:color w:val="000000"/>
                <w:sz w:val="26"/>
                <w:szCs w:val="26"/>
                <w:shd w:val="clear" w:color="auto" w:fill="FFFFFF"/>
              </w:rPr>
            </w:pPr>
            <w:r w:rsidRPr="00267DCC">
              <w:rPr>
                <w:rFonts w:ascii="Times New Roman" w:hAnsi="Times New Roman"/>
                <w:color w:val="000000"/>
                <w:sz w:val="26"/>
                <w:szCs w:val="26"/>
                <w:shd w:val="clear" w:color="auto" w:fill="FFFFFF"/>
              </w:rPr>
              <w:t>- </w:t>
            </w:r>
            <w:r w:rsidR="00097DAA" w:rsidRPr="00267DCC">
              <w:rPr>
                <w:rFonts w:ascii="Times New Roman" w:hAnsi="Times New Roman"/>
                <w:color w:val="000000"/>
                <w:sz w:val="26"/>
                <w:szCs w:val="26"/>
                <w:shd w:val="clear" w:color="auto" w:fill="FFFFFF"/>
              </w:rPr>
              <w:t>формування ліцензійної справи;</w:t>
            </w:r>
          </w:p>
          <w:p w:rsidR="00B83CBD" w:rsidRPr="00267DCC" w:rsidRDefault="00B83CBD" w:rsidP="00460CF0">
            <w:pPr>
              <w:spacing w:before="120" w:after="0" w:line="240" w:lineRule="auto"/>
              <w:rPr>
                <w:rFonts w:ascii="Times New Roman" w:hAnsi="Times New Roman"/>
                <w:color w:val="000000"/>
                <w:sz w:val="26"/>
                <w:szCs w:val="26"/>
                <w:shd w:val="clear" w:color="auto" w:fill="FFFFFF"/>
              </w:rPr>
            </w:pPr>
            <w:r w:rsidRPr="00267DCC">
              <w:rPr>
                <w:rFonts w:ascii="Times New Roman" w:hAnsi="Times New Roman"/>
                <w:color w:val="000000"/>
                <w:sz w:val="26"/>
                <w:szCs w:val="26"/>
                <w:shd w:val="clear" w:color="auto" w:fill="FFFFFF"/>
              </w:rPr>
              <w:t>- </w:t>
            </w:r>
            <w:r w:rsidR="00541A36" w:rsidRPr="00267DCC">
              <w:rPr>
                <w:rFonts w:ascii="Times New Roman" w:hAnsi="Times New Roman"/>
                <w:color w:val="000000"/>
                <w:sz w:val="26"/>
                <w:szCs w:val="26"/>
                <w:shd w:val="clear" w:color="auto" w:fill="FFFFFF"/>
              </w:rPr>
              <w:t xml:space="preserve">подання інформації для </w:t>
            </w:r>
            <w:r w:rsidR="00D4470B" w:rsidRPr="00267DCC">
              <w:rPr>
                <w:rFonts w:ascii="Times New Roman" w:hAnsi="Times New Roman"/>
                <w:color w:val="000000"/>
                <w:sz w:val="26"/>
                <w:szCs w:val="26"/>
                <w:shd w:val="clear" w:color="auto" w:fill="FFFFFF"/>
              </w:rPr>
              <w:t xml:space="preserve">оприлюднення результатів ліцензійної діяльності </w:t>
            </w:r>
            <w:r w:rsidR="00541A36" w:rsidRPr="00267DCC">
              <w:rPr>
                <w:rFonts w:ascii="Times New Roman" w:hAnsi="Times New Roman"/>
                <w:color w:val="000000"/>
                <w:sz w:val="26"/>
                <w:szCs w:val="26"/>
                <w:shd w:val="clear" w:color="auto" w:fill="FFFFFF"/>
              </w:rPr>
              <w:t xml:space="preserve">на офіційному веб-сайті </w:t>
            </w:r>
            <w:r w:rsidR="007D74CE" w:rsidRPr="00267DCC">
              <w:rPr>
                <w:rFonts w:ascii="Times New Roman" w:hAnsi="Times New Roman"/>
                <w:color w:val="000000"/>
                <w:sz w:val="26"/>
                <w:szCs w:val="26"/>
                <w:shd w:val="clear" w:color="auto" w:fill="FFFFFF"/>
              </w:rPr>
              <w:t>Міндовкілля</w:t>
            </w:r>
            <w:r w:rsidR="00541A36" w:rsidRPr="00267DCC">
              <w:rPr>
                <w:rFonts w:ascii="Times New Roman" w:hAnsi="Times New Roman"/>
                <w:color w:val="000000"/>
                <w:sz w:val="26"/>
                <w:szCs w:val="26"/>
                <w:shd w:val="clear" w:color="auto" w:fill="FFFFFF"/>
              </w:rPr>
              <w:t>;</w:t>
            </w:r>
          </w:p>
          <w:p w:rsidR="00097DAA" w:rsidRPr="00267DCC" w:rsidRDefault="00541A36" w:rsidP="00460CF0">
            <w:pPr>
              <w:spacing w:before="120" w:after="0" w:line="240" w:lineRule="auto"/>
              <w:rPr>
                <w:rFonts w:ascii="Times New Roman" w:hAnsi="Times New Roman"/>
                <w:color w:val="000000"/>
                <w:sz w:val="26"/>
                <w:szCs w:val="26"/>
                <w:shd w:val="clear" w:color="auto" w:fill="FFFFFF"/>
              </w:rPr>
            </w:pPr>
            <w:r w:rsidRPr="00267DCC">
              <w:rPr>
                <w:rFonts w:ascii="Times New Roman" w:hAnsi="Times New Roman"/>
                <w:color w:val="000000"/>
                <w:sz w:val="26"/>
                <w:szCs w:val="26"/>
                <w:shd w:val="clear" w:color="auto" w:fill="FFFFFF"/>
              </w:rPr>
              <w:t xml:space="preserve">- внесення даних до Ліцензійного реєстру </w:t>
            </w:r>
            <w:r w:rsidR="007D74CE" w:rsidRPr="00267DCC">
              <w:rPr>
                <w:rFonts w:ascii="Times New Roman" w:hAnsi="Times New Roman"/>
                <w:color w:val="000000"/>
                <w:sz w:val="26"/>
                <w:szCs w:val="26"/>
                <w:shd w:val="clear" w:color="auto" w:fill="FFFFFF"/>
              </w:rPr>
              <w:t>Міндовкілля</w:t>
            </w:r>
            <w:r w:rsidRPr="00267DCC">
              <w:rPr>
                <w:rFonts w:ascii="Times New Roman" w:hAnsi="Times New Roman"/>
                <w:color w:val="000000"/>
                <w:sz w:val="26"/>
                <w:szCs w:val="26"/>
                <w:shd w:val="clear" w:color="auto" w:fill="FFFFFF"/>
              </w:rPr>
              <w:t>.</w:t>
            </w:r>
          </w:p>
        </w:tc>
        <w:tc>
          <w:tcPr>
            <w:tcW w:w="1134" w:type="dxa"/>
            <w:shd w:val="clear" w:color="auto" w:fill="auto"/>
          </w:tcPr>
          <w:p w:rsidR="0095358E" w:rsidRPr="00267DCC" w:rsidRDefault="0095358E" w:rsidP="00510AA3">
            <w:pPr>
              <w:spacing w:after="0" w:line="240" w:lineRule="auto"/>
              <w:jc w:val="center"/>
              <w:rPr>
                <w:rFonts w:ascii="Times New Roman" w:eastAsia="Times New Roman" w:hAnsi="Times New Roman"/>
                <w:color w:val="000000"/>
                <w:sz w:val="26"/>
                <w:szCs w:val="26"/>
                <w:lang w:eastAsia="uk-UA"/>
              </w:rPr>
            </w:pPr>
          </w:p>
          <w:p w:rsidR="00A313E6" w:rsidRPr="00267DCC" w:rsidRDefault="00A313E6" w:rsidP="00510AA3">
            <w:pPr>
              <w:spacing w:after="0" w:line="240" w:lineRule="auto"/>
              <w:jc w:val="center"/>
              <w:rPr>
                <w:rFonts w:ascii="Times New Roman" w:eastAsia="Times New Roman" w:hAnsi="Times New Roman"/>
                <w:color w:val="000000"/>
                <w:sz w:val="26"/>
                <w:szCs w:val="26"/>
                <w:lang w:eastAsia="uk-UA"/>
              </w:rPr>
            </w:pPr>
          </w:p>
          <w:p w:rsidR="00A313E6" w:rsidRPr="00267DCC" w:rsidRDefault="00A313E6" w:rsidP="00510AA3">
            <w:pPr>
              <w:spacing w:after="0" w:line="240" w:lineRule="auto"/>
              <w:jc w:val="center"/>
              <w:rPr>
                <w:rFonts w:ascii="Times New Roman" w:eastAsia="Times New Roman" w:hAnsi="Times New Roman"/>
                <w:color w:val="000000"/>
                <w:sz w:val="26"/>
                <w:szCs w:val="26"/>
                <w:lang w:eastAsia="uk-UA"/>
              </w:rPr>
            </w:pPr>
          </w:p>
          <w:p w:rsidR="00A313E6" w:rsidRPr="00267DCC" w:rsidRDefault="00A313E6" w:rsidP="00510AA3">
            <w:pPr>
              <w:spacing w:after="0" w:line="240" w:lineRule="auto"/>
              <w:jc w:val="center"/>
              <w:rPr>
                <w:rFonts w:ascii="Times New Roman" w:eastAsia="Times New Roman" w:hAnsi="Times New Roman"/>
                <w:color w:val="000000"/>
                <w:sz w:val="26"/>
                <w:szCs w:val="26"/>
                <w:lang w:eastAsia="uk-UA"/>
              </w:rPr>
            </w:pPr>
          </w:p>
          <w:p w:rsidR="00A313E6" w:rsidRPr="00267DCC" w:rsidRDefault="00A313E6" w:rsidP="00510AA3">
            <w:pPr>
              <w:spacing w:after="0" w:line="240" w:lineRule="auto"/>
              <w:jc w:val="center"/>
              <w:rPr>
                <w:rFonts w:ascii="Times New Roman" w:eastAsia="Times New Roman" w:hAnsi="Times New Roman"/>
                <w:color w:val="000000"/>
                <w:sz w:val="26"/>
                <w:szCs w:val="26"/>
                <w:lang w:eastAsia="uk-UA"/>
              </w:rPr>
            </w:pPr>
            <w:r w:rsidRPr="00267DCC">
              <w:rPr>
                <w:rFonts w:ascii="Times New Roman" w:eastAsia="Times New Roman" w:hAnsi="Times New Roman"/>
                <w:color w:val="000000"/>
                <w:sz w:val="26"/>
                <w:szCs w:val="26"/>
                <w:lang w:eastAsia="uk-UA"/>
              </w:rPr>
              <w:t>30 хв.</w:t>
            </w:r>
          </w:p>
          <w:p w:rsidR="00A313E6" w:rsidRPr="00267DCC" w:rsidRDefault="00A313E6" w:rsidP="00510AA3">
            <w:pPr>
              <w:spacing w:after="0" w:line="240" w:lineRule="auto"/>
              <w:jc w:val="center"/>
              <w:rPr>
                <w:rFonts w:ascii="Times New Roman" w:eastAsia="Times New Roman" w:hAnsi="Times New Roman"/>
                <w:color w:val="000000"/>
                <w:sz w:val="26"/>
                <w:szCs w:val="26"/>
                <w:lang w:eastAsia="uk-UA"/>
              </w:rPr>
            </w:pPr>
          </w:p>
          <w:p w:rsidR="00B6132E" w:rsidRPr="00267DCC" w:rsidRDefault="00B6132E" w:rsidP="00510AA3">
            <w:pPr>
              <w:spacing w:after="0" w:line="240" w:lineRule="auto"/>
              <w:jc w:val="center"/>
              <w:rPr>
                <w:rFonts w:ascii="Times New Roman" w:eastAsia="Times New Roman" w:hAnsi="Times New Roman"/>
                <w:color w:val="000000"/>
                <w:sz w:val="26"/>
                <w:szCs w:val="26"/>
                <w:lang w:eastAsia="uk-UA"/>
              </w:rPr>
            </w:pPr>
          </w:p>
          <w:p w:rsidR="00B6132E" w:rsidRPr="00267DCC" w:rsidRDefault="00B6132E" w:rsidP="00510AA3">
            <w:pPr>
              <w:spacing w:after="0" w:line="240" w:lineRule="auto"/>
              <w:jc w:val="center"/>
              <w:rPr>
                <w:rFonts w:ascii="Times New Roman" w:eastAsia="Times New Roman" w:hAnsi="Times New Roman"/>
                <w:color w:val="000000"/>
                <w:sz w:val="26"/>
                <w:szCs w:val="26"/>
                <w:lang w:eastAsia="uk-UA"/>
              </w:rPr>
            </w:pPr>
          </w:p>
          <w:p w:rsidR="00B6132E" w:rsidRPr="00267DCC" w:rsidRDefault="00B6132E" w:rsidP="00510AA3">
            <w:pPr>
              <w:spacing w:after="0" w:line="240" w:lineRule="auto"/>
              <w:jc w:val="center"/>
              <w:rPr>
                <w:rFonts w:ascii="Times New Roman" w:eastAsia="Times New Roman" w:hAnsi="Times New Roman"/>
                <w:color w:val="000000"/>
                <w:sz w:val="26"/>
                <w:szCs w:val="26"/>
                <w:lang w:eastAsia="uk-UA"/>
              </w:rPr>
            </w:pPr>
          </w:p>
          <w:p w:rsidR="00B6132E" w:rsidRPr="00267DCC" w:rsidRDefault="00B6132E" w:rsidP="00510AA3">
            <w:pPr>
              <w:spacing w:after="0" w:line="240" w:lineRule="auto"/>
              <w:jc w:val="center"/>
              <w:rPr>
                <w:rFonts w:ascii="Times New Roman" w:eastAsia="Times New Roman" w:hAnsi="Times New Roman"/>
                <w:color w:val="000000"/>
                <w:sz w:val="26"/>
                <w:szCs w:val="26"/>
                <w:lang w:eastAsia="uk-UA"/>
              </w:rPr>
            </w:pPr>
          </w:p>
          <w:p w:rsidR="00B6132E" w:rsidRPr="00267DCC" w:rsidRDefault="00B6132E" w:rsidP="00510AA3">
            <w:pPr>
              <w:spacing w:after="0" w:line="240" w:lineRule="auto"/>
              <w:jc w:val="center"/>
              <w:rPr>
                <w:rFonts w:ascii="Times New Roman" w:eastAsia="Times New Roman" w:hAnsi="Times New Roman"/>
                <w:color w:val="000000"/>
                <w:sz w:val="26"/>
                <w:szCs w:val="26"/>
                <w:lang w:eastAsia="uk-UA"/>
              </w:rPr>
            </w:pPr>
          </w:p>
          <w:p w:rsidR="00B6132E" w:rsidRPr="00267DCC" w:rsidRDefault="00B6132E" w:rsidP="00510AA3">
            <w:pPr>
              <w:spacing w:after="0" w:line="240" w:lineRule="auto"/>
              <w:jc w:val="center"/>
              <w:rPr>
                <w:rFonts w:ascii="Times New Roman" w:eastAsia="Times New Roman" w:hAnsi="Times New Roman"/>
                <w:color w:val="000000"/>
                <w:sz w:val="26"/>
                <w:szCs w:val="26"/>
                <w:lang w:eastAsia="uk-UA"/>
              </w:rPr>
            </w:pPr>
          </w:p>
          <w:p w:rsidR="00B6132E" w:rsidRPr="00267DCC" w:rsidRDefault="00B6132E" w:rsidP="00510AA3">
            <w:pPr>
              <w:spacing w:after="0" w:line="240" w:lineRule="auto"/>
              <w:jc w:val="center"/>
              <w:rPr>
                <w:rFonts w:ascii="Times New Roman" w:eastAsia="Times New Roman" w:hAnsi="Times New Roman"/>
                <w:color w:val="000000"/>
                <w:sz w:val="26"/>
                <w:szCs w:val="26"/>
                <w:lang w:eastAsia="uk-UA"/>
              </w:rPr>
            </w:pPr>
          </w:p>
          <w:p w:rsidR="00B6132E" w:rsidRPr="00267DCC" w:rsidRDefault="00B6132E" w:rsidP="00510AA3">
            <w:pPr>
              <w:spacing w:after="0" w:line="240" w:lineRule="auto"/>
              <w:jc w:val="center"/>
              <w:rPr>
                <w:rFonts w:ascii="Times New Roman" w:eastAsia="Times New Roman" w:hAnsi="Times New Roman"/>
                <w:color w:val="000000"/>
                <w:sz w:val="26"/>
                <w:szCs w:val="26"/>
                <w:lang w:eastAsia="uk-UA"/>
              </w:rPr>
            </w:pPr>
          </w:p>
          <w:p w:rsidR="00B6132E" w:rsidRPr="00267DCC" w:rsidRDefault="00B6132E" w:rsidP="00510AA3">
            <w:pPr>
              <w:spacing w:after="0" w:line="240" w:lineRule="auto"/>
              <w:jc w:val="center"/>
              <w:rPr>
                <w:rFonts w:ascii="Times New Roman" w:eastAsia="Times New Roman" w:hAnsi="Times New Roman"/>
                <w:color w:val="000000"/>
                <w:sz w:val="26"/>
                <w:szCs w:val="26"/>
                <w:lang w:eastAsia="uk-UA"/>
              </w:rPr>
            </w:pPr>
          </w:p>
          <w:p w:rsidR="00B6132E" w:rsidRPr="00267DCC" w:rsidRDefault="00B6132E" w:rsidP="00510AA3">
            <w:pPr>
              <w:spacing w:after="0" w:line="240" w:lineRule="auto"/>
              <w:jc w:val="center"/>
              <w:rPr>
                <w:rFonts w:ascii="Times New Roman" w:eastAsia="Times New Roman" w:hAnsi="Times New Roman"/>
                <w:color w:val="000000"/>
                <w:sz w:val="26"/>
                <w:szCs w:val="26"/>
                <w:lang w:eastAsia="uk-UA"/>
              </w:rPr>
            </w:pPr>
          </w:p>
          <w:p w:rsidR="00B6132E" w:rsidRPr="00267DCC" w:rsidRDefault="00B6132E" w:rsidP="00510AA3">
            <w:pPr>
              <w:spacing w:after="0" w:line="240" w:lineRule="auto"/>
              <w:jc w:val="center"/>
              <w:rPr>
                <w:rFonts w:ascii="Times New Roman" w:eastAsia="Times New Roman" w:hAnsi="Times New Roman"/>
                <w:color w:val="000000"/>
                <w:sz w:val="26"/>
                <w:szCs w:val="26"/>
                <w:lang w:eastAsia="uk-UA"/>
              </w:rPr>
            </w:pPr>
          </w:p>
          <w:p w:rsidR="00B6132E" w:rsidRPr="00267DCC" w:rsidRDefault="00B6132E" w:rsidP="00510AA3">
            <w:pPr>
              <w:spacing w:after="0" w:line="240" w:lineRule="auto"/>
              <w:jc w:val="center"/>
              <w:rPr>
                <w:rFonts w:ascii="Times New Roman" w:eastAsia="Times New Roman" w:hAnsi="Times New Roman"/>
                <w:color w:val="000000"/>
                <w:sz w:val="26"/>
                <w:szCs w:val="26"/>
                <w:lang w:eastAsia="uk-UA"/>
              </w:rPr>
            </w:pPr>
            <w:r w:rsidRPr="00267DCC">
              <w:rPr>
                <w:rFonts w:ascii="Times New Roman" w:eastAsia="Times New Roman" w:hAnsi="Times New Roman"/>
                <w:color w:val="000000"/>
                <w:sz w:val="26"/>
                <w:szCs w:val="26"/>
                <w:lang w:eastAsia="uk-UA"/>
              </w:rPr>
              <w:t>5 год</w:t>
            </w:r>
          </w:p>
          <w:p w:rsidR="00097DAA" w:rsidRPr="00267DCC" w:rsidRDefault="00097DAA" w:rsidP="00510AA3">
            <w:pPr>
              <w:spacing w:after="0" w:line="240" w:lineRule="auto"/>
              <w:jc w:val="center"/>
              <w:rPr>
                <w:rFonts w:ascii="Times New Roman" w:eastAsia="Times New Roman" w:hAnsi="Times New Roman"/>
                <w:color w:val="000000"/>
                <w:sz w:val="26"/>
                <w:szCs w:val="26"/>
                <w:lang w:eastAsia="uk-UA"/>
              </w:rPr>
            </w:pPr>
          </w:p>
          <w:p w:rsidR="00097DAA" w:rsidRPr="00267DCC" w:rsidRDefault="00097DAA" w:rsidP="00510AA3">
            <w:pPr>
              <w:spacing w:after="0" w:line="240" w:lineRule="auto"/>
              <w:jc w:val="center"/>
              <w:rPr>
                <w:rFonts w:ascii="Times New Roman" w:eastAsia="Times New Roman" w:hAnsi="Times New Roman"/>
                <w:color w:val="000000"/>
                <w:sz w:val="26"/>
                <w:szCs w:val="26"/>
                <w:lang w:eastAsia="uk-UA"/>
              </w:rPr>
            </w:pPr>
          </w:p>
          <w:p w:rsidR="00097DAA" w:rsidRPr="00267DCC" w:rsidRDefault="00097DAA" w:rsidP="00510AA3">
            <w:pPr>
              <w:spacing w:after="0" w:line="240" w:lineRule="auto"/>
              <w:jc w:val="center"/>
              <w:rPr>
                <w:rFonts w:ascii="Times New Roman" w:eastAsia="Times New Roman" w:hAnsi="Times New Roman"/>
                <w:color w:val="000000"/>
                <w:sz w:val="26"/>
                <w:szCs w:val="26"/>
                <w:lang w:eastAsia="uk-UA"/>
              </w:rPr>
            </w:pPr>
          </w:p>
          <w:p w:rsidR="00097DAA" w:rsidRPr="00267DCC" w:rsidRDefault="00097DAA" w:rsidP="00510AA3">
            <w:pPr>
              <w:spacing w:after="0" w:line="240" w:lineRule="auto"/>
              <w:jc w:val="center"/>
              <w:rPr>
                <w:rFonts w:ascii="Times New Roman" w:eastAsia="Times New Roman" w:hAnsi="Times New Roman"/>
                <w:color w:val="000000"/>
                <w:sz w:val="26"/>
                <w:szCs w:val="26"/>
                <w:lang w:eastAsia="uk-UA"/>
              </w:rPr>
            </w:pPr>
          </w:p>
          <w:p w:rsidR="00097DAA" w:rsidRPr="00267DCC" w:rsidRDefault="00097DAA" w:rsidP="00510AA3">
            <w:pPr>
              <w:spacing w:after="0" w:line="240" w:lineRule="auto"/>
              <w:jc w:val="center"/>
              <w:rPr>
                <w:rFonts w:ascii="Times New Roman" w:eastAsia="Times New Roman" w:hAnsi="Times New Roman"/>
                <w:color w:val="000000"/>
                <w:sz w:val="26"/>
                <w:szCs w:val="26"/>
                <w:lang w:eastAsia="uk-UA"/>
              </w:rPr>
            </w:pPr>
          </w:p>
          <w:p w:rsidR="00097DAA" w:rsidRPr="00267DCC" w:rsidRDefault="00097DAA" w:rsidP="00510AA3">
            <w:pPr>
              <w:spacing w:after="0" w:line="240" w:lineRule="auto"/>
              <w:jc w:val="center"/>
              <w:rPr>
                <w:rFonts w:ascii="Times New Roman" w:eastAsia="Times New Roman" w:hAnsi="Times New Roman"/>
                <w:color w:val="000000"/>
                <w:sz w:val="26"/>
                <w:szCs w:val="26"/>
                <w:lang w:eastAsia="uk-UA"/>
              </w:rPr>
            </w:pPr>
          </w:p>
          <w:p w:rsidR="00097DAA" w:rsidRPr="00267DCC" w:rsidRDefault="00097DAA" w:rsidP="00510AA3">
            <w:pPr>
              <w:spacing w:after="0" w:line="240" w:lineRule="auto"/>
              <w:jc w:val="center"/>
              <w:rPr>
                <w:rFonts w:ascii="Times New Roman" w:eastAsia="Times New Roman" w:hAnsi="Times New Roman"/>
                <w:color w:val="000000"/>
                <w:sz w:val="26"/>
                <w:szCs w:val="26"/>
                <w:lang w:eastAsia="uk-UA"/>
              </w:rPr>
            </w:pPr>
          </w:p>
          <w:p w:rsidR="00097DAA" w:rsidRPr="00267DCC" w:rsidRDefault="00097DAA" w:rsidP="00510AA3">
            <w:pPr>
              <w:spacing w:after="0" w:line="240" w:lineRule="auto"/>
              <w:jc w:val="center"/>
              <w:rPr>
                <w:rFonts w:ascii="Times New Roman" w:eastAsia="Times New Roman" w:hAnsi="Times New Roman"/>
                <w:color w:val="000000"/>
                <w:sz w:val="26"/>
                <w:szCs w:val="26"/>
                <w:lang w:eastAsia="uk-UA"/>
              </w:rPr>
            </w:pPr>
          </w:p>
          <w:p w:rsidR="00097DAA" w:rsidRPr="00267DCC" w:rsidRDefault="00097DAA" w:rsidP="00510AA3">
            <w:pPr>
              <w:spacing w:after="0" w:line="240" w:lineRule="auto"/>
              <w:jc w:val="center"/>
              <w:rPr>
                <w:rFonts w:ascii="Times New Roman" w:eastAsia="Times New Roman" w:hAnsi="Times New Roman"/>
                <w:color w:val="000000"/>
                <w:sz w:val="26"/>
                <w:szCs w:val="26"/>
                <w:lang w:eastAsia="uk-UA"/>
              </w:rPr>
            </w:pPr>
          </w:p>
          <w:p w:rsidR="00097DAA" w:rsidRPr="00267DCC" w:rsidRDefault="00097DAA" w:rsidP="00510AA3">
            <w:pPr>
              <w:spacing w:after="0" w:line="240" w:lineRule="auto"/>
              <w:jc w:val="center"/>
              <w:rPr>
                <w:rFonts w:ascii="Times New Roman" w:eastAsia="Times New Roman" w:hAnsi="Times New Roman"/>
                <w:color w:val="000000"/>
                <w:sz w:val="26"/>
                <w:szCs w:val="26"/>
                <w:lang w:eastAsia="uk-UA"/>
              </w:rPr>
            </w:pPr>
            <w:r w:rsidRPr="00267DCC">
              <w:rPr>
                <w:rFonts w:ascii="Times New Roman" w:eastAsia="Times New Roman" w:hAnsi="Times New Roman"/>
                <w:color w:val="000000"/>
                <w:sz w:val="26"/>
                <w:szCs w:val="26"/>
                <w:lang w:eastAsia="uk-UA"/>
              </w:rPr>
              <w:t xml:space="preserve">2 год </w:t>
            </w:r>
          </w:p>
          <w:p w:rsidR="005F5416" w:rsidRPr="00267DCC" w:rsidRDefault="005F5416" w:rsidP="00510AA3">
            <w:pPr>
              <w:spacing w:after="0" w:line="240" w:lineRule="auto"/>
              <w:jc w:val="center"/>
              <w:rPr>
                <w:rFonts w:ascii="Times New Roman" w:eastAsia="Times New Roman" w:hAnsi="Times New Roman"/>
                <w:color w:val="000000"/>
                <w:sz w:val="26"/>
                <w:szCs w:val="26"/>
                <w:lang w:eastAsia="uk-UA"/>
              </w:rPr>
            </w:pPr>
          </w:p>
          <w:p w:rsidR="005F5416" w:rsidRPr="00267DCC" w:rsidRDefault="005F5416" w:rsidP="00510AA3">
            <w:pPr>
              <w:spacing w:after="0" w:line="240" w:lineRule="auto"/>
              <w:jc w:val="center"/>
              <w:rPr>
                <w:rFonts w:ascii="Times New Roman" w:eastAsia="Times New Roman" w:hAnsi="Times New Roman"/>
                <w:color w:val="000000"/>
                <w:sz w:val="26"/>
                <w:szCs w:val="26"/>
                <w:lang w:eastAsia="uk-UA"/>
              </w:rPr>
            </w:pPr>
          </w:p>
          <w:p w:rsidR="005F5416" w:rsidRPr="00267DCC" w:rsidRDefault="005F5416" w:rsidP="00510AA3">
            <w:pPr>
              <w:spacing w:after="0" w:line="240" w:lineRule="auto"/>
              <w:jc w:val="center"/>
              <w:rPr>
                <w:rFonts w:ascii="Times New Roman" w:eastAsia="Times New Roman" w:hAnsi="Times New Roman"/>
                <w:color w:val="000000"/>
                <w:sz w:val="26"/>
                <w:szCs w:val="26"/>
                <w:lang w:eastAsia="uk-UA"/>
              </w:rPr>
            </w:pPr>
          </w:p>
          <w:p w:rsidR="005F5416" w:rsidRPr="00267DCC" w:rsidRDefault="005F5416" w:rsidP="00510AA3">
            <w:pPr>
              <w:spacing w:after="0" w:line="240" w:lineRule="auto"/>
              <w:jc w:val="center"/>
              <w:rPr>
                <w:rFonts w:ascii="Times New Roman" w:eastAsia="Times New Roman" w:hAnsi="Times New Roman"/>
                <w:color w:val="000000"/>
                <w:sz w:val="26"/>
                <w:szCs w:val="26"/>
                <w:lang w:eastAsia="uk-UA"/>
              </w:rPr>
            </w:pPr>
            <w:r w:rsidRPr="00267DCC">
              <w:rPr>
                <w:rFonts w:ascii="Times New Roman" w:eastAsia="Times New Roman" w:hAnsi="Times New Roman"/>
                <w:color w:val="000000"/>
                <w:sz w:val="26"/>
                <w:szCs w:val="26"/>
                <w:lang w:eastAsia="uk-UA"/>
              </w:rPr>
              <w:t>30 хв.</w:t>
            </w:r>
          </w:p>
          <w:p w:rsidR="005F5416" w:rsidRPr="00267DCC" w:rsidRDefault="005F5416" w:rsidP="00510AA3">
            <w:pPr>
              <w:spacing w:after="0" w:line="240" w:lineRule="auto"/>
              <w:jc w:val="center"/>
              <w:rPr>
                <w:rFonts w:ascii="Times New Roman" w:eastAsia="Times New Roman" w:hAnsi="Times New Roman"/>
                <w:color w:val="000000"/>
                <w:sz w:val="26"/>
                <w:szCs w:val="26"/>
                <w:lang w:eastAsia="uk-UA"/>
              </w:rPr>
            </w:pPr>
          </w:p>
          <w:p w:rsidR="005F5416" w:rsidRPr="00267DCC" w:rsidRDefault="005F5416" w:rsidP="00510AA3">
            <w:pPr>
              <w:spacing w:after="0" w:line="240" w:lineRule="auto"/>
              <w:jc w:val="center"/>
              <w:rPr>
                <w:rFonts w:ascii="Times New Roman" w:eastAsia="Times New Roman" w:hAnsi="Times New Roman"/>
                <w:color w:val="000000"/>
                <w:sz w:val="26"/>
                <w:szCs w:val="26"/>
                <w:lang w:eastAsia="uk-UA"/>
              </w:rPr>
            </w:pPr>
          </w:p>
          <w:p w:rsidR="005F5416" w:rsidRPr="00267DCC" w:rsidRDefault="005F5416" w:rsidP="00510AA3">
            <w:pPr>
              <w:spacing w:after="0" w:line="240" w:lineRule="auto"/>
              <w:jc w:val="center"/>
              <w:rPr>
                <w:rFonts w:ascii="Times New Roman" w:eastAsia="Times New Roman" w:hAnsi="Times New Roman"/>
                <w:color w:val="000000"/>
                <w:sz w:val="26"/>
                <w:szCs w:val="26"/>
                <w:lang w:eastAsia="uk-UA"/>
              </w:rPr>
            </w:pPr>
          </w:p>
          <w:p w:rsidR="005F5416" w:rsidRPr="00267DCC" w:rsidRDefault="005F5416" w:rsidP="001D6D2F">
            <w:pPr>
              <w:spacing w:after="0" w:line="240" w:lineRule="auto"/>
              <w:rPr>
                <w:rFonts w:ascii="Times New Roman" w:eastAsia="Times New Roman" w:hAnsi="Times New Roman"/>
                <w:color w:val="000000"/>
                <w:sz w:val="26"/>
                <w:szCs w:val="26"/>
                <w:lang w:eastAsia="uk-UA"/>
              </w:rPr>
            </w:pPr>
          </w:p>
          <w:p w:rsidR="005F5416" w:rsidRPr="00267DCC" w:rsidRDefault="005F5416" w:rsidP="00510AA3">
            <w:pPr>
              <w:spacing w:after="0" w:line="240" w:lineRule="auto"/>
              <w:jc w:val="center"/>
              <w:rPr>
                <w:rFonts w:ascii="Times New Roman" w:eastAsia="Times New Roman" w:hAnsi="Times New Roman"/>
                <w:color w:val="000000"/>
                <w:sz w:val="26"/>
                <w:szCs w:val="26"/>
                <w:lang w:eastAsia="uk-UA"/>
              </w:rPr>
            </w:pPr>
          </w:p>
          <w:p w:rsidR="005F5416" w:rsidRPr="00267DCC" w:rsidRDefault="005F5416" w:rsidP="00460CF0">
            <w:pPr>
              <w:spacing w:after="0" w:line="240" w:lineRule="auto"/>
              <w:jc w:val="center"/>
              <w:rPr>
                <w:rFonts w:ascii="Times New Roman" w:eastAsia="Times New Roman" w:hAnsi="Times New Roman"/>
                <w:color w:val="000000"/>
                <w:sz w:val="26"/>
                <w:szCs w:val="26"/>
                <w:lang w:eastAsia="uk-UA"/>
              </w:rPr>
            </w:pPr>
            <w:r w:rsidRPr="00267DCC">
              <w:rPr>
                <w:rFonts w:ascii="Times New Roman" w:eastAsia="Times New Roman" w:hAnsi="Times New Roman"/>
                <w:color w:val="000000"/>
                <w:sz w:val="26"/>
                <w:szCs w:val="26"/>
                <w:lang w:eastAsia="uk-UA"/>
              </w:rPr>
              <w:t>30 хв.</w:t>
            </w:r>
          </w:p>
        </w:tc>
        <w:tc>
          <w:tcPr>
            <w:tcW w:w="1560" w:type="dxa"/>
            <w:shd w:val="clear" w:color="auto" w:fill="auto"/>
          </w:tcPr>
          <w:p w:rsidR="0095358E" w:rsidRPr="00267DCC" w:rsidRDefault="0095358E" w:rsidP="00510AA3">
            <w:pPr>
              <w:spacing w:after="0" w:line="240" w:lineRule="auto"/>
              <w:jc w:val="center"/>
              <w:rPr>
                <w:rFonts w:ascii="Times New Roman" w:eastAsia="Times New Roman" w:hAnsi="Times New Roman"/>
                <w:color w:val="000000"/>
                <w:sz w:val="26"/>
                <w:szCs w:val="26"/>
                <w:lang w:eastAsia="uk-UA"/>
              </w:rPr>
            </w:pPr>
          </w:p>
          <w:p w:rsidR="008F4365" w:rsidRPr="00267DCC" w:rsidRDefault="008F4365" w:rsidP="00510AA3">
            <w:pPr>
              <w:spacing w:after="0" w:line="240" w:lineRule="auto"/>
              <w:jc w:val="center"/>
              <w:rPr>
                <w:rFonts w:ascii="Times New Roman" w:eastAsia="Times New Roman" w:hAnsi="Times New Roman"/>
                <w:color w:val="000000"/>
                <w:sz w:val="26"/>
                <w:szCs w:val="26"/>
                <w:lang w:eastAsia="uk-UA"/>
              </w:rPr>
            </w:pPr>
          </w:p>
          <w:p w:rsidR="008F4365" w:rsidRPr="00267DCC" w:rsidRDefault="008F4365" w:rsidP="00510AA3">
            <w:pPr>
              <w:spacing w:after="0" w:line="240" w:lineRule="auto"/>
              <w:jc w:val="center"/>
              <w:rPr>
                <w:rFonts w:ascii="Times New Roman" w:eastAsia="Times New Roman" w:hAnsi="Times New Roman"/>
                <w:color w:val="000000"/>
                <w:sz w:val="26"/>
                <w:szCs w:val="26"/>
                <w:lang w:eastAsia="uk-UA"/>
              </w:rPr>
            </w:pPr>
          </w:p>
          <w:p w:rsidR="008F4365" w:rsidRPr="00267DCC" w:rsidRDefault="008F4365" w:rsidP="00510AA3">
            <w:pPr>
              <w:spacing w:after="0" w:line="240" w:lineRule="auto"/>
              <w:jc w:val="center"/>
              <w:rPr>
                <w:rFonts w:ascii="Times New Roman" w:eastAsia="Times New Roman" w:hAnsi="Times New Roman"/>
                <w:color w:val="000000"/>
                <w:sz w:val="26"/>
                <w:szCs w:val="26"/>
                <w:lang w:eastAsia="uk-UA"/>
              </w:rPr>
            </w:pPr>
          </w:p>
          <w:p w:rsidR="00B6132E" w:rsidRPr="00267DCC" w:rsidRDefault="001D6D2F" w:rsidP="00510AA3">
            <w:pPr>
              <w:spacing w:after="0" w:line="240" w:lineRule="auto"/>
              <w:jc w:val="center"/>
              <w:rPr>
                <w:rFonts w:ascii="Times New Roman" w:eastAsia="Times New Roman" w:hAnsi="Times New Roman"/>
                <w:color w:val="000000"/>
                <w:sz w:val="26"/>
                <w:szCs w:val="26"/>
                <w:lang w:eastAsia="uk-UA"/>
              </w:rPr>
            </w:pPr>
            <w:r>
              <w:rPr>
                <w:rFonts w:ascii="Times New Roman" w:eastAsia="Times New Roman" w:hAnsi="Times New Roman"/>
                <w:color w:val="000000"/>
                <w:sz w:val="26"/>
                <w:szCs w:val="26"/>
                <w:lang w:eastAsia="uk-UA"/>
              </w:rPr>
              <w:t>39,12</w:t>
            </w:r>
            <w:r w:rsidRPr="00267DCC">
              <w:rPr>
                <w:rFonts w:ascii="Times New Roman" w:eastAsia="Times New Roman" w:hAnsi="Times New Roman"/>
                <w:color w:val="000000"/>
                <w:sz w:val="26"/>
                <w:szCs w:val="26"/>
                <w:lang w:eastAsia="uk-UA"/>
              </w:rPr>
              <w:t xml:space="preserve"> </w:t>
            </w:r>
            <w:proofErr w:type="spellStart"/>
            <w:r w:rsidRPr="00267DCC">
              <w:rPr>
                <w:rFonts w:ascii="Times New Roman" w:eastAsia="Times New Roman" w:hAnsi="Times New Roman"/>
                <w:color w:val="000000"/>
                <w:sz w:val="26"/>
                <w:szCs w:val="26"/>
                <w:lang w:eastAsia="uk-UA"/>
              </w:rPr>
              <w:t>грн</w:t>
            </w:r>
            <w:proofErr w:type="spellEnd"/>
            <w:r w:rsidRPr="00267DCC">
              <w:rPr>
                <w:rFonts w:ascii="Times New Roman" w:eastAsia="Times New Roman" w:hAnsi="Times New Roman"/>
                <w:color w:val="000000"/>
                <w:sz w:val="26"/>
                <w:szCs w:val="26"/>
                <w:lang w:eastAsia="uk-UA"/>
              </w:rPr>
              <w:t xml:space="preserve"> </w:t>
            </w:r>
          </w:p>
          <w:p w:rsidR="00B6132E" w:rsidRPr="00267DCC" w:rsidRDefault="00B6132E" w:rsidP="00510AA3">
            <w:pPr>
              <w:spacing w:after="0" w:line="240" w:lineRule="auto"/>
              <w:jc w:val="center"/>
              <w:rPr>
                <w:rFonts w:ascii="Times New Roman" w:eastAsia="Times New Roman" w:hAnsi="Times New Roman"/>
                <w:color w:val="000000"/>
                <w:sz w:val="26"/>
                <w:szCs w:val="26"/>
                <w:lang w:eastAsia="uk-UA"/>
              </w:rPr>
            </w:pPr>
          </w:p>
          <w:p w:rsidR="00B6132E" w:rsidRPr="00267DCC" w:rsidRDefault="00B6132E" w:rsidP="00510AA3">
            <w:pPr>
              <w:spacing w:after="0" w:line="240" w:lineRule="auto"/>
              <w:jc w:val="center"/>
              <w:rPr>
                <w:rFonts w:ascii="Times New Roman" w:eastAsia="Times New Roman" w:hAnsi="Times New Roman"/>
                <w:color w:val="000000"/>
                <w:sz w:val="26"/>
                <w:szCs w:val="26"/>
                <w:lang w:eastAsia="uk-UA"/>
              </w:rPr>
            </w:pPr>
          </w:p>
          <w:p w:rsidR="00B6132E" w:rsidRPr="00267DCC" w:rsidRDefault="00B6132E" w:rsidP="00510AA3">
            <w:pPr>
              <w:spacing w:after="0" w:line="240" w:lineRule="auto"/>
              <w:jc w:val="center"/>
              <w:rPr>
                <w:rFonts w:ascii="Times New Roman" w:eastAsia="Times New Roman" w:hAnsi="Times New Roman"/>
                <w:color w:val="000000"/>
                <w:sz w:val="26"/>
                <w:szCs w:val="26"/>
                <w:lang w:eastAsia="uk-UA"/>
              </w:rPr>
            </w:pPr>
          </w:p>
          <w:p w:rsidR="00B6132E" w:rsidRPr="00267DCC" w:rsidRDefault="00B6132E" w:rsidP="00510AA3">
            <w:pPr>
              <w:spacing w:after="0" w:line="240" w:lineRule="auto"/>
              <w:jc w:val="center"/>
              <w:rPr>
                <w:rFonts w:ascii="Times New Roman" w:eastAsia="Times New Roman" w:hAnsi="Times New Roman"/>
                <w:color w:val="000000"/>
                <w:sz w:val="26"/>
                <w:szCs w:val="26"/>
                <w:lang w:eastAsia="uk-UA"/>
              </w:rPr>
            </w:pPr>
          </w:p>
          <w:p w:rsidR="00B6132E" w:rsidRPr="00267DCC" w:rsidRDefault="00B6132E" w:rsidP="00510AA3">
            <w:pPr>
              <w:spacing w:after="0" w:line="240" w:lineRule="auto"/>
              <w:jc w:val="center"/>
              <w:rPr>
                <w:rFonts w:ascii="Times New Roman" w:eastAsia="Times New Roman" w:hAnsi="Times New Roman"/>
                <w:color w:val="000000"/>
                <w:sz w:val="26"/>
                <w:szCs w:val="26"/>
                <w:lang w:eastAsia="uk-UA"/>
              </w:rPr>
            </w:pPr>
          </w:p>
          <w:p w:rsidR="00B6132E" w:rsidRPr="00267DCC" w:rsidRDefault="00B6132E" w:rsidP="00510AA3">
            <w:pPr>
              <w:spacing w:after="0" w:line="240" w:lineRule="auto"/>
              <w:jc w:val="center"/>
              <w:rPr>
                <w:rFonts w:ascii="Times New Roman" w:eastAsia="Times New Roman" w:hAnsi="Times New Roman"/>
                <w:color w:val="000000"/>
                <w:sz w:val="26"/>
                <w:szCs w:val="26"/>
                <w:lang w:eastAsia="uk-UA"/>
              </w:rPr>
            </w:pPr>
          </w:p>
          <w:p w:rsidR="00B6132E" w:rsidRPr="00267DCC" w:rsidRDefault="00B6132E" w:rsidP="00510AA3">
            <w:pPr>
              <w:spacing w:after="0" w:line="240" w:lineRule="auto"/>
              <w:jc w:val="center"/>
              <w:rPr>
                <w:rFonts w:ascii="Times New Roman" w:eastAsia="Times New Roman" w:hAnsi="Times New Roman"/>
                <w:color w:val="000000"/>
                <w:sz w:val="26"/>
                <w:szCs w:val="26"/>
                <w:lang w:eastAsia="uk-UA"/>
              </w:rPr>
            </w:pPr>
          </w:p>
          <w:p w:rsidR="00B6132E" w:rsidRPr="00267DCC" w:rsidRDefault="00B6132E" w:rsidP="00510AA3">
            <w:pPr>
              <w:spacing w:after="0" w:line="240" w:lineRule="auto"/>
              <w:jc w:val="center"/>
              <w:rPr>
                <w:rFonts w:ascii="Times New Roman" w:eastAsia="Times New Roman" w:hAnsi="Times New Roman"/>
                <w:color w:val="000000"/>
                <w:sz w:val="26"/>
                <w:szCs w:val="26"/>
                <w:lang w:eastAsia="uk-UA"/>
              </w:rPr>
            </w:pPr>
          </w:p>
          <w:p w:rsidR="00B6132E" w:rsidRPr="00267DCC" w:rsidRDefault="00B6132E" w:rsidP="00510AA3">
            <w:pPr>
              <w:spacing w:after="0" w:line="240" w:lineRule="auto"/>
              <w:jc w:val="center"/>
              <w:rPr>
                <w:rFonts w:ascii="Times New Roman" w:eastAsia="Times New Roman" w:hAnsi="Times New Roman"/>
                <w:color w:val="000000"/>
                <w:sz w:val="26"/>
                <w:szCs w:val="26"/>
                <w:lang w:eastAsia="uk-UA"/>
              </w:rPr>
            </w:pPr>
          </w:p>
          <w:p w:rsidR="00B6132E" w:rsidRDefault="00B6132E" w:rsidP="00510AA3">
            <w:pPr>
              <w:spacing w:after="0" w:line="240" w:lineRule="auto"/>
              <w:jc w:val="center"/>
              <w:rPr>
                <w:rFonts w:ascii="Times New Roman" w:eastAsia="Times New Roman" w:hAnsi="Times New Roman"/>
                <w:color w:val="000000"/>
                <w:sz w:val="26"/>
                <w:szCs w:val="26"/>
                <w:lang w:eastAsia="uk-UA"/>
              </w:rPr>
            </w:pPr>
          </w:p>
          <w:p w:rsidR="001D6D2F" w:rsidRPr="00267DCC" w:rsidRDefault="001D6D2F" w:rsidP="00510AA3">
            <w:pPr>
              <w:spacing w:after="0" w:line="240" w:lineRule="auto"/>
              <w:jc w:val="center"/>
              <w:rPr>
                <w:rFonts w:ascii="Times New Roman" w:eastAsia="Times New Roman" w:hAnsi="Times New Roman"/>
                <w:color w:val="000000"/>
                <w:sz w:val="26"/>
                <w:szCs w:val="26"/>
                <w:lang w:eastAsia="uk-UA"/>
              </w:rPr>
            </w:pPr>
          </w:p>
          <w:p w:rsidR="00B6132E" w:rsidRPr="00267DCC" w:rsidRDefault="00B6132E" w:rsidP="00510AA3">
            <w:pPr>
              <w:spacing w:after="0" w:line="240" w:lineRule="auto"/>
              <w:jc w:val="center"/>
              <w:rPr>
                <w:rFonts w:ascii="Times New Roman" w:eastAsia="Times New Roman" w:hAnsi="Times New Roman"/>
                <w:color w:val="000000"/>
                <w:sz w:val="26"/>
                <w:szCs w:val="26"/>
                <w:lang w:eastAsia="uk-UA"/>
              </w:rPr>
            </w:pPr>
          </w:p>
          <w:p w:rsidR="001D6D2F" w:rsidRPr="00267DCC" w:rsidRDefault="001D6D2F" w:rsidP="001D6D2F">
            <w:pPr>
              <w:spacing w:after="0" w:line="240" w:lineRule="auto"/>
              <w:jc w:val="center"/>
              <w:rPr>
                <w:rFonts w:ascii="Times New Roman" w:eastAsia="Times New Roman" w:hAnsi="Times New Roman"/>
                <w:color w:val="000000"/>
                <w:sz w:val="26"/>
                <w:szCs w:val="26"/>
                <w:lang w:eastAsia="uk-UA"/>
              </w:rPr>
            </w:pPr>
            <w:r>
              <w:rPr>
                <w:rFonts w:ascii="Times New Roman" w:eastAsia="Times New Roman" w:hAnsi="Times New Roman"/>
                <w:color w:val="000000"/>
                <w:sz w:val="26"/>
                <w:szCs w:val="26"/>
                <w:lang w:eastAsia="uk-UA"/>
              </w:rPr>
              <w:t>39,12</w:t>
            </w:r>
            <w:r w:rsidRPr="00267DCC">
              <w:rPr>
                <w:rFonts w:ascii="Times New Roman" w:eastAsia="Times New Roman" w:hAnsi="Times New Roman"/>
                <w:color w:val="000000"/>
                <w:sz w:val="26"/>
                <w:szCs w:val="26"/>
                <w:lang w:eastAsia="uk-UA"/>
              </w:rPr>
              <w:t xml:space="preserve"> </w:t>
            </w:r>
            <w:proofErr w:type="spellStart"/>
            <w:r w:rsidRPr="00267DCC">
              <w:rPr>
                <w:rFonts w:ascii="Times New Roman" w:eastAsia="Times New Roman" w:hAnsi="Times New Roman"/>
                <w:color w:val="000000"/>
                <w:sz w:val="26"/>
                <w:szCs w:val="26"/>
                <w:lang w:eastAsia="uk-UA"/>
              </w:rPr>
              <w:t>грн</w:t>
            </w:r>
            <w:proofErr w:type="spellEnd"/>
            <w:r w:rsidRPr="00267DCC">
              <w:rPr>
                <w:rFonts w:ascii="Times New Roman" w:eastAsia="Times New Roman" w:hAnsi="Times New Roman"/>
                <w:color w:val="000000"/>
                <w:sz w:val="26"/>
                <w:szCs w:val="26"/>
                <w:lang w:eastAsia="uk-UA"/>
              </w:rPr>
              <w:t xml:space="preserve"> </w:t>
            </w:r>
          </w:p>
          <w:p w:rsidR="00097DAA" w:rsidRPr="00267DCC" w:rsidRDefault="00097DAA" w:rsidP="00510AA3">
            <w:pPr>
              <w:spacing w:after="0" w:line="240" w:lineRule="auto"/>
              <w:jc w:val="center"/>
              <w:rPr>
                <w:rFonts w:ascii="Times New Roman" w:eastAsia="Times New Roman" w:hAnsi="Times New Roman"/>
                <w:color w:val="000000"/>
                <w:sz w:val="26"/>
                <w:szCs w:val="26"/>
                <w:lang w:eastAsia="uk-UA"/>
              </w:rPr>
            </w:pPr>
          </w:p>
          <w:p w:rsidR="00097DAA" w:rsidRPr="00267DCC" w:rsidRDefault="00097DAA" w:rsidP="00510AA3">
            <w:pPr>
              <w:spacing w:after="0" w:line="240" w:lineRule="auto"/>
              <w:jc w:val="center"/>
              <w:rPr>
                <w:rFonts w:ascii="Times New Roman" w:eastAsia="Times New Roman" w:hAnsi="Times New Roman"/>
                <w:color w:val="000000"/>
                <w:sz w:val="26"/>
                <w:szCs w:val="26"/>
                <w:lang w:eastAsia="uk-UA"/>
              </w:rPr>
            </w:pPr>
          </w:p>
          <w:p w:rsidR="00097DAA" w:rsidRPr="00267DCC" w:rsidRDefault="00097DAA" w:rsidP="00510AA3">
            <w:pPr>
              <w:spacing w:after="0" w:line="240" w:lineRule="auto"/>
              <w:jc w:val="center"/>
              <w:rPr>
                <w:rFonts w:ascii="Times New Roman" w:eastAsia="Times New Roman" w:hAnsi="Times New Roman"/>
                <w:color w:val="000000"/>
                <w:sz w:val="26"/>
                <w:szCs w:val="26"/>
                <w:lang w:eastAsia="uk-UA"/>
              </w:rPr>
            </w:pPr>
          </w:p>
          <w:p w:rsidR="00097DAA" w:rsidRPr="00267DCC" w:rsidRDefault="00097DAA" w:rsidP="00510AA3">
            <w:pPr>
              <w:spacing w:after="0" w:line="240" w:lineRule="auto"/>
              <w:jc w:val="center"/>
              <w:rPr>
                <w:rFonts w:ascii="Times New Roman" w:eastAsia="Times New Roman" w:hAnsi="Times New Roman"/>
                <w:color w:val="000000"/>
                <w:sz w:val="26"/>
                <w:szCs w:val="26"/>
                <w:lang w:eastAsia="uk-UA"/>
              </w:rPr>
            </w:pPr>
          </w:p>
          <w:p w:rsidR="00097DAA" w:rsidRPr="00267DCC" w:rsidRDefault="00097DAA" w:rsidP="00510AA3">
            <w:pPr>
              <w:spacing w:after="0" w:line="240" w:lineRule="auto"/>
              <w:jc w:val="center"/>
              <w:rPr>
                <w:rFonts w:ascii="Times New Roman" w:eastAsia="Times New Roman" w:hAnsi="Times New Roman"/>
                <w:color w:val="000000"/>
                <w:sz w:val="26"/>
                <w:szCs w:val="26"/>
                <w:lang w:eastAsia="uk-UA"/>
              </w:rPr>
            </w:pPr>
          </w:p>
          <w:p w:rsidR="00097DAA" w:rsidRPr="00267DCC" w:rsidRDefault="00097DAA" w:rsidP="00510AA3">
            <w:pPr>
              <w:spacing w:after="0" w:line="240" w:lineRule="auto"/>
              <w:jc w:val="center"/>
              <w:rPr>
                <w:rFonts w:ascii="Times New Roman" w:eastAsia="Times New Roman" w:hAnsi="Times New Roman"/>
                <w:color w:val="000000"/>
                <w:sz w:val="26"/>
                <w:szCs w:val="26"/>
                <w:lang w:eastAsia="uk-UA"/>
              </w:rPr>
            </w:pPr>
          </w:p>
          <w:p w:rsidR="00097DAA" w:rsidRPr="00267DCC" w:rsidRDefault="00097DAA" w:rsidP="00510AA3">
            <w:pPr>
              <w:spacing w:after="0" w:line="240" w:lineRule="auto"/>
              <w:jc w:val="center"/>
              <w:rPr>
                <w:rFonts w:ascii="Times New Roman" w:eastAsia="Times New Roman" w:hAnsi="Times New Roman"/>
                <w:color w:val="000000"/>
                <w:sz w:val="26"/>
                <w:szCs w:val="26"/>
                <w:lang w:eastAsia="uk-UA"/>
              </w:rPr>
            </w:pPr>
          </w:p>
          <w:p w:rsidR="00097DAA" w:rsidRPr="00267DCC" w:rsidRDefault="00097DAA" w:rsidP="00510AA3">
            <w:pPr>
              <w:spacing w:after="0" w:line="240" w:lineRule="auto"/>
              <w:jc w:val="center"/>
              <w:rPr>
                <w:rFonts w:ascii="Times New Roman" w:eastAsia="Times New Roman" w:hAnsi="Times New Roman"/>
                <w:color w:val="000000"/>
                <w:sz w:val="26"/>
                <w:szCs w:val="26"/>
                <w:lang w:eastAsia="uk-UA"/>
              </w:rPr>
            </w:pPr>
          </w:p>
          <w:p w:rsidR="00097DAA" w:rsidRPr="00267DCC" w:rsidRDefault="00097DAA" w:rsidP="00510AA3">
            <w:pPr>
              <w:spacing w:after="0" w:line="240" w:lineRule="auto"/>
              <w:jc w:val="center"/>
              <w:rPr>
                <w:rFonts w:ascii="Times New Roman" w:eastAsia="Times New Roman" w:hAnsi="Times New Roman"/>
                <w:color w:val="000000"/>
                <w:sz w:val="26"/>
                <w:szCs w:val="26"/>
                <w:lang w:eastAsia="uk-UA"/>
              </w:rPr>
            </w:pPr>
          </w:p>
          <w:p w:rsidR="001D6D2F" w:rsidRPr="00267DCC" w:rsidRDefault="001D6D2F" w:rsidP="001D6D2F">
            <w:pPr>
              <w:spacing w:after="0" w:line="240" w:lineRule="auto"/>
              <w:jc w:val="center"/>
              <w:rPr>
                <w:rFonts w:ascii="Times New Roman" w:eastAsia="Times New Roman" w:hAnsi="Times New Roman"/>
                <w:color w:val="000000"/>
                <w:sz w:val="26"/>
                <w:szCs w:val="26"/>
                <w:lang w:eastAsia="uk-UA"/>
              </w:rPr>
            </w:pPr>
            <w:r>
              <w:rPr>
                <w:rFonts w:ascii="Times New Roman" w:eastAsia="Times New Roman" w:hAnsi="Times New Roman"/>
                <w:color w:val="000000"/>
                <w:sz w:val="26"/>
                <w:szCs w:val="26"/>
                <w:lang w:eastAsia="uk-UA"/>
              </w:rPr>
              <w:t>39,12</w:t>
            </w:r>
            <w:r w:rsidRPr="00267DCC">
              <w:rPr>
                <w:rFonts w:ascii="Times New Roman" w:eastAsia="Times New Roman" w:hAnsi="Times New Roman"/>
                <w:color w:val="000000"/>
                <w:sz w:val="26"/>
                <w:szCs w:val="26"/>
                <w:lang w:eastAsia="uk-UA"/>
              </w:rPr>
              <w:t xml:space="preserve"> </w:t>
            </w:r>
            <w:proofErr w:type="spellStart"/>
            <w:r w:rsidRPr="00267DCC">
              <w:rPr>
                <w:rFonts w:ascii="Times New Roman" w:eastAsia="Times New Roman" w:hAnsi="Times New Roman"/>
                <w:color w:val="000000"/>
                <w:sz w:val="26"/>
                <w:szCs w:val="26"/>
                <w:lang w:eastAsia="uk-UA"/>
              </w:rPr>
              <w:t>грн</w:t>
            </w:r>
            <w:proofErr w:type="spellEnd"/>
            <w:r w:rsidRPr="00267DCC">
              <w:rPr>
                <w:rFonts w:ascii="Times New Roman" w:eastAsia="Times New Roman" w:hAnsi="Times New Roman"/>
                <w:color w:val="000000"/>
                <w:sz w:val="26"/>
                <w:szCs w:val="26"/>
                <w:lang w:eastAsia="uk-UA"/>
              </w:rPr>
              <w:t xml:space="preserve"> </w:t>
            </w:r>
          </w:p>
          <w:p w:rsidR="005F5416" w:rsidRPr="00267DCC" w:rsidRDefault="005F5416" w:rsidP="00510AA3">
            <w:pPr>
              <w:spacing w:after="0" w:line="240" w:lineRule="auto"/>
              <w:jc w:val="center"/>
              <w:rPr>
                <w:rFonts w:ascii="Times New Roman" w:eastAsia="Times New Roman" w:hAnsi="Times New Roman"/>
                <w:color w:val="000000"/>
                <w:sz w:val="26"/>
                <w:szCs w:val="26"/>
                <w:lang w:eastAsia="uk-UA"/>
              </w:rPr>
            </w:pPr>
          </w:p>
          <w:p w:rsidR="005F5416" w:rsidRPr="00267DCC" w:rsidRDefault="005F5416" w:rsidP="00510AA3">
            <w:pPr>
              <w:spacing w:after="0" w:line="240" w:lineRule="auto"/>
              <w:jc w:val="center"/>
              <w:rPr>
                <w:rFonts w:ascii="Times New Roman" w:eastAsia="Times New Roman" w:hAnsi="Times New Roman"/>
                <w:color w:val="000000"/>
                <w:sz w:val="26"/>
                <w:szCs w:val="26"/>
                <w:lang w:eastAsia="uk-UA"/>
              </w:rPr>
            </w:pPr>
          </w:p>
          <w:p w:rsidR="005F5416" w:rsidRPr="00267DCC" w:rsidRDefault="005F5416" w:rsidP="00510AA3">
            <w:pPr>
              <w:spacing w:after="0" w:line="240" w:lineRule="auto"/>
              <w:jc w:val="center"/>
              <w:rPr>
                <w:rFonts w:ascii="Times New Roman" w:eastAsia="Times New Roman" w:hAnsi="Times New Roman"/>
                <w:color w:val="000000"/>
                <w:sz w:val="26"/>
                <w:szCs w:val="26"/>
                <w:lang w:eastAsia="uk-UA"/>
              </w:rPr>
            </w:pPr>
          </w:p>
          <w:p w:rsidR="001D6D2F" w:rsidRPr="00267DCC" w:rsidRDefault="001D6D2F" w:rsidP="001D6D2F">
            <w:pPr>
              <w:spacing w:after="0" w:line="240" w:lineRule="auto"/>
              <w:jc w:val="center"/>
              <w:rPr>
                <w:rFonts w:ascii="Times New Roman" w:eastAsia="Times New Roman" w:hAnsi="Times New Roman"/>
                <w:color w:val="000000"/>
                <w:sz w:val="26"/>
                <w:szCs w:val="26"/>
                <w:lang w:eastAsia="uk-UA"/>
              </w:rPr>
            </w:pPr>
            <w:r>
              <w:rPr>
                <w:rFonts w:ascii="Times New Roman" w:eastAsia="Times New Roman" w:hAnsi="Times New Roman"/>
                <w:color w:val="000000"/>
                <w:sz w:val="26"/>
                <w:szCs w:val="26"/>
                <w:lang w:eastAsia="uk-UA"/>
              </w:rPr>
              <w:t>39,12</w:t>
            </w:r>
            <w:r w:rsidRPr="00267DCC">
              <w:rPr>
                <w:rFonts w:ascii="Times New Roman" w:eastAsia="Times New Roman" w:hAnsi="Times New Roman"/>
                <w:color w:val="000000"/>
                <w:sz w:val="26"/>
                <w:szCs w:val="26"/>
                <w:lang w:eastAsia="uk-UA"/>
              </w:rPr>
              <w:t xml:space="preserve"> </w:t>
            </w:r>
            <w:proofErr w:type="spellStart"/>
            <w:r w:rsidRPr="00267DCC">
              <w:rPr>
                <w:rFonts w:ascii="Times New Roman" w:eastAsia="Times New Roman" w:hAnsi="Times New Roman"/>
                <w:color w:val="000000"/>
                <w:sz w:val="26"/>
                <w:szCs w:val="26"/>
                <w:lang w:eastAsia="uk-UA"/>
              </w:rPr>
              <w:t>грн</w:t>
            </w:r>
            <w:proofErr w:type="spellEnd"/>
            <w:r w:rsidRPr="00267DCC">
              <w:rPr>
                <w:rFonts w:ascii="Times New Roman" w:eastAsia="Times New Roman" w:hAnsi="Times New Roman"/>
                <w:color w:val="000000"/>
                <w:sz w:val="26"/>
                <w:szCs w:val="26"/>
                <w:lang w:eastAsia="uk-UA"/>
              </w:rPr>
              <w:t xml:space="preserve"> </w:t>
            </w:r>
          </w:p>
          <w:p w:rsidR="005F5416" w:rsidRPr="00267DCC" w:rsidRDefault="005F5416" w:rsidP="00510AA3">
            <w:pPr>
              <w:spacing w:after="0" w:line="240" w:lineRule="auto"/>
              <w:jc w:val="center"/>
              <w:rPr>
                <w:rFonts w:ascii="Times New Roman" w:eastAsia="Times New Roman" w:hAnsi="Times New Roman"/>
                <w:color w:val="000000"/>
                <w:sz w:val="26"/>
                <w:szCs w:val="26"/>
                <w:lang w:eastAsia="uk-UA"/>
              </w:rPr>
            </w:pPr>
          </w:p>
          <w:p w:rsidR="005F5416" w:rsidRPr="00267DCC" w:rsidRDefault="005F5416" w:rsidP="00510AA3">
            <w:pPr>
              <w:spacing w:after="0" w:line="240" w:lineRule="auto"/>
              <w:jc w:val="center"/>
              <w:rPr>
                <w:rFonts w:ascii="Times New Roman" w:eastAsia="Times New Roman" w:hAnsi="Times New Roman"/>
                <w:color w:val="000000"/>
                <w:sz w:val="26"/>
                <w:szCs w:val="26"/>
                <w:lang w:eastAsia="uk-UA"/>
              </w:rPr>
            </w:pPr>
          </w:p>
          <w:p w:rsidR="005F5416" w:rsidRPr="00267DCC" w:rsidRDefault="005F5416" w:rsidP="00510AA3">
            <w:pPr>
              <w:spacing w:after="0" w:line="240" w:lineRule="auto"/>
              <w:jc w:val="center"/>
              <w:rPr>
                <w:rFonts w:ascii="Times New Roman" w:eastAsia="Times New Roman" w:hAnsi="Times New Roman"/>
                <w:color w:val="000000"/>
                <w:sz w:val="26"/>
                <w:szCs w:val="26"/>
                <w:lang w:eastAsia="uk-UA"/>
              </w:rPr>
            </w:pPr>
          </w:p>
          <w:p w:rsidR="005F5416" w:rsidRPr="00267DCC" w:rsidRDefault="005F5416" w:rsidP="00510AA3">
            <w:pPr>
              <w:spacing w:after="0" w:line="240" w:lineRule="auto"/>
              <w:jc w:val="center"/>
              <w:rPr>
                <w:rFonts w:ascii="Times New Roman" w:eastAsia="Times New Roman" w:hAnsi="Times New Roman"/>
                <w:color w:val="000000"/>
                <w:sz w:val="26"/>
                <w:szCs w:val="26"/>
                <w:lang w:eastAsia="uk-UA"/>
              </w:rPr>
            </w:pPr>
          </w:p>
          <w:p w:rsidR="005F5416" w:rsidRPr="00267DCC" w:rsidRDefault="005F5416" w:rsidP="001D6D2F">
            <w:pPr>
              <w:spacing w:after="0" w:line="240" w:lineRule="auto"/>
              <w:rPr>
                <w:rFonts w:ascii="Times New Roman" w:eastAsia="Times New Roman" w:hAnsi="Times New Roman"/>
                <w:color w:val="000000"/>
                <w:sz w:val="26"/>
                <w:szCs w:val="26"/>
                <w:lang w:eastAsia="uk-UA"/>
              </w:rPr>
            </w:pPr>
          </w:p>
          <w:p w:rsidR="001D6D2F" w:rsidRPr="00267DCC" w:rsidRDefault="001D6D2F" w:rsidP="001D6D2F">
            <w:pPr>
              <w:spacing w:after="0" w:line="240" w:lineRule="auto"/>
              <w:jc w:val="center"/>
              <w:rPr>
                <w:rFonts w:ascii="Times New Roman" w:eastAsia="Times New Roman" w:hAnsi="Times New Roman"/>
                <w:color w:val="000000"/>
                <w:sz w:val="26"/>
                <w:szCs w:val="26"/>
                <w:lang w:eastAsia="uk-UA"/>
              </w:rPr>
            </w:pPr>
            <w:r>
              <w:rPr>
                <w:rFonts w:ascii="Times New Roman" w:eastAsia="Times New Roman" w:hAnsi="Times New Roman"/>
                <w:color w:val="000000"/>
                <w:sz w:val="26"/>
                <w:szCs w:val="26"/>
                <w:lang w:eastAsia="uk-UA"/>
              </w:rPr>
              <w:t>39,12</w:t>
            </w:r>
            <w:r w:rsidRPr="00267DCC">
              <w:rPr>
                <w:rFonts w:ascii="Times New Roman" w:eastAsia="Times New Roman" w:hAnsi="Times New Roman"/>
                <w:color w:val="000000"/>
                <w:sz w:val="26"/>
                <w:szCs w:val="26"/>
                <w:lang w:eastAsia="uk-UA"/>
              </w:rPr>
              <w:t xml:space="preserve"> </w:t>
            </w:r>
            <w:proofErr w:type="spellStart"/>
            <w:r w:rsidRPr="00267DCC">
              <w:rPr>
                <w:rFonts w:ascii="Times New Roman" w:eastAsia="Times New Roman" w:hAnsi="Times New Roman"/>
                <w:color w:val="000000"/>
                <w:sz w:val="26"/>
                <w:szCs w:val="26"/>
                <w:lang w:eastAsia="uk-UA"/>
              </w:rPr>
              <w:t>грн</w:t>
            </w:r>
            <w:proofErr w:type="spellEnd"/>
            <w:r w:rsidRPr="00267DCC">
              <w:rPr>
                <w:rFonts w:ascii="Times New Roman" w:eastAsia="Times New Roman" w:hAnsi="Times New Roman"/>
                <w:color w:val="000000"/>
                <w:sz w:val="26"/>
                <w:szCs w:val="26"/>
                <w:lang w:eastAsia="uk-UA"/>
              </w:rPr>
              <w:t xml:space="preserve"> </w:t>
            </w:r>
          </w:p>
          <w:p w:rsidR="005F5416" w:rsidRPr="00267DCC" w:rsidRDefault="005F5416" w:rsidP="00460CF0">
            <w:pPr>
              <w:spacing w:after="0" w:line="240" w:lineRule="auto"/>
              <w:jc w:val="center"/>
              <w:rPr>
                <w:rFonts w:ascii="Times New Roman" w:eastAsia="Times New Roman" w:hAnsi="Times New Roman"/>
                <w:color w:val="000000"/>
                <w:sz w:val="26"/>
                <w:szCs w:val="26"/>
                <w:lang w:eastAsia="uk-UA"/>
              </w:rPr>
            </w:pPr>
          </w:p>
        </w:tc>
        <w:tc>
          <w:tcPr>
            <w:tcW w:w="1559" w:type="dxa"/>
            <w:shd w:val="clear" w:color="auto" w:fill="auto"/>
          </w:tcPr>
          <w:p w:rsidR="0095358E" w:rsidRPr="00267DCC" w:rsidRDefault="0095358E" w:rsidP="00510AA3">
            <w:pPr>
              <w:spacing w:after="0" w:line="240" w:lineRule="auto"/>
              <w:jc w:val="center"/>
              <w:rPr>
                <w:rFonts w:ascii="Times New Roman" w:eastAsia="Times New Roman" w:hAnsi="Times New Roman"/>
                <w:color w:val="000000"/>
                <w:sz w:val="26"/>
                <w:szCs w:val="26"/>
                <w:lang w:eastAsia="uk-UA"/>
              </w:rPr>
            </w:pPr>
          </w:p>
          <w:p w:rsidR="005F5416" w:rsidRPr="00267DCC" w:rsidRDefault="005F5416" w:rsidP="00510AA3">
            <w:pPr>
              <w:spacing w:after="0" w:line="240" w:lineRule="auto"/>
              <w:jc w:val="center"/>
              <w:rPr>
                <w:rFonts w:ascii="Times New Roman" w:eastAsia="Times New Roman" w:hAnsi="Times New Roman"/>
                <w:color w:val="000000"/>
                <w:sz w:val="26"/>
                <w:szCs w:val="26"/>
                <w:lang w:eastAsia="uk-UA"/>
              </w:rPr>
            </w:pPr>
          </w:p>
          <w:p w:rsidR="005F5416" w:rsidRPr="00267DCC" w:rsidRDefault="005F5416" w:rsidP="00510AA3">
            <w:pPr>
              <w:spacing w:after="0" w:line="240" w:lineRule="auto"/>
              <w:jc w:val="center"/>
              <w:rPr>
                <w:rFonts w:ascii="Times New Roman" w:eastAsia="Times New Roman" w:hAnsi="Times New Roman"/>
                <w:color w:val="000000"/>
                <w:sz w:val="26"/>
                <w:szCs w:val="26"/>
                <w:lang w:eastAsia="uk-UA"/>
              </w:rPr>
            </w:pPr>
          </w:p>
          <w:p w:rsidR="005F5416" w:rsidRPr="00267DCC" w:rsidRDefault="005F5416" w:rsidP="00510AA3">
            <w:pPr>
              <w:spacing w:after="0" w:line="240" w:lineRule="auto"/>
              <w:jc w:val="center"/>
              <w:rPr>
                <w:rFonts w:ascii="Times New Roman" w:eastAsia="Times New Roman" w:hAnsi="Times New Roman"/>
                <w:color w:val="000000"/>
                <w:sz w:val="26"/>
                <w:szCs w:val="26"/>
                <w:lang w:eastAsia="uk-UA"/>
              </w:rPr>
            </w:pPr>
          </w:p>
          <w:p w:rsidR="005F5416" w:rsidRPr="00267DCC" w:rsidRDefault="005F5416" w:rsidP="00510AA3">
            <w:pPr>
              <w:spacing w:after="0" w:line="240" w:lineRule="auto"/>
              <w:jc w:val="center"/>
              <w:rPr>
                <w:rFonts w:ascii="Times New Roman" w:eastAsia="Times New Roman" w:hAnsi="Times New Roman"/>
                <w:color w:val="000000"/>
                <w:sz w:val="26"/>
                <w:szCs w:val="26"/>
                <w:lang w:eastAsia="uk-UA"/>
              </w:rPr>
            </w:pPr>
            <w:r w:rsidRPr="00267DCC">
              <w:rPr>
                <w:rFonts w:ascii="Times New Roman" w:eastAsia="Times New Roman" w:hAnsi="Times New Roman"/>
                <w:color w:val="000000"/>
                <w:sz w:val="26"/>
                <w:szCs w:val="26"/>
                <w:lang w:eastAsia="uk-UA"/>
              </w:rPr>
              <w:t>-</w:t>
            </w:r>
          </w:p>
          <w:p w:rsidR="005F5416" w:rsidRPr="00267DCC" w:rsidRDefault="005F5416" w:rsidP="00510AA3">
            <w:pPr>
              <w:spacing w:after="0" w:line="240" w:lineRule="auto"/>
              <w:jc w:val="center"/>
              <w:rPr>
                <w:rFonts w:ascii="Times New Roman" w:eastAsia="Times New Roman" w:hAnsi="Times New Roman"/>
                <w:color w:val="000000"/>
                <w:sz w:val="26"/>
                <w:szCs w:val="26"/>
                <w:lang w:eastAsia="uk-UA"/>
              </w:rPr>
            </w:pPr>
          </w:p>
          <w:p w:rsidR="005F5416" w:rsidRPr="00267DCC" w:rsidRDefault="005F5416" w:rsidP="00510AA3">
            <w:pPr>
              <w:spacing w:after="0" w:line="240" w:lineRule="auto"/>
              <w:jc w:val="center"/>
              <w:rPr>
                <w:rFonts w:ascii="Times New Roman" w:eastAsia="Times New Roman" w:hAnsi="Times New Roman"/>
                <w:color w:val="000000"/>
                <w:sz w:val="26"/>
                <w:szCs w:val="26"/>
                <w:lang w:eastAsia="uk-UA"/>
              </w:rPr>
            </w:pPr>
          </w:p>
          <w:p w:rsidR="005F5416" w:rsidRPr="00267DCC" w:rsidRDefault="005F5416" w:rsidP="00510AA3">
            <w:pPr>
              <w:spacing w:after="0" w:line="240" w:lineRule="auto"/>
              <w:jc w:val="center"/>
              <w:rPr>
                <w:rFonts w:ascii="Times New Roman" w:eastAsia="Times New Roman" w:hAnsi="Times New Roman"/>
                <w:color w:val="000000"/>
                <w:sz w:val="26"/>
                <w:szCs w:val="26"/>
                <w:lang w:eastAsia="uk-UA"/>
              </w:rPr>
            </w:pPr>
          </w:p>
          <w:p w:rsidR="005F5416" w:rsidRPr="00267DCC" w:rsidRDefault="005F5416" w:rsidP="00510AA3">
            <w:pPr>
              <w:spacing w:after="0" w:line="240" w:lineRule="auto"/>
              <w:jc w:val="center"/>
              <w:rPr>
                <w:rFonts w:ascii="Times New Roman" w:eastAsia="Times New Roman" w:hAnsi="Times New Roman"/>
                <w:color w:val="000000"/>
                <w:sz w:val="26"/>
                <w:szCs w:val="26"/>
                <w:lang w:eastAsia="uk-UA"/>
              </w:rPr>
            </w:pPr>
          </w:p>
          <w:p w:rsidR="005F5416" w:rsidRPr="00267DCC" w:rsidRDefault="005F5416" w:rsidP="00510AA3">
            <w:pPr>
              <w:spacing w:after="0" w:line="240" w:lineRule="auto"/>
              <w:jc w:val="center"/>
              <w:rPr>
                <w:rFonts w:ascii="Times New Roman" w:eastAsia="Times New Roman" w:hAnsi="Times New Roman"/>
                <w:color w:val="000000"/>
                <w:sz w:val="26"/>
                <w:szCs w:val="26"/>
                <w:lang w:eastAsia="uk-UA"/>
              </w:rPr>
            </w:pPr>
          </w:p>
          <w:p w:rsidR="005F5416" w:rsidRPr="00267DCC" w:rsidRDefault="005F5416" w:rsidP="00510AA3">
            <w:pPr>
              <w:spacing w:after="0" w:line="240" w:lineRule="auto"/>
              <w:jc w:val="center"/>
              <w:rPr>
                <w:rFonts w:ascii="Times New Roman" w:eastAsia="Times New Roman" w:hAnsi="Times New Roman"/>
                <w:color w:val="000000"/>
                <w:sz w:val="26"/>
                <w:szCs w:val="26"/>
                <w:lang w:eastAsia="uk-UA"/>
              </w:rPr>
            </w:pPr>
          </w:p>
          <w:p w:rsidR="005F5416" w:rsidRPr="00267DCC" w:rsidRDefault="005F5416" w:rsidP="00510AA3">
            <w:pPr>
              <w:spacing w:after="0" w:line="240" w:lineRule="auto"/>
              <w:jc w:val="center"/>
              <w:rPr>
                <w:rFonts w:ascii="Times New Roman" w:eastAsia="Times New Roman" w:hAnsi="Times New Roman"/>
                <w:color w:val="000000"/>
                <w:sz w:val="26"/>
                <w:szCs w:val="26"/>
                <w:lang w:eastAsia="uk-UA"/>
              </w:rPr>
            </w:pPr>
          </w:p>
          <w:p w:rsidR="005F5416" w:rsidRPr="00267DCC" w:rsidRDefault="005F5416" w:rsidP="00510AA3">
            <w:pPr>
              <w:spacing w:after="0" w:line="240" w:lineRule="auto"/>
              <w:jc w:val="center"/>
              <w:rPr>
                <w:rFonts w:ascii="Times New Roman" w:eastAsia="Times New Roman" w:hAnsi="Times New Roman"/>
                <w:color w:val="000000"/>
                <w:sz w:val="26"/>
                <w:szCs w:val="26"/>
                <w:lang w:eastAsia="uk-UA"/>
              </w:rPr>
            </w:pPr>
          </w:p>
          <w:p w:rsidR="005F5416" w:rsidRPr="00267DCC" w:rsidRDefault="005F5416" w:rsidP="00510AA3">
            <w:pPr>
              <w:spacing w:after="0" w:line="240" w:lineRule="auto"/>
              <w:jc w:val="center"/>
              <w:rPr>
                <w:rFonts w:ascii="Times New Roman" w:eastAsia="Times New Roman" w:hAnsi="Times New Roman"/>
                <w:color w:val="000000"/>
                <w:sz w:val="26"/>
                <w:szCs w:val="26"/>
                <w:lang w:eastAsia="uk-UA"/>
              </w:rPr>
            </w:pPr>
          </w:p>
          <w:p w:rsidR="005F5416" w:rsidRPr="00267DCC" w:rsidRDefault="005F5416" w:rsidP="00510AA3">
            <w:pPr>
              <w:spacing w:after="0" w:line="240" w:lineRule="auto"/>
              <w:jc w:val="center"/>
              <w:rPr>
                <w:rFonts w:ascii="Times New Roman" w:eastAsia="Times New Roman" w:hAnsi="Times New Roman"/>
                <w:color w:val="000000"/>
                <w:sz w:val="26"/>
                <w:szCs w:val="26"/>
                <w:lang w:eastAsia="uk-UA"/>
              </w:rPr>
            </w:pPr>
          </w:p>
          <w:p w:rsidR="005F5416" w:rsidRPr="00267DCC" w:rsidRDefault="005F5416" w:rsidP="00510AA3">
            <w:pPr>
              <w:spacing w:after="0" w:line="240" w:lineRule="auto"/>
              <w:jc w:val="center"/>
              <w:rPr>
                <w:rFonts w:ascii="Times New Roman" w:eastAsia="Times New Roman" w:hAnsi="Times New Roman"/>
                <w:color w:val="000000"/>
                <w:sz w:val="26"/>
                <w:szCs w:val="26"/>
                <w:lang w:eastAsia="uk-UA"/>
              </w:rPr>
            </w:pPr>
          </w:p>
          <w:p w:rsidR="005F5416" w:rsidRPr="00267DCC" w:rsidRDefault="005F5416" w:rsidP="00510AA3">
            <w:pPr>
              <w:spacing w:after="0" w:line="240" w:lineRule="auto"/>
              <w:jc w:val="center"/>
              <w:rPr>
                <w:rFonts w:ascii="Times New Roman" w:eastAsia="Times New Roman" w:hAnsi="Times New Roman"/>
                <w:color w:val="000000"/>
                <w:sz w:val="26"/>
                <w:szCs w:val="26"/>
                <w:lang w:eastAsia="uk-UA"/>
              </w:rPr>
            </w:pPr>
          </w:p>
          <w:p w:rsidR="005F5416" w:rsidRPr="00267DCC" w:rsidRDefault="005F5416" w:rsidP="00510AA3">
            <w:pPr>
              <w:spacing w:after="0" w:line="240" w:lineRule="auto"/>
              <w:jc w:val="center"/>
              <w:rPr>
                <w:rFonts w:ascii="Times New Roman" w:eastAsia="Times New Roman" w:hAnsi="Times New Roman"/>
                <w:color w:val="000000"/>
                <w:sz w:val="26"/>
                <w:szCs w:val="26"/>
                <w:lang w:eastAsia="uk-UA"/>
              </w:rPr>
            </w:pPr>
            <w:r w:rsidRPr="00267DCC">
              <w:rPr>
                <w:rFonts w:ascii="Times New Roman" w:eastAsia="Times New Roman" w:hAnsi="Times New Roman"/>
                <w:color w:val="000000"/>
                <w:sz w:val="26"/>
                <w:szCs w:val="26"/>
                <w:lang w:eastAsia="uk-UA"/>
              </w:rPr>
              <w:t>-</w:t>
            </w:r>
          </w:p>
          <w:p w:rsidR="005F5416" w:rsidRPr="00267DCC" w:rsidRDefault="005F5416" w:rsidP="00510AA3">
            <w:pPr>
              <w:spacing w:after="0" w:line="240" w:lineRule="auto"/>
              <w:jc w:val="center"/>
              <w:rPr>
                <w:rFonts w:ascii="Times New Roman" w:eastAsia="Times New Roman" w:hAnsi="Times New Roman"/>
                <w:color w:val="000000"/>
                <w:sz w:val="26"/>
                <w:szCs w:val="26"/>
                <w:lang w:eastAsia="uk-UA"/>
              </w:rPr>
            </w:pPr>
          </w:p>
          <w:p w:rsidR="005F5416" w:rsidRPr="00267DCC" w:rsidRDefault="005F5416" w:rsidP="00510AA3">
            <w:pPr>
              <w:spacing w:after="0" w:line="240" w:lineRule="auto"/>
              <w:jc w:val="center"/>
              <w:rPr>
                <w:rFonts w:ascii="Times New Roman" w:eastAsia="Times New Roman" w:hAnsi="Times New Roman"/>
                <w:color w:val="000000"/>
                <w:sz w:val="26"/>
                <w:szCs w:val="26"/>
                <w:lang w:eastAsia="uk-UA"/>
              </w:rPr>
            </w:pPr>
          </w:p>
          <w:p w:rsidR="005F5416" w:rsidRPr="00267DCC" w:rsidRDefault="005F5416" w:rsidP="00510AA3">
            <w:pPr>
              <w:spacing w:after="0" w:line="240" w:lineRule="auto"/>
              <w:jc w:val="center"/>
              <w:rPr>
                <w:rFonts w:ascii="Times New Roman" w:eastAsia="Times New Roman" w:hAnsi="Times New Roman"/>
                <w:color w:val="000000"/>
                <w:sz w:val="26"/>
                <w:szCs w:val="26"/>
                <w:lang w:eastAsia="uk-UA"/>
              </w:rPr>
            </w:pPr>
          </w:p>
          <w:p w:rsidR="005F5416" w:rsidRPr="00267DCC" w:rsidRDefault="005F5416" w:rsidP="00510AA3">
            <w:pPr>
              <w:spacing w:after="0" w:line="240" w:lineRule="auto"/>
              <w:jc w:val="center"/>
              <w:rPr>
                <w:rFonts w:ascii="Times New Roman" w:eastAsia="Times New Roman" w:hAnsi="Times New Roman"/>
                <w:color w:val="000000"/>
                <w:sz w:val="26"/>
                <w:szCs w:val="26"/>
                <w:lang w:eastAsia="uk-UA"/>
              </w:rPr>
            </w:pPr>
          </w:p>
          <w:p w:rsidR="005F5416" w:rsidRPr="00267DCC" w:rsidRDefault="005F5416" w:rsidP="00510AA3">
            <w:pPr>
              <w:spacing w:after="0" w:line="240" w:lineRule="auto"/>
              <w:jc w:val="center"/>
              <w:rPr>
                <w:rFonts w:ascii="Times New Roman" w:eastAsia="Times New Roman" w:hAnsi="Times New Roman"/>
                <w:color w:val="000000"/>
                <w:sz w:val="26"/>
                <w:szCs w:val="26"/>
                <w:lang w:eastAsia="uk-UA"/>
              </w:rPr>
            </w:pPr>
          </w:p>
          <w:p w:rsidR="005F5416" w:rsidRPr="00267DCC" w:rsidRDefault="005F5416" w:rsidP="00510AA3">
            <w:pPr>
              <w:spacing w:after="0" w:line="240" w:lineRule="auto"/>
              <w:jc w:val="center"/>
              <w:rPr>
                <w:rFonts w:ascii="Times New Roman" w:eastAsia="Times New Roman" w:hAnsi="Times New Roman"/>
                <w:color w:val="000000"/>
                <w:sz w:val="26"/>
                <w:szCs w:val="26"/>
                <w:lang w:eastAsia="uk-UA"/>
              </w:rPr>
            </w:pPr>
          </w:p>
          <w:p w:rsidR="005F5416" w:rsidRPr="00267DCC" w:rsidRDefault="005F5416" w:rsidP="00510AA3">
            <w:pPr>
              <w:spacing w:after="0" w:line="240" w:lineRule="auto"/>
              <w:jc w:val="center"/>
              <w:rPr>
                <w:rFonts w:ascii="Times New Roman" w:eastAsia="Times New Roman" w:hAnsi="Times New Roman"/>
                <w:color w:val="000000"/>
                <w:sz w:val="26"/>
                <w:szCs w:val="26"/>
                <w:lang w:eastAsia="uk-UA"/>
              </w:rPr>
            </w:pPr>
          </w:p>
          <w:p w:rsidR="005F5416" w:rsidRPr="00267DCC" w:rsidRDefault="005F5416" w:rsidP="00510AA3">
            <w:pPr>
              <w:spacing w:after="0" w:line="240" w:lineRule="auto"/>
              <w:jc w:val="center"/>
              <w:rPr>
                <w:rFonts w:ascii="Times New Roman" w:eastAsia="Times New Roman" w:hAnsi="Times New Roman"/>
                <w:color w:val="000000"/>
                <w:sz w:val="26"/>
                <w:szCs w:val="26"/>
                <w:lang w:eastAsia="uk-UA"/>
              </w:rPr>
            </w:pPr>
          </w:p>
          <w:p w:rsidR="005F5416" w:rsidRPr="00267DCC" w:rsidRDefault="005F5416" w:rsidP="00510AA3">
            <w:pPr>
              <w:spacing w:after="0" w:line="240" w:lineRule="auto"/>
              <w:jc w:val="center"/>
              <w:rPr>
                <w:rFonts w:ascii="Times New Roman" w:eastAsia="Times New Roman" w:hAnsi="Times New Roman"/>
                <w:color w:val="000000"/>
                <w:sz w:val="26"/>
                <w:szCs w:val="26"/>
                <w:lang w:eastAsia="uk-UA"/>
              </w:rPr>
            </w:pPr>
          </w:p>
          <w:p w:rsidR="005F5416" w:rsidRPr="00267DCC" w:rsidRDefault="005F5416" w:rsidP="00510AA3">
            <w:pPr>
              <w:spacing w:after="0" w:line="240" w:lineRule="auto"/>
              <w:jc w:val="center"/>
              <w:rPr>
                <w:rFonts w:ascii="Times New Roman" w:eastAsia="Times New Roman" w:hAnsi="Times New Roman"/>
                <w:color w:val="000000"/>
                <w:sz w:val="26"/>
                <w:szCs w:val="26"/>
                <w:lang w:eastAsia="uk-UA"/>
              </w:rPr>
            </w:pPr>
            <w:r w:rsidRPr="00267DCC">
              <w:rPr>
                <w:rFonts w:ascii="Times New Roman" w:eastAsia="Times New Roman" w:hAnsi="Times New Roman"/>
                <w:color w:val="000000"/>
                <w:sz w:val="26"/>
                <w:szCs w:val="26"/>
                <w:lang w:eastAsia="uk-UA"/>
              </w:rPr>
              <w:t>-</w:t>
            </w:r>
          </w:p>
          <w:p w:rsidR="000261E1" w:rsidRPr="00267DCC" w:rsidRDefault="000261E1" w:rsidP="00510AA3">
            <w:pPr>
              <w:spacing w:after="0" w:line="240" w:lineRule="auto"/>
              <w:jc w:val="center"/>
              <w:rPr>
                <w:rFonts w:ascii="Times New Roman" w:eastAsia="Times New Roman" w:hAnsi="Times New Roman"/>
                <w:color w:val="000000"/>
                <w:sz w:val="26"/>
                <w:szCs w:val="26"/>
                <w:lang w:eastAsia="uk-UA"/>
              </w:rPr>
            </w:pPr>
          </w:p>
          <w:p w:rsidR="000261E1" w:rsidRPr="00267DCC" w:rsidRDefault="000261E1" w:rsidP="00510AA3">
            <w:pPr>
              <w:spacing w:after="0" w:line="240" w:lineRule="auto"/>
              <w:jc w:val="center"/>
              <w:rPr>
                <w:rFonts w:ascii="Times New Roman" w:eastAsia="Times New Roman" w:hAnsi="Times New Roman"/>
                <w:color w:val="000000"/>
                <w:sz w:val="26"/>
                <w:szCs w:val="26"/>
                <w:lang w:eastAsia="uk-UA"/>
              </w:rPr>
            </w:pPr>
          </w:p>
          <w:p w:rsidR="000261E1" w:rsidRPr="00267DCC" w:rsidRDefault="000261E1" w:rsidP="00510AA3">
            <w:pPr>
              <w:spacing w:after="0" w:line="240" w:lineRule="auto"/>
              <w:jc w:val="center"/>
              <w:rPr>
                <w:rFonts w:ascii="Times New Roman" w:eastAsia="Times New Roman" w:hAnsi="Times New Roman"/>
                <w:color w:val="000000"/>
                <w:sz w:val="26"/>
                <w:szCs w:val="26"/>
                <w:lang w:eastAsia="uk-UA"/>
              </w:rPr>
            </w:pPr>
          </w:p>
          <w:p w:rsidR="000261E1" w:rsidRPr="00267DCC" w:rsidRDefault="000261E1" w:rsidP="00510AA3">
            <w:pPr>
              <w:spacing w:after="0" w:line="240" w:lineRule="auto"/>
              <w:jc w:val="center"/>
              <w:rPr>
                <w:rFonts w:ascii="Times New Roman" w:eastAsia="Times New Roman" w:hAnsi="Times New Roman"/>
                <w:color w:val="000000"/>
                <w:sz w:val="26"/>
                <w:szCs w:val="26"/>
                <w:lang w:eastAsia="uk-UA"/>
              </w:rPr>
            </w:pPr>
            <w:r w:rsidRPr="00267DCC">
              <w:rPr>
                <w:rFonts w:ascii="Times New Roman" w:eastAsia="Times New Roman" w:hAnsi="Times New Roman"/>
                <w:color w:val="000000"/>
                <w:sz w:val="26"/>
                <w:szCs w:val="26"/>
                <w:lang w:eastAsia="uk-UA"/>
              </w:rPr>
              <w:t>-</w:t>
            </w:r>
          </w:p>
          <w:p w:rsidR="005F5416" w:rsidRPr="00267DCC" w:rsidRDefault="005F5416" w:rsidP="00510AA3">
            <w:pPr>
              <w:spacing w:after="0" w:line="240" w:lineRule="auto"/>
              <w:jc w:val="center"/>
              <w:rPr>
                <w:rFonts w:ascii="Times New Roman" w:eastAsia="Times New Roman" w:hAnsi="Times New Roman"/>
                <w:color w:val="000000"/>
                <w:sz w:val="26"/>
                <w:szCs w:val="26"/>
                <w:lang w:eastAsia="uk-UA"/>
              </w:rPr>
            </w:pPr>
          </w:p>
          <w:p w:rsidR="000261E1" w:rsidRPr="00267DCC" w:rsidRDefault="000261E1" w:rsidP="00510AA3">
            <w:pPr>
              <w:spacing w:after="0" w:line="240" w:lineRule="auto"/>
              <w:jc w:val="center"/>
              <w:rPr>
                <w:rFonts w:ascii="Times New Roman" w:eastAsia="Times New Roman" w:hAnsi="Times New Roman"/>
                <w:color w:val="000000"/>
                <w:sz w:val="26"/>
                <w:szCs w:val="26"/>
                <w:lang w:eastAsia="uk-UA"/>
              </w:rPr>
            </w:pPr>
          </w:p>
          <w:p w:rsidR="000261E1" w:rsidRPr="00267DCC" w:rsidRDefault="000261E1" w:rsidP="00510AA3">
            <w:pPr>
              <w:spacing w:after="0" w:line="240" w:lineRule="auto"/>
              <w:jc w:val="center"/>
              <w:rPr>
                <w:rFonts w:ascii="Times New Roman" w:eastAsia="Times New Roman" w:hAnsi="Times New Roman"/>
                <w:color w:val="000000"/>
                <w:sz w:val="26"/>
                <w:szCs w:val="26"/>
                <w:lang w:eastAsia="uk-UA"/>
              </w:rPr>
            </w:pPr>
          </w:p>
          <w:p w:rsidR="000261E1" w:rsidRPr="00267DCC" w:rsidRDefault="000261E1" w:rsidP="00510AA3">
            <w:pPr>
              <w:spacing w:after="0" w:line="240" w:lineRule="auto"/>
              <w:jc w:val="center"/>
              <w:rPr>
                <w:rFonts w:ascii="Times New Roman" w:eastAsia="Times New Roman" w:hAnsi="Times New Roman"/>
                <w:color w:val="000000"/>
                <w:sz w:val="26"/>
                <w:szCs w:val="26"/>
                <w:lang w:eastAsia="uk-UA"/>
              </w:rPr>
            </w:pPr>
          </w:p>
          <w:p w:rsidR="000261E1" w:rsidRPr="00267DCC" w:rsidRDefault="000261E1" w:rsidP="00510AA3">
            <w:pPr>
              <w:spacing w:after="0" w:line="240" w:lineRule="auto"/>
              <w:jc w:val="center"/>
              <w:rPr>
                <w:rFonts w:ascii="Times New Roman" w:eastAsia="Times New Roman" w:hAnsi="Times New Roman"/>
                <w:color w:val="000000"/>
                <w:sz w:val="26"/>
                <w:szCs w:val="26"/>
                <w:lang w:eastAsia="uk-UA"/>
              </w:rPr>
            </w:pPr>
          </w:p>
          <w:p w:rsidR="000261E1" w:rsidRPr="00267DCC" w:rsidRDefault="000261E1" w:rsidP="00510AA3">
            <w:pPr>
              <w:spacing w:after="0" w:line="240" w:lineRule="auto"/>
              <w:jc w:val="center"/>
              <w:rPr>
                <w:rFonts w:ascii="Times New Roman" w:eastAsia="Times New Roman" w:hAnsi="Times New Roman"/>
                <w:color w:val="000000"/>
                <w:sz w:val="26"/>
                <w:szCs w:val="26"/>
                <w:lang w:eastAsia="uk-UA"/>
              </w:rPr>
            </w:pPr>
          </w:p>
          <w:p w:rsidR="000261E1" w:rsidRPr="00267DCC" w:rsidRDefault="000261E1" w:rsidP="00510AA3">
            <w:pPr>
              <w:spacing w:after="0" w:line="240" w:lineRule="auto"/>
              <w:jc w:val="center"/>
              <w:rPr>
                <w:rFonts w:ascii="Times New Roman" w:eastAsia="Times New Roman" w:hAnsi="Times New Roman"/>
                <w:color w:val="000000"/>
                <w:sz w:val="26"/>
                <w:szCs w:val="26"/>
                <w:lang w:eastAsia="uk-UA"/>
              </w:rPr>
            </w:pPr>
            <w:r w:rsidRPr="00267DCC">
              <w:rPr>
                <w:rFonts w:ascii="Times New Roman" w:eastAsia="Times New Roman" w:hAnsi="Times New Roman"/>
                <w:color w:val="000000"/>
                <w:sz w:val="26"/>
                <w:szCs w:val="26"/>
                <w:lang w:eastAsia="uk-UA"/>
              </w:rPr>
              <w:t>-</w:t>
            </w:r>
          </w:p>
        </w:tc>
        <w:tc>
          <w:tcPr>
            <w:tcW w:w="1417" w:type="dxa"/>
            <w:shd w:val="clear" w:color="auto" w:fill="auto"/>
          </w:tcPr>
          <w:p w:rsidR="0095358E" w:rsidRPr="00267DCC" w:rsidRDefault="0095358E" w:rsidP="00510AA3">
            <w:pPr>
              <w:spacing w:after="0" w:line="240" w:lineRule="auto"/>
              <w:jc w:val="center"/>
              <w:rPr>
                <w:rFonts w:ascii="Times New Roman" w:eastAsia="Times New Roman" w:hAnsi="Times New Roman"/>
                <w:color w:val="000000"/>
                <w:sz w:val="26"/>
                <w:szCs w:val="26"/>
                <w:lang w:eastAsia="uk-UA"/>
              </w:rPr>
            </w:pPr>
          </w:p>
          <w:p w:rsidR="00A313E6" w:rsidRPr="00267DCC" w:rsidRDefault="00A313E6" w:rsidP="00510AA3">
            <w:pPr>
              <w:spacing w:after="0" w:line="240" w:lineRule="auto"/>
              <w:jc w:val="center"/>
              <w:rPr>
                <w:rFonts w:ascii="Times New Roman" w:eastAsia="Times New Roman" w:hAnsi="Times New Roman"/>
                <w:color w:val="000000"/>
                <w:sz w:val="26"/>
                <w:szCs w:val="26"/>
                <w:lang w:eastAsia="uk-UA"/>
              </w:rPr>
            </w:pPr>
          </w:p>
          <w:p w:rsidR="00A313E6" w:rsidRPr="00267DCC" w:rsidRDefault="00A313E6" w:rsidP="00510AA3">
            <w:pPr>
              <w:spacing w:after="0" w:line="240" w:lineRule="auto"/>
              <w:jc w:val="center"/>
              <w:rPr>
                <w:rFonts w:ascii="Times New Roman" w:eastAsia="Times New Roman" w:hAnsi="Times New Roman"/>
                <w:color w:val="000000"/>
                <w:sz w:val="26"/>
                <w:szCs w:val="26"/>
                <w:lang w:eastAsia="uk-UA"/>
              </w:rPr>
            </w:pPr>
          </w:p>
          <w:p w:rsidR="00A313E6" w:rsidRPr="00267DCC" w:rsidRDefault="00A313E6" w:rsidP="00510AA3">
            <w:pPr>
              <w:spacing w:after="0" w:line="240" w:lineRule="auto"/>
              <w:jc w:val="center"/>
              <w:rPr>
                <w:rFonts w:ascii="Times New Roman" w:eastAsia="Times New Roman" w:hAnsi="Times New Roman"/>
                <w:color w:val="000000"/>
                <w:sz w:val="26"/>
                <w:szCs w:val="26"/>
                <w:lang w:eastAsia="uk-UA"/>
              </w:rPr>
            </w:pPr>
          </w:p>
          <w:p w:rsidR="00A313E6" w:rsidRPr="00267DCC" w:rsidRDefault="001D6D2F" w:rsidP="00510AA3">
            <w:pPr>
              <w:spacing w:after="0" w:line="240" w:lineRule="auto"/>
              <w:jc w:val="center"/>
              <w:rPr>
                <w:rFonts w:ascii="Times New Roman" w:eastAsia="Times New Roman" w:hAnsi="Times New Roman"/>
                <w:color w:val="000000"/>
                <w:sz w:val="26"/>
                <w:szCs w:val="26"/>
                <w:lang w:eastAsia="uk-UA"/>
              </w:rPr>
            </w:pPr>
            <w:r>
              <w:rPr>
                <w:rFonts w:ascii="Times New Roman" w:eastAsia="Times New Roman" w:hAnsi="Times New Roman"/>
                <w:color w:val="000000"/>
                <w:sz w:val="26"/>
                <w:szCs w:val="26"/>
                <w:lang w:eastAsia="uk-UA"/>
              </w:rPr>
              <w:t>31</w:t>
            </w:r>
          </w:p>
          <w:p w:rsidR="00B6132E" w:rsidRPr="00267DCC" w:rsidRDefault="00B6132E" w:rsidP="00510AA3">
            <w:pPr>
              <w:spacing w:after="0" w:line="240" w:lineRule="auto"/>
              <w:jc w:val="center"/>
              <w:rPr>
                <w:rFonts w:ascii="Times New Roman" w:eastAsia="Times New Roman" w:hAnsi="Times New Roman"/>
                <w:color w:val="000000"/>
                <w:sz w:val="26"/>
                <w:szCs w:val="26"/>
                <w:lang w:eastAsia="uk-UA"/>
              </w:rPr>
            </w:pPr>
          </w:p>
          <w:p w:rsidR="00B6132E" w:rsidRPr="00267DCC" w:rsidRDefault="00B6132E" w:rsidP="00510AA3">
            <w:pPr>
              <w:spacing w:after="0" w:line="240" w:lineRule="auto"/>
              <w:jc w:val="center"/>
              <w:rPr>
                <w:rFonts w:ascii="Times New Roman" w:eastAsia="Times New Roman" w:hAnsi="Times New Roman"/>
                <w:color w:val="000000"/>
                <w:sz w:val="26"/>
                <w:szCs w:val="26"/>
                <w:lang w:eastAsia="uk-UA"/>
              </w:rPr>
            </w:pPr>
          </w:p>
          <w:p w:rsidR="00B6132E" w:rsidRPr="00267DCC" w:rsidRDefault="00B6132E" w:rsidP="00510AA3">
            <w:pPr>
              <w:spacing w:after="0" w:line="240" w:lineRule="auto"/>
              <w:jc w:val="center"/>
              <w:rPr>
                <w:rFonts w:ascii="Times New Roman" w:eastAsia="Times New Roman" w:hAnsi="Times New Roman"/>
                <w:color w:val="000000"/>
                <w:sz w:val="26"/>
                <w:szCs w:val="26"/>
                <w:lang w:eastAsia="uk-UA"/>
              </w:rPr>
            </w:pPr>
          </w:p>
          <w:p w:rsidR="00B6132E" w:rsidRPr="00267DCC" w:rsidRDefault="00B6132E" w:rsidP="00510AA3">
            <w:pPr>
              <w:spacing w:after="0" w:line="240" w:lineRule="auto"/>
              <w:jc w:val="center"/>
              <w:rPr>
                <w:rFonts w:ascii="Times New Roman" w:eastAsia="Times New Roman" w:hAnsi="Times New Roman"/>
                <w:color w:val="000000"/>
                <w:sz w:val="26"/>
                <w:szCs w:val="26"/>
                <w:lang w:eastAsia="uk-UA"/>
              </w:rPr>
            </w:pPr>
          </w:p>
          <w:p w:rsidR="00B6132E" w:rsidRPr="00267DCC" w:rsidRDefault="00B6132E" w:rsidP="00510AA3">
            <w:pPr>
              <w:spacing w:after="0" w:line="240" w:lineRule="auto"/>
              <w:jc w:val="center"/>
              <w:rPr>
                <w:rFonts w:ascii="Times New Roman" w:eastAsia="Times New Roman" w:hAnsi="Times New Roman"/>
                <w:color w:val="000000"/>
                <w:sz w:val="26"/>
                <w:szCs w:val="26"/>
                <w:lang w:eastAsia="uk-UA"/>
              </w:rPr>
            </w:pPr>
          </w:p>
          <w:p w:rsidR="00B6132E" w:rsidRPr="00267DCC" w:rsidRDefault="00B6132E" w:rsidP="00510AA3">
            <w:pPr>
              <w:spacing w:after="0" w:line="240" w:lineRule="auto"/>
              <w:jc w:val="center"/>
              <w:rPr>
                <w:rFonts w:ascii="Times New Roman" w:eastAsia="Times New Roman" w:hAnsi="Times New Roman"/>
                <w:color w:val="000000"/>
                <w:sz w:val="26"/>
                <w:szCs w:val="26"/>
                <w:lang w:eastAsia="uk-UA"/>
              </w:rPr>
            </w:pPr>
          </w:p>
          <w:p w:rsidR="00B6132E" w:rsidRPr="00267DCC" w:rsidRDefault="00B6132E" w:rsidP="00510AA3">
            <w:pPr>
              <w:spacing w:after="0" w:line="240" w:lineRule="auto"/>
              <w:jc w:val="center"/>
              <w:rPr>
                <w:rFonts w:ascii="Times New Roman" w:eastAsia="Times New Roman" w:hAnsi="Times New Roman"/>
                <w:color w:val="000000"/>
                <w:sz w:val="26"/>
                <w:szCs w:val="26"/>
                <w:lang w:eastAsia="uk-UA"/>
              </w:rPr>
            </w:pPr>
          </w:p>
          <w:p w:rsidR="00B6132E" w:rsidRPr="00267DCC" w:rsidRDefault="00B6132E" w:rsidP="00510AA3">
            <w:pPr>
              <w:spacing w:after="0" w:line="240" w:lineRule="auto"/>
              <w:jc w:val="center"/>
              <w:rPr>
                <w:rFonts w:ascii="Times New Roman" w:eastAsia="Times New Roman" w:hAnsi="Times New Roman"/>
                <w:color w:val="000000"/>
                <w:sz w:val="26"/>
                <w:szCs w:val="26"/>
                <w:lang w:eastAsia="uk-UA"/>
              </w:rPr>
            </w:pPr>
          </w:p>
          <w:p w:rsidR="00B6132E" w:rsidRPr="00267DCC" w:rsidRDefault="00B6132E" w:rsidP="00510AA3">
            <w:pPr>
              <w:spacing w:after="0" w:line="240" w:lineRule="auto"/>
              <w:jc w:val="center"/>
              <w:rPr>
                <w:rFonts w:ascii="Times New Roman" w:eastAsia="Times New Roman" w:hAnsi="Times New Roman"/>
                <w:color w:val="000000"/>
                <w:sz w:val="26"/>
                <w:szCs w:val="26"/>
                <w:lang w:eastAsia="uk-UA"/>
              </w:rPr>
            </w:pPr>
          </w:p>
          <w:p w:rsidR="00B6132E" w:rsidRPr="00267DCC" w:rsidRDefault="00B6132E" w:rsidP="00510AA3">
            <w:pPr>
              <w:spacing w:after="0" w:line="240" w:lineRule="auto"/>
              <w:jc w:val="center"/>
              <w:rPr>
                <w:rFonts w:ascii="Times New Roman" w:eastAsia="Times New Roman" w:hAnsi="Times New Roman"/>
                <w:color w:val="000000"/>
                <w:sz w:val="26"/>
                <w:szCs w:val="26"/>
                <w:lang w:eastAsia="uk-UA"/>
              </w:rPr>
            </w:pPr>
          </w:p>
          <w:p w:rsidR="00B6132E" w:rsidRPr="00267DCC" w:rsidRDefault="00B6132E" w:rsidP="00510AA3">
            <w:pPr>
              <w:spacing w:after="0" w:line="240" w:lineRule="auto"/>
              <w:jc w:val="center"/>
              <w:rPr>
                <w:rFonts w:ascii="Times New Roman" w:eastAsia="Times New Roman" w:hAnsi="Times New Roman"/>
                <w:color w:val="000000"/>
                <w:sz w:val="26"/>
                <w:szCs w:val="26"/>
                <w:lang w:eastAsia="uk-UA"/>
              </w:rPr>
            </w:pPr>
          </w:p>
          <w:p w:rsidR="00B6132E" w:rsidRPr="00267DCC" w:rsidRDefault="00B6132E" w:rsidP="00510AA3">
            <w:pPr>
              <w:spacing w:after="0" w:line="240" w:lineRule="auto"/>
              <w:jc w:val="center"/>
              <w:rPr>
                <w:rFonts w:ascii="Times New Roman" w:eastAsia="Times New Roman" w:hAnsi="Times New Roman"/>
                <w:color w:val="000000"/>
                <w:sz w:val="26"/>
                <w:szCs w:val="26"/>
                <w:lang w:eastAsia="uk-UA"/>
              </w:rPr>
            </w:pPr>
          </w:p>
          <w:p w:rsidR="00B6132E" w:rsidRPr="00267DCC" w:rsidRDefault="001D6D2F" w:rsidP="00510AA3">
            <w:pPr>
              <w:spacing w:after="0" w:line="240" w:lineRule="auto"/>
              <w:jc w:val="center"/>
              <w:rPr>
                <w:rFonts w:ascii="Times New Roman" w:eastAsia="Times New Roman" w:hAnsi="Times New Roman"/>
                <w:color w:val="000000"/>
                <w:sz w:val="26"/>
                <w:szCs w:val="26"/>
                <w:lang w:eastAsia="uk-UA"/>
              </w:rPr>
            </w:pPr>
            <w:r>
              <w:rPr>
                <w:rFonts w:ascii="Times New Roman" w:eastAsia="Times New Roman" w:hAnsi="Times New Roman"/>
                <w:color w:val="000000"/>
                <w:sz w:val="26"/>
                <w:szCs w:val="26"/>
                <w:lang w:eastAsia="uk-UA"/>
              </w:rPr>
              <w:t>31</w:t>
            </w:r>
          </w:p>
          <w:p w:rsidR="00097DAA" w:rsidRPr="00267DCC" w:rsidRDefault="00097DAA" w:rsidP="00510AA3">
            <w:pPr>
              <w:spacing w:after="0" w:line="240" w:lineRule="auto"/>
              <w:jc w:val="center"/>
              <w:rPr>
                <w:rFonts w:ascii="Times New Roman" w:eastAsia="Times New Roman" w:hAnsi="Times New Roman"/>
                <w:color w:val="000000"/>
                <w:sz w:val="26"/>
                <w:szCs w:val="26"/>
                <w:lang w:eastAsia="uk-UA"/>
              </w:rPr>
            </w:pPr>
          </w:p>
          <w:p w:rsidR="00097DAA" w:rsidRPr="00267DCC" w:rsidRDefault="00097DAA" w:rsidP="00510AA3">
            <w:pPr>
              <w:spacing w:after="0" w:line="240" w:lineRule="auto"/>
              <w:jc w:val="center"/>
              <w:rPr>
                <w:rFonts w:ascii="Times New Roman" w:eastAsia="Times New Roman" w:hAnsi="Times New Roman"/>
                <w:color w:val="000000"/>
                <w:sz w:val="26"/>
                <w:szCs w:val="26"/>
                <w:lang w:eastAsia="uk-UA"/>
              </w:rPr>
            </w:pPr>
          </w:p>
          <w:p w:rsidR="00097DAA" w:rsidRPr="00267DCC" w:rsidRDefault="00097DAA" w:rsidP="00510AA3">
            <w:pPr>
              <w:spacing w:after="0" w:line="240" w:lineRule="auto"/>
              <w:jc w:val="center"/>
              <w:rPr>
                <w:rFonts w:ascii="Times New Roman" w:eastAsia="Times New Roman" w:hAnsi="Times New Roman"/>
                <w:color w:val="000000"/>
                <w:sz w:val="26"/>
                <w:szCs w:val="26"/>
                <w:lang w:eastAsia="uk-UA"/>
              </w:rPr>
            </w:pPr>
          </w:p>
          <w:p w:rsidR="00097DAA" w:rsidRPr="00267DCC" w:rsidRDefault="00097DAA" w:rsidP="00510AA3">
            <w:pPr>
              <w:spacing w:after="0" w:line="240" w:lineRule="auto"/>
              <w:jc w:val="center"/>
              <w:rPr>
                <w:rFonts w:ascii="Times New Roman" w:eastAsia="Times New Roman" w:hAnsi="Times New Roman"/>
                <w:color w:val="000000"/>
                <w:sz w:val="26"/>
                <w:szCs w:val="26"/>
                <w:lang w:eastAsia="uk-UA"/>
              </w:rPr>
            </w:pPr>
          </w:p>
          <w:p w:rsidR="00097DAA" w:rsidRPr="00267DCC" w:rsidRDefault="00097DAA" w:rsidP="00510AA3">
            <w:pPr>
              <w:spacing w:after="0" w:line="240" w:lineRule="auto"/>
              <w:jc w:val="center"/>
              <w:rPr>
                <w:rFonts w:ascii="Times New Roman" w:eastAsia="Times New Roman" w:hAnsi="Times New Roman"/>
                <w:color w:val="000000"/>
                <w:sz w:val="26"/>
                <w:szCs w:val="26"/>
                <w:lang w:eastAsia="uk-UA"/>
              </w:rPr>
            </w:pPr>
          </w:p>
          <w:p w:rsidR="00097DAA" w:rsidRPr="00267DCC" w:rsidRDefault="00097DAA" w:rsidP="00510AA3">
            <w:pPr>
              <w:spacing w:after="0" w:line="240" w:lineRule="auto"/>
              <w:jc w:val="center"/>
              <w:rPr>
                <w:rFonts w:ascii="Times New Roman" w:eastAsia="Times New Roman" w:hAnsi="Times New Roman"/>
                <w:color w:val="000000"/>
                <w:sz w:val="26"/>
                <w:szCs w:val="26"/>
                <w:lang w:eastAsia="uk-UA"/>
              </w:rPr>
            </w:pPr>
          </w:p>
          <w:p w:rsidR="00097DAA" w:rsidRPr="00267DCC" w:rsidRDefault="00097DAA" w:rsidP="00510AA3">
            <w:pPr>
              <w:spacing w:after="0" w:line="240" w:lineRule="auto"/>
              <w:jc w:val="center"/>
              <w:rPr>
                <w:rFonts w:ascii="Times New Roman" w:eastAsia="Times New Roman" w:hAnsi="Times New Roman"/>
                <w:color w:val="000000"/>
                <w:sz w:val="26"/>
                <w:szCs w:val="26"/>
                <w:lang w:eastAsia="uk-UA"/>
              </w:rPr>
            </w:pPr>
          </w:p>
          <w:p w:rsidR="00097DAA" w:rsidRPr="00267DCC" w:rsidRDefault="00097DAA" w:rsidP="00510AA3">
            <w:pPr>
              <w:spacing w:after="0" w:line="240" w:lineRule="auto"/>
              <w:jc w:val="center"/>
              <w:rPr>
                <w:rFonts w:ascii="Times New Roman" w:eastAsia="Times New Roman" w:hAnsi="Times New Roman"/>
                <w:color w:val="000000"/>
                <w:sz w:val="26"/>
                <w:szCs w:val="26"/>
                <w:lang w:eastAsia="uk-UA"/>
              </w:rPr>
            </w:pPr>
          </w:p>
          <w:p w:rsidR="00097DAA" w:rsidRPr="00267DCC" w:rsidRDefault="00097DAA" w:rsidP="00510AA3">
            <w:pPr>
              <w:spacing w:after="0" w:line="240" w:lineRule="auto"/>
              <w:jc w:val="center"/>
              <w:rPr>
                <w:rFonts w:ascii="Times New Roman" w:eastAsia="Times New Roman" w:hAnsi="Times New Roman"/>
                <w:color w:val="000000"/>
                <w:sz w:val="26"/>
                <w:szCs w:val="26"/>
                <w:lang w:eastAsia="uk-UA"/>
              </w:rPr>
            </w:pPr>
          </w:p>
          <w:p w:rsidR="00097DAA" w:rsidRPr="00267DCC" w:rsidRDefault="001D6D2F" w:rsidP="00510AA3">
            <w:pPr>
              <w:spacing w:after="0" w:line="240" w:lineRule="auto"/>
              <w:jc w:val="center"/>
              <w:rPr>
                <w:rFonts w:ascii="Times New Roman" w:eastAsia="Times New Roman" w:hAnsi="Times New Roman"/>
                <w:color w:val="000000"/>
                <w:sz w:val="26"/>
                <w:szCs w:val="26"/>
                <w:lang w:eastAsia="uk-UA"/>
              </w:rPr>
            </w:pPr>
            <w:r>
              <w:rPr>
                <w:rFonts w:ascii="Times New Roman" w:eastAsia="Times New Roman" w:hAnsi="Times New Roman"/>
                <w:color w:val="000000"/>
                <w:sz w:val="26"/>
                <w:szCs w:val="26"/>
                <w:lang w:eastAsia="uk-UA"/>
              </w:rPr>
              <w:t>31</w:t>
            </w:r>
          </w:p>
          <w:p w:rsidR="005F5416" w:rsidRPr="00267DCC" w:rsidRDefault="005F5416" w:rsidP="00510AA3">
            <w:pPr>
              <w:spacing w:after="0" w:line="240" w:lineRule="auto"/>
              <w:jc w:val="center"/>
              <w:rPr>
                <w:rFonts w:ascii="Times New Roman" w:eastAsia="Times New Roman" w:hAnsi="Times New Roman"/>
                <w:color w:val="000000"/>
                <w:sz w:val="26"/>
                <w:szCs w:val="26"/>
                <w:lang w:eastAsia="uk-UA"/>
              </w:rPr>
            </w:pPr>
          </w:p>
          <w:p w:rsidR="005F5416" w:rsidRPr="00267DCC" w:rsidRDefault="005F5416" w:rsidP="00510AA3">
            <w:pPr>
              <w:spacing w:after="0" w:line="240" w:lineRule="auto"/>
              <w:jc w:val="center"/>
              <w:rPr>
                <w:rFonts w:ascii="Times New Roman" w:eastAsia="Times New Roman" w:hAnsi="Times New Roman"/>
                <w:color w:val="000000"/>
                <w:sz w:val="26"/>
                <w:szCs w:val="26"/>
                <w:lang w:eastAsia="uk-UA"/>
              </w:rPr>
            </w:pPr>
          </w:p>
          <w:p w:rsidR="005F5416" w:rsidRPr="00267DCC" w:rsidRDefault="005F5416" w:rsidP="00510AA3">
            <w:pPr>
              <w:spacing w:after="0" w:line="240" w:lineRule="auto"/>
              <w:jc w:val="center"/>
              <w:rPr>
                <w:rFonts w:ascii="Times New Roman" w:eastAsia="Times New Roman" w:hAnsi="Times New Roman"/>
                <w:color w:val="000000"/>
                <w:sz w:val="26"/>
                <w:szCs w:val="26"/>
                <w:lang w:eastAsia="uk-UA"/>
              </w:rPr>
            </w:pPr>
          </w:p>
          <w:p w:rsidR="005F5416" w:rsidRPr="00267DCC" w:rsidRDefault="001D6D2F" w:rsidP="00510AA3">
            <w:pPr>
              <w:spacing w:after="0" w:line="240" w:lineRule="auto"/>
              <w:jc w:val="center"/>
              <w:rPr>
                <w:rFonts w:ascii="Times New Roman" w:eastAsia="Times New Roman" w:hAnsi="Times New Roman"/>
                <w:color w:val="000000"/>
                <w:sz w:val="26"/>
                <w:szCs w:val="26"/>
                <w:lang w:eastAsia="uk-UA"/>
              </w:rPr>
            </w:pPr>
            <w:r>
              <w:rPr>
                <w:rFonts w:ascii="Times New Roman" w:eastAsia="Times New Roman" w:hAnsi="Times New Roman"/>
                <w:color w:val="000000"/>
                <w:sz w:val="26"/>
                <w:szCs w:val="26"/>
                <w:lang w:eastAsia="uk-UA"/>
              </w:rPr>
              <w:t>31</w:t>
            </w:r>
          </w:p>
          <w:p w:rsidR="005F5416" w:rsidRPr="00267DCC" w:rsidRDefault="005F5416" w:rsidP="00510AA3">
            <w:pPr>
              <w:spacing w:after="0" w:line="240" w:lineRule="auto"/>
              <w:jc w:val="center"/>
              <w:rPr>
                <w:rFonts w:ascii="Times New Roman" w:eastAsia="Times New Roman" w:hAnsi="Times New Roman"/>
                <w:color w:val="000000"/>
                <w:sz w:val="26"/>
                <w:szCs w:val="26"/>
                <w:lang w:eastAsia="uk-UA"/>
              </w:rPr>
            </w:pPr>
          </w:p>
          <w:p w:rsidR="005F5416" w:rsidRPr="00267DCC" w:rsidRDefault="005F5416" w:rsidP="00510AA3">
            <w:pPr>
              <w:spacing w:after="0" w:line="240" w:lineRule="auto"/>
              <w:jc w:val="center"/>
              <w:rPr>
                <w:rFonts w:ascii="Times New Roman" w:eastAsia="Times New Roman" w:hAnsi="Times New Roman"/>
                <w:color w:val="000000"/>
                <w:sz w:val="26"/>
                <w:szCs w:val="26"/>
                <w:lang w:eastAsia="uk-UA"/>
              </w:rPr>
            </w:pPr>
          </w:p>
          <w:p w:rsidR="005F5416" w:rsidRPr="00267DCC" w:rsidRDefault="005F5416" w:rsidP="00510AA3">
            <w:pPr>
              <w:spacing w:after="0" w:line="240" w:lineRule="auto"/>
              <w:jc w:val="center"/>
              <w:rPr>
                <w:rFonts w:ascii="Times New Roman" w:eastAsia="Times New Roman" w:hAnsi="Times New Roman"/>
                <w:color w:val="000000"/>
                <w:sz w:val="26"/>
                <w:szCs w:val="26"/>
                <w:lang w:eastAsia="uk-UA"/>
              </w:rPr>
            </w:pPr>
          </w:p>
          <w:p w:rsidR="005F5416" w:rsidRPr="00267DCC" w:rsidRDefault="005F5416" w:rsidP="00510AA3">
            <w:pPr>
              <w:spacing w:after="0" w:line="240" w:lineRule="auto"/>
              <w:jc w:val="center"/>
              <w:rPr>
                <w:rFonts w:ascii="Times New Roman" w:eastAsia="Times New Roman" w:hAnsi="Times New Roman"/>
                <w:color w:val="000000"/>
                <w:sz w:val="26"/>
                <w:szCs w:val="26"/>
                <w:lang w:eastAsia="uk-UA"/>
              </w:rPr>
            </w:pPr>
          </w:p>
          <w:p w:rsidR="005F5416" w:rsidRPr="00267DCC" w:rsidRDefault="005F5416" w:rsidP="001D6D2F">
            <w:pPr>
              <w:spacing w:after="0" w:line="240" w:lineRule="auto"/>
              <w:rPr>
                <w:rFonts w:ascii="Times New Roman" w:eastAsia="Times New Roman" w:hAnsi="Times New Roman"/>
                <w:color w:val="000000"/>
                <w:sz w:val="26"/>
                <w:szCs w:val="26"/>
                <w:lang w:eastAsia="uk-UA"/>
              </w:rPr>
            </w:pPr>
          </w:p>
          <w:p w:rsidR="005F5416" w:rsidRPr="00267DCC" w:rsidRDefault="001D6D2F" w:rsidP="00460CF0">
            <w:pPr>
              <w:spacing w:after="0" w:line="240" w:lineRule="auto"/>
              <w:jc w:val="center"/>
              <w:rPr>
                <w:rFonts w:ascii="Times New Roman" w:eastAsia="Times New Roman" w:hAnsi="Times New Roman"/>
                <w:color w:val="000000"/>
                <w:sz w:val="26"/>
                <w:szCs w:val="26"/>
                <w:lang w:eastAsia="uk-UA"/>
              </w:rPr>
            </w:pPr>
            <w:r>
              <w:rPr>
                <w:rFonts w:ascii="Times New Roman" w:eastAsia="Times New Roman" w:hAnsi="Times New Roman"/>
                <w:color w:val="000000"/>
                <w:sz w:val="26"/>
                <w:szCs w:val="26"/>
                <w:lang w:eastAsia="uk-UA"/>
              </w:rPr>
              <w:t>31</w:t>
            </w:r>
          </w:p>
        </w:tc>
        <w:tc>
          <w:tcPr>
            <w:tcW w:w="1782" w:type="dxa"/>
            <w:shd w:val="clear" w:color="auto" w:fill="auto"/>
          </w:tcPr>
          <w:p w:rsidR="0095358E" w:rsidRPr="00267DCC" w:rsidRDefault="0095358E" w:rsidP="00510AA3">
            <w:pPr>
              <w:spacing w:after="0" w:line="240" w:lineRule="auto"/>
              <w:jc w:val="center"/>
              <w:rPr>
                <w:rFonts w:ascii="Times New Roman" w:eastAsia="Times New Roman" w:hAnsi="Times New Roman"/>
                <w:color w:val="000000"/>
                <w:sz w:val="26"/>
                <w:szCs w:val="26"/>
                <w:lang w:eastAsia="uk-UA"/>
              </w:rPr>
            </w:pPr>
          </w:p>
          <w:p w:rsidR="008F4365" w:rsidRPr="00267DCC" w:rsidRDefault="008F4365" w:rsidP="00510AA3">
            <w:pPr>
              <w:spacing w:after="0" w:line="240" w:lineRule="auto"/>
              <w:jc w:val="center"/>
              <w:rPr>
                <w:rFonts w:ascii="Times New Roman" w:eastAsia="Times New Roman" w:hAnsi="Times New Roman"/>
                <w:color w:val="000000"/>
                <w:sz w:val="26"/>
                <w:szCs w:val="26"/>
                <w:lang w:eastAsia="uk-UA"/>
              </w:rPr>
            </w:pPr>
          </w:p>
          <w:p w:rsidR="008F4365" w:rsidRPr="00267DCC" w:rsidRDefault="008F4365" w:rsidP="00510AA3">
            <w:pPr>
              <w:spacing w:after="0" w:line="240" w:lineRule="auto"/>
              <w:jc w:val="center"/>
              <w:rPr>
                <w:rFonts w:ascii="Times New Roman" w:eastAsia="Times New Roman" w:hAnsi="Times New Roman"/>
                <w:color w:val="000000"/>
                <w:sz w:val="26"/>
                <w:szCs w:val="26"/>
                <w:lang w:eastAsia="uk-UA"/>
              </w:rPr>
            </w:pPr>
          </w:p>
          <w:p w:rsidR="008F4365" w:rsidRPr="00267DCC" w:rsidRDefault="008F4365" w:rsidP="00510AA3">
            <w:pPr>
              <w:spacing w:after="0" w:line="240" w:lineRule="auto"/>
              <w:jc w:val="center"/>
              <w:rPr>
                <w:rFonts w:ascii="Times New Roman" w:eastAsia="Times New Roman" w:hAnsi="Times New Roman"/>
                <w:color w:val="000000"/>
                <w:sz w:val="26"/>
                <w:szCs w:val="26"/>
                <w:lang w:eastAsia="uk-UA"/>
              </w:rPr>
            </w:pPr>
          </w:p>
          <w:p w:rsidR="008F4365" w:rsidRPr="00267DCC" w:rsidRDefault="001D6D2F" w:rsidP="00510AA3">
            <w:pPr>
              <w:spacing w:after="0" w:line="240" w:lineRule="auto"/>
              <w:jc w:val="center"/>
              <w:rPr>
                <w:rFonts w:ascii="Times New Roman" w:eastAsia="Times New Roman" w:hAnsi="Times New Roman"/>
                <w:color w:val="000000"/>
                <w:sz w:val="26"/>
                <w:szCs w:val="26"/>
                <w:lang w:eastAsia="uk-UA"/>
              </w:rPr>
            </w:pPr>
            <w:r>
              <w:rPr>
                <w:rFonts w:ascii="Times New Roman" w:eastAsia="Times New Roman" w:hAnsi="Times New Roman"/>
                <w:color w:val="000000"/>
                <w:sz w:val="26"/>
                <w:szCs w:val="26"/>
                <w:lang w:eastAsia="uk-UA"/>
              </w:rPr>
              <w:t>606,4</w:t>
            </w:r>
            <w:r w:rsidR="0011323F" w:rsidRPr="00267DCC">
              <w:rPr>
                <w:rFonts w:ascii="Times New Roman" w:eastAsia="Times New Roman" w:hAnsi="Times New Roman"/>
                <w:color w:val="000000"/>
                <w:sz w:val="26"/>
                <w:szCs w:val="26"/>
                <w:lang w:eastAsia="uk-UA"/>
              </w:rPr>
              <w:t xml:space="preserve"> </w:t>
            </w:r>
            <w:proofErr w:type="spellStart"/>
            <w:r w:rsidR="00B867B6" w:rsidRPr="00267DCC">
              <w:rPr>
                <w:rFonts w:ascii="Times New Roman" w:eastAsia="Times New Roman" w:hAnsi="Times New Roman"/>
                <w:color w:val="000000"/>
                <w:sz w:val="26"/>
                <w:szCs w:val="26"/>
                <w:lang w:eastAsia="uk-UA"/>
              </w:rPr>
              <w:t>грн</w:t>
            </w:r>
            <w:proofErr w:type="spellEnd"/>
          </w:p>
          <w:p w:rsidR="00B6132E" w:rsidRPr="00267DCC" w:rsidRDefault="00B6132E" w:rsidP="00510AA3">
            <w:pPr>
              <w:spacing w:after="0" w:line="240" w:lineRule="auto"/>
              <w:jc w:val="center"/>
              <w:rPr>
                <w:rFonts w:ascii="Times New Roman" w:eastAsia="Times New Roman" w:hAnsi="Times New Roman"/>
                <w:color w:val="000000"/>
                <w:sz w:val="26"/>
                <w:szCs w:val="26"/>
                <w:lang w:eastAsia="uk-UA"/>
              </w:rPr>
            </w:pPr>
          </w:p>
          <w:p w:rsidR="00B6132E" w:rsidRPr="00267DCC" w:rsidRDefault="00B6132E" w:rsidP="00510AA3">
            <w:pPr>
              <w:spacing w:after="0" w:line="240" w:lineRule="auto"/>
              <w:jc w:val="center"/>
              <w:rPr>
                <w:rFonts w:ascii="Times New Roman" w:eastAsia="Times New Roman" w:hAnsi="Times New Roman"/>
                <w:color w:val="000000"/>
                <w:sz w:val="26"/>
                <w:szCs w:val="26"/>
                <w:lang w:eastAsia="uk-UA"/>
              </w:rPr>
            </w:pPr>
          </w:p>
          <w:p w:rsidR="00B6132E" w:rsidRPr="00267DCC" w:rsidRDefault="00B6132E" w:rsidP="00510AA3">
            <w:pPr>
              <w:spacing w:after="0" w:line="240" w:lineRule="auto"/>
              <w:jc w:val="center"/>
              <w:rPr>
                <w:rFonts w:ascii="Times New Roman" w:eastAsia="Times New Roman" w:hAnsi="Times New Roman"/>
                <w:color w:val="000000"/>
                <w:sz w:val="26"/>
                <w:szCs w:val="26"/>
                <w:lang w:eastAsia="uk-UA"/>
              </w:rPr>
            </w:pPr>
          </w:p>
          <w:p w:rsidR="00B6132E" w:rsidRPr="00267DCC" w:rsidRDefault="00B6132E" w:rsidP="00510AA3">
            <w:pPr>
              <w:spacing w:after="0" w:line="240" w:lineRule="auto"/>
              <w:jc w:val="center"/>
              <w:rPr>
                <w:rFonts w:ascii="Times New Roman" w:eastAsia="Times New Roman" w:hAnsi="Times New Roman"/>
                <w:color w:val="000000"/>
                <w:sz w:val="26"/>
                <w:szCs w:val="26"/>
                <w:lang w:eastAsia="uk-UA"/>
              </w:rPr>
            </w:pPr>
          </w:p>
          <w:p w:rsidR="00B6132E" w:rsidRPr="00267DCC" w:rsidRDefault="00B6132E" w:rsidP="00510AA3">
            <w:pPr>
              <w:spacing w:after="0" w:line="240" w:lineRule="auto"/>
              <w:jc w:val="center"/>
              <w:rPr>
                <w:rFonts w:ascii="Times New Roman" w:eastAsia="Times New Roman" w:hAnsi="Times New Roman"/>
                <w:color w:val="000000"/>
                <w:sz w:val="26"/>
                <w:szCs w:val="26"/>
                <w:lang w:eastAsia="uk-UA"/>
              </w:rPr>
            </w:pPr>
          </w:p>
          <w:p w:rsidR="00B6132E" w:rsidRPr="00267DCC" w:rsidRDefault="00B6132E" w:rsidP="00510AA3">
            <w:pPr>
              <w:spacing w:after="0" w:line="240" w:lineRule="auto"/>
              <w:jc w:val="center"/>
              <w:rPr>
                <w:rFonts w:ascii="Times New Roman" w:eastAsia="Times New Roman" w:hAnsi="Times New Roman"/>
                <w:color w:val="000000"/>
                <w:sz w:val="26"/>
                <w:szCs w:val="26"/>
                <w:lang w:eastAsia="uk-UA"/>
              </w:rPr>
            </w:pPr>
          </w:p>
          <w:p w:rsidR="00B6132E" w:rsidRPr="00267DCC" w:rsidRDefault="00B6132E" w:rsidP="00510AA3">
            <w:pPr>
              <w:spacing w:after="0" w:line="240" w:lineRule="auto"/>
              <w:jc w:val="center"/>
              <w:rPr>
                <w:rFonts w:ascii="Times New Roman" w:eastAsia="Times New Roman" w:hAnsi="Times New Roman"/>
                <w:color w:val="000000"/>
                <w:sz w:val="26"/>
                <w:szCs w:val="26"/>
                <w:lang w:eastAsia="uk-UA"/>
              </w:rPr>
            </w:pPr>
          </w:p>
          <w:p w:rsidR="00B6132E" w:rsidRPr="00267DCC" w:rsidRDefault="00B6132E" w:rsidP="00510AA3">
            <w:pPr>
              <w:spacing w:after="0" w:line="240" w:lineRule="auto"/>
              <w:jc w:val="center"/>
              <w:rPr>
                <w:rFonts w:ascii="Times New Roman" w:eastAsia="Times New Roman" w:hAnsi="Times New Roman"/>
                <w:color w:val="000000"/>
                <w:sz w:val="26"/>
                <w:szCs w:val="26"/>
                <w:lang w:eastAsia="uk-UA"/>
              </w:rPr>
            </w:pPr>
          </w:p>
          <w:p w:rsidR="00B6132E" w:rsidRPr="00267DCC" w:rsidRDefault="00B6132E" w:rsidP="00510AA3">
            <w:pPr>
              <w:spacing w:after="0" w:line="240" w:lineRule="auto"/>
              <w:jc w:val="center"/>
              <w:rPr>
                <w:rFonts w:ascii="Times New Roman" w:eastAsia="Times New Roman" w:hAnsi="Times New Roman"/>
                <w:color w:val="000000"/>
                <w:sz w:val="26"/>
                <w:szCs w:val="26"/>
                <w:lang w:eastAsia="uk-UA"/>
              </w:rPr>
            </w:pPr>
          </w:p>
          <w:p w:rsidR="00B6132E" w:rsidRPr="00267DCC" w:rsidRDefault="00B6132E" w:rsidP="00510AA3">
            <w:pPr>
              <w:spacing w:after="0" w:line="240" w:lineRule="auto"/>
              <w:jc w:val="center"/>
              <w:rPr>
                <w:rFonts w:ascii="Times New Roman" w:eastAsia="Times New Roman" w:hAnsi="Times New Roman"/>
                <w:color w:val="000000"/>
                <w:sz w:val="26"/>
                <w:szCs w:val="26"/>
                <w:lang w:eastAsia="uk-UA"/>
              </w:rPr>
            </w:pPr>
          </w:p>
          <w:p w:rsidR="00B6132E" w:rsidRPr="00267DCC" w:rsidRDefault="00B6132E" w:rsidP="00510AA3">
            <w:pPr>
              <w:spacing w:after="0" w:line="240" w:lineRule="auto"/>
              <w:jc w:val="center"/>
              <w:rPr>
                <w:rFonts w:ascii="Times New Roman" w:eastAsia="Times New Roman" w:hAnsi="Times New Roman"/>
                <w:color w:val="000000"/>
                <w:sz w:val="26"/>
                <w:szCs w:val="26"/>
                <w:lang w:eastAsia="uk-UA"/>
              </w:rPr>
            </w:pPr>
          </w:p>
          <w:p w:rsidR="00B6132E" w:rsidRPr="00267DCC" w:rsidRDefault="00B6132E" w:rsidP="00510AA3">
            <w:pPr>
              <w:spacing w:after="0" w:line="240" w:lineRule="auto"/>
              <w:jc w:val="center"/>
              <w:rPr>
                <w:rFonts w:ascii="Times New Roman" w:eastAsia="Times New Roman" w:hAnsi="Times New Roman"/>
                <w:color w:val="000000"/>
                <w:sz w:val="26"/>
                <w:szCs w:val="26"/>
                <w:lang w:eastAsia="uk-UA"/>
              </w:rPr>
            </w:pPr>
          </w:p>
          <w:p w:rsidR="00B6132E" w:rsidRPr="00267DCC" w:rsidRDefault="001D6D2F" w:rsidP="00510AA3">
            <w:pPr>
              <w:spacing w:after="0" w:line="240" w:lineRule="auto"/>
              <w:jc w:val="center"/>
              <w:rPr>
                <w:rFonts w:ascii="Times New Roman" w:eastAsia="Times New Roman" w:hAnsi="Times New Roman"/>
                <w:color w:val="000000"/>
                <w:sz w:val="26"/>
                <w:szCs w:val="26"/>
                <w:lang w:eastAsia="uk-UA"/>
              </w:rPr>
            </w:pPr>
            <w:r>
              <w:rPr>
                <w:rFonts w:ascii="Times New Roman" w:eastAsia="Times New Roman" w:hAnsi="Times New Roman"/>
                <w:color w:val="000000"/>
                <w:sz w:val="26"/>
                <w:szCs w:val="26"/>
                <w:lang w:eastAsia="uk-UA"/>
              </w:rPr>
              <w:t>6063,6</w:t>
            </w:r>
            <w:r w:rsidR="00B6132E" w:rsidRPr="00267DCC">
              <w:rPr>
                <w:rFonts w:ascii="Times New Roman" w:eastAsia="Times New Roman" w:hAnsi="Times New Roman"/>
                <w:color w:val="000000"/>
                <w:sz w:val="26"/>
                <w:szCs w:val="26"/>
                <w:lang w:eastAsia="uk-UA"/>
              </w:rPr>
              <w:t xml:space="preserve"> </w:t>
            </w:r>
            <w:proofErr w:type="spellStart"/>
            <w:r w:rsidR="00B867B6" w:rsidRPr="00267DCC">
              <w:rPr>
                <w:rFonts w:ascii="Times New Roman" w:eastAsia="Times New Roman" w:hAnsi="Times New Roman"/>
                <w:color w:val="000000"/>
                <w:sz w:val="26"/>
                <w:szCs w:val="26"/>
                <w:lang w:eastAsia="uk-UA"/>
              </w:rPr>
              <w:t>грн</w:t>
            </w:r>
            <w:proofErr w:type="spellEnd"/>
          </w:p>
          <w:p w:rsidR="00741C30" w:rsidRPr="00267DCC" w:rsidRDefault="00741C30" w:rsidP="00510AA3">
            <w:pPr>
              <w:spacing w:after="0" w:line="240" w:lineRule="auto"/>
              <w:jc w:val="center"/>
              <w:rPr>
                <w:rFonts w:ascii="Times New Roman" w:eastAsia="Times New Roman" w:hAnsi="Times New Roman"/>
                <w:color w:val="000000"/>
                <w:sz w:val="26"/>
                <w:szCs w:val="26"/>
                <w:lang w:eastAsia="uk-UA"/>
              </w:rPr>
            </w:pPr>
          </w:p>
          <w:p w:rsidR="00741C30" w:rsidRPr="00267DCC" w:rsidRDefault="00741C30" w:rsidP="00510AA3">
            <w:pPr>
              <w:spacing w:after="0" w:line="240" w:lineRule="auto"/>
              <w:jc w:val="center"/>
              <w:rPr>
                <w:rFonts w:ascii="Times New Roman" w:eastAsia="Times New Roman" w:hAnsi="Times New Roman"/>
                <w:color w:val="000000"/>
                <w:sz w:val="26"/>
                <w:szCs w:val="26"/>
                <w:lang w:eastAsia="uk-UA"/>
              </w:rPr>
            </w:pPr>
          </w:p>
          <w:p w:rsidR="00741C30" w:rsidRPr="00267DCC" w:rsidRDefault="00741C30" w:rsidP="00510AA3">
            <w:pPr>
              <w:spacing w:after="0" w:line="240" w:lineRule="auto"/>
              <w:jc w:val="center"/>
              <w:rPr>
                <w:rFonts w:ascii="Times New Roman" w:eastAsia="Times New Roman" w:hAnsi="Times New Roman"/>
                <w:color w:val="000000"/>
                <w:sz w:val="26"/>
                <w:szCs w:val="26"/>
                <w:lang w:eastAsia="uk-UA"/>
              </w:rPr>
            </w:pPr>
          </w:p>
          <w:p w:rsidR="00741C30" w:rsidRPr="00267DCC" w:rsidRDefault="00741C30" w:rsidP="00510AA3">
            <w:pPr>
              <w:spacing w:after="0" w:line="240" w:lineRule="auto"/>
              <w:jc w:val="center"/>
              <w:rPr>
                <w:rFonts w:ascii="Times New Roman" w:eastAsia="Times New Roman" w:hAnsi="Times New Roman"/>
                <w:color w:val="000000"/>
                <w:sz w:val="26"/>
                <w:szCs w:val="26"/>
                <w:lang w:eastAsia="uk-UA"/>
              </w:rPr>
            </w:pPr>
          </w:p>
          <w:p w:rsidR="00741C30" w:rsidRPr="00267DCC" w:rsidRDefault="00741C30" w:rsidP="00510AA3">
            <w:pPr>
              <w:spacing w:after="0" w:line="240" w:lineRule="auto"/>
              <w:jc w:val="center"/>
              <w:rPr>
                <w:rFonts w:ascii="Times New Roman" w:eastAsia="Times New Roman" w:hAnsi="Times New Roman"/>
                <w:color w:val="000000"/>
                <w:sz w:val="26"/>
                <w:szCs w:val="26"/>
                <w:lang w:eastAsia="uk-UA"/>
              </w:rPr>
            </w:pPr>
          </w:p>
          <w:p w:rsidR="00741C30" w:rsidRPr="00267DCC" w:rsidRDefault="00741C30" w:rsidP="00510AA3">
            <w:pPr>
              <w:spacing w:after="0" w:line="240" w:lineRule="auto"/>
              <w:jc w:val="center"/>
              <w:rPr>
                <w:rFonts w:ascii="Times New Roman" w:eastAsia="Times New Roman" w:hAnsi="Times New Roman"/>
                <w:color w:val="000000"/>
                <w:sz w:val="26"/>
                <w:szCs w:val="26"/>
                <w:lang w:eastAsia="uk-UA"/>
              </w:rPr>
            </w:pPr>
          </w:p>
          <w:p w:rsidR="00741C30" w:rsidRPr="00267DCC" w:rsidRDefault="00741C30" w:rsidP="00510AA3">
            <w:pPr>
              <w:spacing w:after="0" w:line="240" w:lineRule="auto"/>
              <w:jc w:val="center"/>
              <w:rPr>
                <w:rFonts w:ascii="Times New Roman" w:eastAsia="Times New Roman" w:hAnsi="Times New Roman"/>
                <w:color w:val="000000"/>
                <w:sz w:val="26"/>
                <w:szCs w:val="26"/>
                <w:lang w:eastAsia="uk-UA"/>
              </w:rPr>
            </w:pPr>
          </w:p>
          <w:p w:rsidR="00741C30" w:rsidRPr="00267DCC" w:rsidRDefault="00741C30" w:rsidP="00510AA3">
            <w:pPr>
              <w:spacing w:after="0" w:line="240" w:lineRule="auto"/>
              <w:jc w:val="center"/>
              <w:rPr>
                <w:rFonts w:ascii="Times New Roman" w:eastAsia="Times New Roman" w:hAnsi="Times New Roman"/>
                <w:color w:val="000000"/>
                <w:sz w:val="26"/>
                <w:szCs w:val="26"/>
                <w:lang w:eastAsia="uk-UA"/>
              </w:rPr>
            </w:pPr>
          </w:p>
          <w:p w:rsidR="00741C30" w:rsidRPr="00267DCC" w:rsidRDefault="00741C30" w:rsidP="00510AA3">
            <w:pPr>
              <w:spacing w:after="0" w:line="240" w:lineRule="auto"/>
              <w:jc w:val="center"/>
              <w:rPr>
                <w:rFonts w:ascii="Times New Roman" w:eastAsia="Times New Roman" w:hAnsi="Times New Roman"/>
                <w:color w:val="000000"/>
                <w:sz w:val="26"/>
                <w:szCs w:val="26"/>
                <w:lang w:eastAsia="uk-UA"/>
              </w:rPr>
            </w:pPr>
          </w:p>
          <w:p w:rsidR="00741C30" w:rsidRPr="00267DCC" w:rsidRDefault="001D6D2F" w:rsidP="00510AA3">
            <w:pPr>
              <w:spacing w:after="0" w:line="240" w:lineRule="auto"/>
              <w:jc w:val="center"/>
              <w:rPr>
                <w:rFonts w:ascii="Times New Roman" w:eastAsia="Times New Roman" w:hAnsi="Times New Roman"/>
                <w:color w:val="000000"/>
                <w:sz w:val="26"/>
                <w:szCs w:val="26"/>
                <w:lang w:eastAsia="uk-UA"/>
              </w:rPr>
            </w:pPr>
            <w:r>
              <w:rPr>
                <w:rFonts w:ascii="Times New Roman" w:eastAsia="Times New Roman" w:hAnsi="Times New Roman"/>
                <w:color w:val="000000"/>
                <w:sz w:val="26"/>
                <w:szCs w:val="26"/>
                <w:lang w:eastAsia="uk-UA"/>
              </w:rPr>
              <w:t>2425,4</w:t>
            </w:r>
            <w:r w:rsidR="00741C30" w:rsidRPr="00267DCC">
              <w:rPr>
                <w:rFonts w:ascii="Times New Roman" w:eastAsia="Times New Roman" w:hAnsi="Times New Roman"/>
                <w:color w:val="000000"/>
                <w:sz w:val="26"/>
                <w:szCs w:val="26"/>
                <w:lang w:eastAsia="uk-UA"/>
              </w:rPr>
              <w:t xml:space="preserve"> </w:t>
            </w:r>
            <w:proofErr w:type="spellStart"/>
            <w:r w:rsidR="00B867B6" w:rsidRPr="00267DCC">
              <w:rPr>
                <w:rFonts w:ascii="Times New Roman" w:eastAsia="Times New Roman" w:hAnsi="Times New Roman"/>
                <w:color w:val="000000"/>
                <w:sz w:val="26"/>
                <w:szCs w:val="26"/>
                <w:lang w:eastAsia="uk-UA"/>
              </w:rPr>
              <w:t>грн</w:t>
            </w:r>
            <w:proofErr w:type="spellEnd"/>
          </w:p>
          <w:p w:rsidR="008F4365" w:rsidRPr="00267DCC" w:rsidRDefault="008F4365" w:rsidP="00510AA3">
            <w:pPr>
              <w:spacing w:after="0" w:line="240" w:lineRule="auto"/>
              <w:jc w:val="center"/>
              <w:rPr>
                <w:rFonts w:ascii="Times New Roman" w:eastAsia="Times New Roman" w:hAnsi="Times New Roman"/>
                <w:color w:val="000000"/>
                <w:sz w:val="26"/>
                <w:szCs w:val="26"/>
                <w:lang w:eastAsia="uk-UA"/>
              </w:rPr>
            </w:pPr>
          </w:p>
          <w:p w:rsidR="000261E1" w:rsidRPr="00267DCC" w:rsidRDefault="000261E1" w:rsidP="00510AA3">
            <w:pPr>
              <w:spacing w:after="0" w:line="240" w:lineRule="auto"/>
              <w:jc w:val="center"/>
              <w:rPr>
                <w:rFonts w:ascii="Times New Roman" w:eastAsia="Times New Roman" w:hAnsi="Times New Roman"/>
                <w:color w:val="000000"/>
                <w:sz w:val="26"/>
                <w:szCs w:val="26"/>
                <w:lang w:eastAsia="uk-UA"/>
              </w:rPr>
            </w:pPr>
          </w:p>
          <w:p w:rsidR="000261E1" w:rsidRPr="00267DCC" w:rsidRDefault="000261E1" w:rsidP="00510AA3">
            <w:pPr>
              <w:spacing w:after="0" w:line="240" w:lineRule="auto"/>
              <w:jc w:val="center"/>
              <w:rPr>
                <w:rFonts w:ascii="Times New Roman" w:eastAsia="Times New Roman" w:hAnsi="Times New Roman"/>
                <w:color w:val="000000"/>
                <w:sz w:val="26"/>
                <w:szCs w:val="26"/>
                <w:lang w:eastAsia="uk-UA"/>
              </w:rPr>
            </w:pPr>
          </w:p>
          <w:p w:rsidR="001D6D2F" w:rsidRPr="00267DCC" w:rsidRDefault="001D6D2F" w:rsidP="001D6D2F">
            <w:pPr>
              <w:spacing w:after="0" w:line="240" w:lineRule="auto"/>
              <w:jc w:val="center"/>
              <w:rPr>
                <w:rFonts w:ascii="Times New Roman" w:eastAsia="Times New Roman" w:hAnsi="Times New Roman"/>
                <w:color w:val="000000"/>
                <w:sz w:val="26"/>
                <w:szCs w:val="26"/>
                <w:lang w:eastAsia="uk-UA"/>
              </w:rPr>
            </w:pPr>
            <w:r>
              <w:rPr>
                <w:rFonts w:ascii="Times New Roman" w:eastAsia="Times New Roman" w:hAnsi="Times New Roman"/>
                <w:color w:val="000000"/>
                <w:sz w:val="26"/>
                <w:szCs w:val="26"/>
                <w:lang w:eastAsia="uk-UA"/>
              </w:rPr>
              <w:t>606,4</w:t>
            </w:r>
            <w:r w:rsidRPr="00267DCC">
              <w:rPr>
                <w:rFonts w:ascii="Times New Roman" w:eastAsia="Times New Roman" w:hAnsi="Times New Roman"/>
                <w:color w:val="000000"/>
                <w:sz w:val="26"/>
                <w:szCs w:val="26"/>
                <w:lang w:eastAsia="uk-UA"/>
              </w:rPr>
              <w:t xml:space="preserve"> </w:t>
            </w:r>
            <w:proofErr w:type="spellStart"/>
            <w:r w:rsidRPr="00267DCC">
              <w:rPr>
                <w:rFonts w:ascii="Times New Roman" w:eastAsia="Times New Roman" w:hAnsi="Times New Roman"/>
                <w:color w:val="000000"/>
                <w:sz w:val="26"/>
                <w:szCs w:val="26"/>
                <w:lang w:eastAsia="uk-UA"/>
              </w:rPr>
              <w:t>грн</w:t>
            </w:r>
            <w:proofErr w:type="spellEnd"/>
          </w:p>
          <w:p w:rsidR="000261E1" w:rsidRPr="00267DCC" w:rsidRDefault="000261E1" w:rsidP="00510AA3">
            <w:pPr>
              <w:spacing w:after="0" w:line="240" w:lineRule="auto"/>
              <w:jc w:val="center"/>
              <w:rPr>
                <w:rFonts w:ascii="Times New Roman" w:eastAsia="Times New Roman" w:hAnsi="Times New Roman"/>
                <w:color w:val="000000"/>
                <w:sz w:val="26"/>
                <w:szCs w:val="26"/>
                <w:lang w:eastAsia="uk-UA"/>
              </w:rPr>
            </w:pPr>
          </w:p>
          <w:p w:rsidR="000261E1" w:rsidRPr="00267DCC" w:rsidRDefault="000261E1" w:rsidP="00510AA3">
            <w:pPr>
              <w:spacing w:after="0" w:line="240" w:lineRule="auto"/>
              <w:jc w:val="center"/>
              <w:rPr>
                <w:rFonts w:ascii="Times New Roman" w:eastAsia="Times New Roman" w:hAnsi="Times New Roman"/>
                <w:color w:val="000000"/>
                <w:sz w:val="26"/>
                <w:szCs w:val="26"/>
                <w:lang w:eastAsia="uk-UA"/>
              </w:rPr>
            </w:pPr>
          </w:p>
          <w:p w:rsidR="000261E1" w:rsidRPr="00267DCC" w:rsidRDefault="000261E1" w:rsidP="00510AA3">
            <w:pPr>
              <w:spacing w:after="0" w:line="240" w:lineRule="auto"/>
              <w:jc w:val="center"/>
              <w:rPr>
                <w:rFonts w:ascii="Times New Roman" w:eastAsia="Times New Roman" w:hAnsi="Times New Roman"/>
                <w:color w:val="000000"/>
                <w:sz w:val="26"/>
                <w:szCs w:val="26"/>
                <w:lang w:eastAsia="uk-UA"/>
              </w:rPr>
            </w:pPr>
          </w:p>
          <w:p w:rsidR="000261E1" w:rsidRPr="00267DCC" w:rsidRDefault="000261E1" w:rsidP="00510AA3">
            <w:pPr>
              <w:spacing w:after="0" w:line="240" w:lineRule="auto"/>
              <w:jc w:val="center"/>
              <w:rPr>
                <w:rFonts w:ascii="Times New Roman" w:eastAsia="Times New Roman" w:hAnsi="Times New Roman"/>
                <w:color w:val="000000"/>
                <w:sz w:val="26"/>
                <w:szCs w:val="26"/>
                <w:lang w:eastAsia="uk-UA"/>
              </w:rPr>
            </w:pPr>
          </w:p>
          <w:p w:rsidR="000261E1" w:rsidRPr="00267DCC" w:rsidRDefault="000261E1" w:rsidP="001D6D2F">
            <w:pPr>
              <w:spacing w:after="0" w:line="240" w:lineRule="auto"/>
              <w:rPr>
                <w:rFonts w:ascii="Times New Roman" w:eastAsia="Times New Roman" w:hAnsi="Times New Roman"/>
                <w:color w:val="000000"/>
                <w:sz w:val="26"/>
                <w:szCs w:val="26"/>
                <w:lang w:eastAsia="uk-UA"/>
              </w:rPr>
            </w:pPr>
          </w:p>
          <w:p w:rsidR="001D6D2F" w:rsidRPr="00267DCC" w:rsidRDefault="001D6D2F" w:rsidP="001D6D2F">
            <w:pPr>
              <w:spacing w:after="0" w:line="240" w:lineRule="auto"/>
              <w:jc w:val="center"/>
              <w:rPr>
                <w:rFonts w:ascii="Times New Roman" w:eastAsia="Times New Roman" w:hAnsi="Times New Roman"/>
                <w:color w:val="000000"/>
                <w:sz w:val="26"/>
                <w:szCs w:val="26"/>
                <w:lang w:eastAsia="uk-UA"/>
              </w:rPr>
            </w:pPr>
            <w:r>
              <w:rPr>
                <w:rFonts w:ascii="Times New Roman" w:eastAsia="Times New Roman" w:hAnsi="Times New Roman"/>
                <w:color w:val="000000"/>
                <w:sz w:val="26"/>
                <w:szCs w:val="26"/>
                <w:lang w:eastAsia="uk-UA"/>
              </w:rPr>
              <w:t>606,4</w:t>
            </w:r>
            <w:r w:rsidRPr="00267DCC">
              <w:rPr>
                <w:rFonts w:ascii="Times New Roman" w:eastAsia="Times New Roman" w:hAnsi="Times New Roman"/>
                <w:color w:val="000000"/>
                <w:sz w:val="26"/>
                <w:szCs w:val="26"/>
                <w:lang w:eastAsia="uk-UA"/>
              </w:rPr>
              <w:t xml:space="preserve"> </w:t>
            </w:r>
            <w:proofErr w:type="spellStart"/>
            <w:r w:rsidRPr="00267DCC">
              <w:rPr>
                <w:rFonts w:ascii="Times New Roman" w:eastAsia="Times New Roman" w:hAnsi="Times New Roman"/>
                <w:color w:val="000000"/>
                <w:sz w:val="26"/>
                <w:szCs w:val="26"/>
                <w:lang w:eastAsia="uk-UA"/>
              </w:rPr>
              <w:t>грн</w:t>
            </w:r>
            <w:proofErr w:type="spellEnd"/>
          </w:p>
          <w:p w:rsidR="000261E1" w:rsidRPr="001D6D2F" w:rsidRDefault="000261E1" w:rsidP="00510AA3">
            <w:pPr>
              <w:spacing w:after="0" w:line="240" w:lineRule="auto"/>
              <w:jc w:val="center"/>
              <w:rPr>
                <w:rFonts w:ascii="Times New Roman" w:eastAsia="Times New Roman" w:hAnsi="Times New Roman"/>
                <w:color w:val="000000"/>
                <w:sz w:val="26"/>
                <w:szCs w:val="26"/>
                <w:lang w:eastAsia="uk-UA"/>
              </w:rPr>
            </w:pPr>
          </w:p>
        </w:tc>
      </w:tr>
      <w:tr w:rsidR="003673B2" w:rsidRPr="00267DCC" w:rsidTr="00A303A5">
        <w:tc>
          <w:tcPr>
            <w:tcW w:w="2376" w:type="dxa"/>
            <w:shd w:val="clear" w:color="auto" w:fill="auto"/>
          </w:tcPr>
          <w:p w:rsidR="003673B2" w:rsidRPr="00267DCC" w:rsidRDefault="003673B2" w:rsidP="00A303A5">
            <w:pPr>
              <w:spacing w:after="100" w:afterAutospacing="1" w:line="240" w:lineRule="auto"/>
              <w:jc w:val="center"/>
              <w:rPr>
                <w:rFonts w:ascii="Times New Roman" w:eastAsia="Times New Roman" w:hAnsi="Times New Roman"/>
                <w:color w:val="000000"/>
                <w:sz w:val="26"/>
                <w:szCs w:val="26"/>
                <w:lang w:eastAsia="uk-UA"/>
              </w:rPr>
            </w:pPr>
            <w:r w:rsidRPr="00267DCC">
              <w:rPr>
                <w:rFonts w:ascii="Times New Roman" w:eastAsia="Times New Roman" w:hAnsi="Times New Roman"/>
                <w:color w:val="000000"/>
                <w:sz w:val="26"/>
                <w:szCs w:val="26"/>
                <w:lang w:eastAsia="uk-UA"/>
              </w:rPr>
              <w:lastRenderedPageBreak/>
              <w:t>1</w:t>
            </w:r>
          </w:p>
        </w:tc>
        <w:tc>
          <w:tcPr>
            <w:tcW w:w="1134" w:type="dxa"/>
            <w:shd w:val="clear" w:color="auto" w:fill="auto"/>
          </w:tcPr>
          <w:p w:rsidR="003673B2" w:rsidRPr="00267DCC" w:rsidRDefault="003673B2" w:rsidP="00A303A5">
            <w:pPr>
              <w:spacing w:after="100" w:afterAutospacing="1" w:line="240" w:lineRule="auto"/>
              <w:jc w:val="center"/>
              <w:rPr>
                <w:rFonts w:ascii="Times New Roman" w:eastAsia="Times New Roman" w:hAnsi="Times New Roman"/>
                <w:color w:val="000000"/>
                <w:sz w:val="26"/>
                <w:szCs w:val="26"/>
                <w:lang w:eastAsia="uk-UA"/>
              </w:rPr>
            </w:pPr>
            <w:r w:rsidRPr="00267DCC">
              <w:rPr>
                <w:rFonts w:ascii="Times New Roman" w:eastAsia="Times New Roman" w:hAnsi="Times New Roman"/>
                <w:color w:val="000000"/>
                <w:sz w:val="26"/>
                <w:szCs w:val="26"/>
                <w:lang w:eastAsia="uk-UA"/>
              </w:rPr>
              <w:t>2</w:t>
            </w:r>
          </w:p>
        </w:tc>
        <w:tc>
          <w:tcPr>
            <w:tcW w:w="1560" w:type="dxa"/>
            <w:shd w:val="clear" w:color="auto" w:fill="auto"/>
          </w:tcPr>
          <w:p w:rsidR="003673B2" w:rsidRPr="00267DCC" w:rsidRDefault="003673B2" w:rsidP="00A303A5">
            <w:pPr>
              <w:spacing w:after="100" w:afterAutospacing="1" w:line="240" w:lineRule="auto"/>
              <w:jc w:val="center"/>
              <w:rPr>
                <w:rFonts w:ascii="Times New Roman" w:eastAsia="Times New Roman" w:hAnsi="Times New Roman"/>
                <w:color w:val="000000"/>
                <w:sz w:val="26"/>
                <w:szCs w:val="26"/>
                <w:lang w:eastAsia="uk-UA"/>
              </w:rPr>
            </w:pPr>
            <w:r w:rsidRPr="00267DCC">
              <w:rPr>
                <w:rFonts w:ascii="Times New Roman" w:eastAsia="Times New Roman" w:hAnsi="Times New Roman"/>
                <w:color w:val="000000"/>
                <w:sz w:val="26"/>
                <w:szCs w:val="26"/>
                <w:lang w:eastAsia="uk-UA"/>
              </w:rPr>
              <w:t>3</w:t>
            </w:r>
          </w:p>
        </w:tc>
        <w:tc>
          <w:tcPr>
            <w:tcW w:w="1559" w:type="dxa"/>
            <w:shd w:val="clear" w:color="auto" w:fill="auto"/>
          </w:tcPr>
          <w:p w:rsidR="003673B2" w:rsidRPr="00267DCC" w:rsidRDefault="003673B2" w:rsidP="00A303A5">
            <w:pPr>
              <w:spacing w:after="100" w:afterAutospacing="1" w:line="240" w:lineRule="auto"/>
              <w:jc w:val="center"/>
              <w:rPr>
                <w:rFonts w:ascii="Times New Roman" w:eastAsia="Times New Roman" w:hAnsi="Times New Roman"/>
                <w:color w:val="000000"/>
                <w:sz w:val="26"/>
                <w:szCs w:val="26"/>
                <w:lang w:eastAsia="uk-UA"/>
              </w:rPr>
            </w:pPr>
            <w:r w:rsidRPr="00267DCC">
              <w:rPr>
                <w:rFonts w:ascii="Times New Roman" w:eastAsia="Times New Roman" w:hAnsi="Times New Roman"/>
                <w:color w:val="000000"/>
                <w:sz w:val="26"/>
                <w:szCs w:val="26"/>
                <w:lang w:eastAsia="uk-UA"/>
              </w:rPr>
              <w:t>4</w:t>
            </w:r>
          </w:p>
        </w:tc>
        <w:tc>
          <w:tcPr>
            <w:tcW w:w="1417" w:type="dxa"/>
            <w:shd w:val="clear" w:color="auto" w:fill="auto"/>
          </w:tcPr>
          <w:p w:rsidR="003673B2" w:rsidRPr="00267DCC" w:rsidRDefault="003673B2" w:rsidP="00A303A5">
            <w:pPr>
              <w:spacing w:after="100" w:afterAutospacing="1" w:line="240" w:lineRule="auto"/>
              <w:jc w:val="center"/>
              <w:rPr>
                <w:rFonts w:ascii="Times New Roman" w:eastAsia="Times New Roman" w:hAnsi="Times New Roman"/>
                <w:color w:val="000000"/>
                <w:sz w:val="26"/>
                <w:szCs w:val="26"/>
                <w:lang w:eastAsia="uk-UA"/>
              </w:rPr>
            </w:pPr>
            <w:r w:rsidRPr="00267DCC">
              <w:rPr>
                <w:rFonts w:ascii="Times New Roman" w:eastAsia="Times New Roman" w:hAnsi="Times New Roman"/>
                <w:color w:val="000000"/>
                <w:sz w:val="26"/>
                <w:szCs w:val="26"/>
                <w:lang w:eastAsia="uk-UA"/>
              </w:rPr>
              <w:t>5</w:t>
            </w:r>
          </w:p>
        </w:tc>
        <w:tc>
          <w:tcPr>
            <w:tcW w:w="1782" w:type="dxa"/>
            <w:shd w:val="clear" w:color="auto" w:fill="auto"/>
          </w:tcPr>
          <w:p w:rsidR="003673B2" w:rsidRPr="00267DCC" w:rsidRDefault="003673B2" w:rsidP="00A303A5">
            <w:pPr>
              <w:spacing w:after="100" w:afterAutospacing="1" w:line="240" w:lineRule="auto"/>
              <w:jc w:val="center"/>
              <w:rPr>
                <w:rFonts w:ascii="Times New Roman" w:eastAsia="Times New Roman" w:hAnsi="Times New Roman"/>
                <w:color w:val="000000"/>
                <w:sz w:val="26"/>
                <w:szCs w:val="26"/>
                <w:lang w:eastAsia="uk-UA"/>
              </w:rPr>
            </w:pPr>
            <w:r w:rsidRPr="00267DCC">
              <w:rPr>
                <w:rFonts w:ascii="Times New Roman" w:eastAsia="Times New Roman" w:hAnsi="Times New Roman"/>
                <w:color w:val="000000"/>
                <w:sz w:val="26"/>
                <w:szCs w:val="26"/>
                <w:lang w:eastAsia="uk-UA"/>
              </w:rPr>
              <w:t>6</w:t>
            </w:r>
          </w:p>
        </w:tc>
      </w:tr>
      <w:tr w:rsidR="0095358E" w:rsidRPr="00267DCC" w:rsidTr="00460CF0">
        <w:tc>
          <w:tcPr>
            <w:tcW w:w="2376" w:type="dxa"/>
            <w:shd w:val="clear" w:color="auto" w:fill="auto"/>
          </w:tcPr>
          <w:p w:rsidR="0095358E" w:rsidRPr="00267DCC" w:rsidRDefault="0095358E" w:rsidP="00510AA3">
            <w:pPr>
              <w:spacing w:after="100" w:afterAutospacing="1" w:line="240" w:lineRule="auto"/>
              <w:rPr>
                <w:rFonts w:ascii="Times New Roman" w:eastAsia="Times New Roman" w:hAnsi="Times New Roman"/>
                <w:color w:val="000000"/>
                <w:sz w:val="26"/>
                <w:szCs w:val="26"/>
                <w:lang w:eastAsia="uk-UA"/>
              </w:rPr>
            </w:pPr>
            <w:r w:rsidRPr="00267DCC">
              <w:rPr>
                <w:rFonts w:ascii="Times New Roman" w:eastAsia="Times New Roman" w:hAnsi="Times New Roman"/>
                <w:color w:val="000000"/>
                <w:sz w:val="26"/>
                <w:szCs w:val="26"/>
                <w:lang w:eastAsia="uk-UA"/>
              </w:rPr>
              <w:t>Разом за рік</w:t>
            </w:r>
            <w:r w:rsidR="00A53D44" w:rsidRPr="00267DCC">
              <w:rPr>
                <w:rFonts w:ascii="Times New Roman" w:eastAsia="Times New Roman" w:hAnsi="Times New Roman"/>
                <w:color w:val="000000"/>
                <w:sz w:val="26"/>
                <w:szCs w:val="26"/>
                <w:vertAlign w:val="superscript"/>
                <w:lang w:eastAsia="uk-UA"/>
              </w:rPr>
              <w:t>8</w:t>
            </w:r>
          </w:p>
        </w:tc>
        <w:tc>
          <w:tcPr>
            <w:tcW w:w="1134" w:type="dxa"/>
            <w:shd w:val="clear" w:color="auto" w:fill="auto"/>
          </w:tcPr>
          <w:p w:rsidR="0095358E" w:rsidRPr="00267DCC" w:rsidRDefault="0095358E" w:rsidP="00510AA3">
            <w:pPr>
              <w:spacing w:after="100" w:afterAutospacing="1" w:line="240" w:lineRule="auto"/>
              <w:jc w:val="center"/>
              <w:rPr>
                <w:rFonts w:ascii="Times New Roman" w:eastAsia="Times New Roman" w:hAnsi="Times New Roman"/>
                <w:color w:val="000000"/>
                <w:sz w:val="26"/>
                <w:szCs w:val="26"/>
                <w:lang w:eastAsia="uk-UA"/>
              </w:rPr>
            </w:pPr>
            <w:r w:rsidRPr="00267DCC">
              <w:rPr>
                <w:rFonts w:ascii="Times New Roman" w:eastAsia="Times New Roman" w:hAnsi="Times New Roman"/>
                <w:color w:val="000000"/>
                <w:sz w:val="26"/>
                <w:szCs w:val="26"/>
                <w:lang w:eastAsia="uk-UA"/>
              </w:rPr>
              <w:t>Х</w:t>
            </w:r>
          </w:p>
        </w:tc>
        <w:tc>
          <w:tcPr>
            <w:tcW w:w="1560" w:type="dxa"/>
            <w:shd w:val="clear" w:color="auto" w:fill="auto"/>
          </w:tcPr>
          <w:p w:rsidR="0095358E" w:rsidRPr="00267DCC" w:rsidRDefault="0095358E" w:rsidP="00510AA3">
            <w:pPr>
              <w:spacing w:after="100" w:afterAutospacing="1" w:line="240" w:lineRule="auto"/>
              <w:jc w:val="center"/>
              <w:rPr>
                <w:rFonts w:ascii="Times New Roman" w:eastAsia="Times New Roman" w:hAnsi="Times New Roman"/>
                <w:color w:val="000000"/>
                <w:sz w:val="26"/>
                <w:szCs w:val="26"/>
                <w:lang w:eastAsia="uk-UA"/>
              </w:rPr>
            </w:pPr>
            <w:r w:rsidRPr="00267DCC">
              <w:rPr>
                <w:rFonts w:ascii="Times New Roman" w:eastAsia="Times New Roman" w:hAnsi="Times New Roman"/>
                <w:color w:val="000000"/>
                <w:sz w:val="26"/>
                <w:szCs w:val="26"/>
                <w:lang w:eastAsia="uk-UA"/>
              </w:rPr>
              <w:t>Х</w:t>
            </w:r>
          </w:p>
        </w:tc>
        <w:tc>
          <w:tcPr>
            <w:tcW w:w="1559" w:type="dxa"/>
            <w:shd w:val="clear" w:color="auto" w:fill="auto"/>
          </w:tcPr>
          <w:p w:rsidR="0095358E" w:rsidRPr="00267DCC" w:rsidRDefault="0095358E" w:rsidP="00510AA3">
            <w:pPr>
              <w:spacing w:after="100" w:afterAutospacing="1" w:line="240" w:lineRule="auto"/>
              <w:jc w:val="center"/>
              <w:rPr>
                <w:rFonts w:ascii="Times New Roman" w:eastAsia="Times New Roman" w:hAnsi="Times New Roman"/>
                <w:color w:val="000000"/>
                <w:sz w:val="26"/>
                <w:szCs w:val="26"/>
                <w:lang w:eastAsia="uk-UA"/>
              </w:rPr>
            </w:pPr>
            <w:r w:rsidRPr="00267DCC">
              <w:rPr>
                <w:rFonts w:ascii="Times New Roman" w:eastAsia="Times New Roman" w:hAnsi="Times New Roman"/>
                <w:color w:val="000000"/>
                <w:sz w:val="26"/>
                <w:szCs w:val="26"/>
                <w:lang w:eastAsia="uk-UA"/>
              </w:rPr>
              <w:t>Х</w:t>
            </w:r>
          </w:p>
        </w:tc>
        <w:tc>
          <w:tcPr>
            <w:tcW w:w="1417" w:type="dxa"/>
            <w:shd w:val="clear" w:color="auto" w:fill="auto"/>
          </w:tcPr>
          <w:p w:rsidR="0095358E" w:rsidRPr="00267DCC" w:rsidRDefault="0095358E" w:rsidP="00510AA3">
            <w:pPr>
              <w:spacing w:after="100" w:afterAutospacing="1" w:line="240" w:lineRule="auto"/>
              <w:jc w:val="center"/>
              <w:rPr>
                <w:rFonts w:ascii="Times New Roman" w:eastAsia="Times New Roman" w:hAnsi="Times New Roman"/>
                <w:color w:val="000000"/>
                <w:sz w:val="26"/>
                <w:szCs w:val="26"/>
                <w:lang w:eastAsia="uk-UA"/>
              </w:rPr>
            </w:pPr>
            <w:r w:rsidRPr="00267DCC">
              <w:rPr>
                <w:rFonts w:ascii="Times New Roman" w:eastAsia="Times New Roman" w:hAnsi="Times New Roman"/>
                <w:color w:val="000000"/>
                <w:sz w:val="26"/>
                <w:szCs w:val="26"/>
                <w:lang w:eastAsia="uk-UA"/>
              </w:rPr>
              <w:t>Х</w:t>
            </w:r>
          </w:p>
        </w:tc>
        <w:tc>
          <w:tcPr>
            <w:tcW w:w="1782" w:type="dxa"/>
            <w:shd w:val="clear" w:color="auto" w:fill="auto"/>
          </w:tcPr>
          <w:p w:rsidR="0095358E" w:rsidRPr="00267DCC" w:rsidRDefault="001D6D2F" w:rsidP="00510AA3">
            <w:pPr>
              <w:spacing w:after="100" w:afterAutospacing="1" w:line="240" w:lineRule="auto"/>
              <w:jc w:val="center"/>
              <w:rPr>
                <w:rFonts w:ascii="Times New Roman" w:eastAsia="Times New Roman" w:hAnsi="Times New Roman"/>
                <w:color w:val="000000"/>
                <w:sz w:val="26"/>
                <w:szCs w:val="26"/>
                <w:lang w:eastAsia="uk-UA"/>
              </w:rPr>
            </w:pPr>
            <w:r>
              <w:rPr>
                <w:rFonts w:ascii="Times New Roman" w:eastAsia="Times New Roman" w:hAnsi="Times New Roman"/>
                <w:color w:val="000000"/>
                <w:sz w:val="26"/>
                <w:szCs w:val="26"/>
                <w:lang w:eastAsia="uk-UA"/>
              </w:rPr>
              <w:t>23041,6</w:t>
            </w:r>
            <w:r w:rsidR="004D3318" w:rsidRPr="00267DCC">
              <w:rPr>
                <w:rFonts w:ascii="Times New Roman" w:eastAsia="Times New Roman" w:hAnsi="Times New Roman"/>
                <w:color w:val="000000"/>
                <w:sz w:val="26"/>
                <w:szCs w:val="26"/>
                <w:lang w:eastAsia="uk-UA"/>
              </w:rPr>
              <w:t xml:space="preserve"> </w:t>
            </w:r>
            <w:proofErr w:type="spellStart"/>
            <w:r w:rsidR="00B867B6" w:rsidRPr="00267DCC">
              <w:rPr>
                <w:rFonts w:ascii="Times New Roman" w:eastAsia="Times New Roman" w:hAnsi="Times New Roman"/>
                <w:color w:val="000000"/>
                <w:sz w:val="26"/>
                <w:szCs w:val="26"/>
                <w:lang w:eastAsia="uk-UA"/>
              </w:rPr>
              <w:t>грн</w:t>
            </w:r>
            <w:proofErr w:type="spellEnd"/>
          </w:p>
        </w:tc>
      </w:tr>
      <w:tr w:rsidR="0095358E" w:rsidRPr="00267DCC" w:rsidTr="00460CF0">
        <w:tc>
          <w:tcPr>
            <w:tcW w:w="2376" w:type="dxa"/>
            <w:shd w:val="clear" w:color="auto" w:fill="auto"/>
          </w:tcPr>
          <w:p w:rsidR="0095358E" w:rsidRPr="00267DCC" w:rsidRDefault="00014D50" w:rsidP="00510AA3">
            <w:pPr>
              <w:spacing w:after="100" w:afterAutospacing="1" w:line="240" w:lineRule="auto"/>
              <w:rPr>
                <w:rFonts w:ascii="Times New Roman" w:eastAsia="Times New Roman" w:hAnsi="Times New Roman"/>
                <w:color w:val="000000"/>
                <w:sz w:val="26"/>
                <w:szCs w:val="26"/>
                <w:lang w:eastAsia="uk-UA"/>
              </w:rPr>
            </w:pPr>
            <w:r w:rsidRPr="00267DCC">
              <w:rPr>
                <w:rFonts w:ascii="Times New Roman" w:hAnsi="Times New Roman"/>
                <w:color w:val="000000"/>
                <w:sz w:val="26"/>
                <w:szCs w:val="26"/>
                <w:shd w:val="clear" w:color="auto" w:fill="FFFFFF"/>
              </w:rPr>
              <w:t>Сумарно за п’ять років</w:t>
            </w:r>
            <w:r w:rsidRPr="00267DCC">
              <w:rPr>
                <w:rFonts w:ascii="Times New Roman" w:eastAsia="Times New Roman" w:hAnsi="Times New Roman"/>
                <w:color w:val="000000"/>
                <w:sz w:val="26"/>
                <w:szCs w:val="26"/>
                <w:vertAlign w:val="superscript"/>
                <w:lang w:eastAsia="uk-UA"/>
              </w:rPr>
              <w:t>9</w:t>
            </w:r>
          </w:p>
        </w:tc>
        <w:tc>
          <w:tcPr>
            <w:tcW w:w="1134" w:type="dxa"/>
            <w:shd w:val="clear" w:color="auto" w:fill="auto"/>
          </w:tcPr>
          <w:p w:rsidR="0095358E" w:rsidRPr="00267DCC" w:rsidRDefault="0095358E" w:rsidP="00510AA3">
            <w:pPr>
              <w:spacing w:after="100" w:afterAutospacing="1" w:line="240" w:lineRule="auto"/>
              <w:jc w:val="center"/>
              <w:rPr>
                <w:rFonts w:ascii="Times New Roman" w:eastAsia="Times New Roman" w:hAnsi="Times New Roman"/>
                <w:color w:val="000000"/>
                <w:sz w:val="26"/>
                <w:szCs w:val="26"/>
                <w:lang w:eastAsia="uk-UA"/>
              </w:rPr>
            </w:pPr>
            <w:r w:rsidRPr="00267DCC">
              <w:rPr>
                <w:rFonts w:ascii="Times New Roman" w:eastAsia="Times New Roman" w:hAnsi="Times New Roman"/>
                <w:color w:val="000000"/>
                <w:sz w:val="26"/>
                <w:szCs w:val="26"/>
                <w:lang w:eastAsia="uk-UA"/>
              </w:rPr>
              <w:t>Х</w:t>
            </w:r>
          </w:p>
        </w:tc>
        <w:tc>
          <w:tcPr>
            <w:tcW w:w="1560" w:type="dxa"/>
            <w:shd w:val="clear" w:color="auto" w:fill="auto"/>
          </w:tcPr>
          <w:p w:rsidR="0095358E" w:rsidRPr="00267DCC" w:rsidRDefault="0095358E" w:rsidP="00510AA3">
            <w:pPr>
              <w:spacing w:after="100" w:afterAutospacing="1" w:line="240" w:lineRule="auto"/>
              <w:jc w:val="center"/>
              <w:rPr>
                <w:rFonts w:ascii="Times New Roman" w:eastAsia="Times New Roman" w:hAnsi="Times New Roman"/>
                <w:color w:val="000000"/>
                <w:sz w:val="26"/>
                <w:szCs w:val="26"/>
                <w:lang w:eastAsia="uk-UA"/>
              </w:rPr>
            </w:pPr>
            <w:r w:rsidRPr="00267DCC">
              <w:rPr>
                <w:rFonts w:ascii="Times New Roman" w:eastAsia="Times New Roman" w:hAnsi="Times New Roman"/>
                <w:color w:val="000000"/>
                <w:sz w:val="26"/>
                <w:szCs w:val="26"/>
                <w:lang w:eastAsia="uk-UA"/>
              </w:rPr>
              <w:t>Х</w:t>
            </w:r>
          </w:p>
        </w:tc>
        <w:tc>
          <w:tcPr>
            <w:tcW w:w="1559" w:type="dxa"/>
            <w:shd w:val="clear" w:color="auto" w:fill="auto"/>
          </w:tcPr>
          <w:p w:rsidR="0095358E" w:rsidRPr="00267DCC" w:rsidRDefault="0095358E" w:rsidP="00510AA3">
            <w:pPr>
              <w:spacing w:after="100" w:afterAutospacing="1" w:line="240" w:lineRule="auto"/>
              <w:jc w:val="center"/>
              <w:rPr>
                <w:rFonts w:ascii="Times New Roman" w:eastAsia="Times New Roman" w:hAnsi="Times New Roman"/>
                <w:color w:val="000000"/>
                <w:sz w:val="26"/>
                <w:szCs w:val="26"/>
                <w:lang w:eastAsia="uk-UA"/>
              </w:rPr>
            </w:pPr>
            <w:r w:rsidRPr="00267DCC">
              <w:rPr>
                <w:rFonts w:ascii="Times New Roman" w:eastAsia="Times New Roman" w:hAnsi="Times New Roman"/>
                <w:color w:val="000000"/>
                <w:sz w:val="26"/>
                <w:szCs w:val="26"/>
                <w:lang w:eastAsia="uk-UA"/>
              </w:rPr>
              <w:t>Х</w:t>
            </w:r>
          </w:p>
        </w:tc>
        <w:tc>
          <w:tcPr>
            <w:tcW w:w="1417" w:type="dxa"/>
            <w:shd w:val="clear" w:color="auto" w:fill="auto"/>
          </w:tcPr>
          <w:p w:rsidR="0095358E" w:rsidRPr="00267DCC" w:rsidRDefault="0095358E" w:rsidP="00510AA3">
            <w:pPr>
              <w:spacing w:after="100" w:afterAutospacing="1" w:line="240" w:lineRule="auto"/>
              <w:jc w:val="center"/>
              <w:rPr>
                <w:rFonts w:ascii="Times New Roman" w:eastAsia="Times New Roman" w:hAnsi="Times New Roman"/>
                <w:color w:val="000000"/>
                <w:sz w:val="26"/>
                <w:szCs w:val="26"/>
                <w:lang w:eastAsia="uk-UA"/>
              </w:rPr>
            </w:pPr>
            <w:r w:rsidRPr="00267DCC">
              <w:rPr>
                <w:rFonts w:ascii="Times New Roman" w:eastAsia="Times New Roman" w:hAnsi="Times New Roman"/>
                <w:color w:val="000000"/>
                <w:sz w:val="26"/>
                <w:szCs w:val="26"/>
                <w:lang w:eastAsia="uk-UA"/>
              </w:rPr>
              <w:t>Х</w:t>
            </w:r>
          </w:p>
        </w:tc>
        <w:tc>
          <w:tcPr>
            <w:tcW w:w="1782" w:type="dxa"/>
            <w:shd w:val="clear" w:color="auto" w:fill="auto"/>
          </w:tcPr>
          <w:p w:rsidR="0095358E" w:rsidRPr="00267DCC" w:rsidRDefault="001D6D2F" w:rsidP="00510AA3">
            <w:pPr>
              <w:spacing w:after="100" w:afterAutospacing="1" w:line="240" w:lineRule="auto"/>
              <w:jc w:val="center"/>
              <w:rPr>
                <w:rFonts w:ascii="Times New Roman" w:eastAsia="Times New Roman" w:hAnsi="Times New Roman"/>
                <w:color w:val="000000"/>
                <w:sz w:val="26"/>
                <w:szCs w:val="26"/>
                <w:lang w:eastAsia="uk-UA"/>
              </w:rPr>
            </w:pPr>
            <w:r>
              <w:rPr>
                <w:rFonts w:ascii="Times New Roman" w:eastAsia="Times New Roman" w:hAnsi="Times New Roman"/>
                <w:color w:val="000000"/>
                <w:sz w:val="26"/>
                <w:szCs w:val="26"/>
                <w:lang w:eastAsia="uk-UA"/>
              </w:rPr>
              <w:t>115208</w:t>
            </w:r>
            <w:r w:rsidR="007B19DD" w:rsidRPr="00267DCC">
              <w:rPr>
                <w:rFonts w:ascii="Times New Roman" w:eastAsia="Times New Roman" w:hAnsi="Times New Roman"/>
                <w:color w:val="000000"/>
                <w:sz w:val="26"/>
                <w:szCs w:val="26"/>
                <w:lang w:eastAsia="uk-UA"/>
              </w:rPr>
              <w:t xml:space="preserve"> </w:t>
            </w:r>
            <w:proofErr w:type="spellStart"/>
            <w:r w:rsidR="00B867B6" w:rsidRPr="00267DCC">
              <w:rPr>
                <w:rFonts w:ascii="Times New Roman" w:eastAsia="Times New Roman" w:hAnsi="Times New Roman"/>
                <w:color w:val="000000"/>
                <w:sz w:val="26"/>
                <w:szCs w:val="26"/>
                <w:lang w:eastAsia="uk-UA"/>
              </w:rPr>
              <w:t>грн</w:t>
            </w:r>
            <w:proofErr w:type="spellEnd"/>
          </w:p>
        </w:tc>
      </w:tr>
    </w:tbl>
    <w:p w:rsidR="008633A7" w:rsidRPr="00267DCC" w:rsidRDefault="008633A7" w:rsidP="00E468A8">
      <w:pPr>
        <w:shd w:val="clear" w:color="auto" w:fill="FFFFFF"/>
        <w:spacing w:after="0" w:line="240" w:lineRule="auto"/>
        <w:jc w:val="both"/>
        <w:rPr>
          <w:rFonts w:ascii="Times New Roman" w:eastAsia="Times New Roman" w:hAnsi="Times New Roman"/>
          <w:color w:val="000000"/>
          <w:sz w:val="26"/>
          <w:szCs w:val="26"/>
          <w:vertAlign w:val="superscript"/>
          <w:lang w:eastAsia="uk-UA"/>
        </w:rPr>
      </w:pPr>
      <w:bookmarkStart w:id="6" w:name="n194"/>
      <w:bookmarkStart w:id="7" w:name="n195"/>
      <w:bookmarkEnd w:id="6"/>
      <w:bookmarkEnd w:id="7"/>
    </w:p>
    <w:p w:rsidR="00245AD7" w:rsidRPr="00267DCC" w:rsidRDefault="00A53D44" w:rsidP="00E468A8">
      <w:pPr>
        <w:shd w:val="clear" w:color="auto" w:fill="FFFFFF"/>
        <w:spacing w:after="0" w:line="240" w:lineRule="auto"/>
        <w:jc w:val="both"/>
        <w:rPr>
          <w:rFonts w:ascii="Times New Roman" w:eastAsia="Times New Roman" w:hAnsi="Times New Roman"/>
          <w:color w:val="000000"/>
          <w:sz w:val="26"/>
          <w:szCs w:val="26"/>
          <w:lang w:eastAsia="uk-UA"/>
        </w:rPr>
      </w:pPr>
      <w:r w:rsidRPr="00267DCC">
        <w:rPr>
          <w:rFonts w:ascii="Times New Roman" w:eastAsia="Times New Roman" w:hAnsi="Times New Roman"/>
          <w:color w:val="000000"/>
          <w:sz w:val="26"/>
          <w:szCs w:val="26"/>
          <w:vertAlign w:val="superscript"/>
          <w:lang w:eastAsia="uk-UA"/>
        </w:rPr>
        <w:t>7</w:t>
      </w:r>
      <w:r w:rsidR="00D11343" w:rsidRPr="00267DCC">
        <w:rPr>
          <w:rFonts w:ascii="Times New Roman" w:eastAsia="Times New Roman" w:hAnsi="Times New Roman"/>
          <w:color w:val="000000"/>
          <w:sz w:val="26"/>
          <w:szCs w:val="26"/>
          <w:lang w:eastAsia="uk-UA"/>
        </w:rPr>
        <w:t>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та на кількість процедур за рік.</w:t>
      </w:r>
      <w:bookmarkStart w:id="8" w:name="n196"/>
      <w:bookmarkEnd w:id="8"/>
    </w:p>
    <w:p w:rsidR="00E468A8" w:rsidRPr="00267DCC" w:rsidRDefault="00E468A8" w:rsidP="00E468A8">
      <w:pPr>
        <w:shd w:val="clear" w:color="auto" w:fill="FFFFFF"/>
        <w:spacing w:after="0" w:line="240" w:lineRule="auto"/>
        <w:jc w:val="both"/>
        <w:rPr>
          <w:rFonts w:ascii="Times New Roman" w:eastAsia="Times New Roman" w:hAnsi="Times New Roman"/>
          <w:color w:val="000000"/>
          <w:sz w:val="26"/>
          <w:szCs w:val="26"/>
          <w:lang w:eastAsia="uk-UA"/>
        </w:rPr>
      </w:pPr>
    </w:p>
    <w:p w:rsidR="00066A2A" w:rsidRPr="00267DCC" w:rsidRDefault="00066A2A" w:rsidP="00066A2A">
      <w:pPr>
        <w:shd w:val="clear" w:color="auto" w:fill="FFFFFF"/>
        <w:spacing w:after="0" w:line="240" w:lineRule="auto"/>
        <w:jc w:val="both"/>
        <w:rPr>
          <w:rFonts w:ascii="Times New Roman" w:eastAsia="Times New Roman" w:hAnsi="Times New Roman"/>
          <w:color w:val="000000"/>
          <w:sz w:val="26"/>
          <w:szCs w:val="26"/>
          <w:lang w:eastAsia="uk-UA"/>
        </w:rPr>
      </w:pPr>
      <w:r w:rsidRPr="00267DCC">
        <w:rPr>
          <w:rFonts w:ascii="Times New Roman" w:eastAsia="Times New Roman" w:hAnsi="Times New Roman"/>
          <w:color w:val="000000"/>
          <w:sz w:val="26"/>
          <w:szCs w:val="26"/>
          <w:vertAlign w:val="superscript"/>
          <w:lang w:eastAsia="uk-UA"/>
        </w:rPr>
        <w:t>8</w:t>
      </w:r>
      <w:r w:rsidRPr="00267DCC">
        <w:rPr>
          <w:rFonts w:ascii="Times New Roman" w:eastAsia="Times New Roman" w:hAnsi="Times New Roman"/>
          <w:color w:val="000000"/>
          <w:sz w:val="26"/>
          <w:szCs w:val="26"/>
          <w:lang w:eastAsia="uk-UA"/>
        </w:rPr>
        <w:t>Витрати підраховано за 20</w:t>
      </w:r>
      <w:r w:rsidR="007D74CE" w:rsidRPr="00267DCC">
        <w:rPr>
          <w:rFonts w:ascii="Times New Roman" w:eastAsia="Times New Roman" w:hAnsi="Times New Roman"/>
          <w:color w:val="000000"/>
          <w:sz w:val="26"/>
          <w:szCs w:val="26"/>
          <w:lang w:eastAsia="uk-UA"/>
        </w:rPr>
        <w:t>2</w:t>
      </w:r>
      <w:r w:rsidR="001D6D2F">
        <w:rPr>
          <w:rFonts w:ascii="Times New Roman" w:eastAsia="Times New Roman" w:hAnsi="Times New Roman"/>
          <w:color w:val="000000"/>
          <w:sz w:val="26"/>
          <w:szCs w:val="26"/>
          <w:lang w:eastAsia="uk-UA"/>
        </w:rPr>
        <w:t>0</w:t>
      </w:r>
      <w:r w:rsidRPr="00267DCC">
        <w:rPr>
          <w:rFonts w:ascii="Times New Roman" w:eastAsia="Times New Roman" w:hAnsi="Times New Roman"/>
          <w:color w:val="000000"/>
          <w:sz w:val="26"/>
          <w:szCs w:val="26"/>
          <w:lang w:eastAsia="uk-UA"/>
        </w:rPr>
        <w:t xml:space="preserve"> рік.</w:t>
      </w:r>
    </w:p>
    <w:p w:rsidR="00066A2A" w:rsidRPr="00267DCC" w:rsidRDefault="00066A2A" w:rsidP="00066A2A">
      <w:pPr>
        <w:shd w:val="clear" w:color="auto" w:fill="FFFFFF"/>
        <w:spacing w:after="0" w:line="240" w:lineRule="auto"/>
        <w:jc w:val="both"/>
        <w:rPr>
          <w:rFonts w:ascii="Times New Roman" w:eastAsia="Times New Roman" w:hAnsi="Times New Roman"/>
          <w:color w:val="000000"/>
          <w:sz w:val="26"/>
          <w:szCs w:val="26"/>
          <w:lang w:eastAsia="uk-UA"/>
        </w:rPr>
      </w:pPr>
    </w:p>
    <w:p w:rsidR="00066A2A" w:rsidRPr="00267DCC" w:rsidRDefault="00066A2A" w:rsidP="00BC60AA">
      <w:pPr>
        <w:pStyle w:val="rvps2"/>
        <w:shd w:val="clear" w:color="auto" w:fill="FFFFFF"/>
        <w:spacing w:before="0" w:beforeAutospacing="0" w:after="0" w:afterAutospacing="0"/>
        <w:jc w:val="both"/>
        <w:rPr>
          <w:color w:val="000000"/>
          <w:sz w:val="26"/>
          <w:szCs w:val="26"/>
        </w:rPr>
      </w:pPr>
      <w:r w:rsidRPr="00267DCC">
        <w:rPr>
          <w:color w:val="000000"/>
          <w:sz w:val="26"/>
          <w:szCs w:val="26"/>
          <w:vertAlign w:val="superscript"/>
        </w:rPr>
        <w:t>9</w:t>
      </w:r>
      <w:r w:rsidRPr="00267DCC">
        <w:rPr>
          <w:bCs/>
          <w:color w:val="000000"/>
          <w:sz w:val="26"/>
          <w:szCs w:val="26"/>
        </w:rPr>
        <w:t xml:space="preserve">Оскільки відповідно до Критеріїв, </w:t>
      </w:r>
      <w:r w:rsidR="00364CA9" w:rsidRPr="00267DCC">
        <w:rPr>
          <w:bCs/>
          <w:color w:val="000000"/>
          <w:sz w:val="26"/>
          <w:szCs w:val="26"/>
        </w:rPr>
        <w:t xml:space="preserve">за якими оцінюється ступінь ризику від провадження господарської діяльності </w:t>
      </w:r>
      <w:r w:rsidR="00210A25">
        <w:rPr>
          <w:bCs/>
          <w:color w:val="000000"/>
          <w:sz w:val="26"/>
          <w:szCs w:val="26"/>
        </w:rPr>
        <w:t>з виробництва особливо небезпечних хімічних речовин</w:t>
      </w:r>
      <w:r w:rsidR="00210A25">
        <w:rPr>
          <w:sz w:val="26"/>
          <w:szCs w:val="26"/>
        </w:rPr>
        <w:t>,</w:t>
      </w:r>
      <w:r w:rsidR="00210A25" w:rsidRPr="00210A25">
        <w:t xml:space="preserve"> </w:t>
      </w:r>
      <w:r w:rsidR="00210A25" w:rsidRPr="00210A25">
        <w:rPr>
          <w:sz w:val="26"/>
          <w:szCs w:val="26"/>
        </w:rPr>
        <w:t>перелік яких визначається Кабінетом Міністрів України</w:t>
      </w:r>
      <w:r w:rsidR="00210A25">
        <w:rPr>
          <w:sz w:val="26"/>
          <w:szCs w:val="26"/>
        </w:rPr>
        <w:t>,</w:t>
      </w:r>
      <w:r w:rsidR="00116551" w:rsidRPr="00267DCC">
        <w:rPr>
          <w:bCs/>
          <w:color w:val="000000"/>
          <w:sz w:val="26"/>
          <w:szCs w:val="26"/>
        </w:rPr>
        <w:t xml:space="preserve"> </w:t>
      </w:r>
      <w:r w:rsidR="00364CA9" w:rsidRPr="00267DCC">
        <w:rPr>
          <w:bCs/>
          <w:color w:val="000000"/>
          <w:sz w:val="26"/>
          <w:szCs w:val="26"/>
        </w:rPr>
        <w:t xml:space="preserve">визначається періодичність здійснення планових заходів державного нагляду (контролю) </w:t>
      </w:r>
      <w:r w:rsidR="00116551" w:rsidRPr="00267DCC">
        <w:rPr>
          <w:bCs/>
          <w:color w:val="000000"/>
          <w:sz w:val="26"/>
          <w:szCs w:val="26"/>
        </w:rPr>
        <w:t>Міністерством захисту довкілля та природних ресурсів України</w:t>
      </w:r>
      <w:r w:rsidR="00680E25" w:rsidRPr="00267DCC">
        <w:rPr>
          <w:bCs/>
          <w:color w:val="000000"/>
          <w:sz w:val="26"/>
          <w:szCs w:val="26"/>
        </w:rPr>
        <w:t>,</w:t>
      </w:r>
      <w:r w:rsidR="00364CA9" w:rsidRPr="00267DCC">
        <w:rPr>
          <w:bCs/>
          <w:color w:val="000000"/>
          <w:sz w:val="26"/>
          <w:szCs w:val="26"/>
        </w:rPr>
        <w:t xml:space="preserve"> затверджених постановою Кабінету Міністрів України </w:t>
      </w:r>
      <w:r w:rsidR="00210A25" w:rsidRPr="00210A25">
        <w:rPr>
          <w:bCs/>
          <w:color w:val="000000"/>
          <w:sz w:val="26"/>
          <w:szCs w:val="26"/>
        </w:rPr>
        <w:t xml:space="preserve">від 28 листопада 2018 р. </w:t>
      </w:r>
      <w:r w:rsidR="00210A25">
        <w:rPr>
          <w:bCs/>
          <w:color w:val="000000"/>
          <w:sz w:val="26"/>
          <w:szCs w:val="26"/>
        </w:rPr>
        <w:br/>
      </w:r>
      <w:r w:rsidR="00210A25" w:rsidRPr="00210A25">
        <w:rPr>
          <w:bCs/>
          <w:color w:val="000000"/>
          <w:sz w:val="26"/>
          <w:szCs w:val="26"/>
        </w:rPr>
        <w:t>№ 1007</w:t>
      </w:r>
      <w:r w:rsidR="00680E25" w:rsidRPr="00267DCC">
        <w:rPr>
          <w:bCs/>
          <w:color w:val="000000"/>
          <w:sz w:val="26"/>
          <w:szCs w:val="26"/>
        </w:rPr>
        <w:t>,</w:t>
      </w:r>
      <w:r w:rsidR="00364CA9" w:rsidRPr="00267DCC">
        <w:rPr>
          <w:bCs/>
          <w:color w:val="000000"/>
          <w:sz w:val="26"/>
          <w:szCs w:val="26"/>
        </w:rPr>
        <w:t xml:space="preserve"> </w:t>
      </w:r>
      <w:r w:rsidR="00680E25" w:rsidRPr="00267DCC">
        <w:rPr>
          <w:color w:val="000000"/>
          <w:sz w:val="26"/>
          <w:szCs w:val="26"/>
        </w:rPr>
        <w:t>п</w:t>
      </w:r>
      <w:r w:rsidR="004033A2" w:rsidRPr="00267DCC">
        <w:rPr>
          <w:color w:val="000000"/>
          <w:sz w:val="26"/>
          <w:szCs w:val="26"/>
        </w:rPr>
        <w:t xml:space="preserve">ланові заходи державного нагляду (контролю) за діяльністю суб’єктів господарювання </w:t>
      </w:r>
      <w:r w:rsidR="00210A25">
        <w:rPr>
          <w:bCs/>
          <w:color w:val="000000"/>
          <w:sz w:val="26"/>
          <w:szCs w:val="26"/>
        </w:rPr>
        <w:t>з виробництва особливо небезпечних хімічних речовин</w:t>
      </w:r>
      <w:r w:rsidR="006967B8" w:rsidRPr="00267DCC">
        <w:rPr>
          <w:bCs/>
          <w:color w:val="000000"/>
          <w:sz w:val="26"/>
          <w:szCs w:val="26"/>
        </w:rPr>
        <w:t xml:space="preserve"> </w:t>
      </w:r>
      <w:r w:rsidR="004033A2" w:rsidRPr="00267DCC">
        <w:rPr>
          <w:color w:val="000000"/>
          <w:sz w:val="26"/>
          <w:szCs w:val="26"/>
        </w:rPr>
        <w:t>здійснюються з такою періодичністю:</w:t>
      </w:r>
      <w:r w:rsidR="00680E25" w:rsidRPr="00267DCC">
        <w:rPr>
          <w:color w:val="000000"/>
          <w:sz w:val="26"/>
          <w:szCs w:val="26"/>
        </w:rPr>
        <w:t xml:space="preserve"> </w:t>
      </w:r>
      <w:bookmarkStart w:id="9" w:name="n20"/>
      <w:bookmarkEnd w:id="9"/>
      <w:r w:rsidR="004033A2" w:rsidRPr="00267DCC">
        <w:rPr>
          <w:color w:val="000000"/>
          <w:sz w:val="26"/>
          <w:szCs w:val="26"/>
        </w:rPr>
        <w:t>з високим ступенем ризику - не частіше одного разу на два роки;</w:t>
      </w:r>
      <w:r w:rsidR="00680E25" w:rsidRPr="00267DCC">
        <w:rPr>
          <w:color w:val="000000"/>
          <w:sz w:val="26"/>
          <w:szCs w:val="26"/>
        </w:rPr>
        <w:t xml:space="preserve"> </w:t>
      </w:r>
      <w:bookmarkStart w:id="10" w:name="n21"/>
      <w:bookmarkEnd w:id="10"/>
      <w:r w:rsidR="004033A2" w:rsidRPr="00267DCC">
        <w:rPr>
          <w:color w:val="000000"/>
          <w:sz w:val="26"/>
          <w:szCs w:val="26"/>
        </w:rPr>
        <w:t>із середнім ступенем ризику - не частіше одного разу на три роки;</w:t>
      </w:r>
      <w:r w:rsidR="00680E25" w:rsidRPr="00267DCC">
        <w:rPr>
          <w:color w:val="000000"/>
          <w:sz w:val="26"/>
          <w:szCs w:val="26"/>
        </w:rPr>
        <w:t xml:space="preserve"> </w:t>
      </w:r>
      <w:r w:rsidR="004033A2" w:rsidRPr="00267DCC">
        <w:rPr>
          <w:color w:val="000000"/>
          <w:sz w:val="26"/>
          <w:szCs w:val="26"/>
        </w:rPr>
        <w:t>з незначним ступенем ризику - не частіше одного разу на п’ять років</w:t>
      </w:r>
      <w:r w:rsidRPr="00267DCC">
        <w:rPr>
          <w:color w:val="000000"/>
          <w:sz w:val="26"/>
          <w:szCs w:val="26"/>
        </w:rPr>
        <w:t>, то до сумарних витрат додані втрати на здійснення поточного контролю за суб’єктами господарювання, що перебувають у сфері регулювання.</w:t>
      </w:r>
    </w:p>
    <w:p w:rsidR="001D5226" w:rsidRPr="00267DCC" w:rsidRDefault="001D5226" w:rsidP="00E468A8">
      <w:pPr>
        <w:shd w:val="clear" w:color="auto" w:fill="FFFFFF"/>
        <w:spacing w:after="0" w:line="240" w:lineRule="auto"/>
        <w:jc w:val="both"/>
        <w:rPr>
          <w:rFonts w:ascii="Times New Roman" w:eastAsia="Times New Roman" w:hAnsi="Times New Roman"/>
          <w:color w:val="000000"/>
          <w:sz w:val="26"/>
          <w:szCs w:val="26"/>
          <w:lang w:eastAsia="uk-UA"/>
        </w:rPr>
      </w:pPr>
    </w:p>
    <w:p w:rsidR="00367A29" w:rsidRPr="009B0179" w:rsidRDefault="009C5B34" w:rsidP="00245AD7">
      <w:pPr>
        <w:shd w:val="clear" w:color="auto" w:fill="FFFFFF"/>
        <w:spacing w:after="150" w:line="240" w:lineRule="auto"/>
        <w:jc w:val="both"/>
        <w:rPr>
          <w:rFonts w:ascii="Times New Roman" w:eastAsia="Times New Roman" w:hAnsi="Times New Roman"/>
          <w:color w:val="000000"/>
          <w:sz w:val="26"/>
          <w:szCs w:val="26"/>
          <w:lang w:eastAsia="uk-UA"/>
        </w:rPr>
      </w:pPr>
      <w:r w:rsidRPr="00267DCC">
        <w:rPr>
          <w:rFonts w:ascii="Times New Roman" w:eastAsia="Times New Roman" w:hAnsi="Times New Roman"/>
          <w:color w:val="000000"/>
          <w:sz w:val="26"/>
          <w:szCs w:val="26"/>
          <w:lang w:eastAsia="uk-UA"/>
        </w:rPr>
        <w:t>Д</w:t>
      </w:r>
      <w:r w:rsidR="00D11343" w:rsidRPr="00267DCC">
        <w:rPr>
          <w:rFonts w:ascii="Times New Roman" w:eastAsia="Times New Roman" w:hAnsi="Times New Roman"/>
          <w:color w:val="000000"/>
          <w:sz w:val="26"/>
          <w:szCs w:val="26"/>
          <w:lang w:eastAsia="uk-UA"/>
        </w:rPr>
        <w:t xml:space="preserve">ержавне регулювання </w:t>
      </w:r>
      <w:r w:rsidRPr="00267DCC">
        <w:rPr>
          <w:rFonts w:ascii="Times New Roman" w:eastAsia="Times New Roman" w:hAnsi="Times New Roman"/>
          <w:color w:val="000000"/>
          <w:sz w:val="26"/>
          <w:szCs w:val="26"/>
          <w:lang w:eastAsia="uk-UA"/>
        </w:rPr>
        <w:t xml:space="preserve">не </w:t>
      </w:r>
      <w:r w:rsidR="00D11343" w:rsidRPr="00267DCC">
        <w:rPr>
          <w:rFonts w:ascii="Times New Roman" w:eastAsia="Times New Roman" w:hAnsi="Times New Roman"/>
          <w:color w:val="000000"/>
          <w:sz w:val="26"/>
          <w:szCs w:val="26"/>
          <w:lang w:eastAsia="uk-UA"/>
        </w:rPr>
        <w:t xml:space="preserve">передбачає утворення нового державного органу (нового структурного підрозділу </w:t>
      </w:r>
      <w:r w:rsidR="000A4899" w:rsidRPr="00267DCC">
        <w:rPr>
          <w:rFonts w:ascii="Times New Roman" w:eastAsia="Times New Roman" w:hAnsi="Times New Roman"/>
          <w:color w:val="000000"/>
          <w:sz w:val="26"/>
          <w:szCs w:val="26"/>
          <w:lang w:eastAsia="uk-UA"/>
        </w:rPr>
        <w:t>Міндовкілля</w:t>
      </w:r>
      <w:r w:rsidR="00D11343" w:rsidRPr="00267DCC">
        <w:rPr>
          <w:rFonts w:ascii="Times New Roman" w:eastAsia="Times New Roman" w:hAnsi="Times New Roman"/>
          <w:color w:val="000000"/>
          <w:sz w:val="26"/>
          <w:szCs w:val="26"/>
          <w:lang w:eastAsia="uk-UA"/>
        </w:rPr>
        <w:t>)</w:t>
      </w:r>
      <w:bookmarkStart w:id="11" w:name="n229"/>
      <w:bookmarkEnd w:id="11"/>
      <w:r w:rsidRPr="00267DCC">
        <w:rPr>
          <w:rFonts w:ascii="Times New Roman" w:eastAsia="Times New Roman" w:hAnsi="Times New Roman"/>
          <w:color w:val="000000"/>
          <w:sz w:val="26"/>
          <w:szCs w:val="26"/>
          <w:lang w:eastAsia="uk-UA"/>
        </w:rPr>
        <w:t>.</w:t>
      </w:r>
    </w:p>
    <w:p w:rsidR="002A04D3" w:rsidRPr="009B0179" w:rsidRDefault="002A04D3" w:rsidP="005B6B16">
      <w:pPr>
        <w:pStyle w:val="Normal1"/>
        <w:jc w:val="both"/>
        <w:rPr>
          <w:b/>
          <w:bCs/>
          <w:color w:val="000000"/>
          <w:sz w:val="26"/>
          <w:szCs w:val="26"/>
        </w:rPr>
      </w:pPr>
    </w:p>
    <w:p w:rsidR="002A04D3" w:rsidRPr="009B0179" w:rsidRDefault="002A04D3" w:rsidP="005B6B16">
      <w:pPr>
        <w:pStyle w:val="Normal1"/>
        <w:jc w:val="both"/>
        <w:rPr>
          <w:b/>
          <w:bCs/>
          <w:color w:val="000000"/>
          <w:sz w:val="26"/>
          <w:szCs w:val="26"/>
        </w:rPr>
      </w:pPr>
      <w:bookmarkStart w:id="12" w:name="n207"/>
      <w:bookmarkEnd w:id="12"/>
    </w:p>
    <w:sectPr w:rsidR="002A04D3" w:rsidRPr="009B0179" w:rsidSect="009B0179">
      <w:pgSz w:w="11906" w:h="16838"/>
      <w:pgMar w:top="710" w:right="851" w:bottom="709"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37F3" w:rsidRDefault="002937F3" w:rsidP="005B6B16">
      <w:pPr>
        <w:spacing w:after="0" w:line="240" w:lineRule="auto"/>
      </w:pPr>
      <w:r>
        <w:separator/>
      </w:r>
    </w:p>
  </w:endnote>
  <w:endnote w:type="continuationSeparator" w:id="0">
    <w:p w:rsidR="002937F3" w:rsidRDefault="002937F3" w:rsidP="005B6B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37F3" w:rsidRDefault="002937F3" w:rsidP="005B6B16">
      <w:pPr>
        <w:spacing w:after="0" w:line="240" w:lineRule="auto"/>
      </w:pPr>
      <w:r>
        <w:separator/>
      </w:r>
    </w:p>
  </w:footnote>
  <w:footnote w:type="continuationSeparator" w:id="0">
    <w:p w:rsidR="002937F3" w:rsidRDefault="002937F3" w:rsidP="005B6B16">
      <w:pPr>
        <w:spacing w:after="0" w:line="240" w:lineRule="auto"/>
      </w:pPr>
      <w:r>
        <w:continuationSeparator/>
      </w:r>
    </w:p>
  </w:footnote>
  <w:footnote w:id="1">
    <w:p w:rsidR="0085264E" w:rsidRDefault="0085264E" w:rsidP="009250C6">
      <w:pPr>
        <w:pStyle w:val="af1"/>
        <w:jc w:val="both"/>
        <w:rPr>
          <w:lang w:val="uk-UA"/>
        </w:rPr>
      </w:pPr>
      <w:r>
        <w:rPr>
          <w:color w:val="000000"/>
          <w:lang w:val="uk-UA"/>
        </w:rPr>
        <w:t>ня</w:t>
      </w:r>
      <w:r w:rsidRPr="008E5299">
        <w:rPr>
          <w:rStyle w:val="af0"/>
          <w:color w:val="000000"/>
        </w:rPr>
        <w:footnoteRef/>
      </w:r>
      <w:r w:rsidRPr="008E5299">
        <w:rPr>
          <w:color w:val="000000"/>
        </w:rPr>
        <w:t xml:space="preserve"> </w:t>
      </w:r>
      <w:r>
        <w:t xml:space="preserve">Законом України «Про Державний бюджет України на 2020 рік» установлено мінімальну зарплату: </w:t>
      </w:r>
    </w:p>
    <w:p w:rsidR="0085264E" w:rsidRDefault="0085264E" w:rsidP="009250C6">
      <w:pPr>
        <w:pStyle w:val="af1"/>
        <w:jc w:val="both"/>
        <w:rPr>
          <w:lang w:val="uk-UA"/>
        </w:rPr>
      </w:pPr>
      <w:r>
        <w:t xml:space="preserve">у місячному розмірі: з 1 січня — </w:t>
      </w:r>
      <w:r>
        <w:rPr>
          <w:lang w:val="uk-UA"/>
        </w:rPr>
        <w:t>6000</w:t>
      </w:r>
      <w:r>
        <w:t xml:space="preserve"> грн;</w:t>
      </w:r>
    </w:p>
    <w:p w:rsidR="0085264E" w:rsidRPr="00EB6CE5" w:rsidRDefault="0085264E" w:rsidP="009250C6">
      <w:pPr>
        <w:pStyle w:val="af1"/>
        <w:jc w:val="both"/>
        <w:rPr>
          <w:lang w:val="uk-UA"/>
        </w:rPr>
      </w:pPr>
      <w:r>
        <w:t xml:space="preserve"> у погодинному розмірі: з 1 січня — </w:t>
      </w:r>
      <w:r>
        <w:rPr>
          <w:lang w:val="uk-UA"/>
        </w:rPr>
        <w:t>36</w:t>
      </w:r>
      <w:r>
        <w:t>,</w:t>
      </w:r>
      <w:r>
        <w:rPr>
          <w:lang w:val="uk-UA"/>
        </w:rPr>
        <w:t>1</w:t>
      </w:r>
      <w:r>
        <w:t>1 грн</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64E" w:rsidRDefault="0085264E" w:rsidP="00F4668A">
    <w:pPr>
      <w:pStyle w:val="a6"/>
      <w:jc w:val="center"/>
    </w:pPr>
    <w:fldSimple w:instr=" PAGE   \* MERGEFORMAT ">
      <w:r w:rsidR="001D6D2F">
        <w:rPr>
          <w:noProof/>
        </w:rPr>
        <w:t>19</w:t>
      </w:r>
    </w:fldSimple>
  </w:p>
  <w:p w:rsidR="0085264E" w:rsidRDefault="0085264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1800"/>
        </w:tabs>
        <w:ind w:left="720" w:hanging="360"/>
      </w:pPr>
      <w:rPr>
        <w:rFonts w:cs="Times New Roman"/>
        <w:u w:val="none"/>
      </w:rPr>
    </w:lvl>
    <w:lvl w:ilvl="1">
      <w:start w:val="1"/>
      <w:numFmt w:val="lowerLetter"/>
      <w:lvlText w:val="%2."/>
      <w:lvlJc w:val="left"/>
      <w:pPr>
        <w:tabs>
          <w:tab w:val="num" w:pos="3960"/>
        </w:tabs>
        <w:ind w:left="1440" w:hanging="360"/>
      </w:pPr>
      <w:rPr>
        <w:rFonts w:cs="Times New Roman"/>
        <w:u w:val="none"/>
      </w:rPr>
    </w:lvl>
    <w:lvl w:ilvl="2">
      <w:start w:val="1"/>
      <w:numFmt w:val="lowerRoman"/>
      <w:lvlText w:val="%3."/>
      <w:lvlJc w:val="right"/>
      <w:pPr>
        <w:tabs>
          <w:tab w:val="num" w:pos="6120"/>
        </w:tabs>
        <w:ind w:left="2160" w:hanging="180"/>
      </w:pPr>
      <w:rPr>
        <w:rFonts w:cs="Times New Roman"/>
        <w:u w:val="none"/>
      </w:rPr>
    </w:lvl>
    <w:lvl w:ilvl="3">
      <w:start w:val="1"/>
      <w:numFmt w:val="decimal"/>
      <w:lvlText w:val="%4."/>
      <w:lvlJc w:val="left"/>
      <w:pPr>
        <w:tabs>
          <w:tab w:val="num" w:pos="8280"/>
        </w:tabs>
        <w:ind w:left="2880" w:hanging="360"/>
      </w:pPr>
      <w:rPr>
        <w:rFonts w:cs="Times New Roman"/>
        <w:u w:val="none"/>
      </w:rPr>
    </w:lvl>
    <w:lvl w:ilvl="4">
      <w:start w:val="1"/>
      <w:numFmt w:val="lowerLetter"/>
      <w:lvlText w:val="%5."/>
      <w:lvlJc w:val="left"/>
      <w:pPr>
        <w:tabs>
          <w:tab w:val="num" w:pos="10440"/>
        </w:tabs>
        <w:ind w:left="3600" w:hanging="360"/>
      </w:pPr>
      <w:rPr>
        <w:rFonts w:cs="Times New Roman"/>
        <w:u w:val="none"/>
      </w:rPr>
    </w:lvl>
    <w:lvl w:ilvl="5">
      <w:start w:val="1"/>
      <w:numFmt w:val="lowerRoman"/>
      <w:lvlText w:val="%6."/>
      <w:lvlJc w:val="right"/>
      <w:pPr>
        <w:tabs>
          <w:tab w:val="num" w:pos="12600"/>
        </w:tabs>
        <w:ind w:left="4320" w:hanging="180"/>
      </w:pPr>
      <w:rPr>
        <w:rFonts w:cs="Times New Roman"/>
        <w:u w:val="none"/>
      </w:rPr>
    </w:lvl>
    <w:lvl w:ilvl="6">
      <w:start w:val="1"/>
      <w:numFmt w:val="decimal"/>
      <w:lvlText w:val="%7."/>
      <w:lvlJc w:val="left"/>
      <w:pPr>
        <w:tabs>
          <w:tab w:val="num" w:pos="14760"/>
        </w:tabs>
        <w:ind w:left="5040" w:hanging="360"/>
      </w:pPr>
      <w:rPr>
        <w:rFonts w:cs="Times New Roman"/>
        <w:u w:val="none"/>
      </w:rPr>
    </w:lvl>
    <w:lvl w:ilvl="7">
      <w:start w:val="1"/>
      <w:numFmt w:val="lowerLetter"/>
      <w:lvlText w:val="%8."/>
      <w:lvlJc w:val="left"/>
      <w:pPr>
        <w:tabs>
          <w:tab w:val="num" w:pos="16920"/>
        </w:tabs>
        <w:ind w:left="5760" w:hanging="360"/>
      </w:pPr>
      <w:rPr>
        <w:rFonts w:cs="Times New Roman"/>
        <w:u w:val="none"/>
      </w:rPr>
    </w:lvl>
    <w:lvl w:ilvl="8">
      <w:start w:val="1"/>
      <w:numFmt w:val="lowerRoman"/>
      <w:lvlText w:val="%9."/>
      <w:lvlJc w:val="right"/>
      <w:pPr>
        <w:tabs>
          <w:tab w:val="num" w:pos="19080"/>
        </w:tabs>
        <w:ind w:left="6480" w:hanging="180"/>
      </w:pPr>
      <w:rPr>
        <w:rFonts w:cs="Times New Roman"/>
        <w:u w:val="none"/>
      </w:rPr>
    </w:lvl>
  </w:abstractNum>
  <w:abstractNum w:abstractNumId="1">
    <w:nsid w:val="1D2375DA"/>
    <w:multiLevelType w:val="hybridMultilevel"/>
    <w:tmpl w:val="56A8FBF2"/>
    <w:lvl w:ilvl="0" w:tplc="C0DEBD36">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2">
    <w:nsid w:val="40C7593F"/>
    <w:multiLevelType w:val="multilevel"/>
    <w:tmpl w:val="0CAEE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1A61EC"/>
    <w:multiLevelType w:val="hybridMultilevel"/>
    <w:tmpl w:val="B9488FD2"/>
    <w:lvl w:ilvl="0" w:tplc="8D0436F0">
      <w:start w:val="1"/>
      <w:numFmt w:val="bullet"/>
      <w:lvlText w:val=""/>
      <w:lvlJc w:val="left"/>
      <w:pPr>
        <w:tabs>
          <w:tab w:val="num" w:pos="1827"/>
        </w:tabs>
        <w:ind w:left="182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footnotePr>
    <w:footnote w:id="-1"/>
    <w:footnote w:id="0"/>
  </w:footnotePr>
  <w:endnotePr>
    <w:endnote w:id="-1"/>
    <w:endnote w:id="0"/>
  </w:endnotePr>
  <w:compat/>
  <w:rsids>
    <w:rsidRoot w:val="00A12A5A"/>
    <w:rsid w:val="00000B45"/>
    <w:rsid w:val="00005594"/>
    <w:rsid w:val="00007101"/>
    <w:rsid w:val="000132EB"/>
    <w:rsid w:val="00013E0C"/>
    <w:rsid w:val="00014D50"/>
    <w:rsid w:val="000155C1"/>
    <w:rsid w:val="00016325"/>
    <w:rsid w:val="00022FA4"/>
    <w:rsid w:val="000261E1"/>
    <w:rsid w:val="0002719D"/>
    <w:rsid w:val="00030F43"/>
    <w:rsid w:val="00030FA3"/>
    <w:rsid w:val="000319CE"/>
    <w:rsid w:val="0003292F"/>
    <w:rsid w:val="00037818"/>
    <w:rsid w:val="00050C2C"/>
    <w:rsid w:val="00052E2F"/>
    <w:rsid w:val="000557B0"/>
    <w:rsid w:val="000557E9"/>
    <w:rsid w:val="000578B1"/>
    <w:rsid w:val="00064961"/>
    <w:rsid w:val="0006555F"/>
    <w:rsid w:val="00066A2A"/>
    <w:rsid w:val="00071042"/>
    <w:rsid w:val="00077D59"/>
    <w:rsid w:val="000809DC"/>
    <w:rsid w:val="0008172E"/>
    <w:rsid w:val="00082AFD"/>
    <w:rsid w:val="0008435C"/>
    <w:rsid w:val="000848EC"/>
    <w:rsid w:val="00090B70"/>
    <w:rsid w:val="0009458C"/>
    <w:rsid w:val="00097DAA"/>
    <w:rsid w:val="000A4899"/>
    <w:rsid w:val="000A69A9"/>
    <w:rsid w:val="000B455B"/>
    <w:rsid w:val="000B6533"/>
    <w:rsid w:val="000B663D"/>
    <w:rsid w:val="000B6B39"/>
    <w:rsid w:val="000C1360"/>
    <w:rsid w:val="000C297B"/>
    <w:rsid w:val="000D0366"/>
    <w:rsid w:val="000E27AE"/>
    <w:rsid w:val="000E2B19"/>
    <w:rsid w:val="000E2F16"/>
    <w:rsid w:val="000E7C94"/>
    <w:rsid w:val="000F0B8D"/>
    <w:rsid w:val="000F1420"/>
    <w:rsid w:val="000F2B67"/>
    <w:rsid w:val="000F4261"/>
    <w:rsid w:val="000F5D20"/>
    <w:rsid w:val="000F76CF"/>
    <w:rsid w:val="001009DF"/>
    <w:rsid w:val="00104397"/>
    <w:rsid w:val="00110614"/>
    <w:rsid w:val="0011116F"/>
    <w:rsid w:val="00111444"/>
    <w:rsid w:val="0011323F"/>
    <w:rsid w:val="00113484"/>
    <w:rsid w:val="00116551"/>
    <w:rsid w:val="001236A4"/>
    <w:rsid w:val="001236DA"/>
    <w:rsid w:val="001267D1"/>
    <w:rsid w:val="00130C4F"/>
    <w:rsid w:val="00132313"/>
    <w:rsid w:val="00133AD1"/>
    <w:rsid w:val="001355C5"/>
    <w:rsid w:val="0014015F"/>
    <w:rsid w:val="00141026"/>
    <w:rsid w:val="00143090"/>
    <w:rsid w:val="001430DB"/>
    <w:rsid w:val="00144DF7"/>
    <w:rsid w:val="00147F15"/>
    <w:rsid w:val="00150AD1"/>
    <w:rsid w:val="00150E02"/>
    <w:rsid w:val="00151005"/>
    <w:rsid w:val="001553B9"/>
    <w:rsid w:val="0016163C"/>
    <w:rsid w:val="00162320"/>
    <w:rsid w:val="0016718C"/>
    <w:rsid w:val="00172AEB"/>
    <w:rsid w:val="00173CFC"/>
    <w:rsid w:val="0017515C"/>
    <w:rsid w:val="00177C70"/>
    <w:rsid w:val="00180A8C"/>
    <w:rsid w:val="00183B18"/>
    <w:rsid w:val="00184D7C"/>
    <w:rsid w:val="00187E65"/>
    <w:rsid w:val="0019340E"/>
    <w:rsid w:val="0019491F"/>
    <w:rsid w:val="00194CC5"/>
    <w:rsid w:val="001A1061"/>
    <w:rsid w:val="001A191B"/>
    <w:rsid w:val="001A3CDE"/>
    <w:rsid w:val="001A6F64"/>
    <w:rsid w:val="001B1939"/>
    <w:rsid w:val="001B42B8"/>
    <w:rsid w:val="001B4954"/>
    <w:rsid w:val="001B4E46"/>
    <w:rsid w:val="001B6B5D"/>
    <w:rsid w:val="001B737D"/>
    <w:rsid w:val="001C2BD6"/>
    <w:rsid w:val="001C2FCB"/>
    <w:rsid w:val="001C7BA2"/>
    <w:rsid w:val="001D4AF8"/>
    <w:rsid w:val="001D5226"/>
    <w:rsid w:val="001D6D2F"/>
    <w:rsid w:val="001D7F80"/>
    <w:rsid w:val="001E0809"/>
    <w:rsid w:val="001E3D3F"/>
    <w:rsid w:val="001E421A"/>
    <w:rsid w:val="001E56CC"/>
    <w:rsid w:val="001F7007"/>
    <w:rsid w:val="001F7EA6"/>
    <w:rsid w:val="00201594"/>
    <w:rsid w:val="00202199"/>
    <w:rsid w:val="00204F13"/>
    <w:rsid w:val="0020727B"/>
    <w:rsid w:val="00210A25"/>
    <w:rsid w:val="0021291A"/>
    <w:rsid w:val="00213B53"/>
    <w:rsid w:val="002163FE"/>
    <w:rsid w:val="00222CB4"/>
    <w:rsid w:val="00230455"/>
    <w:rsid w:val="002307E7"/>
    <w:rsid w:val="00233677"/>
    <w:rsid w:val="00233A18"/>
    <w:rsid w:val="00234E2B"/>
    <w:rsid w:val="00235D3C"/>
    <w:rsid w:val="00237ABA"/>
    <w:rsid w:val="002401C4"/>
    <w:rsid w:val="00240FA5"/>
    <w:rsid w:val="0024229F"/>
    <w:rsid w:val="00242F56"/>
    <w:rsid w:val="00244BB1"/>
    <w:rsid w:val="00245AD7"/>
    <w:rsid w:val="00247E93"/>
    <w:rsid w:val="00250259"/>
    <w:rsid w:val="002541FB"/>
    <w:rsid w:val="002549C0"/>
    <w:rsid w:val="002571A3"/>
    <w:rsid w:val="002573A6"/>
    <w:rsid w:val="00257D20"/>
    <w:rsid w:val="00260A23"/>
    <w:rsid w:val="00261937"/>
    <w:rsid w:val="00265AE9"/>
    <w:rsid w:val="00266FB1"/>
    <w:rsid w:val="00267DCC"/>
    <w:rsid w:val="002735CF"/>
    <w:rsid w:val="00277674"/>
    <w:rsid w:val="00277A9C"/>
    <w:rsid w:val="00280BA4"/>
    <w:rsid w:val="002836FF"/>
    <w:rsid w:val="00284265"/>
    <w:rsid w:val="0028683C"/>
    <w:rsid w:val="00286E23"/>
    <w:rsid w:val="00287D65"/>
    <w:rsid w:val="002917AC"/>
    <w:rsid w:val="002937F3"/>
    <w:rsid w:val="00295F8E"/>
    <w:rsid w:val="00296FFE"/>
    <w:rsid w:val="002A04D3"/>
    <w:rsid w:val="002A1C85"/>
    <w:rsid w:val="002A281C"/>
    <w:rsid w:val="002A4315"/>
    <w:rsid w:val="002A49A9"/>
    <w:rsid w:val="002A5564"/>
    <w:rsid w:val="002A6764"/>
    <w:rsid w:val="002A6975"/>
    <w:rsid w:val="002A6C24"/>
    <w:rsid w:val="002B061F"/>
    <w:rsid w:val="002B3FA7"/>
    <w:rsid w:val="002B6235"/>
    <w:rsid w:val="002C1C56"/>
    <w:rsid w:val="002C33D6"/>
    <w:rsid w:val="002C4868"/>
    <w:rsid w:val="002C4B64"/>
    <w:rsid w:val="002D7538"/>
    <w:rsid w:val="002E016F"/>
    <w:rsid w:val="002E1710"/>
    <w:rsid w:val="002E55D6"/>
    <w:rsid w:val="002E660C"/>
    <w:rsid w:val="002E7B7A"/>
    <w:rsid w:val="002F188B"/>
    <w:rsid w:val="002F2303"/>
    <w:rsid w:val="002F368F"/>
    <w:rsid w:val="00300321"/>
    <w:rsid w:val="00306927"/>
    <w:rsid w:val="00306AE1"/>
    <w:rsid w:val="00307088"/>
    <w:rsid w:val="00307A5E"/>
    <w:rsid w:val="003123C2"/>
    <w:rsid w:val="003135D7"/>
    <w:rsid w:val="00317715"/>
    <w:rsid w:val="003205CD"/>
    <w:rsid w:val="003216DA"/>
    <w:rsid w:val="00321CD6"/>
    <w:rsid w:val="00325BC3"/>
    <w:rsid w:val="00327C91"/>
    <w:rsid w:val="0033094A"/>
    <w:rsid w:val="00331797"/>
    <w:rsid w:val="00331DC5"/>
    <w:rsid w:val="003329CD"/>
    <w:rsid w:val="00334794"/>
    <w:rsid w:val="00334AC2"/>
    <w:rsid w:val="00337B96"/>
    <w:rsid w:val="003403B6"/>
    <w:rsid w:val="00340E49"/>
    <w:rsid w:val="00340FAD"/>
    <w:rsid w:val="00341043"/>
    <w:rsid w:val="0034136D"/>
    <w:rsid w:val="003432F2"/>
    <w:rsid w:val="0034439E"/>
    <w:rsid w:val="00344CC8"/>
    <w:rsid w:val="00345246"/>
    <w:rsid w:val="00346588"/>
    <w:rsid w:val="003508E7"/>
    <w:rsid w:val="00350E5D"/>
    <w:rsid w:val="00354E7B"/>
    <w:rsid w:val="00354FA5"/>
    <w:rsid w:val="003577F1"/>
    <w:rsid w:val="00360626"/>
    <w:rsid w:val="00364CA9"/>
    <w:rsid w:val="003663A4"/>
    <w:rsid w:val="003673B2"/>
    <w:rsid w:val="00367A29"/>
    <w:rsid w:val="00371591"/>
    <w:rsid w:val="00371E6A"/>
    <w:rsid w:val="0038296F"/>
    <w:rsid w:val="003859C8"/>
    <w:rsid w:val="00387E5D"/>
    <w:rsid w:val="00390A69"/>
    <w:rsid w:val="00390BB2"/>
    <w:rsid w:val="00390EDF"/>
    <w:rsid w:val="00397A02"/>
    <w:rsid w:val="003A0C4B"/>
    <w:rsid w:val="003A131E"/>
    <w:rsid w:val="003A3B83"/>
    <w:rsid w:val="003A5140"/>
    <w:rsid w:val="003A7A2A"/>
    <w:rsid w:val="003B0D98"/>
    <w:rsid w:val="003B40E0"/>
    <w:rsid w:val="003C276C"/>
    <w:rsid w:val="003C593B"/>
    <w:rsid w:val="003C6FFA"/>
    <w:rsid w:val="003D0A1E"/>
    <w:rsid w:val="003D37DD"/>
    <w:rsid w:val="003D53CA"/>
    <w:rsid w:val="003E4F30"/>
    <w:rsid w:val="003E5742"/>
    <w:rsid w:val="003E6FCF"/>
    <w:rsid w:val="003E7B7D"/>
    <w:rsid w:val="003F3162"/>
    <w:rsid w:val="004033A2"/>
    <w:rsid w:val="00403BD1"/>
    <w:rsid w:val="004104E3"/>
    <w:rsid w:val="004115A8"/>
    <w:rsid w:val="004121F1"/>
    <w:rsid w:val="00412275"/>
    <w:rsid w:val="004151BA"/>
    <w:rsid w:val="0041535F"/>
    <w:rsid w:val="00417B9B"/>
    <w:rsid w:val="00427AB4"/>
    <w:rsid w:val="00430D0C"/>
    <w:rsid w:val="00431550"/>
    <w:rsid w:val="00432CD1"/>
    <w:rsid w:val="00433549"/>
    <w:rsid w:val="00441E92"/>
    <w:rsid w:val="00442B18"/>
    <w:rsid w:val="00442E62"/>
    <w:rsid w:val="004433B1"/>
    <w:rsid w:val="00446B79"/>
    <w:rsid w:val="004500BD"/>
    <w:rsid w:val="00455B8A"/>
    <w:rsid w:val="00460CF0"/>
    <w:rsid w:val="0048253E"/>
    <w:rsid w:val="00482F12"/>
    <w:rsid w:val="00483756"/>
    <w:rsid w:val="00484327"/>
    <w:rsid w:val="004855CE"/>
    <w:rsid w:val="004942B7"/>
    <w:rsid w:val="0049553F"/>
    <w:rsid w:val="00496DE6"/>
    <w:rsid w:val="004971CE"/>
    <w:rsid w:val="004A326A"/>
    <w:rsid w:val="004A484E"/>
    <w:rsid w:val="004A5386"/>
    <w:rsid w:val="004B41A6"/>
    <w:rsid w:val="004B5E35"/>
    <w:rsid w:val="004B6E40"/>
    <w:rsid w:val="004C0389"/>
    <w:rsid w:val="004C38A3"/>
    <w:rsid w:val="004C5721"/>
    <w:rsid w:val="004C6E12"/>
    <w:rsid w:val="004C702C"/>
    <w:rsid w:val="004D295C"/>
    <w:rsid w:val="004D3318"/>
    <w:rsid w:val="004D3F5C"/>
    <w:rsid w:val="004D45ED"/>
    <w:rsid w:val="004D5ECD"/>
    <w:rsid w:val="004D7E65"/>
    <w:rsid w:val="004E01C2"/>
    <w:rsid w:val="004E6F6F"/>
    <w:rsid w:val="004E7864"/>
    <w:rsid w:val="004F61EC"/>
    <w:rsid w:val="004F666D"/>
    <w:rsid w:val="00501354"/>
    <w:rsid w:val="005021F7"/>
    <w:rsid w:val="00504DBC"/>
    <w:rsid w:val="005051B7"/>
    <w:rsid w:val="00505A41"/>
    <w:rsid w:val="00510950"/>
    <w:rsid w:val="00510AA3"/>
    <w:rsid w:val="00510FFD"/>
    <w:rsid w:val="00512010"/>
    <w:rsid w:val="0051284E"/>
    <w:rsid w:val="00513950"/>
    <w:rsid w:val="00513CF7"/>
    <w:rsid w:val="00515CB6"/>
    <w:rsid w:val="005215FB"/>
    <w:rsid w:val="005225FA"/>
    <w:rsid w:val="00523BE7"/>
    <w:rsid w:val="0052403E"/>
    <w:rsid w:val="0052552D"/>
    <w:rsid w:val="00525EBF"/>
    <w:rsid w:val="005277EA"/>
    <w:rsid w:val="005312F2"/>
    <w:rsid w:val="00534A26"/>
    <w:rsid w:val="00536C3A"/>
    <w:rsid w:val="00536E48"/>
    <w:rsid w:val="005378EF"/>
    <w:rsid w:val="005410C9"/>
    <w:rsid w:val="0054183E"/>
    <w:rsid w:val="00541A36"/>
    <w:rsid w:val="00545362"/>
    <w:rsid w:val="005462D1"/>
    <w:rsid w:val="00546D9D"/>
    <w:rsid w:val="00546DB2"/>
    <w:rsid w:val="00554319"/>
    <w:rsid w:val="00555A5B"/>
    <w:rsid w:val="00557251"/>
    <w:rsid w:val="005575CC"/>
    <w:rsid w:val="00560FD3"/>
    <w:rsid w:val="005615A7"/>
    <w:rsid w:val="005620D6"/>
    <w:rsid w:val="00562C8B"/>
    <w:rsid w:val="00562DC9"/>
    <w:rsid w:val="0056648D"/>
    <w:rsid w:val="00567183"/>
    <w:rsid w:val="00573DEF"/>
    <w:rsid w:val="00573E0A"/>
    <w:rsid w:val="005772D4"/>
    <w:rsid w:val="005827BC"/>
    <w:rsid w:val="0058344C"/>
    <w:rsid w:val="00585361"/>
    <w:rsid w:val="00586FD0"/>
    <w:rsid w:val="0059106B"/>
    <w:rsid w:val="0059398E"/>
    <w:rsid w:val="00596B42"/>
    <w:rsid w:val="00597495"/>
    <w:rsid w:val="005A0E24"/>
    <w:rsid w:val="005A1E1A"/>
    <w:rsid w:val="005A3775"/>
    <w:rsid w:val="005A74FD"/>
    <w:rsid w:val="005B007E"/>
    <w:rsid w:val="005B097C"/>
    <w:rsid w:val="005B25AC"/>
    <w:rsid w:val="005B60F9"/>
    <w:rsid w:val="005B6B16"/>
    <w:rsid w:val="005C0574"/>
    <w:rsid w:val="005C260E"/>
    <w:rsid w:val="005C3816"/>
    <w:rsid w:val="005C584C"/>
    <w:rsid w:val="005C6D6B"/>
    <w:rsid w:val="005D061E"/>
    <w:rsid w:val="005D2072"/>
    <w:rsid w:val="005D2F3A"/>
    <w:rsid w:val="005D35A6"/>
    <w:rsid w:val="005D6F38"/>
    <w:rsid w:val="005D7517"/>
    <w:rsid w:val="005E0E14"/>
    <w:rsid w:val="005E3F87"/>
    <w:rsid w:val="005E48BA"/>
    <w:rsid w:val="005E7387"/>
    <w:rsid w:val="005F06D7"/>
    <w:rsid w:val="005F1735"/>
    <w:rsid w:val="005F4188"/>
    <w:rsid w:val="005F5416"/>
    <w:rsid w:val="005F6812"/>
    <w:rsid w:val="005F74E8"/>
    <w:rsid w:val="00601242"/>
    <w:rsid w:val="006025B9"/>
    <w:rsid w:val="00606E86"/>
    <w:rsid w:val="00614622"/>
    <w:rsid w:val="00614BA1"/>
    <w:rsid w:val="00620BE2"/>
    <w:rsid w:val="0062116C"/>
    <w:rsid w:val="00622F47"/>
    <w:rsid w:val="0062336C"/>
    <w:rsid w:val="00624C28"/>
    <w:rsid w:val="00625352"/>
    <w:rsid w:val="00627869"/>
    <w:rsid w:val="00631A1B"/>
    <w:rsid w:val="00631C87"/>
    <w:rsid w:val="00633CBB"/>
    <w:rsid w:val="0063573A"/>
    <w:rsid w:val="006365BB"/>
    <w:rsid w:val="00636DA1"/>
    <w:rsid w:val="006375A1"/>
    <w:rsid w:val="00646497"/>
    <w:rsid w:val="006501B5"/>
    <w:rsid w:val="00652869"/>
    <w:rsid w:val="006601D1"/>
    <w:rsid w:val="0066104D"/>
    <w:rsid w:val="00661BF5"/>
    <w:rsid w:val="0066314C"/>
    <w:rsid w:val="00664672"/>
    <w:rsid w:val="006726E5"/>
    <w:rsid w:val="00677E34"/>
    <w:rsid w:val="00680DF7"/>
    <w:rsid w:val="00680E25"/>
    <w:rsid w:val="00682D9B"/>
    <w:rsid w:val="00682FFF"/>
    <w:rsid w:val="0068691C"/>
    <w:rsid w:val="00687F2A"/>
    <w:rsid w:val="006933CE"/>
    <w:rsid w:val="0069482F"/>
    <w:rsid w:val="006967B8"/>
    <w:rsid w:val="006A5F06"/>
    <w:rsid w:val="006B05D9"/>
    <w:rsid w:val="006B12DD"/>
    <w:rsid w:val="006B1BC6"/>
    <w:rsid w:val="006B45EA"/>
    <w:rsid w:val="006C121C"/>
    <w:rsid w:val="006C655D"/>
    <w:rsid w:val="006C6707"/>
    <w:rsid w:val="006D2A18"/>
    <w:rsid w:val="006E3300"/>
    <w:rsid w:val="006F0A65"/>
    <w:rsid w:val="00700F17"/>
    <w:rsid w:val="00701496"/>
    <w:rsid w:val="00702A1C"/>
    <w:rsid w:val="00703571"/>
    <w:rsid w:val="00706494"/>
    <w:rsid w:val="007076C8"/>
    <w:rsid w:val="00707927"/>
    <w:rsid w:val="00710011"/>
    <w:rsid w:val="007148DB"/>
    <w:rsid w:val="00717956"/>
    <w:rsid w:val="0072048E"/>
    <w:rsid w:val="00722E3F"/>
    <w:rsid w:val="00726923"/>
    <w:rsid w:val="00731572"/>
    <w:rsid w:val="00733909"/>
    <w:rsid w:val="00735E12"/>
    <w:rsid w:val="00741AAB"/>
    <w:rsid w:val="00741C30"/>
    <w:rsid w:val="007442EA"/>
    <w:rsid w:val="007472AA"/>
    <w:rsid w:val="00747A58"/>
    <w:rsid w:val="00751487"/>
    <w:rsid w:val="007524DD"/>
    <w:rsid w:val="00753FBB"/>
    <w:rsid w:val="007625A6"/>
    <w:rsid w:val="00765669"/>
    <w:rsid w:val="00765964"/>
    <w:rsid w:val="007728EC"/>
    <w:rsid w:val="007747DB"/>
    <w:rsid w:val="00774B06"/>
    <w:rsid w:val="00774E37"/>
    <w:rsid w:val="007776DC"/>
    <w:rsid w:val="00777F48"/>
    <w:rsid w:val="00780046"/>
    <w:rsid w:val="00780AF7"/>
    <w:rsid w:val="007902B8"/>
    <w:rsid w:val="00792896"/>
    <w:rsid w:val="007934D2"/>
    <w:rsid w:val="007A106B"/>
    <w:rsid w:val="007A1745"/>
    <w:rsid w:val="007A3755"/>
    <w:rsid w:val="007B19DD"/>
    <w:rsid w:val="007B1AD0"/>
    <w:rsid w:val="007B5CCE"/>
    <w:rsid w:val="007B6193"/>
    <w:rsid w:val="007C297E"/>
    <w:rsid w:val="007C548C"/>
    <w:rsid w:val="007C64E5"/>
    <w:rsid w:val="007D23F2"/>
    <w:rsid w:val="007D468D"/>
    <w:rsid w:val="007D4B9D"/>
    <w:rsid w:val="007D70CD"/>
    <w:rsid w:val="007D74CE"/>
    <w:rsid w:val="007E20C9"/>
    <w:rsid w:val="007F0AB2"/>
    <w:rsid w:val="007F205F"/>
    <w:rsid w:val="007F370C"/>
    <w:rsid w:val="007F4891"/>
    <w:rsid w:val="00801875"/>
    <w:rsid w:val="008027B6"/>
    <w:rsid w:val="008029AE"/>
    <w:rsid w:val="0080497B"/>
    <w:rsid w:val="00811C85"/>
    <w:rsid w:val="00820F70"/>
    <w:rsid w:val="00822A15"/>
    <w:rsid w:val="00825355"/>
    <w:rsid w:val="00825DD0"/>
    <w:rsid w:val="00826088"/>
    <w:rsid w:val="00826E6F"/>
    <w:rsid w:val="00832DC1"/>
    <w:rsid w:val="00837841"/>
    <w:rsid w:val="00840747"/>
    <w:rsid w:val="0084083F"/>
    <w:rsid w:val="00844C71"/>
    <w:rsid w:val="008460ED"/>
    <w:rsid w:val="00846E82"/>
    <w:rsid w:val="008475BB"/>
    <w:rsid w:val="00850F39"/>
    <w:rsid w:val="0085264E"/>
    <w:rsid w:val="008563F8"/>
    <w:rsid w:val="00861298"/>
    <w:rsid w:val="008633A2"/>
    <w:rsid w:val="008633A7"/>
    <w:rsid w:val="008634D3"/>
    <w:rsid w:val="008640D8"/>
    <w:rsid w:val="00865083"/>
    <w:rsid w:val="008655F4"/>
    <w:rsid w:val="0086598E"/>
    <w:rsid w:val="00870536"/>
    <w:rsid w:val="0087091F"/>
    <w:rsid w:val="00875042"/>
    <w:rsid w:val="00875C16"/>
    <w:rsid w:val="00875D6F"/>
    <w:rsid w:val="00884174"/>
    <w:rsid w:val="00885A22"/>
    <w:rsid w:val="00886B03"/>
    <w:rsid w:val="00887BAE"/>
    <w:rsid w:val="00890BF9"/>
    <w:rsid w:val="00890FE9"/>
    <w:rsid w:val="00891EA0"/>
    <w:rsid w:val="00896D8A"/>
    <w:rsid w:val="00896DBE"/>
    <w:rsid w:val="008A2078"/>
    <w:rsid w:val="008A214E"/>
    <w:rsid w:val="008A4AC1"/>
    <w:rsid w:val="008A4FCF"/>
    <w:rsid w:val="008A4FDC"/>
    <w:rsid w:val="008A61BF"/>
    <w:rsid w:val="008B1C83"/>
    <w:rsid w:val="008B576E"/>
    <w:rsid w:val="008B64F0"/>
    <w:rsid w:val="008C02AC"/>
    <w:rsid w:val="008C45A7"/>
    <w:rsid w:val="008C6D6A"/>
    <w:rsid w:val="008D0741"/>
    <w:rsid w:val="008E2660"/>
    <w:rsid w:val="008E37E3"/>
    <w:rsid w:val="008E4331"/>
    <w:rsid w:val="008E4712"/>
    <w:rsid w:val="008E5299"/>
    <w:rsid w:val="008F0B8A"/>
    <w:rsid w:val="008F3E83"/>
    <w:rsid w:val="008F4365"/>
    <w:rsid w:val="008F6045"/>
    <w:rsid w:val="00907D18"/>
    <w:rsid w:val="0091342B"/>
    <w:rsid w:val="009244F1"/>
    <w:rsid w:val="00924631"/>
    <w:rsid w:val="009250C6"/>
    <w:rsid w:val="0092680D"/>
    <w:rsid w:val="00930894"/>
    <w:rsid w:val="009309FF"/>
    <w:rsid w:val="00930E4D"/>
    <w:rsid w:val="00933100"/>
    <w:rsid w:val="009348B7"/>
    <w:rsid w:val="00937901"/>
    <w:rsid w:val="0094370D"/>
    <w:rsid w:val="00951FEC"/>
    <w:rsid w:val="0095358E"/>
    <w:rsid w:val="0095368B"/>
    <w:rsid w:val="009563F7"/>
    <w:rsid w:val="00957B35"/>
    <w:rsid w:val="009612A4"/>
    <w:rsid w:val="00964339"/>
    <w:rsid w:val="009646A6"/>
    <w:rsid w:val="00964B4C"/>
    <w:rsid w:val="009660C4"/>
    <w:rsid w:val="00966901"/>
    <w:rsid w:val="00970CB0"/>
    <w:rsid w:val="0097148C"/>
    <w:rsid w:val="00972190"/>
    <w:rsid w:val="00972CC6"/>
    <w:rsid w:val="00977273"/>
    <w:rsid w:val="0097734B"/>
    <w:rsid w:val="00977520"/>
    <w:rsid w:val="0097759D"/>
    <w:rsid w:val="00977D8F"/>
    <w:rsid w:val="00980160"/>
    <w:rsid w:val="009935D5"/>
    <w:rsid w:val="009939AC"/>
    <w:rsid w:val="009A0C6A"/>
    <w:rsid w:val="009A3BD8"/>
    <w:rsid w:val="009A5093"/>
    <w:rsid w:val="009B0179"/>
    <w:rsid w:val="009B4B0C"/>
    <w:rsid w:val="009C12DA"/>
    <w:rsid w:val="009C16EA"/>
    <w:rsid w:val="009C4D53"/>
    <w:rsid w:val="009C5B34"/>
    <w:rsid w:val="009C6FCA"/>
    <w:rsid w:val="009C736D"/>
    <w:rsid w:val="009D0D88"/>
    <w:rsid w:val="009D1EDD"/>
    <w:rsid w:val="009E2E88"/>
    <w:rsid w:val="009E41FD"/>
    <w:rsid w:val="009E67E9"/>
    <w:rsid w:val="009E68CC"/>
    <w:rsid w:val="009E6F37"/>
    <w:rsid w:val="009F0434"/>
    <w:rsid w:val="009F0D8A"/>
    <w:rsid w:val="009F77BE"/>
    <w:rsid w:val="009F7D38"/>
    <w:rsid w:val="00A01CAD"/>
    <w:rsid w:val="00A02DBC"/>
    <w:rsid w:val="00A048E6"/>
    <w:rsid w:val="00A12854"/>
    <w:rsid w:val="00A12A5A"/>
    <w:rsid w:val="00A13DA4"/>
    <w:rsid w:val="00A17200"/>
    <w:rsid w:val="00A176C9"/>
    <w:rsid w:val="00A25285"/>
    <w:rsid w:val="00A303A5"/>
    <w:rsid w:val="00A30AE0"/>
    <w:rsid w:val="00A30E94"/>
    <w:rsid w:val="00A313E6"/>
    <w:rsid w:val="00A3303B"/>
    <w:rsid w:val="00A3604A"/>
    <w:rsid w:val="00A424AF"/>
    <w:rsid w:val="00A43B94"/>
    <w:rsid w:val="00A450D0"/>
    <w:rsid w:val="00A46178"/>
    <w:rsid w:val="00A47957"/>
    <w:rsid w:val="00A5100E"/>
    <w:rsid w:val="00A52251"/>
    <w:rsid w:val="00A5387C"/>
    <w:rsid w:val="00A53D44"/>
    <w:rsid w:val="00A556CF"/>
    <w:rsid w:val="00A57A92"/>
    <w:rsid w:val="00A6163A"/>
    <w:rsid w:val="00A65D54"/>
    <w:rsid w:val="00A829C6"/>
    <w:rsid w:val="00A8355E"/>
    <w:rsid w:val="00A843D0"/>
    <w:rsid w:val="00A85C14"/>
    <w:rsid w:val="00A86657"/>
    <w:rsid w:val="00A95EE8"/>
    <w:rsid w:val="00A968CE"/>
    <w:rsid w:val="00A97BDC"/>
    <w:rsid w:val="00AA280C"/>
    <w:rsid w:val="00AA6E84"/>
    <w:rsid w:val="00AB1259"/>
    <w:rsid w:val="00AB2BD6"/>
    <w:rsid w:val="00AB4015"/>
    <w:rsid w:val="00AC2283"/>
    <w:rsid w:val="00AC619A"/>
    <w:rsid w:val="00AD0C19"/>
    <w:rsid w:val="00AD2BA2"/>
    <w:rsid w:val="00AD2C2E"/>
    <w:rsid w:val="00AE7213"/>
    <w:rsid w:val="00AE7991"/>
    <w:rsid w:val="00AF04FC"/>
    <w:rsid w:val="00B01065"/>
    <w:rsid w:val="00B03E7D"/>
    <w:rsid w:val="00B0576B"/>
    <w:rsid w:val="00B05E61"/>
    <w:rsid w:val="00B06508"/>
    <w:rsid w:val="00B073CB"/>
    <w:rsid w:val="00B07B68"/>
    <w:rsid w:val="00B10C49"/>
    <w:rsid w:val="00B15F45"/>
    <w:rsid w:val="00B1789D"/>
    <w:rsid w:val="00B17BC5"/>
    <w:rsid w:val="00B21C2B"/>
    <w:rsid w:val="00B24794"/>
    <w:rsid w:val="00B2575C"/>
    <w:rsid w:val="00B27264"/>
    <w:rsid w:val="00B31551"/>
    <w:rsid w:val="00B3554F"/>
    <w:rsid w:val="00B356DB"/>
    <w:rsid w:val="00B35714"/>
    <w:rsid w:val="00B36FCB"/>
    <w:rsid w:val="00B402B7"/>
    <w:rsid w:val="00B43C45"/>
    <w:rsid w:val="00B550E0"/>
    <w:rsid w:val="00B60959"/>
    <w:rsid w:val="00B6132E"/>
    <w:rsid w:val="00B6411B"/>
    <w:rsid w:val="00B70911"/>
    <w:rsid w:val="00B75DBA"/>
    <w:rsid w:val="00B76566"/>
    <w:rsid w:val="00B827B6"/>
    <w:rsid w:val="00B8337A"/>
    <w:rsid w:val="00B83CBD"/>
    <w:rsid w:val="00B85E41"/>
    <w:rsid w:val="00B867B6"/>
    <w:rsid w:val="00B86F4F"/>
    <w:rsid w:val="00B8727B"/>
    <w:rsid w:val="00B9146F"/>
    <w:rsid w:val="00B92EDF"/>
    <w:rsid w:val="00B959B8"/>
    <w:rsid w:val="00BA1E23"/>
    <w:rsid w:val="00BA339A"/>
    <w:rsid w:val="00BA39E0"/>
    <w:rsid w:val="00BA42D1"/>
    <w:rsid w:val="00BA508D"/>
    <w:rsid w:val="00BA5E97"/>
    <w:rsid w:val="00BA6CA2"/>
    <w:rsid w:val="00BB2A28"/>
    <w:rsid w:val="00BB7130"/>
    <w:rsid w:val="00BC60AA"/>
    <w:rsid w:val="00BC7B0D"/>
    <w:rsid w:val="00BD02E7"/>
    <w:rsid w:val="00BD222B"/>
    <w:rsid w:val="00BD2CB9"/>
    <w:rsid w:val="00BD2DBF"/>
    <w:rsid w:val="00BD49AC"/>
    <w:rsid w:val="00BD6BA6"/>
    <w:rsid w:val="00BE4351"/>
    <w:rsid w:val="00BE5AEC"/>
    <w:rsid w:val="00BE6891"/>
    <w:rsid w:val="00BF02BC"/>
    <w:rsid w:val="00BF4921"/>
    <w:rsid w:val="00BF5751"/>
    <w:rsid w:val="00BF6378"/>
    <w:rsid w:val="00C02AF5"/>
    <w:rsid w:val="00C055AA"/>
    <w:rsid w:val="00C074AF"/>
    <w:rsid w:val="00C10E99"/>
    <w:rsid w:val="00C1148C"/>
    <w:rsid w:val="00C12193"/>
    <w:rsid w:val="00C16476"/>
    <w:rsid w:val="00C2316E"/>
    <w:rsid w:val="00C245B1"/>
    <w:rsid w:val="00C255E0"/>
    <w:rsid w:val="00C35345"/>
    <w:rsid w:val="00C37577"/>
    <w:rsid w:val="00C40957"/>
    <w:rsid w:val="00C40993"/>
    <w:rsid w:val="00C439ED"/>
    <w:rsid w:val="00C45873"/>
    <w:rsid w:val="00C459BB"/>
    <w:rsid w:val="00C47A3B"/>
    <w:rsid w:val="00C47EFD"/>
    <w:rsid w:val="00C50B42"/>
    <w:rsid w:val="00C53B98"/>
    <w:rsid w:val="00C53B9C"/>
    <w:rsid w:val="00C5464E"/>
    <w:rsid w:val="00C56699"/>
    <w:rsid w:val="00C57961"/>
    <w:rsid w:val="00C57AC7"/>
    <w:rsid w:val="00C63882"/>
    <w:rsid w:val="00C66015"/>
    <w:rsid w:val="00C6758A"/>
    <w:rsid w:val="00C67656"/>
    <w:rsid w:val="00C735E6"/>
    <w:rsid w:val="00C7610A"/>
    <w:rsid w:val="00C80EE0"/>
    <w:rsid w:val="00C85600"/>
    <w:rsid w:val="00C85E78"/>
    <w:rsid w:val="00C905BE"/>
    <w:rsid w:val="00C95408"/>
    <w:rsid w:val="00C97364"/>
    <w:rsid w:val="00CA20AD"/>
    <w:rsid w:val="00CA47E8"/>
    <w:rsid w:val="00CA4DB0"/>
    <w:rsid w:val="00CB072D"/>
    <w:rsid w:val="00CB50A2"/>
    <w:rsid w:val="00CC1FE7"/>
    <w:rsid w:val="00CC48A0"/>
    <w:rsid w:val="00CC50F5"/>
    <w:rsid w:val="00CC63E2"/>
    <w:rsid w:val="00CD0107"/>
    <w:rsid w:val="00CD3AA3"/>
    <w:rsid w:val="00CE1EBE"/>
    <w:rsid w:val="00CE3A1B"/>
    <w:rsid w:val="00CE57D9"/>
    <w:rsid w:val="00CF2704"/>
    <w:rsid w:val="00CF4ECD"/>
    <w:rsid w:val="00CF681B"/>
    <w:rsid w:val="00D0062A"/>
    <w:rsid w:val="00D00DF1"/>
    <w:rsid w:val="00D0343C"/>
    <w:rsid w:val="00D03C82"/>
    <w:rsid w:val="00D1031D"/>
    <w:rsid w:val="00D11343"/>
    <w:rsid w:val="00D153C6"/>
    <w:rsid w:val="00D15C11"/>
    <w:rsid w:val="00D2137B"/>
    <w:rsid w:val="00D2328A"/>
    <w:rsid w:val="00D2420F"/>
    <w:rsid w:val="00D26A48"/>
    <w:rsid w:val="00D2741C"/>
    <w:rsid w:val="00D30B06"/>
    <w:rsid w:val="00D3652F"/>
    <w:rsid w:val="00D423DD"/>
    <w:rsid w:val="00D4470B"/>
    <w:rsid w:val="00D4549D"/>
    <w:rsid w:val="00D46EFB"/>
    <w:rsid w:val="00D47DE5"/>
    <w:rsid w:val="00D50441"/>
    <w:rsid w:val="00D51DBB"/>
    <w:rsid w:val="00D54FA8"/>
    <w:rsid w:val="00D566B4"/>
    <w:rsid w:val="00D616D9"/>
    <w:rsid w:val="00D64B22"/>
    <w:rsid w:val="00D6732D"/>
    <w:rsid w:val="00D70DF0"/>
    <w:rsid w:val="00D753F9"/>
    <w:rsid w:val="00D8145F"/>
    <w:rsid w:val="00D861F4"/>
    <w:rsid w:val="00D86AA3"/>
    <w:rsid w:val="00D904E0"/>
    <w:rsid w:val="00D90CEC"/>
    <w:rsid w:val="00D93A89"/>
    <w:rsid w:val="00D9416F"/>
    <w:rsid w:val="00DA2BA9"/>
    <w:rsid w:val="00DA305A"/>
    <w:rsid w:val="00DA41FA"/>
    <w:rsid w:val="00DA643E"/>
    <w:rsid w:val="00DA7000"/>
    <w:rsid w:val="00DB0B16"/>
    <w:rsid w:val="00DB122F"/>
    <w:rsid w:val="00DB2A79"/>
    <w:rsid w:val="00DC1F36"/>
    <w:rsid w:val="00DC3BC4"/>
    <w:rsid w:val="00DC5A20"/>
    <w:rsid w:val="00DD02D6"/>
    <w:rsid w:val="00DD06E2"/>
    <w:rsid w:val="00DD12D0"/>
    <w:rsid w:val="00DD14C8"/>
    <w:rsid w:val="00DD55C4"/>
    <w:rsid w:val="00DD5891"/>
    <w:rsid w:val="00DE3933"/>
    <w:rsid w:val="00DE57C9"/>
    <w:rsid w:val="00DF0802"/>
    <w:rsid w:val="00DF11B6"/>
    <w:rsid w:val="00DF1C76"/>
    <w:rsid w:val="00DF6200"/>
    <w:rsid w:val="00DF6338"/>
    <w:rsid w:val="00DF6972"/>
    <w:rsid w:val="00DF72E7"/>
    <w:rsid w:val="00E00084"/>
    <w:rsid w:val="00E00844"/>
    <w:rsid w:val="00E05E17"/>
    <w:rsid w:val="00E06C07"/>
    <w:rsid w:val="00E07500"/>
    <w:rsid w:val="00E108E3"/>
    <w:rsid w:val="00E1109F"/>
    <w:rsid w:val="00E1135F"/>
    <w:rsid w:val="00E157D4"/>
    <w:rsid w:val="00E15F5E"/>
    <w:rsid w:val="00E226D4"/>
    <w:rsid w:val="00E30B17"/>
    <w:rsid w:val="00E30C77"/>
    <w:rsid w:val="00E406DE"/>
    <w:rsid w:val="00E427EF"/>
    <w:rsid w:val="00E43ECB"/>
    <w:rsid w:val="00E44B49"/>
    <w:rsid w:val="00E45FB1"/>
    <w:rsid w:val="00E468A8"/>
    <w:rsid w:val="00E507D9"/>
    <w:rsid w:val="00E52F4D"/>
    <w:rsid w:val="00E54E59"/>
    <w:rsid w:val="00E612FC"/>
    <w:rsid w:val="00E62AA1"/>
    <w:rsid w:val="00E64AE6"/>
    <w:rsid w:val="00E67A38"/>
    <w:rsid w:val="00E71F9C"/>
    <w:rsid w:val="00E71FC9"/>
    <w:rsid w:val="00E757CC"/>
    <w:rsid w:val="00E77119"/>
    <w:rsid w:val="00E92FF4"/>
    <w:rsid w:val="00E93D85"/>
    <w:rsid w:val="00EA030C"/>
    <w:rsid w:val="00EA45A4"/>
    <w:rsid w:val="00EA5AD4"/>
    <w:rsid w:val="00EA7C10"/>
    <w:rsid w:val="00EB3172"/>
    <w:rsid w:val="00EB3C0C"/>
    <w:rsid w:val="00EB4781"/>
    <w:rsid w:val="00EB6CE5"/>
    <w:rsid w:val="00EC0A7C"/>
    <w:rsid w:val="00EC37FE"/>
    <w:rsid w:val="00EC3D08"/>
    <w:rsid w:val="00EC46EF"/>
    <w:rsid w:val="00EC4DD5"/>
    <w:rsid w:val="00EC7AD3"/>
    <w:rsid w:val="00ED38C0"/>
    <w:rsid w:val="00ED4236"/>
    <w:rsid w:val="00ED49F4"/>
    <w:rsid w:val="00EE14EA"/>
    <w:rsid w:val="00EF1386"/>
    <w:rsid w:val="00EF4D99"/>
    <w:rsid w:val="00EF7C50"/>
    <w:rsid w:val="00F00543"/>
    <w:rsid w:val="00F00828"/>
    <w:rsid w:val="00F06F2F"/>
    <w:rsid w:val="00F074B8"/>
    <w:rsid w:val="00F078A2"/>
    <w:rsid w:val="00F116DF"/>
    <w:rsid w:val="00F13266"/>
    <w:rsid w:val="00F13ED2"/>
    <w:rsid w:val="00F150FD"/>
    <w:rsid w:val="00F151BB"/>
    <w:rsid w:val="00F15389"/>
    <w:rsid w:val="00F15A1C"/>
    <w:rsid w:val="00F214AA"/>
    <w:rsid w:val="00F2372A"/>
    <w:rsid w:val="00F30B67"/>
    <w:rsid w:val="00F32A8A"/>
    <w:rsid w:val="00F34EA5"/>
    <w:rsid w:val="00F3534C"/>
    <w:rsid w:val="00F37621"/>
    <w:rsid w:val="00F40A76"/>
    <w:rsid w:val="00F4510A"/>
    <w:rsid w:val="00F4652E"/>
    <w:rsid w:val="00F46544"/>
    <w:rsid w:val="00F4668A"/>
    <w:rsid w:val="00F47C4A"/>
    <w:rsid w:val="00F504C7"/>
    <w:rsid w:val="00F5091B"/>
    <w:rsid w:val="00F5111F"/>
    <w:rsid w:val="00F52B56"/>
    <w:rsid w:val="00F53E94"/>
    <w:rsid w:val="00F56F3C"/>
    <w:rsid w:val="00F71EF3"/>
    <w:rsid w:val="00F72033"/>
    <w:rsid w:val="00F7547D"/>
    <w:rsid w:val="00F809F1"/>
    <w:rsid w:val="00F828EA"/>
    <w:rsid w:val="00F833AF"/>
    <w:rsid w:val="00F83419"/>
    <w:rsid w:val="00F84072"/>
    <w:rsid w:val="00F9024E"/>
    <w:rsid w:val="00F90A99"/>
    <w:rsid w:val="00F939CD"/>
    <w:rsid w:val="00F96160"/>
    <w:rsid w:val="00F96A88"/>
    <w:rsid w:val="00FA1DBE"/>
    <w:rsid w:val="00FA6AD6"/>
    <w:rsid w:val="00FA70AC"/>
    <w:rsid w:val="00FB07BD"/>
    <w:rsid w:val="00FB31EC"/>
    <w:rsid w:val="00FB3DEC"/>
    <w:rsid w:val="00FB48B8"/>
    <w:rsid w:val="00FB59C9"/>
    <w:rsid w:val="00FB68B7"/>
    <w:rsid w:val="00FB6E92"/>
    <w:rsid w:val="00FC0430"/>
    <w:rsid w:val="00FD1E38"/>
    <w:rsid w:val="00FD223C"/>
    <w:rsid w:val="00FD41BF"/>
    <w:rsid w:val="00FD44D6"/>
    <w:rsid w:val="00FE3981"/>
    <w:rsid w:val="00FE55DD"/>
    <w:rsid w:val="00FE5F5C"/>
    <w:rsid w:val="00FE63AE"/>
    <w:rsid w:val="00FE69D6"/>
    <w:rsid w:val="00FE6AA3"/>
    <w:rsid w:val="00FE6F0D"/>
    <w:rsid w:val="00FF14CF"/>
    <w:rsid w:val="00FF3674"/>
    <w:rsid w:val="00FF36A6"/>
    <w:rsid w:val="00FF4225"/>
    <w:rsid w:val="00FF4C19"/>
    <w:rsid w:val="00FF731C"/>
    <w:rsid w:val="00FF7BA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A5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23">
    <w:name w:val="rvts23"/>
    <w:basedOn w:val="a0"/>
    <w:rsid w:val="00A12A5A"/>
  </w:style>
  <w:style w:type="paragraph" w:styleId="HTML">
    <w:name w:val="HTML Preformatted"/>
    <w:aliases w:val="Стандартный HTML Знак1,Стандартный HTML Знак Знак, Знак1 Знак Знак, Знак1 Знак"/>
    <w:basedOn w:val="a"/>
    <w:link w:val="HTML0"/>
    <w:uiPriority w:val="99"/>
    <w:rsid w:val="00A12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21"/>
      <w:szCs w:val="21"/>
      <w:lang w:eastAsia="ru-RU"/>
    </w:rPr>
  </w:style>
  <w:style w:type="character" w:customStyle="1" w:styleId="HTML0">
    <w:name w:val="Стандартний HTML Знак"/>
    <w:aliases w:val="Стандартный HTML Знак1 Знак1,Стандартный HTML Знак Знак Знак1, Знак1 Знак Знак Знак1, Знак1 Знак Знак2"/>
    <w:link w:val="HTML"/>
    <w:uiPriority w:val="99"/>
    <w:rsid w:val="00A12A5A"/>
    <w:rPr>
      <w:rFonts w:ascii="Courier New" w:eastAsia="Times New Roman" w:hAnsi="Courier New" w:cs="Courier New"/>
      <w:color w:val="000000"/>
      <w:sz w:val="21"/>
      <w:szCs w:val="21"/>
      <w:lang w:val="uk-UA" w:eastAsia="ru-RU"/>
    </w:rPr>
  </w:style>
  <w:style w:type="paragraph" w:styleId="a3">
    <w:name w:val="Body Text"/>
    <w:basedOn w:val="a"/>
    <w:link w:val="a4"/>
    <w:uiPriority w:val="99"/>
    <w:rsid w:val="00A12A5A"/>
    <w:pPr>
      <w:spacing w:after="0" w:line="240" w:lineRule="auto"/>
      <w:jc w:val="both"/>
    </w:pPr>
    <w:rPr>
      <w:rFonts w:ascii="Times New Roman" w:eastAsia="Times New Roman" w:hAnsi="Times New Roman"/>
      <w:b/>
      <w:bCs/>
      <w:sz w:val="28"/>
      <w:szCs w:val="28"/>
      <w:lang w:eastAsia="ru-RU"/>
    </w:rPr>
  </w:style>
  <w:style w:type="character" w:customStyle="1" w:styleId="a4">
    <w:name w:val="Основний текст Знак"/>
    <w:link w:val="a3"/>
    <w:uiPriority w:val="99"/>
    <w:rsid w:val="00A12A5A"/>
    <w:rPr>
      <w:rFonts w:ascii="Times New Roman" w:eastAsia="Times New Roman" w:hAnsi="Times New Roman" w:cs="Times New Roman"/>
      <w:b/>
      <w:bCs/>
      <w:sz w:val="28"/>
      <w:szCs w:val="28"/>
      <w:lang w:val="uk-UA" w:eastAsia="ru-RU"/>
    </w:rPr>
  </w:style>
  <w:style w:type="paragraph" w:styleId="2">
    <w:name w:val="Body Text 2"/>
    <w:basedOn w:val="a"/>
    <w:link w:val="20"/>
    <w:uiPriority w:val="99"/>
    <w:rsid w:val="00A12A5A"/>
    <w:pPr>
      <w:spacing w:after="0" w:line="240" w:lineRule="auto"/>
      <w:jc w:val="both"/>
    </w:pPr>
    <w:rPr>
      <w:rFonts w:ascii="Times New Roman" w:eastAsia="Times New Roman" w:hAnsi="Times New Roman"/>
      <w:sz w:val="28"/>
      <w:szCs w:val="28"/>
      <w:lang w:eastAsia="ru-RU"/>
    </w:rPr>
  </w:style>
  <w:style w:type="character" w:customStyle="1" w:styleId="20">
    <w:name w:val="Основний текст 2 Знак"/>
    <w:link w:val="2"/>
    <w:uiPriority w:val="99"/>
    <w:rsid w:val="00A12A5A"/>
    <w:rPr>
      <w:rFonts w:ascii="Times New Roman" w:eastAsia="Times New Roman" w:hAnsi="Times New Roman" w:cs="Times New Roman"/>
      <w:sz w:val="28"/>
      <w:szCs w:val="28"/>
      <w:lang w:val="uk-UA" w:eastAsia="ru-RU"/>
    </w:rPr>
  </w:style>
  <w:style w:type="paragraph" w:customStyle="1" w:styleId="Normal1">
    <w:name w:val="Normal1"/>
    <w:uiPriority w:val="99"/>
    <w:rsid w:val="00A12A5A"/>
    <w:rPr>
      <w:rFonts w:ascii="Times New Roman" w:eastAsia="Times New Roman" w:hAnsi="Times New Roman"/>
      <w:sz w:val="28"/>
      <w:szCs w:val="28"/>
      <w:lang w:eastAsia="ru-RU"/>
    </w:rPr>
  </w:style>
  <w:style w:type="character" w:customStyle="1" w:styleId="rvts0">
    <w:name w:val="rvts0"/>
    <w:rsid w:val="00A12A5A"/>
  </w:style>
  <w:style w:type="paragraph" w:customStyle="1" w:styleId="xfmc1">
    <w:name w:val="xfmc1"/>
    <w:basedOn w:val="a"/>
    <w:rsid w:val="00A12A5A"/>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5">
    <w:name w:val="Normal (Web)"/>
    <w:basedOn w:val="a"/>
    <w:rsid w:val="00A12A5A"/>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1">
    <w:name w:val="Знак Знак Знак Знак1 Знак Знак Знак Знак Знак Знак Знак Знак Знак Знак Знак Знак Знак Знак Знак"/>
    <w:basedOn w:val="a"/>
    <w:rsid w:val="00A12A5A"/>
    <w:pPr>
      <w:spacing w:after="0" w:line="240" w:lineRule="auto"/>
    </w:pPr>
    <w:rPr>
      <w:rFonts w:ascii="Verdana" w:eastAsia="Times New Roman" w:hAnsi="Verdana" w:cs="Verdana"/>
      <w:sz w:val="20"/>
      <w:szCs w:val="20"/>
      <w:lang w:val="en-US"/>
    </w:rPr>
  </w:style>
  <w:style w:type="paragraph" w:styleId="a6">
    <w:name w:val="header"/>
    <w:basedOn w:val="a"/>
    <w:link w:val="a7"/>
    <w:uiPriority w:val="99"/>
    <w:unhideWhenUsed/>
    <w:rsid w:val="005B6B16"/>
    <w:pPr>
      <w:tabs>
        <w:tab w:val="center" w:pos="4677"/>
        <w:tab w:val="right" w:pos="9355"/>
      </w:tabs>
      <w:spacing w:after="0" w:line="240" w:lineRule="auto"/>
    </w:pPr>
    <w:rPr>
      <w:sz w:val="20"/>
      <w:szCs w:val="20"/>
    </w:rPr>
  </w:style>
  <w:style w:type="character" w:customStyle="1" w:styleId="a7">
    <w:name w:val="Верхній колонтитул Знак"/>
    <w:link w:val="a6"/>
    <w:uiPriority w:val="99"/>
    <w:rsid w:val="005B6B16"/>
    <w:rPr>
      <w:rFonts w:ascii="Calibri" w:eastAsia="Calibri" w:hAnsi="Calibri" w:cs="Times New Roman"/>
      <w:lang w:val="uk-UA"/>
    </w:rPr>
  </w:style>
  <w:style w:type="paragraph" w:styleId="a8">
    <w:name w:val="footer"/>
    <w:basedOn w:val="a"/>
    <w:link w:val="a9"/>
    <w:uiPriority w:val="99"/>
    <w:unhideWhenUsed/>
    <w:rsid w:val="005B6B16"/>
    <w:pPr>
      <w:tabs>
        <w:tab w:val="center" w:pos="4677"/>
        <w:tab w:val="right" w:pos="9355"/>
      </w:tabs>
      <w:spacing w:after="0" w:line="240" w:lineRule="auto"/>
    </w:pPr>
    <w:rPr>
      <w:sz w:val="20"/>
      <w:szCs w:val="20"/>
    </w:rPr>
  </w:style>
  <w:style w:type="character" w:customStyle="1" w:styleId="a9">
    <w:name w:val="Нижній колонтитул Знак"/>
    <w:link w:val="a8"/>
    <w:uiPriority w:val="99"/>
    <w:rsid w:val="005B6B16"/>
    <w:rPr>
      <w:rFonts w:ascii="Calibri" w:eastAsia="Calibri" w:hAnsi="Calibri" w:cs="Times New Roman"/>
      <w:lang w:val="uk-UA"/>
    </w:rPr>
  </w:style>
  <w:style w:type="paragraph" w:styleId="aa">
    <w:name w:val="Balloon Text"/>
    <w:basedOn w:val="a"/>
    <w:link w:val="ab"/>
    <w:uiPriority w:val="99"/>
    <w:semiHidden/>
    <w:unhideWhenUsed/>
    <w:rsid w:val="001B1939"/>
    <w:pPr>
      <w:spacing w:after="0" w:line="240" w:lineRule="auto"/>
    </w:pPr>
    <w:rPr>
      <w:rFonts w:ascii="Tahoma" w:hAnsi="Tahoma"/>
      <w:sz w:val="16"/>
      <w:szCs w:val="16"/>
    </w:rPr>
  </w:style>
  <w:style w:type="character" w:customStyle="1" w:styleId="ab">
    <w:name w:val="Текст у виносці Знак"/>
    <w:link w:val="aa"/>
    <w:uiPriority w:val="99"/>
    <w:semiHidden/>
    <w:rsid w:val="001B1939"/>
    <w:rPr>
      <w:rFonts w:ascii="Tahoma" w:eastAsia="Calibri" w:hAnsi="Tahoma" w:cs="Tahoma"/>
      <w:sz w:val="16"/>
      <w:szCs w:val="16"/>
      <w:lang w:val="uk-UA"/>
    </w:rPr>
  </w:style>
  <w:style w:type="character" w:customStyle="1" w:styleId="HTML2">
    <w:name w:val="Стандартный HTML Знак2"/>
    <w:aliases w:val="Стандартный HTML Знак1 Знак,Стандартный HTML Знак Знак Знак, Знак1 Знак Знак Знак,Стандартный HTML Знак Знак1, Знак1 Знак Знак1"/>
    <w:rsid w:val="006933CE"/>
    <w:rPr>
      <w:rFonts w:ascii="Courier New" w:hAnsi="Courier New" w:cs="Courier New"/>
      <w:color w:val="000000"/>
      <w:sz w:val="15"/>
      <w:szCs w:val="15"/>
      <w:lang w:val="ru-RU" w:eastAsia="ru-RU" w:bidi="ar-SA"/>
    </w:rPr>
  </w:style>
  <w:style w:type="paragraph" w:styleId="ac">
    <w:name w:val="List Paragraph"/>
    <w:basedOn w:val="a"/>
    <w:uiPriority w:val="34"/>
    <w:qFormat/>
    <w:rsid w:val="002A281C"/>
    <w:pPr>
      <w:ind w:left="720"/>
      <w:contextualSpacing/>
    </w:pPr>
  </w:style>
  <w:style w:type="paragraph" w:customStyle="1" w:styleId="10">
    <w:name w:val="Обычный1"/>
    <w:rsid w:val="00BC7B0D"/>
    <w:rPr>
      <w:rFonts w:ascii="Times New Roman" w:eastAsia="Times New Roman" w:hAnsi="Times New Roman"/>
      <w:sz w:val="28"/>
      <w:lang w:eastAsia="ru-RU"/>
    </w:rPr>
  </w:style>
  <w:style w:type="character" w:styleId="ad">
    <w:name w:val="Hyperlink"/>
    <w:uiPriority w:val="99"/>
    <w:unhideWhenUsed/>
    <w:rsid w:val="0011116F"/>
    <w:rPr>
      <w:color w:val="0000FF"/>
      <w:u w:val="single"/>
    </w:rPr>
  </w:style>
  <w:style w:type="table" w:styleId="ae">
    <w:name w:val="Table Grid"/>
    <w:basedOn w:val="a1"/>
    <w:uiPriority w:val="39"/>
    <w:rsid w:val="00964B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446B79"/>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15">
    <w:name w:val="rvts15"/>
    <w:rsid w:val="00BA42D1"/>
  </w:style>
  <w:style w:type="paragraph" w:customStyle="1" w:styleId="rvps12">
    <w:name w:val="rvps12"/>
    <w:basedOn w:val="a"/>
    <w:rsid w:val="00BA42D1"/>
    <w:pPr>
      <w:spacing w:before="100" w:beforeAutospacing="1" w:after="100" w:afterAutospacing="1" w:line="240" w:lineRule="auto"/>
    </w:pPr>
    <w:rPr>
      <w:rFonts w:ascii="Times New Roman" w:eastAsia="Times New Roman" w:hAnsi="Times New Roman"/>
      <w:sz w:val="24"/>
      <w:szCs w:val="24"/>
      <w:lang w:eastAsia="uk-UA"/>
    </w:rPr>
  </w:style>
  <w:style w:type="character" w:styleId="af">
    <w:name w:val="Strong"/>
    <w:uiPriority w:val="22"/>
    <w:qFormat/>
    <w:rsid w:val="00C255E0"/>
    <w:rPr>
      <w:b/>
      <w:bCs/>
    </w:rPr>
  </w:style>
  <w:style w:type="character" w:styleId="af0">
    <w:name w:val="footnote reference"/>
    <w:rsid w:val="00E427EF"/>
    <w:rPr>
      <w:vertAlign w:val="superscript"/>
    </w:rPr>
  </w:style>
  <w:style w:type="paragraph" w:styleId="af1">
    <w:name w:val="footnote text"/>
    <w:basedOn w:val="a"/>
    <w:link w:val="af2"/>
    <w:rsid w:val="00E427EF"/>
    <w:pPr>
      <w:spacing w:after="0" w:line="240" w:lineRule="auto"/>
    </w:pPr>
    <w:rPr>
      <w:rFonts w:ascii="Times New Roman" w:eastAsia="Times New Roman" w:hAnsi="Times New Roman"/>
      <w:sz w:val="20"/>
      <w:szCs w:val="20"/>
      <w:lang w:val="ru-RU" w:eastAsia="ru-RU"/>
    </w:rPr>
  </w:style>
  <w:style w:type="character" w:customStyle="1" w:styleId="af2">
    <w:name w:val="Текст виноски Знак"/>
    <w:link w:val="af1"/>
    <w:rsid w:val="00E427EF"/>
    <w:rPr>
      <w:rFonts w:ascii="Times New Roman" w:eastAsia="Times New Roman" w:hAnsi="Times New Roman"/>
      <w:lang w:val="ru-RU" w:eastAsia="ru-RU"/>
    </w:rPr>
  </w:style>
  <w:style w:type="character" w:customStyle="1" w:styleId="21">
    <w:name w:val="Основной текст (2)_"/>
    <w:link w:val="210"/>
    <w:locked/>
    <w:rsid w:val="002571A3"/>
    <w:rPr>
      <w:spacing w:val="-10"/>
      <w:shd w:val="clear" w:color="auto" w:fill="FFFFFF"/>
    </w:rPr>
  </w:style>
  <w:style w:type="paragraph" w:customStyle="1" w:styleId="210">
    <w:name w:val="Основной текст (2)1"/>
    <w:basedOn w:val="a"/>
    <w:link w:val="21"/>
    <w:rsid w:val="002571A3"/>
    <w:pPr>
      <w:widowControl w:val="0"/>
      <w:shd w:val="clear" w:color="auto" w:fill="FFFFFF"/>
      <w:spacing w:after="240" w:line="293" w:lineRule="exact"/>
      <w:jc w:val="center"/>
    </w:pPr>
    <w:rPr>
      <w:spacing w:val="-10"/>
      <w:sz w:val="20"/>
      <w:szCs w:val="20"/>
    </w:rPr>
  </w:style>
  <w:style w:type="paragraph" w:customStyle="1" w:styleId="Textbody">
    <w:name w:val="Text body"/>
    <w:basedOn w:val="a"/>
    <w:rsid w:val="00555A5B"/>
    <w:pPr>
      <w:suppressAutoHyphens/>
      <w:autoSpaceDN w:val="0"/>
      <w:spacing w:after="140" w:line="288" w:lineRule="auto"/>
      <w:textAlignment w:val="baseline"/>
    </w:pPr>
    <w:rPr>
      <w:rFonts w:ascii="Arial" w:eastAsia="Arial" w:hAnsi="Arial" w:cs="Arial"/>
      <w:color w:val="000000"/>
      <w:kern w:val="3"/>
      <w:lang w:val="en-US" w:eastAsia="zh-CN" w:bidi="hi-IN"/>
    </w:rPr>
  </w:style>
</w:styles>
</file>

<file path=word/webSettings.xml><?xml version="1.0" encoding="utf-8"?>
<w:webSettings xmlns:r="http://schemas.openxmlformats.org/officeDocument/2006/relationships" xmlns:w="http://schemas.openxmlformats.org/wordprocessingml/2006/main">
  <w:divs>
    <w:div w:id="76901006">
      <w:bodyDiv w:val="1"/>
      <w:marLeft w:val="0"/>
      <w:marRight w:val="0"/>
      <w:marTop w:val="0"/>
      <w:marBottom w:val="0"/>
      <w:divBdr>
        <w:top w:val="none" w:sz="0" w:space="0" w:color="auto"/>
        <w:left w:val="none" w:sz="0" w:space="0" w:color="auto"/>
        <w:bottom w:val="none" w:sz="0" w:space="0" w:color="auto"/>
        <w:right w:val="none" w:sz="0" w:space="0" w:color="auto"/>
      </w:divBdr>
    </w:div>
    <w:div w:id="188446019">
      <w:bodyDiv w:val="1"/>
      <w:marLeft w:val="0"/>
      <w:marRight w:val="0"/>
      <w:marTop w:val="0"/>
      <w:marBottom w:val="0"/>
      <w:divBdr>
        <w:top w:val="none" w:sz="0" w:space="0" w:color="auto"/>
        <w:left w:val="none" w:sz="0" w:space="0" w:color="auto"/>
        <w:bottom w:val="none" w:sz="0" w:space="0" w:color="auto"/>
        <w:right w:val="none" w:sz="0" w:space="0" w:color="auto"/>
      </w:divBdr>
    </w:div>
    <w:div w:id="238639675">
      <w:bodyDiv w:val="1"/>
      <w:marLeft w:val="0"/>
      <w:marRight w:val="0"/>
      <w:marTop w:val="0"/>
      <w:marBottom w:val="0"/>
      <w:divBdr>
        <w:top w:val="none" w:sz="0" w:space="0" w:color="auto"/>
        <w:left w:val="none" w:sz="0" w:space="0" w:color="auto"/>
        <w:bottom w:val="none" w:sz="0" w:space="0" w:color="auto"/>
        <w:right w:val="none" w:sz="0" w:space="0" w:color="auto"/>
      </w:divBdr>
    </w:div>
    <w:div w:id="307445819">
      <w:bodyDiv w:val="1"/>
      <w:marLeft w:val="0"/>
      <w:marRight w:val="0"/>
      <w:marTop w:val="0"/>
      <w:marBottom w:val="0"/>
      <w:divBdr>
        <w:top w:val="none" w:sz="0" w:space="0" w:color="auto"/>
        <w:left w:val="none" w:sz="0" w:space="0" w:color="auto"/>
        <w:bottom w:val="none" w:sz="0" w:space="0" w:color="auto"/>
        <w:right w:val="none" w:sz="0" w:space="0" w:color="auto"/>
      </w:divBdr>
    </w:div>
    <w:div w:id="424499327">
      <w:bodyDiv w:val="1"/>
      <w:marLeft w:val="0"/>
      <w:marRight w:val="0"/>
      <w:marTop w:val="0"/>
      <w:marBottom w:val="0"/>
      <w:divBdr>
        <w:top w:val="none" w:sz="0" w:space="0" w:color="auto"/>
        <w:left w:val="none" w:sz="0" w:space="0" w:color="auto"/>
        <w:bottom w:val="none" w:sz="0" w:space="0" w:color="auto"/>
        <w:right w:val="none" w:sz="0" w:space="0" w:color="auto"/>
      </w:divBdr>
      <w:divsChild>
        <w:div w:id="1209536848">
          <w:marLeft w:val="0"/>
          <w:marRight w:val="0"/>
          <w:marTop w:val="0"/>
          <w:marBottom w:val="0"/>
          <w:divBdr>
            <w:top w:val="none" w:sz="0" w:space="0" w:color="auto"/>
            <w:left w:val="none" w:sz="0" w:space="0" w:color="auto"/>
            <w:bottom w:val="none" w:sz="0" w:space="0" w:color="auto"/>
            <w:right w:val="none" w:sz="0" w:space="0" w:color="auto"/>
          </w:divBdr>
        </w:div>
      </w:divsChild>
    </w:div>
    <w:div w:id="452409662">
      <w:bodyDiv w:val="1"/>
      <w:marLeft w:val="0"/>
      <w:marRight w:val="0"/>
      <w:marTop w:val="0"/>
      <w:marBottom w:val="0"/>
      <w:divBdr>
        <w:top w:val="none" w:sz="0" w:space="0" w:color="auto"/>
        <w:left w:val="none" w:sz="0" w:space="0" w:color="auto"/>
        <w:bottom w:val="none" w:sz="0" w:space="0" w:color="auto"/>
        <w:right w:val="none" w:sz="0" w:space="0" w:color="auto"/>
      </w:divBdr>
    </w:div>
    <w:div w:id="511146922">
      <w:bodyDiv w:val="1"/>
      <w:marLeft w:val="0"/>
      <w:marRight w:val="0"/>
      <w:marTop w:val="0"/>
      <w:marBottom w:val="0"/>
      <w:divBdr>
        <w:top w:val="none" w:sz="0" w:space="0" w:color="auto"/>
        <w:left w:val="none" w:sz="0" w:space="0" w:color="auto"/>
        <w:bottom w:val="none" w:sz="0" w:space="0" w:color="auto"/>
        <w:right w:val="none" w:sz="0" w:space="0" w:color="auto"/>
      </w:divBdr>
      <w:divsChild>
        <w:div w:id="386953645">
          <w:marLeft w:val="0"/>
          <w:marRight w:val="0"/>
          <w:marTop w:val="150"/>
          <w:marBottom w:val="150"/>
          <w:divBdr>
            <w:top w:val="none" w:sz="0" w:space="0" w:color="auto"/>
            <w:left w:val="none" w:sz="0" w:space="0" w:color="auto"/>
            <w:bottom w:val="none" w:sz="0" w:space="0" w:color="auto"/>
            <w:right w:val="none" w:sz="0" w:space="0" w:color="auto"/>
          </w:divBdr>
        </w:div>
      </w:divsChild>
    </w:div>
    <w:div w:id="581910625">
      <w:bodyDiv w:val="1"/>
      <w:marLeft w:val="0"/>
      <w:marRight w:val="0"/>
      <w:marTop w:val="0"/>
      <w:marBottom w:val="0"/>
      <w:divBdr>
        <w:top w:val="none" w:sz="0" w:space="0" w:color="auto"/>
        <w:left w:val="none" w:sz="0" w:space="0" w:color="auto"/>
        <w:bottom w:val="none" w:sz="0" w:space="0" w:color="auto"/>
        <w:right w:val="none" w:sz="0" w:space="0" w:color="auto"/>
      </w:divBdr>
    </w:div>
    <w:div w:id="827553505">
      <w:bodyDiv w:val="1"/>
      <w:marLeft w:val="0"/>
      <w:marRight w:val="0"/>
      <w:marTop w:val="0"/>
      <w:marBottom w:val="0"/>
      <w:divBdr>
        <w:top w:val="none" w:sz="0" w:space="0" w:color="auto"/>
        <w:left w:val="none" w:sz="0" w:space="0" w:color="auto"/>
        <w:bottom w:val="none" w:sz="0" w:space="0" w:color="auto"/>
        <w:right w:val="none" w:sz="0" w:space="0" w:color="auto"/>
      </w:divBdr>
      <w:divsChild>
        <w:div w:id="1604997153">
          <w:marLeft w:val="0"/>
          <w:marRight w:val="0"/>
          <w:marTop w:val="150"/>
          <w:marBottom w:val="150"/>
          <w:divBdr>
            <w:top w:val="none" w:sz="0" w:space="0" w:color="auto"/>
            <w:left w:val="none" w:sz="0" w:space="0" w:color="auto"/>
            <w:bottom w:val="none" w:sz="0" w:space="0" w:color="auto"/>
            <w:right w:val="none" w:sz="0" w:space="0" w:color="auto"/>
          </w:divBdr>
        </w:div>
      </w:divsChild>
    </w:div>
    <w:div w:id="837114287">
      <w:bodyDiv w:val="1"/>
      <w:marLeft w:val="0"/>
      <w:marRight w:val="0"/>
      <w:marTop w:val="0"/>
      <w:marBottom w:val="0"/>
      <w:divBdr>
        <w:top w:val="none" w:sz="0" w:space="0" w:color="auto"/>
        <w:left w:val="none" w:sz="0" w:space="0" w:color="auto"/>
        <w:bottom w:val="none" w:sz="0" w:space="0" w:color="auto"/>
        <w:right w:val="none" w:sz="0" w:space="0" w:color="auto"/>
      </w:divBdr>
    </w:div>
    <w:div w:id="1007681788">
      <w:bodyDiv w:val="1"/>
      <w:marLeft w:val="0"/>
      <w:marRight w:val="0"/>
      <w:marTop w:val="0"/>
      <w:marBottom w:val="0"/>
      <w:divBdr>
        <w:top w:val="none" w:sz="0" w:space="0" w:color="auto"/>
        <w:left w:val="none" w:sz="0" w:space="0" w:color="auto"/>
        <w:bottom w:val="none" w:sz="0" w:space="0" w:color="auto"/>
        <w:right w:val="none" w:sz="0" w:space="0" w:color="auto"/>
      </w:divBdr>
    </w:div>
    <w:div w:id="1164585995">
      <w:bodyDiv w:val="1"/>
      <w:marLeft w:val="0"/>
      <w:marRight w:val="0"/>
      <w:marTop w:val="0"/>
      <w:marBottom w:val="0"/>
      <w:divBdr>
        <w:top w:val="none" w:sz="0" w:space="0" w:color="auto"/>
        <w:left w:val="none" w:sz="0" w:space="0" w:color="auto"/>
        <w:bottom w:val="none" w:sz="0" w:space="0" w:color="auto"/>
        <w:right w:val="none" w:sz="0" w:space="0" w:color="auto"/>
      </w:divBdr>
    </w:div>
    <w:div w:id="1449665301">
      <w:bodyDiv w:val="1"/>
      <w:marLeft w:val="0"/>
      <w:marRight w:val="0"/>
      <w:marTop w:val="0"/>
      <w:marBottom w:val="0"/>
      <w:divBdr>
        <w:top w:val="none" w:sz="0" w:space="0" w:color="auto"/>
        <w:left w:val="none" w:sz="0" w:space="0" w:color="auto"/>
        <w:bottom w:val="none" w:sz="0" w:space="0" w:color="auto"/>
        <w:right w:val="none" w:sz="0" w:space="0" w:color="auto"/>
      </w:divBdr>
    </w:div>
    <w:div w:id="1466434476">
      <w:bodyDiv w:val="1"/>
      <w:marLeft w:val="0"/>
      <w:marRight w:val="0"/>
      <w:marTop w:val="0"/>
      <w:marBottom w:val="0"/>
      <w:divBdr>
        <w:top w:val="none" w:sz="0" w:space="0" w:color="auto"/>
        <w:left w:val="none" w:sz="0" w:space="0" w:color="auto"/>
        <w:bottom w:val="none" w:sz="0" w:space="0" w:color="auto"/>
        <w:right w:val="none" w:sz="0" w:space="0" w:color="auto"/>
      </w:divBdr>
    </w:div>
    <w:div w:id="1467242376">
      <w:bodyDiv w:val="1"/>
      <w:marLeft w:val="0"/>
      <w:marRight w:val="0"/>
      <w:marTop w:val="0"/>
      <w:marBottom w:val="0"/>
      <w:divBdr>
        <w:top w:val="none" w:sz="0" w:space="0" w:color="auto"/>
        <w:left w:val="none" w:sz="0" w:space="0" w:color="auto"/>
        <w:bottom w:val="none" w:sz="0" w:space="0" w:color="auto"/>
        <w:right w:val="none" w:sz="0" w:space="0" w:color="auto"/>
      </w:divBdr>
      <w:divsChild>
        <w:div w:id="26373460">
          <w:marLeft w:val="0"/>
          <w:marRight w:val="0"/>
          <w:marTop w:val="0"/>
          <w:marBottom w:val="150"/>
          <w:divBdr>
            <w:top w:val="none" w:sz="0" w:space="0" w:color="auto"/>
            <w:left w:val="none" w:sz="0" w:space="0" w:color="auto"/>
            <w:bottom w:val="none" w:sz="0" w:space="0" w:color="auto"/>
            <w:right w:val="none" w:sz="0" w:space="0" w:color="auto"/>
          </w:divBdr>
        </w:div>
        <w:div w:id="517473948">
          <w:marLeft w:val="0"/>
          <w:marRight w:val="0"/>
          <w:marTop w:val="150"/>
          <w:marBottom w:val="150"/>
          <w:divBdr>
            <w:top w:val="none" w:sz="0" w:space="0" w:color="auto"/>
            <w:left w:val="none" w:sz="0" w:space="0" w:color="auto"/>
            <w:bottom w:val="none" w:sz="0" w:space="0" w:color="auto"/>
            <w:right w:val="none" w:sz="0" w:space="0" w:color="auto"/>
          </w:divBdr>
        </w:div>
        <w:div w:id="1098670650">
          <w:marLeft w:val="0"/>
          <w:marRight w:val="0"/>
          <w:marTop w:val="150"/>
          <w:marBottom w:val="150"/>
          <w:divBdr>
            <w:top w:val="none" w:sz="0" w:space="0" w:color="auto"/>
            <w:left w:val="none" w:sz="0" w:space="0" w:color="auto"/>
            <w:bottom w:val="none" w:sz="0" w:space="0" w:color="auto"/>
            <w:right w:val="none" w:sz="0" w:space="0" w:color="auto"/>
          </w:divBdr>
        </w:div>
        <w:div w:id="1407411996">
          <w:marLeft w:val="0"/>
          <w:marRight w:val="0"/>
          <w:marTop w:val="150"/>
          <w:marBottom w:val="150"/>
          <w:divBdr>
            <w:top w:val="none" w:sz="0" w:space="0" w:color="auto"/>
            <w:left w:val="none" w:sz="0" w:space="0" w:color="auto"/>
            <w:bottom w:val="none" w:sz="0" w:space="0" w:color="auto"/>
            <w:right w:val="none" w:sz="0" w:space="0" w:color="auto"/>
          </w:divBdr>
        </w:div>
        <w:div w:id="1527253300">
          <w:marLeft w:val="0"/>
          <w:marRight w:val="0"/>
          <w:marTop w:val="150"/>
          <w:marBottom w:val="150"/>
          <w:divBdr>
            <w:top w:val="none" w:sz="0" w:space="0" w:color="auto"/>
            <w:left w:val="none" w:sz="0" w:space="0" w:color="auto"/>
            <w:bottom w:val="none" w:sz="0" w:space="0" w:color="auto"/>
            <w:right w:val="none" w:sz="0" w:space="0" w:color="auto"/>
          </w:divBdr>
        </w:div>
        <w:div w:id="2079475634">
          <w:marLeft w:val="0"/>
          <w:marRight w:val="0"/>
          <w:marTop w:val="150"/>
          <w:marBottom w:val="150"/>
          <w:divBdr>
            <w:top w:val="none" w:sz="0" w:space="0" w:color="auto"/>
            <w:left w:val="none" w:sz="0" w:space="0" w:color="auto"/>
            <w:bottom w:val="none" w:sz="0" w:space="0" w:color="auto"/>
            <w:right w:val="none" w:sz="0" w:space="0" w:color="auto"/>
          </w:divBdr>
        </w:div>
      </w:divsChild>
    </w:div>
    <w:div w:id="1472207376">
      <w:bodyDiv w:val="1"/>
      <w:marLeft w:val="0"/>
      <w:marRight w:val="0"/>
      <w:marTop w:val="0"/>
      <w:marBottom w:val="0"/>
      <w:divBdr>
        <w:top w:val="none" w:sz="0" w:space="0" w:color="auto"/>
        <w:left w:val="none" w:sz="0" w:space="0" w:color="auto"/>
        <w:bottom w:val="none" w:sz="0" w:space="0" w:color="auto"/>
        <w:right w:val="none" w:sz="0" w:space="0" w:color="auto"/>
      </w:divBdr>
    </w:div>
    <w:div w:id="1691292488">
      <w:bodyDiv w:val="1"/>
      <w:marLeft w:val="0"/>
      <w:marRight w:val="0"/>
      <w:marTop w:val="0"/>
      <w:marBottom w:val="0"/>
      <w:divBdr>
        <w:top w:val="none" w:sz="0" w:space="0" w:color="auto"/>
        <w:left w:val="none" w:sz="0" w:space="0" w:color="auto"/>
        <w:bottom w:val="none" w:sz="0" w:space="0" w:color="auto"/>
        <w:right w:val="none" w:sz="0" w:space="0" w:color="auto"/>
      </w:divBdr>
      <w:divsChild>
        <w:div w:id="303320789">
          <w:marLeft w:val="0"/>
          <w:marRight w:val="0"/>
          <w:marTop w:val="0"/>
          <w:marBottom w:val="150"/>
          <w:divBdr>
            <w:top w:val="none" w:sz="0" w:space="0" w:color="auto"/>
            <w:left w:val="none" w:sz="0" w:space="0" w:color="auto"/>
            <w:bottom w:val="none" w:sz="0" w:space="0" w:color="auto"/>
            <w:right w:val="none" w:sz="0" w:space="0" w:color="auto"/>
          </w:divBdr>
        </w:div>
        <w:div w:id="591475012">
          <w:marLeft w:val="0"/>
          <w:marRight w:val="0"/>
          <w:marTop w:val="150"/>
          <w:marBottom w:val="150"/>
          <w:divBdr>
            <w:top w:val="none" w:sz="0" w:space="0" w:color="auto"/>
            <w:left w:val="none" w:sz="0" w:space="0" w:color="auto"/>
            <w:bottom w:val="none" w:sz="0" w:space="0" w:color="auto"/>
            <w:right w:val="none" w:sz="0" w:space="0" w:color="auto"/>
          </w:divBdr>
        </w:div>
        <w:div w:id="906233506">
          <w:marLeft w:val="0"/>
          <w:marRight w:val="0"/>
          <w:marTop w:val="0"/>
          <w:marBottom w:val="150"/>
          <w:divBdr>
            <w:top w:val="none" w:sz="0" w:space="0" w:color="auto"/>
            <w:left w:val="none" w:sz="0" w:space="0" w:color="auto"/>
            <w:bottom w:val="none" w:sz="0" w:space="0" w:color="auto"/>
            <w:right w:val="none" w:sz="0" w:space="0" w:color="auto"/>
          </w:divBdr>
        </w:div>
        <w:div w:id="1863739639">
          <w:marLeft w:val="0"/>
          <w:marRight w:val="0"/>
          <w:marTop w:val="150"/>
          <w:marBottom w:val="150"/>
          <w:divBdr>
            <w:top w:val="none" w:sz="0" w:space="0" w:color="auto"/>
            <w:left w:val="none" w:sz="0" w:space="0" w:color="auto"/>
            <w:bottom w:val="none" w:sz="0" w:space="0" w:color="auto"/>
            <w:right w:val="none" w:sz="0" w:space="0" w:color="auto"/>
          </w:divBdr>
        </w:div>
      </w:divsChild>
    </w:div>
    <w:div w:id="1762985441">
      <w:bodyDiv w:val="1"/>
      <w:marLeft w:val="0"/>
      <w:marRight w:val="0"/>
      <w:marTop w:val="0"/>
      <w:marBottom w:val="0"/>
      <w:divBdr>
        <w:top w:val="none" w:sz="0" w:space="0" w:color="auto"/>
        <w:left w:val="none" w:sz="0" w:space="0" w:color="auto"/>
        <w:bottom w:val="none" w:sz="0" w:space="0" w:color="auto"/>
        <w:right w:val="none" w:sz="0" w:space="0" w:color="auto"/>
      </w:divBdr>
    </w:div>
    <w:div w:id="1825199006">
      <w:bodyDiv w:val="1"/>
      <w:marLeft w:val="0"/>
      <w:marRight w:val="0"/>
      <w:marTop w:val="0"/>
      <w:marBottom w:val="0"/>
      <w:divBdr>
        <w:top w:val="none" w:sz="0" w:space="0" w:color="auto"/>
        <w:left w:val="none" w:sz="0" w:space="0" w:color="auto"/>
        <w:bottom w:val="none" w:sz="0" w:space="0" w:color="auto"/>
        <w:right w:val="none" w:sz="0" w:space="0" w:color="auto"/>
      </w:divBdr>
    </w:div>
    <w:div w:id="1851410814">
      <w:bodyDiv w:val="1"/>
      <w:marLeft w:val="0"/>
      <w:marRight w:val="0"/>
      <w:marTop w:val="0"/>
      <w:marBottom w:val="0"/>
      <w:divBdr>
        <w:top w:val="none" w:sz="0" w:space="0" w:color="auto"/>
        <w:left w:val="none" w:sz="0" w:space="0" w:color="auto"/>
        <w:bottom w:val="none" w:sz="0" w:space="0" w:color="auto"/>
        <w:right w:val="none" w:sz="0" w:space="0" w:color="auto"/>
      </w:divBdr>
    </w:div>
    <w:div w:id="1860268793">
      <w:bodyDiv w:val="1"/>
      <w:marLeft w:val="0"/>
      <w:marRight w:val="0"/>
      <w:marTop w:val="0"/>
      <w:marBottom w:val="0"/>
      <w:divBdr>
        <w:top w:val="none" w:sz="0" w:space="0" w:color="auto"/>
        <w:left w:val="none" w:sz="0" w:space="0" w:color="auto"/>
        <w:bottom w:val="none" w:sz="0" w:space="0" w:color="auto"/>
        <w:right w:val="none" w:sz="0" w:space="0" w:color="auto"/>
      </w:divBdr>
    </w:div>
    <w:div w:id="1897425019">
      <w:bodyDiv w:val="1"/>
      <w:marLeft w:val="0"/>
      <w:marRight w:val="0"/>
      <w:marTop w:val="0"/>
      <w:marBottom w:val="0"/>
      <w:divBdr>
        <w:top w:val="none" w:sz="0" w:space="0" w:color="auto"/>
        <w:left w:val="none" w:sz="0" w:space="0" w:color="auto"/>
        <w:bottom w:val="none" w:sz="0" w:space="0" w:color="auto"/>
        <w:right w:val="none" w:sz="0" w:space="0" w:color="auto"/>
      </w:divBdr>
    </w:div>
    <w:div w:id="2014145105">
      <w:bodyDiv w:val="1"/>
      <w:marLeft w:val="0"/>
      <w:marRight w:val="0"/>
      <w:marTop w:val="0"/>
      <w:marBottom w:val="0"/>
      <w:divBdr>
        <w:top w:val="none" w:sz="0" w:space="0" w:color="auto"/>
        <w:left w:val="none" w:sz="0" w:space="0" w:color="auto"/>
        <w:bottom w:val="none" w:sz="0" w:space="0" w:color="auto"/>
        <w:right w:val="none" w:sz="0" w:space="0" w:color="auto"/>
      </w:divBdr>
    </w:div>
    <w:div w:id="2016958648">
      <w:bodyDiv w:val="1"/>
      <w:marLeft w:val="0"/>
      <w:marRight w:val="0"/>
      <w:marTop w:val="0"/>
      <w:marBottom w:val="0"/>
      <w:divBdr>
        <w:top w:val="none" w:sz="0" w:space="0" w:color="auto"/>
        <w:left w:val="none" w:sz="0" w:space="0" w:color="auto"/>
        <w:bottom w:val="none" w:sz="0" w:space="0" w:color="auto"/>
        <w:right w:val="none" w:sz="0" w:space="0" w:color="auto"/>
      </w:divBdr>
    </w:div>
    <w:div w:id="2146660449">
      <w:bodyDiv w:val="1"/>
      <w:marLeft w:val="0"/>
      <w:marRight w:val="0"/>
      <w:marTop w:val="0"/>
      <w:marBottom w:val="0"/>
      <w:divBdr>
        <w:top w:val="none" w:sz="0" w:space="0" w:color="auto"/>
        <w:left w:val="none" w:sz="0" w:space="0" w:color="auto"/>
        <w:bottom w:val="none" w:sz="0" w:space="0" w:color="auto"/>
        <w:right w:val="none" w:sz="0" w:space="0" w:color="auto"/>
      </w:divBdr>
      <w:divsChild>
        <w:div w:id="915044964">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1932-12"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73AC01-6EA2-462D-AF46-D30A05794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19</Pages>
  <Words>22368</Words>
  <Characters>12750</Characters>
  <Application>Microsoft Office Word</Application>
  <DocSecurity>0</DocSecurity>
  <Lines>106</Lines>
  <Paragraphs>70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АНАЛІЗ РЕГУЛЯТОРНОГО ВПЛИВУ</vt:lpstr>
      <vt:lpstr>АНАЛІЗ РЕГУЛЯТОРНОГО ВПЛИВУ</vt:lpstr>
    </vt:vector>
  </TitlesOfParts>
  <Company>SPecialiST RePack</Company>
  <LinksUpToDate>false</LinksUpToDate>
  <CharactersWithSpaces>35048</CharactersWithSpaces>
  <SharedDoc>false</SharedDoc>
  <HLinks>
    <vt:vector size="18" baseType="variant">
      <vt:variant>
        <vt:i4>64</vt:i4>
      </vt:variant>
      <vt:variant>
        <vt:i4>6</vt:i4>
      </vt:variant>
      <vt:variant>
        <vt:i4>0</vt:i4>
      </vt:variant>
      <vt:variant>
        <vt:i4>5</vt:i4>
      </vt:variant>
      <vt:variant>
        <vt:lpwstr>https://mepr.gov.ua/content/perelik-licenziativ-</vt:lpwstr>
      </vt:variant>
      <vt:variant>
        <vt:lpwstr/>
      </vt:variant>
      <vt:variant>
        <vt:i4>6357027</vt:i4>
      </vt:variant>
      <vt:variant>
        <vt:i4>3</vt:i4>
      </vt:variant>
      <vt:variant>
        <vt:i4>0</vt:i4>
      </vt:variant>
      <vt:variant>
        <vt:i4>5</vt:i4>
      </vt:variant>
      <vt:variant>
        <vt:lpwstr>https://zakon.rada.gov.ua/laws/show/1932-12</vt:lpwstr>
      </vt:variant>
      <vt:variant>
        <vt:lpwstr/>
      </vt:variant>
      <vt:variant>
        <vt:i4>6815778</vt:i4>
      </vt:variant>
      <vt:variant>
        <vt:i4>0</vt:i4>
      </vt:variant>
      <vt:variant>
        <vt:i4>0</vt:i4>
      </vt:variant>
      <vt:variant>
        <vt:i4>5</vt:i4>
      </vt:variant>
      <vt:variant>
        <vt:lpwstr>https://zakon.rada.gov.ua/laws/show/2210-14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АНАЛІЗ РЕГУЛЯТОРНОГО ВПЛИВУ</dc:title>
  <dc:creator>Admin</dc:creator>
  <cp:lastModifiedBy>Antsyferova</cp:lastModifiedBy>
  <cp:revision>5</cp:revision>
  <cp:lastPrinted>2021-12-22T12:00:00Z</cp:lastPrinted>
  <dcterms:created xsi:type="dcterms:W3CDTF">2021-12-22T12:16:00Z</dcterms:created>
  <dcterms:modified xsi:type="dcterms:W3CDTF">2021-12-23T08:56:00Z</dcterms:modified>
</cp:coreProperties>
</file>