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BD9B" w14:textId="77777777" w:rsidR="009A6940" w:rsidRDefault="009A6940" w:rsidP="009A6940">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Аналіз регуляторного впливу </w:t>
      </w:r>
    </w:p>
    <w:p w14:paraId="71A3986E" w14:textId="77777777" w:rsidR="009A6940" w:rsidRDefault="009A6940" w:rsidP="009A69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Кодексу України про надра</w:t>
      </w:r>
    </w:p>
    <w:p w14:paraId="2C1BABD9" w14:textId="77777777" w:rsidR="009A6940" w:rsidRDefault="009A6940" w:rsidP="009A6940">
      <w:pPr>
        <w:jc w:val="both"/>
        <w:rPr>
          <w:rFonts w:ascii="Times New Roman" w:eastAsia="Times New Roman" w:hAnsi="Times New Roman" w:cs="Times New Roman"/>
          <w:b/>
          <w:sz w:val="28"/>
          <w:szCs w:val="28"/>
        </w:rPr>
      </w:pPr>
    </w:p>
    <w:p w14:paraId="3C9C6F49"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Визначення проблеми</w:t>
      </w:r>
    </w:p>
    <w:p w14:paraId="586619FC" w14:textId="77777777" w:rsidR="009A6940" w:rsidRDefault="009A6940" w:rsidP="009A6940">
      <w:pPr>
        <w:ind w:left="1440" w:hanging="720"/>
        <w:jc w:val="both"/>
        <w:rPr>
          <w:rFonts w:ascii="Times New Roman" w:eastAsia="Times New Roman" w:hAnsi="Times New Roman" w:cs="Times New Roman"/>
          <w:sz w:val="28"/>
          <w:szCs w:val="28"/>
        </w:rPr>
      </w:pPr>
    </w:p>
    <w:p w14:paraId="5FFFC9E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регулювання сфери користування надрами здійснюється за допомогою досить розгалуженої системи нормативних актів. Існування такої великої кількості підзаконних нормативно-правових актів свого часу було виправданим, бо регулятор завжди міг швидко впровадити будь-яке регулювання, яке на етапі формування в Україні ринкової економіки було доцільним. Проте у сучасних умовах, коли більшість механізмів та процедур підтвердили свою дієвість або навпаки, не знайшли практичного застосування, виникла нагальна потреба у максимальній кодифікації всіх процесів та правовідносин у сфері користування надрами, їх перегляді та оновленні. </w:t>
      </w:r>
    </w:p>
    <w:p w14:paraId="72F1E90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результаті перегляду існуючого регулювання у сфері користування надрами виявлено, що нормативні акти:</w:t>
      </w:r>
    </w:p>
    <w:p w14:paraId="45859546" w14:textId="77777777" w:rsidR="009A6940" w:rsidRDefault="009A6940" w:rsidP="009A6940">
      <w:pPr>
        <w:numPr>
          <w:ilvl w:val="0"/>
          <w:numId w:val="23"/>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містять застаріле/неактуальне регулювання</w:t>
      </w:r>
      <w:r>
        <w:rPr>
          <w:rFonts w:ascii="Times New Roman" w:eastAsia="Times New Roman" w:hAnsi="Times New Roman" w:cs="Times New Roman"/>
          <w:sz w:val="28"/>
          <w:szCs w:val="28"/>
        </w:rPr>
        <w:t xml:space="preserve"> (назви органів, яких немає – Держнаглядохоронпраці, Мінпаливенерго; документи дозвільного характеру, які не видаються – ліцензія на виконання робіт з розробки п</w:t>
      </w:r>
      <w:r>
        <w:rPr>
          <w:rFonts w:ascii="Times New Roman" w:eastAsia="Times New Roman" w:hAnsi="Times New Roman" w:cs="Times New Roman"/>
          <w:color w:val="333333"/>
          <w:sz w:val="28"/>
          <w:szCs w:val="28"/>
          <w:highlight w:val="white"/>
        </w:rPr>
        <w:t>роектів гірничих підприємств</w:t>
      </w:r>
      <w:r>
        <w:rPr>
          <w:rFonts w:ascii="Times New Roman" w:eastAsia="Times New Roman" w:hAnsi="Times New Roman" w:cs="Times New Roman"/>
          <w:sz w:val="28"/>
          <w:szCs w:val="28"/>
        </w:rPr>
        <w:t>);</w:t>
      </w:r>
    </w:p>
    <w:p w14:paraId="30BC6F47" w14:textId="77777777" w:rsidR="009A6940" w:rsidRDefault="009A6940" w:rsidP="009A6940">
      <w:pPr>
        <w:numPr>
          <w:ilvl w:val="0"/>
          <w:numId w:val="23"/>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встановлюють непрозоре регулювання з корупційною складовою</w:t>
      </w:r>
      <w:r>
        <w:rPr>
          <w:rFonts w:ascii="Times New Roman" w:eastAsia="Times New Roman" w:hAnsi="Times New Roman" w:cs="Times New Roman"/>
          <w:sz w:val="28"/>
          <w:szCs w:val="28"/>
        </w:rPr>
        <w:t xml:space="preserve"> (відсутність порядків погодження Держпраці: </w:t>
      </w:r>
      <w:r>
        <w:rPr>
          <w:rFonts w:ascii="Times New Roman" w:eastAsia="Times New Roman" w:hAnsi="Times New Roman" w:cs="Times New Roman"/>
          <w:color w:val="333333"/>
          <w:sz w:val="28"/>
          <w:szCs w:val="28"/>
          <w:highlight w:val="white"/>
        </w:rPr>
        <w:t>плану розвитку гірничих робіт; проекту зміни меж між суміжними гірничодобувними об’єктами, які належать одному й тому самому користувачу надр, що здійснює розробку родовищ);</w:t>
      </w:r>
    </w:p>
    <w:p w14:paraId="4805D042" w14:textId="77777777" w:rsidR="009A6940" w:rsidRDefault="009A6940" w:rsidP="009A6940">
      <w:pPr>
        <w:numPr>
          <w:ilvl w:val="0"/>
          <w:numId w:val="23"/>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не відповідають вимогам рамкових законодавчих актів,</w:t>
      </w:r>
      <w:r>
        <w:rPr>
          <w:rFonts w:ascii="Times New Roman" w:eastAsia="Times New Roman" w:hAnsi="Times New Roman" w:cs="Times New Roman"/>
          <w:sz w:val="28"/>
          <w:szCs w:val="28"/>
        </w:rPr>
        <w:t xml:space="preserve"> вимагаючи від бізнесу отримання різних погоджень/затверджень/узгоджень, які мають ознаки документів дозвільного характеру, проте не відповідають Закону України «Про дозвільну систему у сфері господарської діяльності» та Закону України «Про Перелік документів дозвільного характеру у сфері господарської діяльності» (погодження рішення щодо проведення дослідно-промислової розробки (далі - ДПР), затвердження рішення щодо проведення ДПР для родовищ вуглеводнів; узгодження проектів робіт з ДПР, узгодження річних планів робіт з ДПР);</w:t>
      </w:r>
    </w:p>
    <w:p w14:paraId="2213492C" w14:textId="77777777" w:rsidR="009A6940" w:rsidRDefault="009A6940" w:rsidP="009A6940">
      <w:pPr>
        <w:numPr>
          <w:ilvl w:val="0"/>
          <w:numId w:val="23"/>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містять дублююче регулювання</w:t>
      </w:r>
      <w:r>
        <w:rPr>
          <w:rFonts w:ascii="Times New Roman" w:eastAsia="Times New Roman" w:hAnsi="Times New Roman" w:cs="Times New Roman"/>
          <w:sz w:val="28"/>
          <w:szCs w:val="28"/>
        </w:rPr>
        <w:t xml:space="preserve">, тобто, за допомогою різних інструментів регулюються однакові правовідносини (безпека працівників при ведені гірничих робіт забезпечується: гірничим відводом; проектом розробки родовища; дозволом на виконання робіт підвищеної небезпеки та на експлуатацію машин, механізмів, устаткування підвищеної небезпеки; планом розвитку гірничих робіт).  </w:t>
      </w:r>
    </w:p>
    <w:p w14:paraId="58EAE49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Існуюче регулювання в сфері користування надрами не сприяє спрощенню умов ведення бізнесу, пожвавленню конкуренції, не позбавляє Україну залежності від імпортованих енергоресурсів, не дозволяє нарощувати мінерально-сировинну базу, створювати додаткові робочі місця, поповнювати бюджети всіх рівнів, раціонально та ефективно використовувати природні ресурси, спрямовувати вільні кошти на встановлення сучасного та екологічного обладнання, застосовувати новітні і прогресивні технології.</w:t>
      </w:r>
    </w:p>
    <w:p w14:paraId="46514DC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Крім того, у сфері користування надрами </w:t>
      </w:r>
      <w:r>
        <w:rPr>
          <w:rFonts w:ascii="Times New Roman" w:eastAsia="Times New Roman" w:hAnsi="Times New Roman" w:cs="Times New Roman"/>
          <w:b/>
          <w:sz w:val="28"/>
          <w:szCs w:val="28"/>
        </w:rPr>
        <w:t>існує низка регуляторних проблем</w:t>
      </w:r>
      <w:r>
        <w:rPr>
          <w:rFonts w:ascii="Times New Roman" w:eastAsia="Times New Roman" w:hAnsi="Times New Roman" w:cs="Times New Roman"/>
          <w:sz w:val="28"/>
          <w:szCs w:val="28"/>
        </w:rPr>
        <w:t>, а саме:</w:t>
      </w:r>
    </w:p>
    <w:p w14:paraId="426B6FF2" w14:textId="77777777" w:rsidR="002B2B3E" w:rsidRDefault="002B2B3E" w:rsidP="002B2B3E">
      <w:pPr>
        <w:ind w:firstLine="566"/>
        <w:jc w:val="both"/>
        <w:rPr>
          <w:rFonts w:ascii="Times New Roman" w:eastAsia="Times New Roman" w:hAnsi="Times New Roman" w:cs="Times New Roman"/>
          <w:i/>
          <w:sz w:val="28"/>
          <w:szCs w:val="28"/>
        </w:rPr>
      </w:pPr>
    </w:p>
    <w:p w14:paraId="5611C473"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Наявність «сплячих ліцензій» (відсутність видобування за дозволами)</w:t>
      </w:r>
    </w:p>
    <w:p w14:paraId="02AA474C" w14:textId="77777777" w:rsidR="009A6940" w:rsidRDefault="009A6940" w:rsidP="009A6940">
      <w:pPr>
        <w:ind w:left="720"/>
        <w:jc w:val="both"/>
        <w:rPr>
          <w:rFonts w:ascii="Times New Roman" w:eastAsia="Times New Roman" w:hAnsi="Times New Roman" w:cs="Times New Roman"/>
          <w:b/>
          <w:i/>
          <w:sz w:val="28"/>
          <w:szCs w:val="28"/>
        </w:rPr>
      </w:pPr>
    </w:p>
    <w:p w14:paraId="597DE814"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кожний третій дозвіл на користування надрами є «сплячим», тобто таким, за яким не ведеться видобування. </w:t>
      </w:r>
    </w:p>
    <w:p w14:paraId="4E3D2D5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згідно з даними Держгеонадр, станом на 2019 рік, чинними є </w:t>
      </w:r>
      <w:r>
        <w:rPr>
          <w:rFonts w:ascii="Times New Roman" w:eastAsia="Times New Roman" w:hAnsi="Times New Roman" w:cs="Times New Roman"/>
          <w:sz w:val="28"/>
          <w:szCs w:val="28"/>
        </w:rPr>
        <w:br/>
        <w:t xml:space="preserve">581 спеціальний дозвіл на розробку нафти та газу (без урахування 4 УРП), 70 з яких перебувають на непідконтрольній або окупованій території. За даними ДПС за 2017 рік, кількість спеціальних дозволів, що видані до 2017 р. (чинні понад </w:t>
      </w:r>
      <w:r>
        <w:rPr>
          <w:rFonts w:ascii="Times New Roman" w:eastAsia="Times New Roman" w:hAnsi="Times New Roman" w:cs="Times New Roman"/>
          <w:sz w:val="28"/>
          <w:szCs w:val="28"/>
        </w:rPr>
        <w:br/>
        <w:t xml:space="preserve">2 роки та перебувають на підконтрольній Україні території) та на яких не здійснюється видобуток нараховує 149 (близько 17 200 км2). Зокрема, Укрнафта - 7 (109 км2), НАК Надра України - 12 (3400 км2), Бурісма - 17 (1329 км2), Геоальянс - 8 (775 км2), ПГНК - 1 (173 км2), інші - 61 (6200 км2). </w:t>
      </w:r>
    </w:p>
    <w:p w14:paraId="1C007C68" w14:textId="77777777" w:rsidR="009A6940" w:rsidRDefault="009A6940" w:rsidP="009A6940">
      <w:pPr>
        <w:shd w:val="clear" w:color="auto" w:fill="FFFFFF"/>
        <w:ind w:firstLine="566"/>
        <w:jc w:val="both"/>
        <w:rPr>
          <w:rFonts w:ascii="Times New Roman" w:eastAsia="Times New Roman" w:hAnsi="Times New Roman" w:cs="Times New Roman"/>
          <w:color w:val="CC0000"/>
          <w:sz w:val="28"/>
          <w:szCs w:val="28"/>
        </w:rPr>
      </w:pPr>
      <w:r>
        <w:rPr>
          <w:rFonts w:ascii="Times New Roman" w:eastAsia="Times New Roman" w:hAnsi="Times New Roman" w:cs="Times New Roman"/>
          <w:sz w:val="28"/>
          <w:szCs w:val="28"/>
        </w:rPr>
        <w:t xml:space="preserve">Наприклад, на сьогодні державна компанія “Укргазвидобування” контролює близько 200 ліцензій, 63 з яких у 2017 році мали статус “умовно - сплячих”. При цьому держкомпанія видобуває в середньому 15 трлн.куб.м. газу або 75% від загального обсягу видобутку в Україні. Зважаючи на те, що лише в 2019 році природне падіння обсягів видобутку компанії становило 1,5 трлн.куб.м., існуючі (технологічно прості) родовища вичерпано на 80-85%, а нові родовища потребують більш складних технічних можливостей, підстав для "розвороту" тенденції падіння видобутку сьогодні немає. Тому при збереженні поточного похилого тренду зниження обсягів видобутку газу до 2028 року Україна втратить мінімум 10% і знизить власний видобуток газу до 18,6 млрд.куб.м. газу на рік. </w:t>
      </w:r>
    </w:p>
    <w:p w14:paraId="59B15E8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Власники «сплячих ліцензій» колись отримали право на користування надрами поза аукціонними процедурами та тримають їх «про запас» і не відмовляються від них добровільно, постійно вносячи зміни до програми робіт за дозволом. Наявність «сплячих ліцензій» негативно впливає на економіку та енергетичну незалежність країни, сповільнює розвиток галузі. Добросовісні компанії не можуть видобувати на «зарезервованих» ділянках, блокується збільшення видобутку власної сировини, що збільшує залежність України від її імпорту, особливо нафти й газу, а бюджети всіх рівнів не отримують податкових надходжень. Так, надходження від рентної плати  за користування надрами до Зведеного бюджету України за 2015 - 2019 роки та станом на 01.12.2020 року склали близько 238 млн.грн.</w:t>
      </w:r>
    </w:p>
    <w:p w14:paraId="0485069E"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як показує світовий досвід, серед видобувних країн має місце практика стягнення плати (ренталс) з надрокористувачів, яка нараховується на всіх стадіях розробки родовища, однак ключовим завданням є сприяння розробки надр на розвідувальній стадії ліцензії. Дана плата нараховується прогресивно та, у більшості країн, зростає прямо пропорційно до віку ліцензії – чим старша ліцензія, тим вище нарахування ренталс. Наприклад, у Азербайджані така плата </w:t>
      </w:r>
      <w:r>
        <w:rPr>
          <w:rFonts w:ascii="Times New Roman" w:eastAsia="Times New Roman" w:hAnsi="Times New Roman" w:cs="Times New Roman"/>
          <w:sz w:val="28"/>
          <w:szCs w:val="28"/>
        </w:rPr>
        <w:lastRenderedPageBreak/>
        <w:t>складає від 1200 до 2000 дол.США за км2, у США від 1000 до 10000 дол.США за км2.</w:t>
      </w:r>
    </w:p>
    <w:p w14:paraId="7E5B822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179C4F09"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6290C956"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598"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9"/>
        <w:gridCol w:w="3260"/>
        <w:gridCol w:w="3119"/>
      </w:tblGrid>
      <w:tr w:rsidR="009A6940" w14:paraId="657261DC" w14:textId="77777777" w:rsidTr="00E4468A">
        <w:tc>
          <w:tcPr>
            <w:tcW w:w="3219" w:type="dxa"/>
            <w:shd w:val="clear" w:color="auto" w:fill="auto"/>
            <w:tcMar>
              <w:top w:w="100" w:type="dxa"/>
              <w:left w:w="100" w:type="dxa"/>
              <w:bottom w:w="100" w:type="dxa"/>
              <w:right w:w="100" w:type="dxa"/>
            </w:tcMar>
          </w:tcPr>
          <w:p w14:paraId="6788C381"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260" w:type="dxa"/>
            <w:shd w:val="clear" w:color="auto" w:fill="auto"/>
            <w:tcMar>
              <w:top w:w="100" w:type="dxa"/>
              <w:left w:w="100" w:type="dxa"/>
              <w:bottom w:w="100" w:type="dxa"/>
              <w:right w:w="100" w:type="dxa"/>
            </w:tcMar>
          </w:tcPr>
          <w:p w14:paraId="04C10ED9"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119" w:type="dxa"/>
            <w:shd w:val="clear" w:color="auto" w:fill="auto"/>
            <w:tcMar>
              <w:top w:w="100" w:type="dxa"/>
              <w:left w:w="100" w:type="dxa"/>
              <w:bottom w:w="100" w:type="dxa"/>
              <w:right w:w="100" w:type="dxa"/>
            </w:tcMar>
          </w:tcPr>
          <w:p w14:paraId="7D634C48"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0908799E" w14:textId="77777777" w:rsidTr="00E4468A">
        <w:tc>
          <w:tcPr>
            <w:tcW w:w="3219" w:type="dxa"/>
            <w:shd w:val="clear" w:color="auto" w:fill="auto"/>
            <w:tcMar>
              <w:top w:w="100" w:type="dxa"/>
              <w:left w:w="100" w:type="dxa"/>
              <w:bottom w:w="100" w:type="dxa"/>
              <w:right w:w="100" w:type="dxa"/>
            </w:tcMar>
          </w:tcPr>
          <w:p w14:paraId="702130ED"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260" w:type="dxa"/>
            <w:shd w:val="clear" w:color="auto" w:fill="auto"/>
            <w:tcMar>
              <w:top w:w="100" w:type="dxa"/>
              <w:left w:w="100" w:type="dxa"/>
              <w:bottom w:w="100" w:type="dxa"/>
              <w:right w:w="100" w:type="dxa"/>
            </w:tcMar>
          </w:tcPr>
          <w:p w14:paraId="445EE58A"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p>
        </w:tc>
        <w:tc>
          <w:tcPr>
            <w:tcW w:w="3119" w:type="dxa"/>
            <w:shd w:val="clear" w:color="auto" w:fill="auto"/>
            <w:tcMar>
              <w:top w:w="100" w:type="dxa"/>
              <w:left w:w="100" w:type="dxa"/>
              <w:bottom w:w="100" w:type="dxa"/>
              <w:right w:w="100" w:type="dxa"/>
            </w:tcMar>
          </w:tcPr>
          <w:p w14:paraId="0798B946"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216D1B3A" w14:textId="77777777" w:rsidTr="00E4468A">
        <w:tc>
          <w:tcPr>
            <w:tcW w:w="3219" w:type="dxa"/>
            <w:shd w:val="clear" w:color="auto" w:fill="auto"/>
            <w:tcMar>
              <w:top w:w="100" w:type="dxa"/>
              <w:left w:w="100" w:type="dxa"/>
              <w:bottom w:w="100" w:type="dxa"/>
              <w:right w:w="100" w:type="dxa"/>
            </w:tcMar>
          </w:tcPr>
          <w:p w14:paraId="252E44F1"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260" w:type="dxa"/>
            <w:shd w:val="clear" w:color="auto" w:fill="auto"/>
            <w:tcMar>
              <w:top w:w="100" w:type="dxa"/>
              <w:left w:w="100" w:type="dxa"/>
              <w:bottom w:w="100" w:type="dxa"/>
              <w:right w:w="100" w:type="dxa"/>
            </w:tcMar>
          </w:tcPr>
          <w:p w14:paraId="7B17A145"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19" w:type="dxa"/>
            <w:shd w:val="clear" w:color="auto" w:fill="auto"/>
            <w:tcMar>
              <w:top w:w="100" w:type="dxa"/>
              <w:left w:w="100" w:type="dxa"/>
              <w:bottom w:w="100" w:type="dxa"/>
              <w:right w:w="100" w:type="dxa"/>
            </w:tcMar>
          </w:tcPr>
          <w:p w14:paraId="5492DE75"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p>
        </w:tc>
      </w:tr>
      <w:tr w:rsidR="009A6940" w14:paraId="460A6766" w14:textId="77777777" w:rsidTr="00E4468A">
        <w:tc>
          <w:tcPr>
            <w:tcW w:w="3219" w:type="dxa"/>
            <w:shd w:val="clear" w:color="auto" w:fill="auto"/>
            <w:tcMar>
              <w:top w:w="100" w:type="dxa"/>
              <w:left w:w="100" w:type="dxa"/>
              <w:bottom w:w="100" w:type="dxa"/>
              <w:right w:w="100" w:type="dxa"/>
            </w:tcMar>
          </w:tcPr>
          <w:p w14:paraId="71BA490C"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260" w:type="dxa"/>
            <w:shd w:val="clear" w:color="auto" w:fill="auto"/>
            <w:tcMar>
              <w:top w:w="100" w:type="dxa"/>
              <w:left w:w="100" w:type="dxa"/>
              <w:bottom w:w="100" w:type="dxa"/>
              <w:right w:w="100" w:type="dxa"/>
            </w:tcMar>
          </w:tcPr>
          <w:p w14:paraId="12914E6B"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19" w:type="dxa"/>
            <w:shd w:val="clear" w:color="auto" w:fill="auto"/>
            <w:tcMar>
              <w:top w:w="100" w:type="dxa"/>
              <w:left w:w="100" w:type="dxa"/>
              <w:bottom w:w="100" w:type="dxa"/>
              <w:right w:w="100" w:type="dxa"/>
            </w:tcMar>
          </w:tcPr>
          <w:p w14:paraId="6B7A187D"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p>
        </w:tc>
      </w:tr>
      <w:tr w:rsidR="009A6940" w14:paraId="4517BBBA" w14:textId="77777777" w:rsidTr="00E4468A">
        <w:tc>
          <w:tcPr>
            <w:tcW w:w="3219" w:type="dxa"/>
            <w:shd w:val="clear" w:color="auto" w:fill="auto"/>
            <w:tcMar>
              <w:top w:w="100" w:type="dxa"/>
              <w:left w:w="100" w:type="dxa"/>
              <w:bottom w:w="100" w:type="dxa"/>
              <w:right w:w="100" w:type="dxa"/>
            </w:tcMar>
          </w:tcPr>
          <w:p w14:paraId="182D94CA"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260" w:type="dxa"/>
            <w:shd w:val="clear" w:color="auto" w:fill="auto"/>
            <w:tcMar>
              <w:top w:w="100" w:type="dxa"/>
              <w:left w:w="100" w:type="dxa"/>
              <w:bottom w:w="100" w:type="dxa"/>
              <w:right w:w="100" w:type="dxa"/>
            </w:tcMar>
          </w:tcPr>
          <w:p w14:paraId="27B1CFF8"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19" w:type="dxa"/>
            <w:shd w:val="clear" w:color="auto" w:fill="auto"/>
            <w:tcMar>
              <w:top w:w="100" w:type="dxa"/>
              <w:left w:w="100" w:type="dxa"/>
              <w:bottom w:w="100" w:type="dxa"/>
              <w:right w:w="100" w:type="dxa"/>
            </w:tcMar>
          </w:tcPr>
          <w:p w14:paraId="6B84149D"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p>
        </w:tc>
      </w:tr>
    </w:tbl>
    <w:p w14:paraId="3A89AF9A"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4F22896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7AFE01D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7D98A11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6369CED8" w14:textId="77777777" w:rsidR="009A6940" w:rsidRDefault="009A6940" w:rsidP="009A6940">
      <w:pPr>
        <w:ind w:left="720" w:hanging="153"/>
        <w:jc w:val="both"/>
        <w:rPr>
          <w:rFonts w:ascii="Times New Roman" w:eastAsia="Times New Roman" w:hAnsi="Times New Roman" w:cs="Times New Roman"/>
          <w:sz w:val="28"/>
          <w:szCs w:val="28"/>
        </w:rPr>
      </w:pPr>
    </w:p>
    <w:p w14:paraId="6D31114D"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Існування механізмів з корупційними чинниками (необхідність вносити зміни до програми робіт, що є додатком до угоди про умови користування надрами, для продовження строків виконання робіт)</w:t>
      </w:r>
    </w:p>
    <w:p w14:paraId="0E71B934" w14:textId="77777777" w:rsidR="009A6940" w:rsidRDefault="009A6940" w:rsidP="009A6940">
      <w:pPr>
        <w:ind w:left="720"/>
        <w:jc w:val="both"/>
        <w:rPr>
          <w:rFonts w:ascii="Times New Roman" w:eastAsia="Times New Roman" w:hAnsi="Times New Roman" w:cs="Times New Roman"/>
          <w:b/>
          <w:i/>
          <w:sz w:val="28"/>
          <w:szCs w:val="28"/>
        </w:rPr>
      </w:pPr>
    </w:p>
    <w:p w14:paraId="3BDAA7A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чинного законодавства із надрокористувачем, що отримав дозвіл на користування надрами, укладається угода про умови користування надрами з програмою робіт, в якій є строки для виконання кожного з етапу робіт. Практика встановлення строків для виконання робіт була успадкована з часів планової економіки та мала на меті боротьбу зі «сплячими ліцензіями». Проте, обмеження строками етапів робіт не забезпечило мету, з якою воно було впроваджено, а явище зі «сплячими ліцензіями» так і не було викорінено. Навпаки, регулювання робіт строками створило підґрунтя для виникнення корупційних чинників, бо до програми робіт можна в будь-який час внести зміни та продовжити строки виконання робіт. Що стосується угоди про умови користування надрами, то вона не встановлює нових правил, а лише дублює інформацію про родовище, перераховує права, обов’язки надрокористувача та повноваження Держгеонадр, які й так визначені чинним законодавством. </w:t>
      </w:r>
    </w:p>
    <w:p w14:paraId="4E5F82FF"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413140B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198D4CCF"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3FAD861D" w14:textId="77777777" w:rsidTr="00E4468A">
        <w:tc>
          <w:tcPr>
            <w:tcW w:w="3018" w:type="dxa"/>
            <w:shd w:val="clear" w:color="auto" w:fill="auto"/>
            <w:tcMar>
              <w:top w:w="100" w:type="dxa"/>
              <w:left w:w="100" w:type="dxa"/>
              <w:bottom w:w="100" w:type="dxa"/>
              <w:right w:w="100" w:type="dxa"/>
            </w:tcMar>
          </w:tcPr>
          <w:p w14:paraId="5CC852E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Групи (підгрупи)</w:t>
            </w:r>
          </w:p>
        </w:tc>
        <w:tc>
          <w:tcPr>
            <w:tcW w:w="3017" w:type="dxa"/>
            <w:shd w:val="clear" w:color="auto" w:fill="auto"/>
            <w:tcMar>
              <w:top w:w="100" w:type="dxa"/>
              <w:left w:w="100" w:type="dxa"/>
              <w:bottom w:w="100" w:type="dxa"/>
              <w:right w:w="100" w:type="dxa"/>
            </w:tcMar>
          </w:tcPr>
          <w:p w14:paraId="0C2045A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4D1BD45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4A8E0C2F" w14:textId="77777777" w:rsidTr="00E4468A">
        <w:tc>
          <w:tcPr>
            <w:tcW w:w="3018" w:type="dxa"/>
            <w:shd w:val="clear" w:color="auto" w:fill="auto"/>
            <w:tcMar>
              <w:top w:w="100" w:type="dxa"/>
              <w:left w:w="100" w:type="dxa"/>
              <w:bottom w:w="100" w:type="dxa"/>
              <w:right w:w="100" w:type="dxa"/>
            </w:tcMar>
          </w:tcPr>
          <w:p w14:paraId="7EFEDA14" w14:textId="77777777" w:rsidR="009A6940" w:rsidRDefault="009A6940" w:rsidP="00E4468A">
            <w:pPr>
              <w:widowControl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12011F6A"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501ED99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6BBDFD8D" w14:textId="77777777" w:rsidTr="00E4468A">
        <w:tc>
          <w:tcPr>
            <w:tcW w:w="3018" w:type="dxa"/>
            <w:shd w:val="clear" w:color="auto" w:fill="auto"/>
            <w:tcMar>
              <w:top w:w="100" w:type="dxa"/>
              <w:left w:w="100" w:type="dxa"/>
              <w:bottom w:w="100" w:type="dxa"/>
              <w:right w:w="100" w:type="dxa"/>
            </w:tcMar>
          </w:tcPr>
          <w:p w14:paraId="467645DC"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4262DA2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5579362"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56FF9549" w14:textId="77777777" w:rsidTr="00E4468A">
        <w:tc>
          <w:tcPr>
            <w:tcW w:w="3018" w:type="dxa"/>
            <w:shd w:val="clear" w:color="auto" w:fill="auto"/>
            <w:tcMar>
              <w:top w:w="100" w:type="dxa"/>
              <w:left w:w="100" w:type="dxa"/>
              <w:bottom w:w="100" w:type="dxa"/>
              <w:right w:w="100" w:type="dxa"/>
            </w:tcMar>
          </w:tcPr>
          <w:p w14:paraId="72B4FA16"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23EB258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F0BE93D"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24A36D2C" w14:textId="77777777" w:rsidTr="00E4468A">
        <w:tc>
          <w:tcPr>
            <w:tcW w:w="3018" w:type="dxa"/>
            <w:shd w:val="clear" w:color="auto" w:fill="auto"/>
            <w:tcMar>
              <w:top w:w="100" w:type="dxa"/>
              <w:left w:w="100" w:type="dxa"/>
              <w:bottom w:w="100" w:type="dxa"/>
              <w:right w:w="100" w:type="dxa"/>
            </w:tcMar>
          </w:tcPr>
          <w:p w14:paraId="260F0057"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288CD5E2"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DF6157F" w14:textId="77777777" w:rsidR="009A6940" w:rsidRDefault="009A6940" w:rsidP="00E4468A">
            <w:pPr>
              <w:widowControl w:val="0"/>
              <w:jc w:val="center"/>
              <w:rPr>
                <w:rFonts w:ascii="Times New Roman" w:eastAsia="Times New Roman" w:hAnsi="Times New Roman" w:cs="Times New Roman"/>
                <w:sz w:val="28"/>
                <w:szCs w:val="28"/>
              </w:rPr>
            </w:pPr>
          </w:p>
        </w:tc>
      </w:tr>
    </w:tbl>
    <w:p w14:paraId="2CA0082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126496F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3800EF7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16F0026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099C0AE" w14:textId="77777777" w:rsidR="009A6940" w:rsidRDefault="009A6940" w:rsidP="009A6940">
      <w:pPr>
        <w:jc w:val="both"/>
        <w:rPr>
          <w:rFonts w:ascii="Times New Roman" w:eastAsia="Times New Roman" w:hAnsi="Times New Roman" w:cs="Times New Roman"/>
          <w:sz w:val="28"/>
          <w:szCs w:val="28"/>
        </w:rPr>
      </w:pPr>
    </w:p>
    <w:p w14:paraId="758185B6"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Відсутність умов для нарощування мінерально-сировинної бази та створення геологічної інформації</w:t>
      </w:r>
    </w:p>
    <w:p w14:paraId="04F3814B" w14:textId="77777777" w:rsidR="009A6940" w:rsidRDefault="009A6940" w:rsidP="009A6940">
      <w:pPr>
        <w:ind w:left="720"/>
        <w:jc w:val="both"/>
        <w:rPr>
          <w:rFonts w:ascii="Times New Roman" w:eastAsia="Times New Roman" w:hAnsi="Times New Roman" w:cs="Times New Roman"/>
          <w:b/>
          <w:i/>
          <w:sz w:val="28"/>
          <w:szCs w:val="28"/>
        </w:rPr>
      </w:pPr>
    </w:p>
    <w:p w14:paraId="0CB3DC90" w14:textId="77777777" w:rsidR="009A6940" w:rsidRDefault="009A6940" w:rsidP="009A6940">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Мінерально-сировинна база (далі МСБ) – це сукупність ресурсів і запасів корисних копалин, які використовуються або можуть бути використані державою. МСБ  країни створюється шляхом проведення комплексу геолого знімальних, пошукових та розвідувальних робіт. За їхніми результатами в надрах України розвідано близько 8,8 тисяч родовищ промислового значення з майже 100 видами корисних копалин. За обсягом розвіданих запасів вугілля, залізних, марганцевих і титано-цирконієвих руд, граніту, каоліну, калійних солей, сірки, вогнетривких глин, облицювального каменю, скляного піску й інших корисних копалин Україна належить до провідних країн світу. З видобутком та використанням корисних копалин пов’язано близько половини промислового потенціалу країни та до 20% її трудових ресурсів. За рахунок експорту мінеральної сировини та продуктів її переробки Україна отримує близько 60% від загальної суми експортних надходжень. При цьому надра України ще мають значний потенціал для суттєвого нарощування МСБ.</w:t>
      </w:r>
    </w:p>
    <w:p w14:paraId="6B212A45" w14:textId="77777777" w:rsidR="009A6940" w:rsidRDefault="009A6940" w:rsidP="009A6940">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в останні десятиріччя через суттєве скорочення видатків держбюджету на геологорозвідувальні роботи в розвитку МСБ спостерігаються негативні явища та тенденції – скорочуються обсяги видобування корисних копалин, приріст запасів більшості стратегічних видів корисних копалин не компенсує обсяги їх видобутку, збільшився імпорт мінеральної сировини, темпи відтворення МСБ не відповідають потребам країни. Крім того, наявна інформація про родовища та рудопрояви втрачає актуальність, первинна геологічна </w:t>
      </w:r>
      <w:r>
        <w:rPr>
          <w:rFonts w:ascii="Times New Roman" w:eastAsia="Times New Roman" w:hAnsi="Times New Roman" w:cs="Times New Roman"/>
          <w:sz w:val="28"/>
          <w:szCs w:val="28"/>
        </w:rPr>
        <w:lastRenderedPageBreak/>
        <w:t>інформація губиться, що призводить до втрат доказової бази наявності родовища, що, у свою чергу, унеможливлює їх залучення до видобутку за рахунок інвестицій.</w:t>
      </w:r>
    </w:p>
    <w:p w14:paraId="725F8E7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державі завжди не вистачає коштів для проведення геологорозвідки, наслідком якої є неможливість нарощувати мінерально-сировинну базу та створювати геологічну інформацію. Відсутність належного фінансування робіт з геологорозвідки може призвести до імпортозалежності України від більшості сировини. Поповнення вітчизняного ринку імпортною сировиною призведе до збільшення вартості кінцевого продукту, при цьому нові робочі місця не будуть створюватись, податки сплачуватися, а бюджети поповнюватись. </w:t>
      </w:r>
    </w:p>
    <w:p w14:paraId="56E9D06F" w14:textId="77777777" w:rsidR="009A6940" w:rsidRDefault="009A6940" w:rsidP="009A6940">
      <w:pPr>
        <w:jc w:val="both"/>
        <w:rPr>
          <w:rFonts w:ascii="Times New Roman" w:eastAsia="Times New Roman" w:hAnsi="Times New Roman" w:cs="Times New Roman"/>
          <w:sz w:val="28"/>
          <w:szCs w:val="28"/>
        </w:rPr>
      </w:pPr>
    </w:p>
    <w:p w14:paraId="62EE24BD"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65044E8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763DC946" w14:textId="77777777" w:rsidTr="00E4468A">
        <w:tc>
          <w:tcPr>
            <w:tcW w:w="3018" w:type="dxa"/>
            <w:shd w:val="clear" w:color="auto" w:fill="auto"/>
            <w:tcMar>
              <w:top w:w="100" w:type="dxa"/>
              <w:left w:w="100" w:type="dxa"/>
              <w:bottom w:w="100" w:type="dxa"/>
              <w:right w:w="100" w:type="dxa"/>
            </w:tcMar>
          </w:tcPr>
          <w:p w14:paraId="7144C7F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76B90AED"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33E5140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27ACDC45" w14:textId="77777777" w:rsidTr="00E4468A">
        <w:tc>
          <w:tcPr>
            <w:tcW w:w="3018" w:type="dxa"/>
            <w:shd w:val="clear" w:color="auto" w:fill="auto"/>
            <w:tcMar>
              <w:top w:w="100" w:type="dxa"/>
              <w:left w:w="100" w:type="dxa"/>
              <w:bottom w:w="100" w:type="dxa"/>
              <w:right w:w="100" w:type="dxa"/>
            </w:tcMar>
          </w:tcPr>
          <w:p w14:paraId="3B5F6AE1"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56941BAB"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0AF6587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78D64260" w14:textId="77777777" w:rsidTr="00E4468A">
        <w:tc>
          <w:tcPr>
            <w:tcW w:w="3018" w:type="dxa"/>
            <w:shd w:val="clear" w:color="auto" w:fill="auto"/>
            <w:tcMar>
              <w:top w:w="100" w:type="dxa"/>
              <w:left w:w="100" w:type="dxa"/>
              <w:bottom w:w="100" w:type="dxa"/>
              <w:right w:w="100" w:type="dxa"/>
            </w:tcMar>
          </w:tcPr>
          <w:p w14:paraId="2D8B136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4B73B26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08EFEEB"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637E5B33" w14:textId="77777777" w:rsidTr="00E4468A">
        <w:tc>
          <w:tcPr>
            <w:tcW w:w="3018" w:type="dxa"/>
            <w:shd w:val="clear" w:color="auto" w:fill="auto"/>
            <w:tcMar>
              <w:top w:w="100" w:type="dxa"/>
              <w:left w:w="100" w:type="dxa"/>
              <w:bottom w:w="100" w:type="dxa"/>
              <w:right w:w="100" w:type="dxa"/>
            </w:tcMar>
          </w:tcPr>
          <w:p w14:paraId="4EBD683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5354E6A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7B220748"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09DFD42" w14:textId="77777777" w:rsidTr="00E4468A">
        <w:tc>
          <w:tcPr>
            <w:tcW w:w="3018" w:type="dxa"/>
            <w:shd w:val="clear" w:color="auto" w:fill="auto"/>
            <w:tcMar>
              <w:top w:w="100" w:type="dxa"/>
              <w:left w:w="100" w:type="dxa"/>
              <w:bottom w:w="100" w:type="dxa"/>
              <w:right w:w="100" w:type="dxa"/>
            </w:tcMar>
          </w:tcPr>
          <w:p w14:paraId="017DB216"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4E25A17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14AFA01C" w14:textId="77777777" w:rsidR="009A6940" w:rsidRDefault="009A6940" w:rsidP="00E4468A">
            <w:pPr>
              <w:widowControl w:val="0"/>
              <w:jc w:val="center"/>
              <w:rPr>
                <w:rFonts w:ascii="Times New Roman" w:eastAsia="Times New Roman" w:hAnsi="Times New Roman" w:cs="Times New Roman"/>
                <w:sz w:val="28"/>
                <w:szCs w:val="28"/>
              </w:rPr>
            </w:pPr>
          </w:p>
        </w:tc>
      </w:tr>
    </w:tbl>
    <w:p w14:paraId="38099176"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621E367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3C1BF12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16FE7BE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3BE3D22A" w14:textId="77777777" w:rsidR="009A6940" w:rsidRDefault="009A6940" w:rsidP="009A6940">
      <w:pPr>
        <w:jc w:val="both"/>
        <w:rPr>
          <w:rFonts w:ascii="Times New Roman" w:eastAsia="Times New Roman" w:hAnsi="Times New Roman" w:cs="Times New Roman"/>
          <w:b/>
          <w:sz w:val="28"/>
          <w:szCs w:val="28"/>
        </w:rPr>
      </w:pPr>
    </w:p>
    <w:p w14:paraId="2E026429"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Недостатня цифровізація у сфері користування надрами</w:t>
      </w:r>
    </w:p>
    <w:p w14:paraId="2CC936A3" w14:textId="77777777" w:rsidR="009A6940" w:rsidRDefault="009A6940" w:rsidP="009A6940">
      <w:pPr>
        <w:ind w:left="720"/>
        <w:jc w:val="both"/>
        <w:rPr>
          <w:rFonts w:ascii="Times New Roman" w:eastAsia="Times New Roman" w:hAnsi="Times New Roman" w:cs="Times New Roman"/>
          <w:b/>
          <w:i/>
          <w:sz w:val="28"/>
          <w:szCs w:val="28"/>
        </w:rPr>
      </w:pPr>
    </w:p>
    <w:p w14:paraId="3E41D87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Адміністрування всіх процесів у сфері користування надрами здебільшого здійснюється шляхом паперового документообігу, що збільшує витрати держави і бізнесу.  Відсутність цифровізації геологічної інформації призводить до її пошкодження і втрати. Держава, при цьому, продовжує залишатися єдиним джерелом отримання інформації про родовища та запаси корисних копалин. Бажання надрокористувача інвестувати у розробку родовищ спонукає його всіма можливими способами отримати інформацію про такі родовища, що здебільшого є причиною корумпованості на ринку геологічної інформації.</w:t>
      </w:r>
    </w:p>
    <w:p w14:paraId="7F1A317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2AE93D3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Основні групи на які проблема справляє вплив:</w:t>
      </w:r>
    </w:p>
    <w:p w14:paraId="50DF02E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545EA5D7" w14:textId="77777777" w:rsidTr="00E4468A">
        <w:tc>
          <w:tcPr>
            <w:tcW w:w="3018" w:type="dxa"/>
            <w:shd w:val="clear" w:color="auto" w:fill="auto"/>
            <w:tcMar>
              <w:top w:w="100" w:type="dxa"/>
              <w:left w:w="100" w:type="dxa"/>
              <w:bottom w:w="100" w:type="dxa"/>
              <w:right w:w="100" w:type="dxa"/>
            </w:tcMar>
          </w:tcPr>
          <w:p w14:paraId="167E7B0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0D41CC9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3051FCD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4361A0DF" w14:textId="77777777" w:rsidTr="00E4468A">
        <w:tc>
          <w:tcPr>
            <w:tcW w:w="3018" w:type="dxa"/>
            <w:shd w:val="clear" w:color="auto" w:fill="auto"/>
            <w:tcMar>
              <w:top w:w="100" w:type="dxa"/>
              <w:left w:w="100" w:type="dxa"/>
              <w:bottom w:w="100" w:type="dxa"/>
              <w:right w:w="100" w:type="dxa"/>
            </w:tcMar>
          </w:tcPr>
          <w:p w14:paraId="4E0D171A"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673C0CCC"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05C3CB7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F62CD92" w14:textId="77777777" w:rsidTr="00E4468A">
        <w:tc>
          <w:tcPr>
            <w:tcW w:w="3018" w:type="dxa"/>
            <w:shd w:val="clear" w:color="auto" w:fill="auto"/>
            <w:tcMar>
              <w:top w:w="100" w:type="dxa"/>
              <w:left w:w="100" w:type="dxa"/>
              <w:bottom w:w="100" w:type="dxa"/>
              <w:right w:w="100" w:type="dxa"/>
            </w:tcMar>
          </w:tcPr>
          <w:p w14:paraId="13656288"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3381B4E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1204DB6E"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B7DA88A" w14:textId="77777777" w:rsidTr="00E4468A">
        <w:tc>
          <w:tcPr>
            <w:tcW w:w="3018" w:type="dxa"/>
            <w:shd w:val="clear" w:color="auto" w:fill="auto"/>
            <w:tcMar>
              <w:top w:w="100" w:type="dxa"/>
              <w:left w:w="100" w:type="dxa"/>
              <w:bottom w:w="100" w:type="dxa"/>
              <w:right w:w="100" w:type="dxa"/>
            </w:tcMar>
          </w:tcPr>
          <w:p w14:paraId="6C75463C"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6A1450B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2869BCD3"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0BD08D1" w14:textId="77777777" w:rsidTr="00E4468A">
        <w:tc>
          <w:tcPr>
            <w:tcW w:w="3018" w:type="dxa"/>
            <w:shd w:val="clear" w:color="auto" w:fill="auto"/>
            <w:tcMar>
              <w:top w:w="100" w:type="dxa"/>
              <w:left w:w="100" w:type="dxa"/>
              <w:bottom w:w="100" w:type="dxa"/>
              <w:right w:w="100" w:type="dxa"/>
            </w:tcMar>
          </w:tcPr>
          <w:p w14:paraId="1EB7B7B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090E90A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ED0864E" w14:textId="77777777" w:rsidR="009A6940" w:rsidRDefault="009A6940" w:rsidP="00E4468A">
            <w:pPr>
              <w:widowControl w:val="0"/>
              <w:jc w:val="center"/>
              <w:rPr>
                <w:rFonts w:ascii="Times New Roman" w:eastAsia="Times New Roman" w:hAnsi="Times New Roman" w:cs="Times New Roman"/>
                <w:sz w:val="28"/>
                <w:szCs w:val="28"/>
              </w:rPr>
            </w:pPr>
          </w:p>
        </w:tc>
      </w:tr>
    </w:tbl>
    <w:p w14:paraId="1F0839C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199C767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22793C1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2002690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7837634" w14:textId="77777777" w:rsidR="009A6940" w:rsidRDefault="009A6940" w:rsidP="009A6940">
      <w:pPr>
        <w:ind w:left="720"/>
        <w:jc w:val="both"/>
        <w:rPr>
          <w:rFonts w:ascii="Times New Roman" w:eastAsia="Times New Roman" w:hAnsi="Times New Roman" w:cs="Times New Roman"/>
          <w:i/>
          <w:sz w:val="28"/>
          <w:szCs w:val="28"/>
        </w:rPr>
      </w:pPr>
    </w:p>
    <w:p w14:paraId="295A61C3"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Подання надрокористувачами до органів влади документів/інформації, які є у загальному доступі (висновок з оцінки впливу на довкілля) або яка дублюється іншими документами (каталог географічних координат і оглядова карта)</w:t>
      </w:r>
    </w:p>
    <w:p w14:paraId="0B654A83" w14:textId="77777777" w:rsidR="009A6940" w:rsidRDefault="009A6940" w:rsidP="009A6940">
      <w:pPr>
        <w:ind w:left="720"/>
        <w:jc w:val="both"/>
        <w:rPr>
          <w:rFonts w:ascii="Times New Roman" w:eastAsia="Times New Roman" w:hAnsi="Times New Roman" w:cs="Times New Roman"/>
          <w:b/>
          <w:i/>
          <w:sz w:val="28"/>
          <w:szCs w:val="28"/>
        </w:rPr>
      </w:pPr>
    </w:p>
    <w:p w14:paraId="47E840C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 сфер, в яких здійснюється державне регулювання, вже відійшли від практики витребування у бізнесу документів, що розміщуються у загальнодоступних джерелах (реєстрах, каталогах, базах даних). В сфері ліцензування заборона вимагати від бізнесу документи/інформацію із джерел загального доступу, було впроваджено ще у 2015 році.  </w:t>
      </w:r>
    </w:p>
    <w:p w14:paraId="340B080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відповідно до ч. 7 статті 9 Закону України “Про адміністративні послуги”, 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p w14:paraId="26401C0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цьому, надрокористувачі, які мають намір отримати дозвіл на користування надрами без проведення аукціону повинні подавати дозвільному органу, наприклад, каталог географічних координат кутових точок ділянки надр, оглядову карту, геологічні розрізи тощо. Зазначені документи замовляються в Державному науково-виробничому підприємстві “Державний інформаційний </w:t>
      </w:r>
      <w:r>
        <w:rPr>
          <w:rFonts w:ascii="Times New Roman" w:eastAsia="Times New Roman" w:hAnsi="Times New Roman" w:cs="Times New Roman"/>
          <w:sz w:val="28"/>
          <w:szCs w:val="28"/>
        </w:rPr>
        <w:lastRenderedPageBreak/>
        <w:t>геологічний фонд України”. Як наслідок, необхідність подання вказаних вище документів суттєво збільшує фінансові та часові витрати бізнесу.</w:t>
      </w:r>
    </w:p>
    <w:p w14:paraId="047F514C" w14:textId="77777777" w:rsidR="009A6940" w:rsidRDefault="009A6940" w:rsidP="009A6940">
      <w:pPr>
        <w:pBdr>
          <w:top w:val="nil"/>
          <w:left w:val="nil"/>
          <w:bottom w:val="nil"/>
          <w:right w:val="nil"/>
          <w:between w:val="nil"/>
        </w:pBdr>
        <w:ind w:firstLine="566"/>
        <w:jc w:val="both"/>
        <w:rPr>
          <w:rFonts w:ascii="Times New Roman" w:eastAsia="Times New Roman" w:hAnsi="Times New Roman" w:cs="Times New Roman"/>
          <w:sz w:val="28"/>
          <w:szCs w:val="28"/>
        </w:rPr>
      </w:pPr>
    </w:p>
    <w:p w14:paraId="235E788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7A436594"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42928FAC" w14:textId="77777777" w:rsidTr="00E4468A">
        <w:tc>
          <w:tcPr>
            <w:tcW w:w="3018" w:type="dxa"/>
            <w:shd w:val="clear" w:color="auto" w:fill="auto"/>
            <w:tcMar>
              <w:top w:w="100" w:type="dxa"/>
              <w:left w:w="100" w:type="dxa"/>
              <w:bottom w:w="100" w:type="dxa"/>
              <w:right w:w="100" w:type="dxa"/>
            </w:tcMar>
          </w:tcPr>
          <w:p w14:paraId="069CCCFD"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4870C0E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28A44FB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1DFFA25D" w14:textId="77777777" w:rsidTr="00E4468A">
        <w:tc>
          <w:tcPr>
            <w:tcW w:w="3018" w:type="dxa"/>
            <w:shd w:val="clear" w:color="auto" w:fill="auto"/>
            <w:tcMar>
              <w:top w:w="100" w:type="dxa"/>
              <w:left w:w="100" w:type="dxa"/>
              <w:bottom w:w="100" w:type="dxa"/>
              <w:right w:w="100" w:type="dxa"/>
            </w:tcMar>
          </w:tcPr>
          <w:p w14:paraId="0B9E86D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5BA69E6C"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22186C4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3AB1F1ED" w14:textId="77777777" w:rsidTr="00E4468A">
        <w:tc>
          <w:tcPr>
            <w:tcW w:w="3018" w:type="dxa"/>
            <w:shd w:val="clear" w:color="auto" w:fill="auto"/>
            <w:tcMar>
              <w:top w:w="100" w:type="dxa"/>
              <w:left w:w="100" w:type="dxa"/>
              <w:bottom w:w="100" w:type="dxa"/>
              <w:right w:w="100" w:type="dxa"/>
            </w:tcMar>
          </w:tcPr>
          <w:p w14:paraId="73047BD6"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0E0FA77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99881A3"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EB28E58" w14:textId="77777777" w:rsidTr="00E4468A">
        <w:tc>
          <w:tcPr>
            <w:tcW w:w="3018" w:type="dxa"/>
            <w:shd w:val="clear" w:color="auto" w:fill="auto"/>
            <w:tcMar>
              <w:top w:w="100" w:type="dxa"/>
              <w:left w:w="100" w:type="dxa"/>
              <w:bottom w:w="100" w:type="dxa"/>
              <w:right w:w="100" w:type="dxa"/>
            </w:tcMar>
          </w:tcPr>
          <w:p w14:paraId="579AF547"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6EC0790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8EF4838"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D3991DA" w14:textId="77777777" w:rsidTr="00E4468A">
        <w:tc>
          <w:tcPr>
            <w:tcW w:w="3018" w:type="dxa"/>
            <w:shd w:val="clear" w:color="auto" w:fill="auto"/>
            <w:tcMar>
              <w:top w:w="100" w:type="dxa"/>
              <w:left w:w="100" w:type="dxa"/>
              <w:bottom w:w="100" w:type="dxa"/>
              <w:right w:w="100" w:type="dxa"/>
            </w:tcMar>
          </w:tcPr>
          <w:p w14:paraId="630BA56D"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50D6302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402DF33" w14:textId="77777777" w:rsidR="009A6940" w:rsidRDefault="009A6940" w:rsidP="00E4468A">
            <w:pPr>
              <w:widowControl w:val="0"/>
              <w:jc w:val="center"/>
              <w:rPr>
                <w:rFonts w:ascii="Times New Roman" w:eastAsia="Times New Roman" w:hAnsi="Times New Roman" w:cs="Times New Roman"/>
                <w:sz w:val="28"/>
                <w:szCs w:val="28"/>
              </w:rPr>
            </w:pPr>
          </w:p>
        </w:tc>
      </w:tr>
    </w:tbl>
    <w:p w14:paraId="649D285E"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7C22859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536D1F0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1C4CD39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4A5F4072" w14:textId="77777777" w:rsidR="009A6940" w:rsidRDefault="009A6940" w:rsidP="009A6940">
      <w:pPr>
        <w:ind w:left="720" w:hanging="153"/>
        <w:jc w:val="both"/>
        <w:rPr>
          <w:rFonts w:ascii="Times New Roman" w:eastAsia="Times New Roman" w:hAnsi="Times New Roman" w:cs="Times New Roman"/>
          <w:sz w:val="28"/>
          <w:szCs w:val="28"/>
        </w:rPr>
      </w:pPr>
    </w:p>
    <w:p w14:paraId="43382C68"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Відсутність державної політики та механізмів щодо підтримки надрокористувачів</w:t>
      </w:r>
    </w:p>
    <w:p w14:paraId="5D0C6733" w14:textId="77777777" w:rsidR="009A6940" w:rsidRDefault="009A6940" w:rsidP="009A6940">
      <w:pPr>
        <w:ind w:left="720"/>
        <w:jc w:val="both"/>
        <w:rPr>
          <w:rFonts w:ascii="Times New Roman" w:eastAsia="Times New Roman" w:hAnsi="Times New Roman" w:cs="Times New Roman"/>
          <w:b/>
          <w:i/>
          <w:sz w:val="28"/>
          <w:szCs w:val="28"/>
        </w:rPr>
      </w:pPr>
    </w:p>
    <w:p w14:paraId="3FDFEC1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сьогодні держава не розглядала необхідність запровадження державної підтримки у сфері користування надрами, що призвело до уповільнення розвитку цієї галузі та залежності України від імпортованої сировини. Так, залишаються без підтримки компанії, що вкладають значні кошти у екологічність виробництва та застосовують сучасні технології і обладнання, яке зменшує вплив на довкілля, а також ті, що здійснюють діяльність у складних геологічних умовах, таких як важкодоступність і велика глибина залягання корисних копалин. </w:t>
      </w:r>
    </w:p>
    <w:p w14:paraId="0C70082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з тим, практика державного стимулювання національних галузей є нормою у світі, більше того, вона широко поширена серед країн, які сьогодні є лідерами за розміром економіки: США, Китай, Німеччина.</w:t>
      </w:r>
    </w:p>
    <w:p w14:paraId="40F611B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Наприклад, у 2019 році Німеччина запустила промислову стратегію до </w:t>
      </w:r>
      <w:r>
        <w:rPr>
          <w:rFonts w:ascii="Times New Roman" w:eastAsia="Times New Roman" w:hAnsi="Times New Roman" w:cs="Times New Roman"/>
          <w:sz w:val="28"/>
          <w:szCs w:val="28"/>
        </w:rPr>
        <w:br/>
        <w:t xml:space="preserve">2030 року, яка передбачає обмеження імпорту проміжних товарів і просування німецьких компаній-гігантів на міжнародному ринку. Очікується, що це дозволить збільшити частку економіки Німеччини серед країн ЄС. У червні </w:t>
      </w:r>
      <w:r>
        <w:rPr>
          <w:rFonts w:ascii="Times New Roman" w:eastAsia="Times New Roman" w:hAnsi="Times New Roman" w:cs="Times New Roman"/>
          <w:sz w:val="28"/>
          <w:szCs w:val="28"/>
        </w:rPr>
        <w:br/>
        <w:t xml:space="preserve">2020 року Німеччина оголосила про програму стимулювання економіки на </w:t>
      </w:r>
      <w:r>
        <w:rPr>
          <w:rFonts w:ascii="Times New Roman" w:eastAsia="Times New Roman" w:hAnsi="Times New Roman" w:cs="Times New Roman"/>
          <w:sz w:val="28"/>
          <w:szCs w:val="28"/>
        </w:rPr>
        <w:br/>
        <w:t xml:space="preserve">153 млрд.дол.США. Згідно з планом, очікується зниження ПДВ: з 19% до 16%. </w:t>
      </w:r>
      <w:r>
        <w:rPr>
          <w:rFonts w:ascii="Times New Roman" w:eastAsia="Times New Roman" w:hAnsi="Times New Roman" w:cs="Times New Roman"/>
          <w:sz w:val="28"/>
          <w:szCs w:val="28"/>
        </w:rPr>
        <w:lastRenderedPageBreak/>
        <w:t xml:space="preserve">Передбачається фінансування дослідницьких проектів. Виділяється </w:t>
      </w:r>
      <w:r>
        <w:rPr>
          <w:rFonts w:ascii="Times New Roman" w:eastAsia="Times New Roman" w:hAnsi="Times New Roman" w:cs="Times New Roman"/>
          <w:sz w:val="28"/>
          <w:szCs w:val="28"/>
        </w:rPr>
        <w:br/>
        <w:t>13 млрд.дол.США на компенсацію зростання цін на електроенергію для промисловості.</w:t>
      </w:r>
    </w:p>
    <w:p w14:paraId="3B1381B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США використовує введення імпортних мит для стимулювання внутрішнього виробництва. Наприклад, з 2018 року діє ставка 25% на імпорт сталі та 10% - алюмінію. У 2019 США ввели мито в розмірі 10% на літаки Airbus для підтримки американського конкурента Boeing і 25% на ряд сільськогосподарських продуктів з ЄС. Також, в США передбачено звільнення від податку на видобуток, якщо компанія видобуває менше 20 тис.тонн в рік.</w:t>
      </w:r>
    </w:p>
    <w:p w14:paraId="7664EFB9" w14:textId="77777777" w:rsidR="009A6940" w:rsidRDefault="009A6940" w:rsidP="009A6940">
      <w:pPr>
        <w:jc w:val="both"/>
        <w:rPr>
          <w:rFonts w:ascii="Times New Roman" w:eastAsia="Times New Roman" w:hAnsi="Times New Roman" w:cs="Times New Roman"/>
          <w:sz w:val="28"/>
          <w:szCs w:val="28"/>
        </w:rPr>
      </w:pPr>
    </w:p>
    <w:p w14:paraId="194D71AA"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4B0E3823"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6C4B4F38" w14:textId="77777777" w:rsidTr="00E4468A">
        <w:tc>
          <w:tcPr>
            <w:tcW w:w="3018" w:type="dxa"/>
            <w:shd w:val="clear" w:color="auto" w:fill="auto"/>
            <w:tcMar>
              <w:top w:w="100" w:type="dxa"/>
              <w:left w:w="100" w:type="dxa"/>
              <w:bottom w:w="100" w:type="dxa"/>
              <w:right w:w="100" w:type="dxa"/>
            </w:tcMar>
          </w:tcPr>
          <w:p w14:paraId="7B8C651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540EFD0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5E0E792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327F8E9E" w14:textId="77777777" w:rsidTr="00E4468A">
        <w:tc>
          <w:tcPr>
            <w:tcW w:w="3018" w:type="dxa"/>
            <w:shd w:val="clear" w:color="auto" w:fill="auto"/>
            <w:tcMar>
              <w:top w:w="100" w:type="dxa"/>
              <w:left w:w="100" w:type="dxa"/>
              <w:bottom w:w="100" w:type="dxa"/>
              <w:right w:w="100" w:type="dxa"/>
            </w:tcMar>
          </w:tcPr>
          <w:p w14:paraId="202B071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2DBAC40F"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710045B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78A5C529" w14:textId="77777777" w:rsidTr="00E4468A">
        <w:tc>
          <w:tcPr>
            <w:tcW w:w="3018" w:type="dxa"/>
            <w:shd w:val="clear" w:color="auto" w:fill="auto"/>
            <w:tcMar>
              <w:top w:w="100" w:type="dxa"/>
              <w:left w:w="100" w:type="dxa"/>
              <w:bottom w:w="100" w:type="dxa"/>
              <w:right w:w="100" w:type="dxa"/>
            </w:tcMar>
          </w:tcPr>
          <w:p w14:paraId="628F1717"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2675C97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FBD9FBD"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60746C9B" w14:textId="77777777" w:rsidTr="00E4468A">
        <w:tc>
          <w:tcPr>
            <w:tcW w:w="3018" w:type="dxa"/>
            <w:shd w:val="clear" w:color="auto" w:fill="auto"/>
            <w:tcMar>
              <w:top w:w="100" w:type="dxa"/>
              <w:left w:w="100" w:type="dxa"/>
              <w:bottom w:w="100" w:type="dxa"/>
              <w:right w:w="100" w:type="dxa"/>
            </w:tcMar>
          </w:tcPr>
          <w:p w14:paraId="0A89BC3F"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6107643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739CC668"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4D5A0840" w14:textId="77777777" w:rsidTr="00E4468A">
        <w:tc>
          <w:tcPr>
            <w:tcW w:w="3018" w:type="dxa"/>
            <w:shd w:val="clear" w:color="auto" w:fill="auto"/>
            <w:tcMar>
              <w:top w:w="100" w:type="dxa"/>
              <w:left w:w="100" w:type="dxa"/>
              <w:bottom w:w="100" w:type="dxa"/>
              <w:right w:w="100" w:type="dxa"/>
            </w:tcMar>
          </w:tcPr>
          <w:p w14:paraId="6D7754A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15F70BB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1895A4D" w14:textId="77777777" w:rsidR="009A6940" w:rsidRDefault="009A6940" w:rsidP="00E4468A">
            <w:pPr>
              <w:widowControl w:val="0"/>
              <w:jc w:val="center"/>
              <w:rPr>
                <w:rFonts w:ascii="Times New Roman" w:eastAsia="Times New Roman" w:hAnsi="Times New Roman" w:cs="Times New Roman"/>
                <w:sz w:val="28"/>
                <w:szCs w:val="28"/>
              </w:rPr>
            </w:pPr>
          </w:p>
        </w:tc>
      </w:tr>
    </w:tbl>
    <w:p w14:paraId="11FB55A5"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72115EF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1F7573F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77EE87C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4DC7860" w14:textId="77777777" w:rsidR="009A6940" w:rsidRDefault="009A6940" w:rsidP="009A6940">
      <w:pPr>
        <w:ind w:left="720"/>
        <w:jc w:val="both"/>
        <w:rPr>
          <w:rFonts w:ascii="Times New Roman" w:eastAsia="Times New Roman" w:hAnsi="Times New Roman" w:cs="Times New Roman"/>
          <w:i/>
          <w:sz w:val="28"/>
          <w:szCs w:val="28"/>
        </w:rPr>
      </w:pPr>
    </w:p>
    <w:p w14:paraId="6902B7A4"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Заборона відчуження прав на користування надрами за отриманими дозволами</w:t>
      </w:r>
    </w:p>
    <w:p w14:paraId="284BF455" w14:textId="77777777" w:rsidR="009A6940" w:rsidRDefault="009A6940" w:rsidP="009A6940">
      <w:pPr>
        <w:ind w:left="720"/>
        <w:jc w:val="both"/>
        <w:rPr>
          <w:rFonts w:ascii="Times New Roman" w:eastAsia="Times New Roman" w:hAnsi="Times New Roman" w:cs="Times New Roman"/>
          <w:b/>
          <w:i/>
          <w:sz w:val="28"/>
          <w:szCs w:val="28"/>
        </w:rPr>
      </w:pPr>
    </w:p>
    <w:p w14:paraId="04E92DF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Україні тривалий час існує обмежена модель користування надрами, при якій надрокористувач, що отримав дозвіл на користування надрами, змушений тільки безпосередньо здійснювати таке користування. Якщо ж у надрокористувача відпадає потреба чи можливість користування надрами, він змушений або відмовитись від дозволу, або зробити із дозволу «сплячу ліцензію». Жодних правових підстав для штучного створення державою закритого ринку користування надрами немає, що підтверджено досвідом таких країн, як Канада, Великобританія, Норвегія, Бразилія та Казахстан - де право користування надрами відчужується без обмежень та здійснюється за умови погодження з органом, що </w:t>
      </w:r>
      <w:r>
        <w:rPr>
          <w:rFonts w:ascii="Times New Roman" w:eastAsia="Times New Roman" w:hAnsi="Times New Roman" w:cs="Times New Roman"/>
          <w:sz w:val="28"/>
          <w:szCs w:val="28"/>
        </w:rPr>
        <w:lastRenderedPageBreak/>
        <w:t xml:space="preserve">видав дозвіл на надрокористування. Запровадження можливості відчуження права користування надрами особливо доцільне на ділянках надр, які первинний власник не готовий розробляти в силу відсутності коштів або зміни сфери господарської діяльності. </w:t>
      </w:r>
    </w:p>
    <w:p w14:paraId="0095CC8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заборона призводить до значних фінансових та часових витрат надрокористувачів, а також не забезпечує збільшення надходжень до бюджетів усіх рівнів.</w:t>
      </w:r>
    </w:p>
    <w:p w14:paraId="0DD32DEF"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7995DEB9"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058E4DB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10EEF3F6" w14:textId="77777777" w:rsidTr="00E4468A">
        <w:tc>
          <w:tcPr>
            <w:tcW w:w="3018" w:type="dxa"/>
            <w:shd w:val="clear" w:color="auto" w:fill="auto"/>
            <w:tcMar>
              <w:top w:w="100" w:type="dxa"/>
              <w:left w:w="100" w:type="dxa"/>
              <w:bottom w:w="100" w:type="dxa"/>
              <w:right w:w="100" w:type="dxa"/>
            </w:tcMar>
          </w:tcPr>
          <w:p w14:paraId="3F473F8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2B5C77F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1573A78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1E5B95A9" w14:textId="77777777" w:rsidTr="00E4468A">
        <w:tc>
          <w:tcPr>
            <w:tcW w:w="3018" w:type="dxa"/>
            <w:shd w:val="clear" w:color="auto" w:fill="auto"/>
            <w:tcMar>
              <w:top w:w="100" w:type="dxa"/>
              <w:left w:w="100" w:type="dxa"/>
              <w:bottom w:w="100" w:type="dxa"/>
              <w:right w:w="100" w:type="dxa"/>
            </w:tcMar>
          </w:tcPr>
          <w:p w14:paraId="3A11D8E5"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59BA8954"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643347E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3DDDFF0C" w14:textId="77777777" w:rsidTr="00E4468A">
        <w:tc>
          <w:tcPr>
            <w:tcW w:w="3018" w:type="dxa"/>
            <w:shd w:val="clear" w:color="auto" w:fill="auto"/>
            <w:tcMar>
              <w:top w:w="100" w:type="dxa"/>
              <w:left w:w="100" w:type="dxa"/>
              <w:bottom w:w="100" w:type="dxa"/>
              <w:right w:w="100" w:type="dxa"/>
            </w:tcMar>
          </w:tcPr>
          <w:p w14:paraId="3A893535"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3CCB10A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554B1E80"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51E48003" w14:textId="77777777" w:rsidTr="00E4468A">
        <w:tc>
          <w:tcPr>
            <w:tcW w:w="3018" w:type="dxa"/>
            <w:shd w:val="clear" w:color="auto" w:fill="auto"/>
            <w:tcMar>
              <w:top w:w="100" w:type="dxa"/>
              <w:left w:w="100" w:type="dxa"/>
              <w:bottom w:w="100" w:type="dxa"/>
              <w:right w:w="100" w:type="dxa"/>
            </w:tcMar>
          </w:tcPr>
          <w:p w14:paraId="088E5471"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574A27CD"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52E5B884"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5E23E0E" w14:textId="77777777" w:rsidTr="00E4468A">
        <w:tc>
          <w:tcPr>
            <w:tcW w:w="3018" w:type="dxa"/>
            <w:shd w:val="clear" w:color="auto" w:fill="auto"/>
            <w:tcMar>
              <w:top w:w="100" w:type="dxa"/>
              <w:left w:w="100" w:type="dxa"/>
              <w:bottom w:w="100" w:type="dxa"/>
              <w:right w:w="100" w:type="dxa"/>
            </w:tcMar>
          </w:tcPr>
          <w:p w14:paraId="460FC7AF"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666C612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6D93564" w14:textId="77777777" w:rsidR="009A6940" w:rsidRDefault="009A6940" w:rsidP="00E4468A">
            <w:pPr>
              <w:widowControl w:val="0"/>
              <w:jc w:val="center"/>
              <w:rPr>
                <w:rFonts w:ascii="Times New Roman" w:eastAsia="Times New Roman" w:hAnsi="Times New Roman" w:cs="Times New Roman"/>
                <w:sz w:val="28"/>
                <w:szCs w:val="28"/>
              </w:rPr>
            </w:pPr>
          </w:p>
        </w:tc>
      </w:tr>
    </w:tbl>
    <w:p w14:paraId="43737B2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404929E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51D8E0A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0830265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3A3AA042" w14:textId="77777777" w:rsidR="009A6940" w:rsidRDefault="009A6940" w:rsidP="009A6940">
      <w:pPr>
        <w:jc w:val="both"/>
        <w:rPr>
          <w:rFonts w:ascii="Times New Roman" w:eastAsia="Times New Roman" w:hAnsi="Times New Roman" w:cs="Times New Roman"/>
          <w:i/>
          <w:sz w:val="28"/>
          <w:szCs w:val="28"/>
        </w:rPr>
      </w:pPr>
    </w:p>
    <w:p w14:paraId="7622CB9B"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Маніпулювання строком, протягом якого надрокористувач може виконувати припис про усунення порушень</w:t>
      </w:r>
    </w:p>
    <w:p w14:paraId="2FE9EC06" w14:textId="77777777" w:rsidR="009A6940" w:rsidRDefault="009A6940" w:rsidP="009A6940">
      <w:pPr>
        <w:ind w:left="720"/>
        <w:jc w:val="both"/>
        <w:rPr>
          <w:rFonts w:ascii="Times New Roman" w:eastAsia="Times New Roman" w:hAnsi="Times New Roman" w:cs="Times New Roman"/>
          <w:b/>
          <w:i/>
          <w:sz w:val="28"/>
          <w:szCs w:val="28"/>
        </w:rPr>
      </w:pPr>
    </w:p>
    <w:p w14:paraId="3C107F9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результатів здійснення Держгеонадра перевірок є надання припису для усунення надрокористувачем виявлених у нього порушень вимог законодавства. Рамковим Законом України «Про основні засади державного нагляду (контролю) у сфері господарської діяльності» не встановлений граничний строк протягом якого суб’єкт господарювання має виконати припис. Відсутність законодавчо закріпленого строку для виконання припису створює можливість для органів державного нагляду (контролю) маніпулювати ним, що є джерелом для виникнення корупційних чинників. До прикладу, на практиці для виконання припису може надаватися до 2-х місяців.</w:t>
      </w:r>
    </w:p>
    <w:p w14:paraId="5FFC9747" w14:textId="77777777" w:rsidR="009A6940" w:rsidRDefault="009A6940" w:rsidP="009A6940">
      <w:pPr>
        <w:jc w:val="both"/>
        <w:rPr>
          <w:rFonts w:ascii="Times New Roman" w:eastAsia="Times New Roman" w:hAnsi="Times New Roman" w:cs="Times New Roman"/>
          <w:i/>
          <w:sz w:val="28"/>
          <w:szCs w:val="28"/>
        </w:rPr>
      </w:pPr>
    </w:p>
    <w:p w14:paraId="7844788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75D1996D"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2E46BB04" w14:textId="77777777" w:rsidTr="00E4468A">
        <w:tc>
          <w:tcPr>
            <w:tcW w:w="3018" w:type="dxa"/>
            <w:shd w:val="clear" w:color="auto" w:fill="auto"/>
            <w:tcMar>
              <w:top w:w="100" w:type="dxa"/>
              <w:left w:w="100" w:type="dxa"/>
              <w:bottom w:w="100" w:type="dxa"/>
              <w:right w:w="100" w:type="dxa"/>
            </w:tcMar>
          </w:tcPr>
          <w:p w14:paraId="04F7F37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3744FD3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6CB31C0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00B71EAA" w14:textId="77777777" w:rsidTr="00E4468A">
        <w:tc>
          <w:tcPr>
            <w:tcW w:w="3018" w:type="dxa"/>
            <w:shd w:val="clear" w:color="auto" w:fill="auto"/>
            <w:tcMar>
              <w:top w:w="100" w:type="dxa"/>
              <w:left w:w="100" w:type="dxa"/>
              <w:bottom w:w="100" w:type="dxa"/>
              <w:right w:w="100" w:type="dxa"/>
            </w:tcMar>
          </w:tcPr>
          <w:p w14:paraId="6A81622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009EE92E"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6B6444F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13E48421" w14:textId="77777777" w:rsidTr="00E4468A">
        <w:tc>
          <w:tcPr>
            <w:tcW w:w="3018" w:type="dxa"/>
            <w:shd w:val="clear" w:color="auto" w:fill="auto"/>
            <w:tcMar>
              <w:top w:w="100" w:type="dxa"/>
              <w:left w:w="100" w:type="dxa"/>
              <w:bottom w:w="100" w:type="dxa"/>
              <w:right w:w="100" w:type="dxa"/>
            </w:tcMar>
          </w:tcPr>
          <w:p w14:paraId="0C2017BC"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463B2EB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77BCFEC"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CCF5689" w14:textId="77777777" w:rsidTr="00E4468A">
        <w:tc>
          <w:tcPr>
            <w:tcW w:w="3018" w:type="dxa"/>
            <w:shd w:val="clear" w:color="auto" w:fill="auto"/>
            <w:tcMar>
              <w:top w:w="100" w:type="dxa"/>
              <w:left w:w="100" w:type="dxa"/>
              <w:bottom w:w="100" w:type="dxa"/>
              <w:right w:w="100" w:type="dxa"/>
            </w:tcMar>
          </w:tcPr>
          <w:p w14:paraId="40AD8EF9"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5D52CE02"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CB5FD9D"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66BD55D2" w14:textId="77777777" w:rsidTr="00E4468A">
        <w:tc>
          <w:tcPr>
            <w:tcW w:w="3018" w:type="dxa"/>
            <w:shd w:val="clear" w:color="auto" w:fill="auto"/>
            <w:tcMar>
              <w:top w:w="100" w:type="dxa"/>
              <w:left w:w="100" w:type="dxa"/>
              <w:bottom w:w="100" w:type="dxa"/>
              <w:right w:w="100" w:type="dxa"/>
            </w:tcMar>
          </w:tcPr>
          <w:p w14:paraId="3937B231"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28BBD55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8F47F1D" w14:textId="77777777" w:rsidR="009A6940" w:rsidRDefault="009A6940" w:rsidP="00E4468A">
            <w:pPr>
              <w:widowControl w:val="0"/>
              <w:jc w:val="center"/>
              <w:rPr>
                <w:rFonts w:ascii="Times New Roman" w:eastAsia="Times New Roman" w:hAnsi="Times New Roman" w:cs="Times New Roman"/>
                <w:sz w:val="28"/>
                <w:szCs w:val="28"/>
              </w:rPr>
            </w:pPr>
          </w:p>
        </w:tc>
      </w:tr>
    </w:tbl>
    <w:p w14:paraId="089254C6"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70CAF09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347CC7B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3205AE7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F01D010" w14:textId="77777777" w:rsidR="009A6940" w:rsidRDefault="009A6940" w:rsidP="009A6940">
      <w:pPr>
        <w:jc w:val="both"/>
        <w:rPr>
          <w:rFonts w:ascii="Times New Roman" w:eastAsia="Times New Roman" w:hAnsi="Times New Roman" w:cs="Times New Roman"/>
          <w:i/>
          <w:sz w:val="28"/>
          <w:szCs w:val="28"/>
        </w:rPr>
      </w:pPr>
    </w:p>
    <w:p w14:paraId="2397B355" w14:textId="2A76AD9D"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Віднесення </w:t>
      </w:r>
      <w:r w:rsidR="00A73836">
        <w:rPr>
          <w:rFonts w:ascii="Times New Roman" w:eastAsia="Times New Roman" w:hAnsi="Times New Roman" w:cs="Times New Roman"/>
          <w:b/>
          <w:i/>
          <w:sz w:val="28"/>
          <w:szCs w:val="28"/>
        </w:rPr>
        <w:t>майже всіх</w:t>
      </w:r>
      <w:r>
        <w:rPr>
          <w:rFonts w:ascii="Times New Roman" w:eastAsia="Times New Roman" w:hAnsi="Times New Roman" w:cs="Times New Roman"/>
          <w:b/>
          <w:i/>
          <w:sz w:val="28"/>
          <w:szCs w:val="28"/>
        </w:rPr>
        <w:t xml:space="preserve"> корисних копалин до копалин загальнодержавного значення</w:t>
      </w:r>
    </w:p>
    <w:p w14:paraId="0DC77C3A" w14:textId="77777777" w:rsidR="009A6940" w:rsidRDefault="009A6940" w:rsidP="009A6940">
      <w:pPr>
        <w:ind w:left="720"/>
        <w:jc w:val="both"/>
        <w:rPr>
          <w:rFonts w:ascii="Times New Roman" w:eastAsia="Times New Roman" w:hAnsi="Times New Roman" w:cs="Times New Roman"/>
          <w:b/>
          <w:i/>
          <w:sz w:val="28"/>
          <w:szCs w:val="28"/>
        </w:rPr>
      </w:pPr>
    </w:p>
    <w:p w14:paraId="38F5875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надходження, які спрямовуються до місцевого бюджету за місцезнаходженням ділянки надр – це сплата рентної плати за користування корисними копалинами місцевого значення, яких в чинному переліку лише 10: “для хімічних меліорантів ґрунтів” (4 копалини); “для будівельного вапна та гіпсу” (3 копалини); “піщано-гравійну” (1 копалина); “цегельно-черепичну” </w:t>
      </w:r>
      <w:r>
        <w:rPr>
          <w:rFonts w:ascii="Times New Roman" w:eastAsia="Times New Roman" w:hAnsi="Times New Roman" w:cs="Times New Roman"/>
          <w:sz w:val="28"/>
          <w:szCs w:val="28"/>
        </w:rPr>
        <w:br/>
        <w:t xml:space="preserve">(2 копалини), а рентна ставка за користування ними становить 5% від вартості продукції гірничого підприємства. </w:t>
      </w:r>
    </w:p>
    <w:p w14:paraId="3E55553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Обласні ради та територіальні громади систематично звертаються до Уряду та профільних органів з проханням розширити перелік корисних копалин місцевого рівня, що спрямує додаткові надходження у регіони, підвищить зацікавленість у розробці ділянок на місцях, які на сьогодні у простої. </w:t>
      </w:r>
    </w:p>
    <w:p w14:paraId="6AB3058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вбачається із Таблиці нижче, надходження від рентної плати за користування надрами місцевого значення значно програє надходженням від рентної плати за користування надрами загальнодержавного значення. </w:t>
      </w:r>
    </w:p>
    <w:p w14:paraId="70E90BF9" w14:textId="77777777" w:rsidR="009A6940" w:rsidRDefault="009A6940" w:rsidP="009A6940">
      <w:pPr>
        <w:ind w:firstLine="566"/>
        <w:jc w:val="both"/>
        <w:rPr>
          <w:rFonts w:ascii="Times New Roman" w:eastAsia="Times New Roman" w:hAnsi="Times New Roman" w:cs="Times New Roman"/>
          <w:sz w:val="28"/>
          <w:szCs w:val="28"/>
        </w:rPr>
      </w:pPr>
    </w:p>
    <w:tbl>
      <w:tblPr>
        <w:tblW w:w="9048" w:type="dxa"/>
        <w:tblInd w:w="466" w:type="dxa"/>
        <w:tblBorders>
          <w:top w:val="nil"/>
          <w:left w:val="nil"/>
          <w:bottom w:val="nil"/>
          <w:right w:val="nil"/>
          <w:insideH w:val="nil"/>
          <w:insideV w:val="nil"/>
        </w:tblBorders>
        <w:tblLayout w:type="fixed"/>
        <w:tblLook w:val="0600" w:firstRow="0" w:lastRow="0" w:firstColumn="0" w:lastColumn="0" w:noHBand="1" w:noVBand="1"/>
      </w:tblPr>
      <w:tblGrid>
        <w:gridCol w:w="2766"/>
        <w:gridCol w:w="1047"/>
        <w:gridCol w:w="1047"/>
        <w:gridCol w:w="1047"/>
        <w:gridCol w:w="1047"/>
        <w:gridCol w:w="1047"/>
        <w:gridCol w:w="1047"/>
      </w:tblGrid>
      <w:tr w:rsidR="009A6940" w14:paraId="589FD4BE" w14:textId="77777777" w:rsidTr="00E4468A">
        <w:trPr>
          <w:trHeight w:val="525"/>
        </w:trPr>
        <w:tc>
          <w:tcPr>
            <w:tcW w:w="276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7D452C" w14:textId="77777777" w:rsidR="009A6940" w:rsidRDefault="009A6940" w:rsidP="00E4468A">
            <w:pPr>
              <w:widowControl w:val="0"/>
              <w:rPr>
                <w:rFonts w:ascii="Times New Roman" w:eastAsia="Times New Roman" w:hAnsi="Times New Roman" w:cs="Times New Roman"/>
                <w:sz w:val="28"/>
                <w:szCs w:val="28"/>
              </w:rPr>
            </w:pPr>
          </w:p>
        </w:tc>
        <w:tc>
          <w:tcPr>
            <w:tcW w:w="6282" w:type="dxa"/>
            <w:gridSpan w:val="6"/>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D36A3F" w14:textId="77777777" w:rsidR="009A6940" w:rsidRDefault="009A6940" w:rsidP="00E4468A">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Сплачено податкових платежів до Зведеного бюджету України (наростаючим підсумком з початку року), тис.грн.</w:t>
            </w:r>
            <w:r>
              <w:rPr>
                <w:rFonts w:ascii="Times New Roman" w:eastAsia="Times New Roman" w:hAnsi="Times New Roman" w:cs="Times New Roman"/>
                <w:b/>
                <w:sz w:val="28"/>
                <w:szCs w:val="28"/>
                <w:vertAlign w:val="superscript"/>
              </w:rPr>
              <w:footnoteReference w:id="1"/>
            </w:r>
          </w:p>
        </w:tc>
      </w:tr>
      <w:tr w:rsidR="009A6940" w14:paraId="4F0BEBA9" w14:textId="77777777" w:rsidTr="00E4468A">
        <w:trPr>
          <w:trHeight w:val="750"/>
        </w:trPr>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B15F68" w14:textId="77777777" w:rsidR="009A6940" w:rsidRDefault="009A6940" w:rsidP="00E4468A">
            <w:pPr>
              <w:widowControl w:val="0"/>
              <w:rPr>
                <w:rFonts w:ascii="Times New Roman" w:eastAsia="Times New Roman" w:hAnsi="Times New Roman" w:cs="Times New Roman"/>
                <w:sz w:val="28"/>
                <w:szCs w:val="28"/>
              </w:rPr>
            </w:pP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A5DF3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01.01.2016 року</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F7110E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01.01.2017 року</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FA34D0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01.01.2018 року</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6CF0C3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01.01.2019 року</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013770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01.01.2020 року</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5C9854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01.12.2020 року</w:t>
            </w:r>
          </w:p>
        </w:tc>
      </w:tr>
      <w:tr w:rsidR="009A6940" w14:paraId="05F7BC2D" w14:textId="77777777" w:rsidTr="00E4468A">
        <w:trPr>
          <w:trHeight w:val="750"/>
        </w:trPr>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75C82A5"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Рентна плата за користування надрами для видобування корисних копалин </w:t>
            </w:r>
            <w:r>
              <w:rPr>
                <w:rFonts w:ascii="Times New Roman" w:eastAsia="Times New Roman" w:hAnsi="Times New Roman" w:cs="Times New Roman"/>
                <w:b/>
                <w:sz w:val="28"/>
                <w:szCs w:val="28"/>
              </w:rPr>
              <w:t xml:space="preserve">загальнодержавного </w:t>
            </w:r>
            <w:r>
              <w:rPr>
                <w:rFonts w:ascii="Times New Roman" w:eastAsia="Times New Roman" w:hAnsi="Times New Roman" w:cs="Times New Roman"/>
                <w:sz w:val="28"/>
                <w:szCs w:val="28"/>
              </w:rPr>
              <w:t>значення</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30CBC0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3779683,99</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A9601F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4001653,28</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7D6BED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4005777,66</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463407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4642817,42</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EAC648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5203415,34</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699665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5438932,70</w:t>
            </w:r>
          </w:p>
        </w:tc>
      </w:tr>
      <w:tr w:rsidR="009A6940" w14:paraId="659ADC9F" w14:textId="77777777" w:rsidTr="00E4468A">
        <w:trPr>
          <w:trHeight w:val="750"/>
        </w:trPr>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BFAB00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Рентна плата за користування надрами для видобування корисних копалин </w:t>
            </w:r>
            <w:r>
              <w:rPr>
                <w:rFonts w:ascii="Times New Roman" w:eastAsia="Times New Roman" w:hAnsi="Times New Roman" w:cs="Times New Roman"/>
                <w:b/>
                <w:sz w:val="28"/>
                <w:szCs w:val="28"/>
              </w:rPr>
              <w:t xml:space="preserve">місцевого </w:t>
            </w:r>
            <w:r>
              <w:rPr>
                <w:rFonts w:ascii="Times New Roman" w:eastAsia="Times New Roman" w:hAnsi="Times New Roman" w:cs="Times New Roman"/>
                <w:sz w:val="28"/>
                <w:szCs w:val="28"/>
              </w:rPr>
              <w:t>значення</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B40311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64788,92</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8A942A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70728,64</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06F236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89154,65</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2AE611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115262,88</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6CE8EA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124864,16</w:t>
            </w:r>
          </w:p>
        </w:tc>
        <w:tc>
          <w:tcPr>
            <w:tcW w:w="10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42C56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133753,98</w:t>
            </w:r>
          </w:p>
        </w:tc>
      </w:tr>
    </w:tbl>
    <w:p w14:paraId="010EBD6C" w14:textId="77777777" w:rsidR="009A6940" w:rsidRDefault="009A6940" w:rsidP="009A6940">
      <w:pPr>
        <w:jc w:val="both"/>
        <w:rPr>
          <w:rFonts w:ascii="Times New Roman" w:eastAsia="Times New Roman" w:hAnsi="Times New Roman" w:cs="Times New Roman"/>
          <w:sz w:val="28"/>
          <w:szCs w:val="28"/>
        </w:rPr>
      </w:pPr>
    </w:p>
    <w:p w14:paraId="2D857CCD"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75119086"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6A333E2F" w14:textId="77777777" w:rsidTr="00E4468A">
        <w:tc>
          <w:tcPr>
            <w:tcW w:w="3018" w:type="dxa"/>
            <w:shd w:val="clear" w:color="auto" w:fill="auto"/>
            <w:tcMar>
              <w:top w:w="100" w:type="dxa"/>
              <w:left w:w="100" w:type="dxa"/>
              <w:bottom w:w="100" w:type="dxa"/>
              <w:right w:w="100" w:type="dxa"/>
            </w:tcMar>
          </w:tcPr>
          <w:p w14:paraId="3DE2580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2F5809F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5F841C0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222E39B6" w14:textId="77777777" w:rsidTr="00E4468A">
        <w:tc>
          <w:tcPr>
            <w:tcW w:w="3018" w:type="dxa"/>
            <w:shd w:val="clear" w:color="auto" w:fill="auto"/>
            <w:tcMar>
              <w:top w:w="100" w:type="dxa"/>
              <w:left w:w="100" w:type="dxa"/>
              <w:bottom w:w="100" w:type="dxa"/>
              <w:right w:w="100" w:type="dxa"/>
            </w:tcMar>
          </w:tcPr>
          <w:p w14:paraId="4AE57986"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6073EB76"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5A1CE94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66B0E09B" w14:textId="77777777" w:rsidTr="00E4468A">
        <w:tc>
          <w:tcPr>
            <w:tcW w:w="3018" w:type="dxa"/>
            <w:shd w:val="clear" w:color="auto" w:fill="auto"/>
            <w:tcMar>
              <w:top w:w="100" w:type="dxa"/>
              <w:left w:w="100" w:type="dxa"/>
              <w:bottom w:w="100" w:type="dxa"/>
              <w:right w:w="100" w:type="dxa"/>
            </w:tcMar>
          </w:tcPr>
          <w:p w14:paraId="6268CAB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6934BE6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2778F738"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525DB60A" w14:textId="77777777" w:rsidTr="00E4468A">
        <w:tc>
          <w:tcPr>
            <w:tcW w:w="3018" w:type="dxa"/>
            <w:shd w:val="clear" w:color="auto" w:fill="auto"/>
            <w:tcMar>
              <w:top w:w="100" w:type="dxa"/>
              <w:left w:w="100" w:type="dxa"/>
              <w:bottom w:w="100" w:type="dxa"/>
              <w:right w:w="100" w:type="dxa"/>
            </w:tcMar>
          </w:tcPr>
          <w:p w14:paraId="2AA57C2B"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299939A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76450F02"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439C53D" w14:textId="77777777" w:rsidTr="00E4468A">
        <w:tc>
          <w:tcPr>
            <w:tcW w:w="3018" w:type="dxa"/>
            <w:shd w:val="clear" w:color="auto" w:fill="auto"/>
            <w:tcMar>
              <w:top w:w="100" w:type="dxa"/>
              <w:left w:w="100" w:type="dxa"/>
              <w:bottom w:w="100" w:type="dxa"/>
              <w:right w:w="100" w:type="dxa"/>
            </w:tcMar>
          </w:tcPr>
          <w:p w14:paraId="701D7047"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34693B0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40AFA86" w14:textId="77777777" w:rsidR="009A6940" w:rsidRDefault="009A6940" w:rsidP="00E4468A">
            <w:pPr>
              <w:widowControl w:val="0"/>
              <w:jc w:val="center"/>
              <w:rPr>
                <w:rFonts w:ascii="Times New Roman" w:eastAsia="Times New Roman" w:hAnsi="Times New Roman" w:cs="Times New Roman"/>
                <w:sz w:val="28"/>
                <w:szCs w:val="28"/>
              </w:rPr>
            </w:pPr>
          </w:p>
        </w:tc>
      </w:tr>
    </w:tbl>
    <w:p w14:paraId="675097D7"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19DDF57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731F82D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1AEB686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5411A384" w14:textId="77777777" w:rsidR="009A6940" w:rsidRDefault="009A6940" w:rsidP="009A6940">
      <w:pPr>
        <w:ind w:left="720"/>
        <w:jc w:val="both"/>
        <w:rPr>
          <w:rFonts w:ascii="Times New Roman" w:eastAsia="Times New Roman" w:hAnsi="Times New Roman" w:cs="Times New Roman"/>
          <w:i/>
          <w:sz w:val="28"/>
          <w:szCs w:val="28"/>
        </w:rPr>
      </w:pPr>
    </w:p>
    <w:p w14:paraId="43BAE634"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Відсутність у надрокористувача гарантії отримати в користування землю в межах родовища</w:t>
      </w:r>
    </w:p>
    <w:p w14:paraId="741E3E44" w14:textId="77777777" w:rsidR="009A6940" w:rsidRDefault="009A6940" w:rsidP="009A6940">
      <w:pPr>
        <w:ind w:firstLine="566"/>
        <w:jc w:val="both"/>
        <w:rPr>
          <w:rFonts w:ascii="Times New Roman" w:eastAsia="Times New Roman" w:hAnsi="Times New Roman" w:cs="Times New Roman"/>
          <w:sz w:val="28"/>
          <w:szCs w:val="28"/>
        </w:rPr>
      </w:pPr>
    </w:p>
    <w:p w14:paraId="4747ADB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наданні дозволів на користування надрами здебільшого надрокористувач не може розпочати видобуток через відсутність правовстановлюючих </w:t>
      </w:r>
      <w:r w:rsidRPr="006238C7">
        <w:rPr>
          <w:rFonts w:ascii="Times New Roman" w:eastAsia="Times New Roman" w:hAnsi="Times New Roman" w:cs="Times New Roman"/>
          <w:sz w:val="28"/>
          <w:szCs w:val="28"/>
        </w:rPr>
        <w:t>документі</w:t>
      </w:r>
      <w:r w:rsidRPr="006238C7">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sz w:val="28"/>
          <w:szCs w:val="28"/>
        </w:rPr>
        <w:t xml:space="preserve"> на землю, бо вона або перебуває у приватній власності, або на ній розміщені будівлі/споруди, або вона вкрита лісами чи є землею для сільськогосподарських потреб тощо. У випадку із землею, яка є сільськогосподарського призначення або лісового, надрокористувачі змушені брати її в оренду та сплачувати орендну плату, при цьому це не дає їм жодних прав на видобуток корисних копалин на такій землі, а тягне за собою лише додаткові фінансові витрати та в подальшому перетворення родовища на “спляче”. Як наслідок, держава недоотримує кошти за користування надрами. Разом з тим, оформлення земельної ділянки для потреб надрокористування може тривати роками, а витрати можуть сягати більше як </w:t>
      </w:r>
      <w:r>
        <w:rPr>
          <w:rFonts w:ascii="Times New Roman" w:eastAsia="Times New Roman" w:hAnsi="Times New Roman" w:cs="Times New Roman"/>
          <w:sz w:val="28"/>
          <w:szCs w:val="28"/>
        </w:rPr>
        <w:br/>
        <w:t>1 млн.грн. Наприклад, вже більше як 10 років, через відсутність права користування земельної ділянки, надрокористувач не може розпочати розробку Тарасівського родовища рутил-ільменітових руд, яке знаходиться у Володарському районі Київської області. При цьому, надрокористувачем були попередньо понесені витрати на геологічне вивчення даного родовища, а також на отримання дозволу щодо надрокористування, які сягають більше як 10 млн.грн.</w:t>
      </w:r>
    </w:p>
    <w:p w14:paraId="23DF23DD" w14:textId="77777777" w:rsidR="009A6940" w:rsidRDefault="009A6940" w:rsidP="009A6940">
      <w:pPr>
        <w:ind w:firstLine="566"/>
        <w:jc w:val="both"/>
        <w:rPr>
          <w:rFonts w:ascii="Times New Roman" w:eastAsia="Times New Roman" w:hAnsi="Times New Roman" w:cs="Times New Roman"/>
          <w:sz w:val="28"/>
          <w:szCs w:val="28"/>
        </w:rPr>
      </w:pPr>
    </w:p>
    <w:p w14:paraId="426F907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4D06853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5FBBB10B" w14:textId="77777777" w:rsidTr="00E4468A">
        <w:tc>
          <w:tcPr>
            <w:tcW w:w="3018" w:type="dxa"/>
            <w:shd w:val="clear" w:color="auto" w:fill="auto"/>
            <w:tcMar>
              <w:top w:w="100" w:type="dxa"/>
              <w:left w:w="100" w:type="dxa"/>
              <w:bottom w:w="100" w:type="dxa"/>
              <w:right w:w="100" w:type="dxa"/>
            </w:tcMar>
          </w:tcPr>
          <w:p w14:paraId="0E307FB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75A0844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2A0011E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3019D799" w14:textId="77777777" w:rsidTr="00E4468A">
        <w:tc>
          <w:tcPr>
            <w:tcW w:w="3018" w:type="dxa"/>
            <w:shd w:val="clear" w:color="auto" w:fill="auto"/>
            <w:tcMar>
              <w:top w:w="100" w:type="dxa"/>
              <w:left w:w="100" w:type="dxa"/>
              <w:bottom w:w="100" w:type="dxa"/>
              <w:right w:w="100" w:type="dxa"/>
            </w:tcMar>
          </w:tcPr>
          <w:p w14:paraId="3E83E2F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64A5F943"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4E5864A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7064946" w14:textId="77777777" w:rsidTr="00E4468A">
        <w:tc>
          <w:tcPr>
            <w:tcW w:w="3018" w:type="dxa"/>
            <w:shd w:val="clear" w:color="auto" w:fill="auto"/>
            <w:tcMar>
              <w:top w:w="100" w:type="dxa"/>
              <w:left w:w="100" w:type="dxa"/>
              <w:bottom w:w="100" w:type="dxa"/>
              <w:right w:w="100" w:type="dxa"/>
            </w:tcMar>
          </w:tcPr>
          <w:p w14:paraId="6A70D143"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0518D88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253756B6"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480C64E0" w14:textId="77777777" w:rsidTr="00E4468A">
        <w:tc>
          <w:tcPr>
            <w:tcW w:w="3018" w:type="dxa"/>
            <w:shd w:val="clear" w:color="auto" w:fill="auto"/>
            <w:tcMar>
              <w:top w:w="100" w:type="dxa"/>
              <w:left w:w="100" w:type="dxa"/>
              <w:bottom w:w="100" w:type="dxa"/>
              <w:right w:w="100" w:type="dxa"/>
            </w:tcMar>
          </w:tcPr>
          <w:p w14:paraId="2735F55F"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5C13096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15D016C"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1957D34F" w14:textId="77777777" w:rsidTr="00E4468A">
        <w:tc>
          <w:tcPr>
            <w:tcW w:w="3018" w:type="dxa"/>
            <w:shd w:val="clear" w:color="auto" w:fill="auto"/>
            <w:tcMar>
              <w:top w:w="100" w:type="dxa"/>
              <w:left w:w="100" w:type="dxa"/>
              <w:bottom w:w="100" w:type="dxa"/>
              <w:right w:w="100" w:type="dxa"/>
            </w:tcMar>
          </w:tcPr>
          <w:p w14:paraId="1E86BAA5"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31B31A8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F0E0EBA" w14:textId="77777777" w:rsidR="009A6940" w:rsidRDefault="009A6940" w:rsidP="00E4468A">
            <w:pPr>
              <w:widowControl w:val="0"/>
              <w:jc w:val="center"/>
              <w:rPr>
                <w:rFonts w:ascii="Times New Roman" w:eastAsia="Times New Roman" w:hAnsi="Times New Roman" w:cs="Times New Roman"/>
                <w:sz w:val="28"/>
                <w:szCs w:val="28"/>
              </w:rPr>
            </w:pPr>
          </w:p>
        </w:tc>
      </w:tr>
    </w:tbl>
    <w:p w14:paraId="59523A17"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428B6DA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79F99B3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77C3A19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271BAC6C" w14:textId="77777777" w:rsidR="009A6940" w:rsidRDefault="009A6940" w:rsidP="009A6940">
      <w:pPr>
        <w:ind w:firstLine="566"/>
        <w:jc w:val="both"/>
        <w:rPr>
          <w:rFonts w:ascii="Times New Roman" w:eastAsia="Times New Roman" w:hAnsi="Times New Roman" w:cs="Times New Roman"/>
          <w:sz w:val="28"/>
          <w:szCs w:val="28"/>
        </w:rPr>
      </w:pPr>
    </w:p>
    <w:p w14:paraId="6BB28179"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Відсутність у власників інтегрованих об’єктів надрокористування (далі - ІОН) доступу до надр</w:t>
      </w:r>
    </w:p>
    <w:p w14:paraId="3A1E01C8" w14:textId="77777777" w:rsidR="009A6940" w:rsidRDefault="009A6940" w:rsidP="009A6940">
      <w:pPr>
        <w:jc w:val="both"/>
        <w:rPr>
          <w:rFonts w:ascii="Times New Roman" w:eastAsia="Times New Roman" w:hAnsi="Times New Roman" w:cs="Times New Roman"/>
          <w:b/>
          <w:i/>
          <w:sz w:val="28"/>
          <w:szCs w:val="28"/>
        </w:rPr>
      </w:pPr>
    </w:p>
    <w:p w14:paraId="2C37353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України поблизу родовищ було збудовано близько 100 ІОН для видобування/переробки/виготовлення з корисних копалин продукції: гірничо-збагачувальні та металургійні комбінати, фабрики і заводи, що забезпечують робочими місцями сотні тисяч працівників та вже створили необхідну інфраструктури та забезпечені виробничими потужностями для завершеного циклу видобування та переробки продукції, які можуть стати бюджетоутворюючими підприємствами на відповідних територіях. Однак, на сьогодні, для власників ІОН не створені можливості щодо швидкого доступу до отримання дозволу на користування надрами. Їм доводиться приймати участь в аукціоні, де вони не завжди можуть конкурувати з іншими </w:t>
      </w:r>
      <w:r>
        <w:rPr>
          <w:rFonts w:ascii="Times New Roman" w:eastAsia="Times New Roman" w:hAnsi="Times New Roman" w:cs="Times New Roman"/>
          <w:sz w:val="28"/>
          <w:szCs w:val="28"/>
          <w:highlight w:val="white"/>
        </w:rPr>
        <w:t>надрокористувачами. Стримуючим фактором для надання власникам ІОН дозволу на користування надрами без аукціону був ризик зловживань з боку недобросовісних надрокористувачів</w:t>
      </w:r>
      <w:r>
        <w:rPr>
          <w:rFonts w:ascii="Times New Roman" w:eastAsia="Times New Roman" w:hAnsi="Times New Roman" w:cs="Times New Roman"/>
          <w:sz w:val="28"/>
          <w:szCs w:val="28"/>
        </w:rPr>
        <w:t>. Оскільки, на законодавчому рівні не були встановлені критерії, яким мають відповідати ІОН для отримання дозволу на користування надрами без аукціону.</w:t>
      </w:r>
    </w:p>
    <w:p w14:paraId="5D0062F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у 2016 році існувала практика надання спеціальних дозволів на користування надрами для власників або орендарів спеціалізованих цілісних майнових комплексів (ЦМК) без проведення аукціону. Таке право гарантували норми Порядку надання спеціальних дозволів на користування надрами, затвердженого постановою Кабінету Міністрів України від 30 травня 2011 року</w:t>
      </w:r>
      <w:r>
        <w:rPr>
          <w:rFonts w:ascii="Times New Roman" w:eastAsia="Times New Roman" w:hAnsi="Times New Roman" w:cs="Times New Roman"/>
          <w:sz w:val="28"/>
          <w:szCs w:val="28"/>
        </w:rPr>
        <w:br/>
        <w:t xml:space="preserve">№ 615. Однак, через наявність прецедентів отримання дозволів для господарських об’єктів, які хибно видавалися за ЦМК, спричинених недостатністю правового регулювання, механізми отримання спеціальних дозволів без проведення аукціону для власників та орендарів ЦМК було ліквідовано. </w:t>
      </w:r>
    </w:p>
    <w:p w14:paraId="72E20A4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сьогодні надрокористувачі – власники ЦМК змушені змагатись на аукціоні за отримання права на користування надрами на тій території, де вже фактично функціонують підприємства, вкладено інвестиції, створено інфраструктуру та робочі місця.</w:t>
      </w:r>
    </w:p>
    <w:p w14:paraId="64B1307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власник ІОН змушений брати участь в аукціоні на прилеглу ділянку, він понесе витрати на зростання початкової ціни у ході торгів, яка може зрости у десятки і сотні разів, зокрема на компенсацію оператору торгів і на сплату пакету аукціонної документації (в середньому витрати складають від </w:t>
      </w:r>
      <w:r>
        <w:rPr>
          <w:rFonts w:ascii="Times New Roman" w:eastAsia="Times New Roman" w:hAnsi="Times New Roman" w:cs="Times New Roman"/>
          <w:sz w:val="28"/>
          <w:szCs w:val="28"/>
        </w:rPr>
        <w:br/>
        <w:t>100 тис.грн. до 50 млн.грн. - залежно від виду корисної копалини). Крім того, в разі отримання дозволу на аукціоні, власник ІОН, який вже забезпечує необхідну інфраструктуру та виробничі потужності, матиме змогу почати видобуток лише через 1 - 1,5 року, оскільки чекатиме на висновок ОВД, який у випадку отримання права на видобуток без аукціону розробляється до отримання дозволу.</w:t>
      </w:r>
    </w:p>
    <w:p w14:paraId="7C9E1E6C" w14:textId="77777777" w:rsidR="009A6940" w:rsidRDefault="009A6940" w:rsidP="009A6940">
      <w:pPr>
        <w:ind w:firstLine="566"/>
        <w:jc w:val="both"/>
        <w:rPr>
          <w:rFonts w:ascii="Times New Roman" w:eastAsia="Times New Roman" w:hAnsi="Times New Roman" w:cs="Times New Roman"/>
          <w:sz w:val="28"/>
          <w:szCs w:val="28"/>
        </w:rPr>
      </w:pPr>
    </w:p>
    <w:p w14:paraId="59020E78"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3EF1E789"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0E436E22" w14:textId="77777777" w:rsidTr="00E4468A">
        <w:tc>
          <w:tcPr>
            <w:tcW w:w="3018" w:type="dxa"/>
            <w:shd w:val="clear" w:color="auto" w:fill="auto"/>
            <w:tcMar>
              <w:top w:w="100" w:type="dxa"/>
              <w:left w:w="100" w:type="dxa"/>
              <w:bottom w:w="100" w:type="dxa"/>
              <w:right w:w="100" w:type="dxa"/>
            </w:tcMar>
          </w:tcPr>
          <w:p w14:paraId="614C59B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491AD7B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25D2423A"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7A8DCFBE" w14:textId="77777777" w:rsidTr="00E4468A">
        <w:tc>
          <w:tcPr>
            <w:tcW w:w="3018" w:type="dxa"/>
            <w:shd w:val="clear" w:color="auto" w:fill="auto"/>
            <w:tcMar>
              <w:top w:w="100" w:type="dxa"/>
              <w:left w:w="100" w:type="dxa"/>
              <w:bottom w:w="100" w:type="dxa"/>
              <w:right w:w="100" w:type="dxa"/>
            </w:tcMar>
          </w:tcPr>
          <w:p w14:paraId="4BE4D7A2" w14:textId="77777777" w:rsidR="009A6940" w:rsidRDefault="009A6940" w:rsidP="00E4468A">
            <w:pPr>
              <w:widowControl w:val="0"/>
              <w:ind w:left="-100" w:firstLine="10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25312E0E"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6AC09E82"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38E2E45A" w14:textId="77777777" w:rsidTr="00E4468A">
        <w:tc>
          <w:tcPr>
            <w:tcW w:w="3018" w:type="dxa"/>
            <w:shd w:val="clear" w:color="auto" w:fill="auto"/>
            <w:tcMar>
              <w:top w:w="100" w:type="dxa"/>
              <w:left w:w="100" w:type="dxa"/>
              <w:bottom w:w="100" w:type="dxa"/>
              <w:right w:w="100" w:type="dxa"/>
            </w:tcMar>
          </w:tcPr>
          <w:p w14:paraId="2D67A928"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Держава</w:t>
            </w:r>
          </w:p>
        </w:tc>
        <w:tc>
          <w:tcPr>
            <w:tcW w:w="3017" w:type="dxa"/>
            <w:shd w:val="clear" w:color="auto" w:fill="auto"/>
            <w:tcMar>
              <w:top w:w="100" w:type="dxa"/>
              <w:left w:w="100" w:type="dxa"/>
              <w:bottom w:w="100" w:type="dxa"/>
              <w:right w:w="100" w:type="dxa"/>
            </w:tcMar>
          </w:tcPr>
          <w:p w14:paraId="7CD1243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7E6662A2"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9D1C14E" w14:textId="77777777" w:rsidTr="00E4468A">
        <w:tc>
          <w:tcPr>
            <w:tcW w:w="3018" w:type="dxa"/>
            <w:shd w:val="clear" w:color="auto" w:fill="auto"/>
            <w:tcMar>
              <w:top w:w="100" w:type="dxa"/>
              <w:left w:w="100" w:type="dxa"/>
              <w:bottom w:w="100" w:type="dxa"/>
              <w:right w:w="100" w:type="dxa"/>
            </w:tcMar>
          </w:tcPr>
          <w:p w14:paraId="735F222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23ADA9EE"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585CC3D6"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0C9919D6" w14:textId="77777777" w:rsidTr="00E4468A">
        <w:tc>
          <w:tcPr>
            <w:tcW w:w="3018" w:type="dxa"/>
            <w:shd w:val="clear" w:color="auto" w:fill="auto"/>
            <w:tcMar>
              <w:top w:w="100" w:type="dxa"/>
              <w:left w:w="100" w:type="dxa"/>
              <w:bottom w:w="100" w:type="dxa"/>
              <w:right w:w="100" w:type="dxa"/>
            </w:tcMar>
          </w:tcPr>
          <w:p w14:paraId="7EF1C1FF"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1BAC4CC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C0AFD02" w14:textId="77777777" w:rsidR="009A6940" w:rsidRDefault="009A6940" w:rsidP="00E4468A">
            <w:pPr>
              <w:widowControl w:val="0"/>
              <w:jc w:val="center"/>
              <w:rPr>
                <w:rFonts w:ascii="Times New Roman" w:eastAsia="Times New Roman" w:hAnsi="Times New Roman" w:cs="Times New Roman"/>
                <w:sz w:val="28"/>
                <w:szCs w:val="28"/>
              </w:rPr>
            </w:pPr>
          </w:p>
        </w:tc>
      </w:tr>
    </w:tbl>
    <w:p w14:paraId="6880CDA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305D7DB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0DADBD3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5D409CA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2C5A86E" w14:textId="77777777" w:rsidR="009A6940" w:rsidRDefault="009A6940" w:rsidP="009A6940">
      <w:pPr>
        <w:jc w:val="both"/>
        <w:rPr>
          <w:rFonts w:ascii="Times New Roman" w:eastAsia="Times New Roman" w:hAnsi="Times New Roman" w:cs="Times New Roman"/>
          <w:i/>
          <w:sz w:val="28"/>
          <w:szCs w:val="28"/>
        </w:rPr>
      </w:pPr>
    </w:p>
    <w:p w14:paraId="43DB3291"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Неможливість оцінювати запаси корисних копалин за міжнародними стандартами</w:t>
      </w:r>
    </w:p>
    <w:p w14:paraId="4B2FBDC4" w14:textId="77777777" w:rsidR="009A6940" w:rsidRDefault="009A6940" w:rsidP="009A6940">
      <w:pPr>
        <w:ind w:left="720"/>
        <w:jc w:val="both"/>
        <w:rPr>
          <w:rFonts w:ascii="Times New Roman" w:eastAsia="Times New Roman" w:hAnsi="Times New Roman" w:cs="Times New Roman"/>
          <w:b/>
          <w:i/>
          <w:sz w:val="28"/>
          <w:szCs w:val="28"/>
        </w:rPr>
      </w:pPr>
    </w:p>
    <w:p w14:paraId="018FE0E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Експортна орієнтованість української добувної галузі вимагає від гравців ринку підпорядкуванню міжнародним правилам ведення бізнесу. Залучення іноземних інвестицій та вихід на фондову біржу (IPO) передбачають проведення багатоступеневого аудиту. Впровадження міжнародних стандартів, які використовуються в країнах імпортерах нашої сировини та в країнах, де компанії проявляють значну інвестиційну зацікавленість щодо нових ринків, повинно відкрити український ринок для іноземних інвестицій та технологій, а також стане драйвером обміну знаннями та технологіями. </w:t>
      </w:r>
    </w:p>
    <w:p w14:paraId="07B4739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методика, за якою в Україні оцінюються запаси корисних копалин, не дозволяє іноземним інвесторам належним чином оцінити їх якісні та кількісні характеристики, визначити перспективність родовища. Нажаль, без переходу на міжнародну оцінку запасів родовищ не можливо залучити жодні іноземні інвестиції у видобуток.</w:t>
      </w:r>
    </w:p>
    <w:p w14:paraId="30C3F22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інвестиційно-орієнтовані надрокористувачі змушені поряд із оцінкою запасів корисних копалин, яка проводиться в Державній комісії України по запасах корисних копалин (далі - ДКЗ) та коштує від 2,0-2,5 млн.грн., замовляти ще додатково альтернативну міжнародну експертизу, що у свою чергу збільшує витрати бізнесу, які б вони могли спрямувати, наприклад, на покращення безпечності та екологічності розробки родовищ корисних копалин.</w:t>
      </w:r>
    </w:p>
    <w:p w14:paraId="682D9646" w14:textId="77777777" w:rsidR="009A6940" w:rsidRDefault="009A6940" w:rsidP="009A6940">
      <w:pPr>
        <w:ind w:firstLine="566"/>
        <w:jc w:val="both"/>
        <w:rPr>
          <w:rFonts w:ascii="Times New Roman" w:eastAsia="Times New Roman" w:hAnsi="Times New Roman" w:cs="Times New Roman"/>
          <w:sz w:val="28"/>
          <w:szCs w:val="28"/>
        </w:rPr>
      </w:pPr>
    </w:p>
    <w:p w14:paraId="37EAE44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4944DFC5"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4114CCAF" w14:textId="77777777" w:rsidTr="00E4468A">
        <w:tc>
          <w:tcPr>
            <w:tcW w:w="3018" w:type="dxa"/>
            <w:shd w:val="clear" w:color="auto" w:fill="auto"/>
            <w:tcMar>
              <w:top w:w="100" w:type="dxa"/>
              <w:left w:w="100" w:type="dxa"/>
              <w:bottom w:w="100" w:type="dxa"/>
              <w:right w:w="100" w:type="dxa"/>
            </w:tcMar>
          </w:tcPr>
          <w:p w14:paraId="7249703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0661E9A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754DB48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45FCC802" w14:textId="77777777" w:rsidTr="00E4468A">
        <w:tc>
          <w:tcPr>
            <w:tcW w:w="3018" w:type="dxa"/>
            <w:shd w:val="clear" w:color="auto" w:fill="auto"/>
            <w:tcMar>
              <w:top w:w="100" w:type="dxa"/>
              <w:left w:w="100" w:type="dxa"/>
              <w:bottom w:w="100" w:type="dxa"/>
              <w:right w:w="100" w:type="dxa"/>
            </w:tcMar>
          </w:tcPr>
          <w:p w14:paraId="55FD1D6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Громадяни</w:t>
            </w:r>
          </w:p>
        </w:tc>
        <w:tc>
          <w:tcPr>
            <w:tcW w:w="3017" w:type="dxa"/>
            <w:shd w:val="clear" w:color="auto" w:fill="auto"/>
            <w:tcMar>
              <w:top w:w="100" w:type="dxa"/>
              <w:left w:w="100" w:type="dxa"/>
              <w:bottom w:w="100" w:type="dxa"/>
              <w:right w:w="100" w:type="dxa"/>
            </w:tcMar>
          </w:tcPr>
          <w:p w14:paraId="6A5EE637"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55B2C35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9A4A98E" w14:textId="77777777" w:rsidTr="00E4468A">
        <w:tc>
          <w:tcPr>
            <w:tcW w:w="3018" w:type="dxa"/>
            <w:shd w:val="clear" w:color="auto" w:fill="auto"/>
            <w:tcMar>
              <w:top w:w="100" w:type="dxa"/>
              <w:left w:w="100" w:type="dxa"/>
              <w:bottom w:w="100" w:type="dxa"/>
              <w:right w:w="100" w:type="dxa"/>
            </w:tcMar>
          </w:tcPr>
          <w:p w14:paraId="0D91C1A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2BBFF89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7EB0A486"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089CAF88" w14:textId="77777777" w:rsidTr="00E4468A">
        <w:tc>
          <w:tcPr>
            <w:tcW w:w="3018" w:type="dxa"/>
            <w:shd w:val="clear" w:color="auto" w:fill="auto"/>
            <w:tcMar>
              <w:top w:w="100" w:type="dxa"/>
              <w:left w:w="100" w:type="dxa"/>
              <w:bottom w:w="100" w:type="dxa"/>
              <w:right w:w="100" w:type="dxa"/>
            </w:tcMar>
          </w:tcPr>
          <w:p w14:paraId="1D09969D"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13E3B95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2249E9D7"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2CF37E7B" w14:textId="77777777" w:rsidTr="00E4468A">
        <w:tc>
          <w:tcPr>
            <w:tcW w:w="3018" w:type="dxa"/>
            <w:shd w:val="clear" w:color="auto" w:fill="auto"/>
            <w:tcMar>
              <w:top w:w="100" w:type="dxa"/>
              <w:left w:w="100" w:type="dxa"/>
              <w:bottom w:w="100" w:type="dxa"/>
              <w:right w:w="100" w:type="dxa"/>
            </w:tcMar>
          </w:tcPr>
          <w:p w14:paraId="7E06A063"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5F43E7B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B1CDA67" w14:textId="77777777" w:rsidR="009A6940" w:rsidRDefault="009A6940" w:rsidP="00E4468A">
            <w:pPr>
              <w:widowControl w:val="0"/>
              <w:jc w:val="center"/>
              <w:rPr>
                <w:rFonts w:ascii="Times New Roman" w:eastAsia="Times New Roman" w:hAnsi="Times New Roman" w:cs="Times New Roman"/>
                <w:sz w:val="28"/>
                <w:szCs w:val="28"/>
              </w:rPr>
            </w:pPr>
          </w:p>
        </w:tc>
      </w:tr>
    </w:tbl>
    <w:p w14:paraId="1447FF17"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2911D6F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2C71AC9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1FF7AA7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7B52C614" w14:textId="77777777" w:rsidR="009A6940" w:rsidRDefault="009A6940" w:rsidP="009A6940">
      <w:pPr>
        <w:ind w:firstLine="566"/>
        <w:jc w:val="both"/>
        <w:rPr>
          <w:rFonts w:ascii="Times New Roman" w:eastAsia="Times New Roman" w:hAnsi="Times New Roman" w:cs="Times New Roman"/>
          <w:sz w:val="28"/>
          <w:szCs w:val="28"/>
        </w:rPr>
      </w:pPr>
    </w:p>
    <w:p w14:paraId="3185F855" w14:textId="3E4526E4"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Зупинення дії дозволу на користування надрами</w:t>
      </w:r>
      <w:r w:rsidR="0080633B" w:rsidRPr="0080633B">
        <w:rPr>
          <w:rFonts w:ascii="Times New Roman" w:eastAsia="Times New Roman" w:hAnsi="Times New Roman" w:cs="Times New Roman"/>
          <w:b/>
          <w:i/>
          <w:sz w:val="28"/>
          <w:szCs w:val="28"/>
        </w:rPr>
        <w:t xml:space="preserve"> </w:t>
      </w:r>
      <w:r w:rsidR="0080633B">
        <w:rPr>
          <w:rFonts w:ascii="Times New Roman" w:eastAsia="Times New Roman" w:hAnsi="Times New Roman" w:cs="Times New Roman"/>
          <w:b/>
          <w:i/>
          <w:sz w:val="28"/>
          <w:szCs w:val="28"/>
        </w:rPr>
        <w:t>Держгеонадрами</w:t>
      </w:r>
      <w:r>
        <w:rPr>
          <w:rFonts w:ascii="Times New Roman" w:eastAsia="Times New Roman" w:hAnsi="Times New Roman" w:cs="Times New Roman"/>
          <w:b/>
          <w:i/>
          <w:sz w:val="28"/>
          <w:szCs w:val="28"/>
        </w:rPr>
        <w:t>, а не в судовому порядку</w:t>
      </w:r>
    </w:p>
    <w:p w14:paraId="7B94B383" w14:textId="77777777" w:rsidR="009A6940" w:rsidRDefault="009A6940" w:rsidP="009A6940">
      <w:pPr>
        <w:ind w:left="720"/>
        <w:jc w:val="both"/>
        <w:rPr>
          <w:rFonts w:ascii="Times New Roman" w:eastAsia="Times New Roman" w:hAnsi="Times New Roman" w:cs="Times New Roman"/>
          <w:b/>
          <w:i/>
          <w:sz w:val="28"/>
          <w:szCs w:val="28"/>
        </w:rPr>
      </w:pPr>
    </w:p>
    <w:p w14:paraId="12B7923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Законом України “Про основні засади державного нагляду (контролю) у сфері господарської діяльності” передбачено, що зупинення діяльності здійснюється судом. У сфері користування надрами ця норма завжди ігнорувалася, оскільки передбачено зупинення дії дозволу на користування надрами, а не діяльності. Проте зупинення дії дозволу це зупинення діяльності надрокористувача. </w:t>
      </w:r>
    </w:p>
    <w:p w14:paraId="27720C7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у разі зупинення діяльності надрокористувача під час видобування корисних копалин, надрокористувач несе значні фінансові збитки, а держава в свою чергу, недоотримує надходження до бюджетів. До прикладу, у випадках, пов'язаних з видобутком піску, вартість дня простою компанії складає від </w:t>
      </w:r>
      <w:r>
        <w:rPr>
          <w:rFonts w:ascii="Times New Roman" w:eastAsia="Times New Roman" w:hAnsi="Times New Roman" w:cs="Times New Roman"/>
          <w:sz w:val="28"/>
          <w:szCs w:val="28"/>
        </w:rPr>
        <w:br/>
        <w:t>200 тис.грн. до 2 млн.грн. на день.</w:t>
      </w:r>
    </w:p>
    <w:p w14:paraId="5D5631E9" w14:textId="77777777" w:rsidR="009A6940" w:rsidRDefault="009A6940" w:rsidP="009A6940">
      <w:pPr>
        <w:ind w:left="720"/>
        <w:jc w:val="both"/>
        <w:rPr>
          <w:rFonts w:ascii="Times New Roman" w:eastAsia="Times New Roman" w:hAnsi="Times New Roman" w:cs="Times New Roman"/>
          <w:i/>
          <w:sz w:val="28"/>
          <w:szCs w:val="28"/>
        </w:rPr>
      </w:pPr>
    </w:p>
    <w:p w14:paraId="4EC5A650"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0F8A2FC5"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5E6F5CCA" w14:textId="77777777" w:rsidTr="00E4468A">
        <w:tc>
          <w:tcPr>
            <w:tcW w:w="3018" w:type="dxa"/>
            <w:shd w:val="clear" w:color="auto" w:fill="auto"/>
            <w:tcMar>
              <w:top w:w="100" w:type="dxa"/>
              <w:left w:w="100" w:type="dxa"/>
              <w:bottom w:w="100" w:type="dxa"/>
              <w:right w:w="100" w:type="dxa"/>
            </w:tcMar>
          </w:tcPr>
          <w:p w14:paraId="435750D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07C50B6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2D52D98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5D01CA20" w14:textId="77777777" w:rsidTr="00E4468A">
        <w:tc>
          <w:tcPr>
            <w:tcW w:w="3018" w:type="dxa"/>
            <w:shd w:val="clear" w:color="auto" w:fill="auto"/>
            <w:tcMar>
              <w:top w:w="100" w:type="dxa"/>
              <w:left w:w="100" w:type="dxa"/>
              <w:bottom w:w="100" w:type="dxa"/>
              <w:right w:w="100" w:type="dxa"/>
            </w:tcMar>
          </w:tcPr>
          <w:p w14:paraId="7147A84B"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65102933"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38096F5B"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4AD3CC0F" w14:textId="77777777" w:rsidTr="00E4468A">
        <w:tc>
          <w:tcPr>
            <w:tcW w:w="3018" w:type="dxa"/>
            <w:shd w:val="clear" w:color="auto" w:fill="auto"/>
            <w:tcMar>
              <w:top w:w="100" w:type="dxa"/>
              <w:left w:w="100" w:type="dxa"/>
              <w:bottom w:w="100" w:type="dxa"/>
              <w:right w:w="100" w:type="dxa"/>
            </w:tcMar>
          </w:tcPr>
          <w:p w14:paraId="28B4263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2229BCE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63FDB7B"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409D75B7" w14:textId="77777777" w:rsidTr="00E4468A">
        <w:tc>
          <w:tcPr>
            <w:tcW w:w="3018" w:type="dxa"/>
            <w:shd w:val="clear" w:color="auto" w:fill="auto"/>
            <w:tcMar>
              <w:top w:w="100" w:type="dxa"/>
              <w:left w:w="100" w:type="dxa"/>
              <w:bottom w:w="100" w:type="dxa"/>
              <w:right w:w="100" w:type="dxa"/>
            </w:tcMar>
          </w:tcPr>
          <w:p w14:paraId="3A48352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7F2B69C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F873232"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59D2BFDE" w14:textId="77777777" w:rsidTr="00E4468A">
        <w:tc>
          <w:tcPr>
            <w:tcW w:w="3018" w:type="dxa"/>
            <w:shd w:val="clear" w:color="auto" w:fill="auto"/>
            <w:tcMar>
              <w:top w:w="100" w:type="dxa"/>
              <w:left w:w="100" w:type="dxa"/>
              <w:bottom w:w="100" w:type="dxa"/>
              <w:right w:w="100" w:type="dxa"/>
            </w:tcMar>
          </w:tcPr>
          <w:p w14:paraId="73B9C73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391D8697"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3CC12C71" w14:textId="77777777" w:rsidR="009A6940" w:rsidRDefault="009A6940" w:rsidP="00E4468A">
            <w:pPr>
              <w:widowControl w:val="0"/>
              <w:jc w:val="center"/>
              <w:rPr>
                <w:rFonts w:ascii="Times New Roman" w:eastAsia="Times New Roman" w:hAnsi="Times New Roman" w:cs="Times New Roman"/>
                <w:sz w:val="28"/>
                <w:szCs w:val="28"/>
              </w:rPr>
            </w:pPr>
          </w:p>
        </w:tc>
      </w:tr>
    </w:tbl>
    <w:p w14:paraId="0517992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755BC13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5C10367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75066B3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124B093A" w14:textId="77777777" w:rsidR="009A6940" w:rsidRDefault="009A6940" w:rsidP="009A6940">
      <w:pPr>
        <w:ind w:left="720"/>
        <w:jc w:val="both"/>
        <w:rPr>
          <w:rFonts w:ascii="Times New Roman" w:eastAsia="Times New Roman" w:hAnsi="Times New Roman" w:cs="Times New Roman"/>
          <w:i/>
          <w:sz w:val="28"/>
          <w:szCs w:val="28"/>
        </w:rPr>
      </w:pPr>
    </w:p>
    <w:p w14:paraId="63ADA20D"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Нездійснення обліку виявлених при надрокористуванні супутніх корисних копалин, що не зазначені в дозволі на користування надрами</w:t>
      </w:r>
    </w:p>
    <w:p w14:paraId="172EBE77" w14:textId="77777777" w:rsidR="009A6940" w:rsidRDefault="009A6940" w:rsidP="009A6940">
      <w:pPr>
        <w:ind w:left="720"/>
        <w:jc w:val="both"/>
        <w:rPr>
          <w:rFonts w:ascii="Times New Roman" w:eastAsia="Times New Roman" w:hAnsi="Times New Roman" w:cs="Times New Roman"/>
          <w:b/>
          <w:i/>
          <w:sz w:val="28"/>
          <w:szCs w:val="28"/>
        </w:rPr>
      </w:pPr>
    </w:p>
    <w:p w14:paraId="774DAAB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здійсненні надрокористування у надрах можуть бути виявлені корисні копалини, що не враховані у дозволі на користування надрами. На сьогодні чіткий алгоритм обліку таких супутніх корисних копалин та порядок поводження з ними не визначений на законодавчому рівні. Тож тільки порядні надрокористувачі звертаються до ДКЗ за перерахунком запасів корисних копалин та сплачують з виявлених супутніх корисних копалин рентну плату. Така прогалина у законодавчому регулюванні призводить до недоотримання бюджетом надходжень з рентних платежів. </w:t>
      </w:r>
    </w:p>
    <w:p w14:paraId="799B970E" w14:textId="77777777" w:rsidR="009A6940" w:rsidRDefault="009A6940" w:rsidP="009A6940">
      <w:pPr>
        <w:jc w:val="both"/>
        <w:rPr>
          <w:rFonts w:ascii="Times New Roman" w:eastAsia="Times New Roman" w:hAnsi="Times New Roman" w:cs="Times New Roman"/>
          <w:i/>
          <w:sz w:val="28"/>
          <w:szCs w:val="28"/>
        </w:rPr>
      </w:pPr>
    </w:p>
    <w:p w14:paraId="60FEED18"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bookmarkStart w:id="1" w:name="_Hlk63713887"/>
      <w:r>
        <w:rPr>
          <w:rFonts w:ascii="Times New Roman" w:eastAsia="Times New Roman" w:hAnsi="Times New Roman" w:cs="Times New Roman"/>
          <w:sz w:val="28"/>
          <w:szCs w:val="28"/>
        </w:rPr>
        <w:t>Основні групи на які проблема справляє вплив:</w:t>
      </w:r>
    </w:p>
    <w:p w14:paraId="2EDA990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195E35DE" w14:textId="77777777" w:rsidTr="00E4468A">
        <w:tc>
          <w:tcPr>
            <w:tcW w:w="3018" w:type="dxa"/>
            <w:shd w:val="clear" w:color="auto" w:fill="auto"/>
            <w:tcMar>
              <w:top w:w="100" w:type="dxa"/>
              <w:left w:w="100" w:type="dxa"/>
              <w:bottom w:w="100" w:type="dxa"/>
              <w:right w:w="100" w:type="dxa"/>
            </w:tcMar>
          </w:tcPr>
          <w:p w14:paraId="132E275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6CA82778"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09FF11E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4245C4F8" w14:textId="77777777" w:rsidTr="00E4468A">
        <w:tc>
          <w:tcPr>
            <w:tcW w:w="3018" w:type="dxa"/>
            <w:shd w:val="clear" w:color="auto" w:fill="auto"/>
            <w:tcMar>
              <w:top w:w="100" w:type="dxa"/>
              <w:left w:w="100" w:type="dxa"/>
              <w:bottom w:w="100" w:type="dxa"/>
              <w:right w:w="100" w:type="dxa"/>
            </w:tcMar>
          </w:tcPr>
          <w:p w14:paraId="4E45378D"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5070F503"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1874574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29F58DA6" w14:textId="77777777" w:rsidTr="00E4468A">
        <w:tc>
          <w:tcPr>
            <w:tcW w:w="3018" w:type="dxa"/>
            <w:shd w:val="clear" w:color="auto" w:fill="auto"/>
            <w:tcMar>
              <w:top w:w="100" w:type="dxa"/>
              <w:left w:w="100" w:type="dxa"/>
              <w:bottom w:w="100" w:type="dxa"/>
              <w:right w:w="100" w:type="dxa"/>
            </w:tcMar>
          </w:tcPr>
          <w:p w14:paraId="09A2271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2CC1DA9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23EBD921"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793A894F" w14:textId="77777777" w:rsidTr="00E4468A">
        <w:tc>
          <w:tcPr>
            <w:tcW w:w="3018" w:type="dxa"/>
            <w:shd w:val="clear" w:color="auto" w:fill="auto"/>
            <w:tcMar>
              <w:top w:w="100" w:type="dxa"/>
              <w:left w:w="100" w:type="dxa"/>
              <w:bottom w:w="100" w:type="dxa"/>
              <w:right w:w="100" w:type="dxa"/>
            </w:tcMar>
          </w:tcPr>
          <w:p w14:paraId="4C47D7CB"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7B2E735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00ACBD5"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2692D14B" w14:textId="77777777" w:rsidTr="00E4468A">
        <w:tc>
          <w:tcPr>
            <w:tcW w:w="3018" w:type="dxa"/>
            <w:shd w:val="clear" w:color="auto" w:fill="auto"/>
            <w:tcMar>
              <w:top w:w="100" w:type="dxa"/>
              <w:left w:w="100" w:type="dxa"/>
              <w:bottom w:w="100" w:type="dxa"/>
              <w:right w:w="100" w:type="dxa"/>
            </w:tcMar>
          </w:tcPr>
          <w:p w14:paraId="55B2A138"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40DFD58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66109E39" w14:textId="77777777" w:rsidR="009A6940" w:rsidRDefault="009A6940" w:rsidP="00E4468A">
            <w:pPr>
              <w:widowControl w:val="0"/>
              <w:jc w:val="center"/>
              <w:rPr>
                <w:rFonts w:ascii="Times New Roman" w:eastAsia="Times New Roman" w:hAnsi="Times New Roman" w:cs="Times New Roman"/>
                <w:sz w:val="28"/>
                <w:szCs w:val="28"/>
              </w:rPr>
            </w:pPr>
          </w:p>
        </w:tc>
      </w:tr>
      <w:bookmarkEnd w:id="1"/>
    </w:tbl>
    <w:p w14:paraId="6973E2E4"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1DD42AF5" w14:textId="77777777" w:rsidR="009A6940" w:rsidRDefault="009A6940" w:rsidP="009A6940">
      <w:pPr>
        <w:ind w:firstLine="566"/>
        <w:jc w:val="both"/>
        <w:rPr>
          <w:rFonts w:ascii="Times New Roman" w:eastAsia="Times New Roman" w:hAnsi="Times New Roman" w:cs="Times New Roman"/>
          <w:sz w:val="28"/>
          <w:szCs w:val="28"/>
        </w:rPr>
      </w:pPr>
      <w:bookmarkStart w:id="2" w:name="_Hlk63713937"/>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6F80C29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39B5B63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діючих регуляторних актів, оскільки чинним законодавством порушені питання не врегульовані. </w:t>
      </w:r>
    </w:p>
    <w:bookmarkEnd w:id="2"/>
    <w:p w14:paraId="0B1BCE46" w14:textId="77777777" w:rsidR="009A6940" w:rsidRDefault="009A6940" w:rsidP="009A6940">
      <w:pPr>
        <w:jc w:val="both"/>
        <w:rPr>
          <w:rFonts w:ascii="Times New Roman" w:eastAsia="Times New Roman" w:hAnsi="Times New Roman" w:cs="Times New Roman"/>
          <w:b/>
          <w:i/>
          <w:sz w:val="28"/>
          <w:szCs w:val="28"/>
        </w:rPr>
      </w:pPr>
    </w:p>
    <w:p w14:paraId="44C4FDB0" w14:textId="77777777" w:rsidR="009A6940" w:rsidRDefault="009A6940" w:rsidP="009A6940">
      <w:pPr>
        <w:numPr>
          <w:ilvl w:val="0"/>
          <w:numId w:val="29"/>
        </w:numPr>
        <w:ind w:left="0"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Економічна недоцільність існування дозволів на вивчення ділянок надр корисних копалин</w:t>
      </w:r>
    </w:p>
    <w:p w14:paraId="544533DC" w14:textId="77777777" w:rsidR="009A6940" w:rsidRDefault="009A6940" w:rsidP="009A6940">
      <w:pPr>
        <w:ind w:left="720"/>
        <w:jc w:val="both"/>
        <w:rPr>
          <w:rFonts w:ascii="Times New Roman" w:eastAsia="Times New Roman" w:hAnsi="Times New Roman" w:cs="Times New Roman"/>
          <w:b/>
          <w:i/>
          <w:sz w:val="28"/>
          <w:szCs w:val="28"/>
        </w:rPr>
      </w:pPr>
    </w:p>
    <w:p w14:paraId="7DE3607A"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Держгеонадра залежно від виду користування надрами надає </w:t>
      </w:r>
      <w:r>
        <w:rPr>
          <w:rFonts w:ascii="Times New Roman" w:eastAsia="Times New Roman" w:hAnsi="Times New Roman" w:cs="Times New Roman"/>
          <w:sz w:val="28"/>
          <w:szCs w:val="28"/>
        </w:rPr>
        <w:br/>
        <w:t>4 типи дозволів: дозвіл на геологічне вивчення ділянок надр корисних копалин; дозвіл на геологічне вивчення, в тому числі дослідно-промислова розробка (ДПР) родовищ корисних копалин; дозвіл на видобування корисних копалин та так званий «наскрізний дозвіл» - дозвіл на геологічне вивчення, у тому числі ДПР родовищ, з подальшим видобуванням.</w:t>
      </w:r>
    </w:p>
    <w:p w14:paraId="16F9153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ДПР є складовою частиною геологічного вивчення, проте, при ДПР дозволено здійснювати видобування корисних копалин у невеликій кількості. Для надрокористувача, який декілька років несе витрати на вивчення родовища, та для держави, що не отримує ніяких надходжень до бюджету в цей період, дозвіл на геологічне вивчення ділянок надр корисних копалин є економічно не вигідною моделлю надрокористування. </w:t>
      </w:r>
    </w:p>
    <w:p w14:paraId="6CAECFCA"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0966742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3A834BCB"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7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5"/>
        <w:gridCol w:w="3017"/>
        <w:gridCol w:w="3017"/>
      </w:tblGrid>
      <w:tr w:rsidR="009A6940" w14:paraId="2E2A5465" w14:textId="77777777" w:rsidTr="00E4468A">
        <w:tc>
          <w:tcPr>
            <w:tcW w:w="3695" w:type="dxa"/>
            <w:shd w:val="clear" w:color="auto" w:fill="auto"/>
            <w:tcMar>
              <w:top w:w="100" w:type="dxa"/>
              <w:left w:w="100" w:type="dxa"/>
              <w:bottom w:w="100" w:type="dxa"/>
              <w:right w:w="100" w:type="dxa"/>
            </w:tcMar>
          </w:tcPr>
          <w:p w14:paraId="59FF911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3C6E4A91"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6E2F786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61567612" w14:textId="77777777" w:rsidTr="00E4468A">
        <w:tc>
          <w:tcPr>
            <w:tcW w:w="3695" w:type="dxa"/>
            <w:shd w:val="clear" w:color="auto" w:fill="auto"/>
            <w:tcMar>
              <w:top w:w="100" w:type="dxa"/>
              <w:left w:w="100" w:type="dxa"/>
              <w:bottom w:w="100" w:type="dxa"/>
              <w:right w:w="100" w:type="dxa"/>
            </w:tcMar>
          </w:tcPr>
          <w:p w14:paraId="28F465DC"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Громадяни</w:t>
            </w:r>
          </w:p>
        </w:tc>
        <w:tc>
          <w:tcPr>
            <w:tcW w:w="3017" w:type="dxa"/>
            <w:shd w:val="clear" w:color="auto" w:fill="auto"/>
            <w:tcMar>
              <w:top w:w="100" w:type="dxa"/>
              <w:left w:w="100" w:type="dxa"/>
              <w:bottom w:w="100" w:type="dxa"/>
              <w:right w:w="100" w:type="dxa"/>
            </w:tcMar>
          </w:tcPr>
          <w:p w14:paraId="42F4611E"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343E9E94"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3DC37F0" w14:textId="77777777" w:rsidTr="00E4468A">
        <w:tc>
          <w:tcPr>
            <w:tcW w:w="3695" w:type="dxa"/>
            <w:shd w:val="clear" w:color="auto" w:fill="auto"/>
            <w:tcMar>
              <w:top w:w="100" w:type="dxa"/>
              <w:left w:w="100" w:type="dxa"/>
              <w:bottom w:w="100" w:type="dxa"/>
              <w:right w:w="100" w:type="dxa"/>
            </w:tcMar>
          </w:tcPr>
          <w:p w14:paraId="4CFC765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0C55C839"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51EEDE8A"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2C4EA0F" w14:textId="77777777" w:rsidTr="00E4468A">
        <w:tc>
          <w:tcPr>
            <w:tcW w:w="3695" w:type="dxa"/>
            <w:shd w:val="clear" w:color="auto" w:fill="auto"/>
            <w:tcMar>
              <w:top w:w="100" w:type="dxa"/>
              <w:left w:w="100" w:type="dxa"/>
              <w:bottom w:w="100" w:type="dxa"/>
              <w:right w:w="100" w:type="dxa"/>
            </w:tcMar>
          </w:tcPr>
          <w:p w14:paraId="425AC9E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30017DD6"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445546E"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3D222923" w14:textId="77777777" w:rsidTr="00E4468A">
        <w:tc>
          <w:tcPr>
            <w:tcW w:w="3695" w:type="dxa"/>
            <w:shd w:val="clear" w:color="auto" w:fill="auto"/>
            <w:tcMar>
              <w:top w:w="100" w:type="dxa"/>
              <w:left w:w="100" w:type="dxa"/>
              <w:bottom w:w="100" w:type="dxa"/>
              <w:right w:w="100" w:type="dxa"/>
            </w:tcMar>
          </w:tcPr>
          <w:p w14:paraId="47542315"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01D2AA1C"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9D4A09C" w14:textId="77777777" w:rsidR="009A6940" w:rsidRDefault="009A6940" w:rsidP="00E4468A">
            <w:pPr>
              <w:widowControl w:val="0"/>
              <w:jc w:val="center"/>
              <w:rPr>
                <w:rFonts w:ascii="Times New Roman" w:eastAsia="Times New Roman" w:hAnsi="Times New Roman" w:cs="Times New Roman"/>
                <w:sz w:val="28"/>
                <w:szCs w:val="28"/>
              </w:rPr>
            </w:pPr>
          </w:p>
        </w:tc>
      </w:tr>
    </w:tbl>
    <w:p w14:paraId="6290F17B" w14:textId="77777777" w:rsidR="009A6940" w:rsidRDefault="009A6940" w:rsidP="009A6940">
      <w:pPr>
        <w:ind w:firstLine="566"/>
        <w:jc w:val="both"/>
        <w:rPr>
          <w:rFonts w:ascii="Times New Roman" w:eastAsia="Times New Roman" w:hAnsi="Times New Roman" w:cs="Times New Roman"/>
          <w:sz w:val="28"/>
          <w:szCs w:val="28"/>
        </w:rPr>
      </w:pPr>
    </w:p>
    <w:p w14:paraId="6D8CDB11" w14:textId="77777777" w:rsidR="009A6940" w:rsidRDefault="009A6940" w:rsidP="009A6940">
      <w:pPr>
        <w:ind w:right="203"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4FBCFDC8" w14:textId="77777777" w:rsidR="009A6940" w:rsidRDefault="009A6940" w:rsidP="009A6940">
      <w:pPr>
        <w:ind w:right="203"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2060BCFF" w14:textId="77777777" w:rsidR="009A6940" w:rsidRDefault="009A6940" w:rsidP="009A6940">
      <w:pPr>
        <w:ind w:right="203"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3A3F4639" w14:textId="77777777" w:rsidR="009A6940" w:rsidRPr="00CA5E71" w:rsidRDefault="009A6940" w:rsidP="009A6940">
      <w:pPr>
        <w:shd w:val="clear" w:color="auto" w:fill="FFFFFF"/>
        <w:ind w:firstLine="566"/>
        <w:jc w:val="both"/>
        <w:rPr>
          <w:rFonts w:ascii="Times New Roman" w:eastAsia="Times New Roman" w:hAnsi="Times New Roman" w:cs="Times New Roman"/>
          <w:color w:val="FF0000"/>
          <w:sz w:val="28"/>
          <w:szCs w:val="28"/>
        </w:rPr>
      </w:pPr>
    </w:p>
    <w:p w14:paraId="4A2F6123" w14:textId="19DCDC3C" w:rsidR="009A6940" w:rsidRDefault="00E93625" w:rsidP="00E93625">
      <w:pPr>
        <w:numPr>
          <w:ilvl w:val="0"/>
          <w:numId w:val="29"/>
        </w:numPr>
        <w:shd w:val="clear" w:color="auto" w:fill="FFFFFF"/>
        <w:ind w:left="0" w:firstLine="567"/>
        <w:jc w:val="both"/>
        <w:rPr>
          <w:rFonts w:ascii="Times New Roman" w:eastAsia="Times New Roman" w:hAnsi="Times New Roman" w:cs="Times New Roman"/>
          <w:b/>
          <w:i/>
          <w:sz w:val="28"/>
          <w:szCs w:val="28"/>
        </w:rPr>
      </w:pPr>
      <w:r w:rsidRPr="00E93625">
        <w:rPr>
          <w:rFonts w:ascii="Times New Roman" w:eastAsia="Times New Roman" w:hAnsi="Times New Roman" w:cs="Times New Roman"/>
          <w:b/>
          <w:i/>
          <w:sz w:val="28"/>
          <w:szCs w:val="28"/>
        </w:rPr>
        <w:t>Дублююч</w:t>
      </w:r>
      <w:r>
        <w:rPr>
          <w:rFonts w:ascii="Times New Roman" w:eastAsia="Times New Roman" w:hAnsi="Times New Roman" w:cs="Times New Roman"/>
          <w:b/>
          <w:i/>
          <w:sz w:val="28"/>
          <w:szCs w:val="28"/>
        </w:rPr>
        <w:t>е</w:t>
      </w:r>
      <w:r w:rsidRPr="00E93625">
        <w:rPr>
          <w:rFonts w:ascii="Times New Roman" w:eastAsia="Times New Roman" w:hAnsi="Times New Roman" w:cs="Times New Roman"/>
          <w:b/>
          <w:i/>
          <w:sz w:val="28"/>
          <w:szCs w:val="28"/>
        </w:rPr>
        <w:t>, застаріл</w:t>
      </w:r>
      <w:r>
        <w:rPr>
          <w:rFonts w:ascii="Times New Roman" w:eastAsia="Times New Roman" w:hAnsi="Times New Roman" w:cs="Times New Roman"/>
          <w:b/>
          <w:i/>
          <w:sz w:val="28"/>
          <w:szCs w:val="28"/>
        </w:rPr>
        <w:t>е</w:t>
      </w:r>
      <w:r w:rsidRPr="00E93625">
        <w:rPr>
          <w:rFonts w:ascii="Times New Roman" w:eastAsia="Times New Roman" w:hAnsi="Times New Roman" w:cs="Times New Roman"/>
          <w:b/>
          <w:i/>
          <w:sz w:val="28"/>
          <w:szCs w:val="28"/>
        </w:rPr>
        <w:t xml:space="preserve"> регулювання, невідповідності актів рамковим законам, непрозор</w:t>
      </w:r>
      <w:r>
        <w:rPr>
          <w:rFonts w:ascii="Times New Roman" w:eastAsia="Times New Roman" w:hAnsi="Times New Roman" w:cs="Times New Roman"/>
          <w:b/>
          <w:i/>
          <w:sz w:val="28"/>
          <w:szCs w:val="28"/>
        </w:rPr>
        <w:t>е</w:t>
      </w:r>
      <w:r w:rsidRPr="00E93625">
        <w:rPr>
          <w:rFonts w:ascii="Times New Roman" w:eastAsia="Times New Roman" w:hAnsi="Times New Roman" w:cs="Times New Roman"/>
          <w:b/>
          <w:i/>
          <w:sz w:val="28"/>
          <w:szCs w:val="28"/>
        </w:rPr>
        <w:t xml:space="preserve"> регулювання, розгалужен</w:t>
      </w:r>
      <w:r>
        <w:rPr>
          <w:rFonts w:ascii="Times New Roman" w:eastAsia="Times New Roman" w:hAnsi="Times New Roman" w:cs="Times New Roman"/>
          <w:b/>
          <w:i/>
          <w:sz w:val="28"/>
          <w:szCs w:val="28"/>
        </w:rPr>
        <w:t>а</w:t>
      </w:r>
      <w:r w:rsidRPr="00E93625">
        <w:rPr>
          <w:rFonts w:ascii="Times New Roman" w:eastAsia="Times New Roman" w:hAnsi="Times New Roman" w:cs="Times New Roman"/>
          <w:b/>
          <w:i/>
          <w:sz w:val="28"/>
          <w:szCs w:val="28"/>
        </w:rPr>
        <w:t xml:space="preserve"> систем</w:t>
      </w:r>
      <w:r>
        <w:rPr>
          <w:rFonts w:ascii="Times New Roman" w:eastAsia="Times New Roman" w:hAnsi="Times New Roman" w:cs="Times New Roman"/>
          <w:b/>
          <w:i/>
          <w:sz w:val="28"/>
          <w:szCs w:val="28"/>
        </w:rPr>
        <w:t>а</w:t>
      </w:r>
      <w:r w:rsidRPr="00E93625">
        <w:rPr>
          <w:rFonts w:ascii="Times New Roman" w:eastAsia="Times New Roman" w:hAnsi="Times New Roman" w:cs="Times New Roman"/>
          <w:b/>
          <w:i/>
          <w:sz w:val="28"/>
          <w:szCs w:val="28"/>
        </w:rPr>
        <w:t xml:space="preserve"> нормативних актів у сфері користування надрами </w:t>
      </w:r>
    </w:p>
    <w:p w14:paraId="73CF34D1" w14:textId="77777777" w:rsidR="00E93625" w:rsidRPr="00E93625" w:rsidRDefault="00E93625" w:rsidP="00E93625">
      <w:pPr>
        <w:shd w:val="clear" w:color="auto" w:fill="FFFFFF"/>
        <w:ind w:firstLine="720"/>
        <w:jc w:val="both"/>
        <w:rPr>
          <w:rFonts w:ascii="Times New Roman" w:eastAsia="Times New Roman" w:hAnsi="Times New Roman" w:cs="Times New Roman"/>
          <w:b/>
          <w:i/>
          <w:sz w:val="28"/>
          <w:szCs w:val="28"/>
        </w:rPr>
      </w:pPr>
    </w:p>
    <w:p w14:paraId="16AE4DC4"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сьогодні різні інструменти регулюють однакові правовідносини, що призводить до надмірного адміністративного навантаження на бізнес та до зайвих витрат держави та бізнесу. Зокрема, мова йде про необхідність отримання/погодження:</w:t>
      </w:r>
    </w:p>
    <w:p w14:paraId="37EA07B5" w14:textId="77777777" w:rsidR="009A6940" w:rsidRDefault="009A6940" w:rsidP="009A6940">
      <w:pPr>
        <w:numPr>
          <w:ilvl w:val="0"/>
          <w:numId w:val="20"/>
        </w:numPr>
        <w:shd w:val="clear" w:color="auto" w:fill="FFFFFF"/>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гірничого відводу</w:t>
      </w:r>
      <w:r>
        <w:rPr>
          <w:rFonts w:ascii="Times New Roman" w:eastAsia="Times New Roman" w:hAnsi="Times New Roman" w:cs="Times New Roman"/>
          <w:sz w:val="28"/>
          <w:szCs w:val="28"/>
        </w:rPr>
        <w:t>, який було запроваджено для забезпечення повного вилучення з надр корисних копалин та безпеки ведення гірничих робіт. Але насправді мета, з якою запроваджено відвід, досягається іншими інструментами регулювання: проектом розробки родовища (вирішує питання повного вилучення з надр запасів); дозволом на виконання робіт підвищеної небезпеки та на експлуатацію машин, механізмів, устатковання підвищеної небезпеки (забезпечує безпеку працівників); висновком з оцінки впливу на довкілля (забезпечує безпеку для довкілля);</w:t>
      </w:r>
    </w:p>
    <w:p w14:paraId="28368ABD" w14:textId="77777777" w:rsidR="009A6940" w:rsidRDefault="009A6940" w:rsidP="009A6940">
      <w:pPr>
        <w:numPr>
          <w:ilvl w:val="0"/>
          <w:numId w:val="20"/>
        </w:numPr>
        <w:shd w:val="clear" w:color="auto" w:fill="FFFFFF"/>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дозволу на зняття та перенесення ґрунтового покриву земельних ділянок</w:t>
      </w:r>
      <w:r>
        <w:rPr>
          <w:rFonts w:ascii="Times New Roman" w:eastAsia="Times New Roman" w:hAnsi="Times New Roman" w:cs="Times New Roman"/>
          <w:sz w:val="28"/>
          <w:szCs w:val="28"/>
        </w:rPr>
        <w:t>, оскільки дозвіл видається на підставі робочого проекту землеустрою. Саме на підставі цього проекту здійснюється зняття та перенесення ґрунту. До того ж проект містить заходи</w:t>
      </w:r>
      <w:r>
        <w:rPr>
          <w:rFonts w:ascii="Times New Roman" w:eastAsia="Times New Roman" w:hAnsi="Times New Roman" w:cs="Times New Roman"/>
          <w:sz w:val="28"/>
          <w:szCs w:val="28"/>
          <w:highlight w:val="white"/>
        </w:rPr>
        <w:t xml:space="preserve"> з рекультивації порушених земель. Отже, дозвіл є просто папірцем, що не встановлює ніяких умов та вимог до діяльності надрокористувача, а тільки створює подвійне регулювання у сфері користування надрами;</w:t>
      </w:r>
    </w:p>
    <w:p w14:paraId="4F754249" w14:textId="77777777" w:rsidR="009A6940" w:rsidRDefault="009A6940" w:rsidP="009A6940">
      <w:pPr>
        <w:numPr>
          <w:ilvl w:val="0"/>
          <w:numId w:val="20"/>
        </w:numPr>
        <w:shd w:val="clear" w:color="auto" w:fill="FFFFFF"/>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п</w:t>
      </w:r>
      <w:r>
        <w:rPr>
          <w:rFonts w:ascii="Times New Roman" w:eastAsia="Times New Roman" w:hAnsi="Times New Roman" w:cs="Times New Roman"/>
          <w:b/>
          <w:i/>
          <w:sz w:val="28"/>
          <w:szCs w:val="28"/>
        </w:rPr>
        <w:t>лану розвитку гірничих робіт</w:t>
      </w:r>
      <w:r>
        <w:rPr>
          <w:rFonts w:ascii="Times New Roman" w:eastAsia="Times New Roman" w:hAnsi="Times New Roman" w:cs="Times New Roman"/>
          <w:sz w:val="28"/>
          <w:szCs w:val="28"/>
        </w:rPr>
        <w:t xml:space="preserve">, оскільки </w:t>
      </w:r>
      <w:r>
        <w:rPr>
          <w:rFonts w:ascii="Times New Roman" w:eastAsia="Times New Roman" w:hAnsi="Times New Roman" w:cs="Times New Roman"/>
          <w:sz w:val="28"/>
          <w:szCs w:val="28"/>
          <w:highlight w:val="white"/>
        </w:rPr>
        <w:t>план є прикладом планової економіки, при якій кожна шахта повинна була займатися плануванням та дублює проект розробки родовища (містить способи проведення розкривних робіт, технологію переробки сировини);</w:t>
      </w:r>
    </w:p>
    <w:p w14:paraId="607CCB40" w14:textId="77777777" w:rsidR="009A6940" w:rsidRDefault="009A6940" w:rsidP="009A6940">
      <w:pPr>
        <w:numPr>
          <w:ilvl w:val="0"/>
          <w:numId w:val="20"/>
        </w:numPr>
        <w:shd w:val="clear" w:color="auto" w:fill="FFFFFF"/>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погодження Міндовкілля надання дозволу на користування надрами без аукціону</w:t>
      </w:r>
      <w:r>
        <w:rPr>
          <w:rFonts w:ascii="Times New Roman" w:eastAsia="Times New Roman" w:hAnsi="Times New Roman" w:cs="Times New Roman"/>
          <w:sz w:val="28"/>
          <w:szCs w:val="28"/>
        </w:rPr>
        <w:t xml:space="preserve">, оскільки Міндовкілля погоджує надання дозволу з метою </w:t>
      </w:r>
      <w:r>
        <w:rPr>
          <w:rFonts w:ascii="Times New Roman" w:eastAsia="Times New Roman" w:hAnsi="Times New Roman" w:cs="Times New Roman"/>
          <w:sz w:val="28"/>
          <w:szCs w:val="28"/>
          <w:highlight w:val="white"/>
        </w:rPr>
        <w:t xml:space="preserve">дотримання вимог </w:t>
      </w:r>
      <w:r w:rsidRPr="006238C7">
        <w:rPr>
          <w:rFonts w:ascii="Times New Roman" w:eastAsia="Times New Roman" w:hAnsi="Times New Roman" w:cs="Times New Roman"/>
          <w:color w:val="000000" w:themeColor="text1"/>
          <w:sz w:val="28"/>
          <w:szCs w:val="28"/>
        </w:rPr>
        <w:t xml:space="preserve">законодавства про охорону навколишнього природного середовища </w:t>
      </w:r>
      <w:r>
        <w:rPr>
          <w:rFonts w:ascii="Times New Roman" w:eastAsia="Times New Roman" w:hAnsi="Times New Roman" w:cs="Times New Roman"/>
          <w:sz w:val="28"/>
          <w:szCs w:val="28"/>
          <w:highlight w:val="white"/>
        </w:rPr>
        <w:t>та здійснює це на стадії надання висновку з оцінки впливу на довкілля (далі - ОВД). Тому погодження дозволу дублює роботу Міндовкілля по наданню висновку з ОВД.</w:t>
      </w:r>
    </w:p>
    <w:p w14:paraId="2E8E433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орієнтовні витрати для надрокористувачів, пов’язані з необхідністю отримання/погодження складають, зокрема, для: </w:t>
      </w:r>
    </w:p>
    <w:p w14:paraId="22B4B30D"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гірничого відводу - від 100 до 700 тис.грн.;</w:t>
      </w:r>
    </w:p>
    <w:p w14:paraId="0945C40E"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дозволу на зняття та перенесення ґрунтового покриву земельних ділянок - близько 250 тис.грн. (на замовлення проекту землеустрою, який є обов’язковим документом для отримання дозволу) </w:t>
      </w:r>
      <w:hyperlink r:id="rId9">
        <w:r>
          <w:rPr>
            <w:rFonts w:ascii="Times New Roman" w:eastAsia="Times New Roman" w:hAnsi="Times New Roman" w:cs="Times New Roman"/>
            <w:color w:val="1155CC"/>
            <w:sz w:val="28"/>
            <w:szCs w:val="28"/>
            <w:u w:val="single"/>
          </w:rPr>
          <w:t>https://prozorro.gov.ua/tender/UA-2018-12-11-001286-c</w:t>
        </w:r>
      </w:hyperlink>
      <w:r>
        <w:rPr>
          <w:rFonts w:ascii="Times New Roman" w:eastAsia="Times New Roman" w:hAnsi="Times New Roman" w:cs="Times New Roman"/>
          <w:sz w:val="28"/>
          <w:szCs w:val="28"/>
        </w:rPr>
        <w:t xml:space="preserve"> );</w:t>
      </w:r>
    </w:p>
    <w:p w14:paraId="547F07C1" w14:textId="77777777" w:rsidR="009A6940" w:rsidRDefault="009A6940" w:rsidP="009A6940">
      <w:pPr>
        <w:shd w:val="clear" w:color="auto" w:fill="FFFFFF"/>
        <w:ind w:firstLine="56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плану розвитку гірничих робіт - близько 9000 грн. (на очікування погодження).</w:t>
      </w:r>
    </w:p>
    <w:p w14:paraId="28595992" w14:textId="77777777" w:rsidR="009A6940" w:rsidRDefault="009A6940" w:rsidP="009A6940">
      <w:pPr>
        <w:ind w:left="720"/>
        <w:jc w:val="both"/>
        <w:rPr>
          <w:rFonts w:ascii="Times New Roman" w:eastAsia="Times New Roman" w:hAnsi="Times New Roman" w:cs="Times New Roman"/>
          <w:i/>
          <w:sz w:val="28"/>
          <w:szCs w:val="28"/>
        </w:rPr>
      </w:pPr>
    </w:p>
    <w:p w14:paraId="06CE0372"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групи на які проблема справляє вплив:</w:t>
      </w:r>
    </w:p>
    <w:p w14:paraId="2866D1E1"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tbl>
      <w:tblPr>
        <w:tblW w:w="9052"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776881E8" w14:textId="77777777" w:rsidTr="00E4468A">
        <w:tc>
          <w:tcPr>
            <w:tcW w:w="3018" w:type="dxa"/>
            <w:shd w:val="clear" w:color="auto" w:fill="auto"/>
            <w:tcMar>
              <w:top w:w="100" w:type="dxa"/>
              <w:left w:w="100" w:type="dxa"/>
              <w:bottom w:w="100" w:type="dxa"/>
              <w:right w:w="100" w:type="dxa"/>
            </w:tcMar>
          </w:tcPr>
          <w:p w14:paraId="0B8E77B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(підгрупи)</w:t>
            </w:r>
          </w:p>
        </w:tc>
        <w:tc>
          <w:tcPr>
            <w:tcW w:w="3017" w:type="dxa"/>
            <w:shd w:val="clear" w:color="auto" w:fill="auto"/>
            <w:tcMar>
              <w:top w:w="100" w:type="dxa"/>
              <w:left w:w="100" w:type="dxa"/>
              <w:bottom w:w="100" w:type="dxa"/>
              <w:right w:w="100" w:type="dxa"/>
            </w:tcMar>
          </w:tcPr>
          <w:p w14:paraId="7392515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3017" w:type="dxa"/>
            <w:shd w:val="clear" w:color="auto" w:fill="auto"/>
            <w:tcMar>
              <w:top w:w="100" w:type="dxa"/>
              <w:left w:w="100" w:type="dxa"/>
              <w:bottom w:w="100" w:type="dxa"/>
              <w:right w:w="100" w:type="dxa"/>
            </w:tcMar>
          </w:tcPr>
          <w:p w14:paraId="4F472523"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w:t>
            </w:r>
          </w:p>
        </w:tc>
      </w:tr>
      <w:tr w:rsidR="009A6940" w14:paraId="50B1CDDC" w14:textId="77777777" w:rsidTr="00E4468A">
        <w:tc>
          <w:tcPr>
            <w:tcW w:w="3018" w:type="dxa"/>
            <w:shd w:val="clear" w:color="auto" w:fill="auto"/>
            <w:tcMar>
              <w:top w:w="100" w:type="dxa"/>
              <w:left w:w="100" w:type="dxa"/>
              <w:bottom w:w="100" w:type="dxa"/>
              <w:right w:w="100" w:type="dxa"/>
            </w:tcMar>
          </w:tcPr>
          <w:p w14:paraId="7F4CAB72"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Громадяни</w:t>
            </w:r>
          </w:p>
        </w:tc>
        <w:tc>
          <w:tcPr>
            <w:tcW w:w="3017" w:type="dxa"/>
            <w:shd w:val="clear" w:color="auto" w:fill="auto"/>
            <w:tcMar>
              <w:top w:w="100" w:type="dxa"/>
              <w:left w:w="100" w:type="dxa"/>
              <w:bottom w:w="100" w:type="dxa"/>
              <w:right w:w="100" w:type="dxa"/>
            </w:tcMar>
          </w:tcPr>
          <w:p w14:paraId="3B5A3285" w14:textId="77777777" w:rsidR="009A6940" w:rsidRDefault="009A6940" w:rsidP="00E4468A">
            <w:pPr>
              <w:widowControl w:val="0"/>
              <w:jc w:val="center"/>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0E50E6C5"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299CA42" w14:textId="77777777" w:rsidTr="00E4468A">
        <w:tc>
          <w:tcPr>
            <w:tcW w:w="3018" w:type="dxa"/>
            <w:shd w:val="clear" w:color="auto" w:fill="auto"/>
            <w:tcMar>
              <w:top w:w="100" w:type="dxa"/>
              <w:left w:w="100" w:type="dxa"/>
              <w:bottom w:w="100" w:type="dxa"/>
              <w:right w:w="100" w:type="dxa"/>
            </w:tcMar>
          </w:tcPr>
          <w:p w14:paraId="503356E6"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w:t>
            </w:r>
          </w:p>
        </w:tc>
        <w:tc>
          <w:tcPr>
            <w:tcW w:w="3017" w:type="dxa"/>
            <w:shd w:val="clear" w:color="auto" w:fill="auto"/>
            <w:tcMar>
              <w:top w:w="100" w:type="dxa"/>
              <w:left w:w="100" w:type="dxa"/>
              <w:bottom w:w="100" w:type="dxa"/>
              <w:right w:w="100" w:type="dxa"/>
            </w:tcMar>
          </w:tcPr>
          <w:p w14:paraId="5C99978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B583945"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5EA2EA05" w14:textId="77777777" w:rsidTr="00E4468A">
        <w:tc>
          <w:tcPr>
            <w:tcW w:w="3018" w:type="dxa"/>
            <w:shd w:val="clear" w:color="auto" w:fill="auto"/>
            <w:tcMar>
              <w:top w:w="100" w:type="dxa"/>
              <w:left w:w="100" w:type="dxa"/>
              <w:bottom w:w="100" w:type="dxa"/>
              <w:right w:w="100" w:type="dxa"/>
            </w:tcMar>
          </w:tcPr>
          <w:p w14:paraId="70F116AC"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господарювання,</w:t>
            </w:r>
          </w:p>
        </w:tc>
        <w:tc>
          <w:tcPr>
            <w:tcW w:w="3017" w:type="dxa"/>
            <w:shd w:val="clear" w:color="auto" w:fill="auto"/>
            <w:tcMar>
              <w:top w:w="100" w:type="dxa"/>
              <w:left w:w="100" w:type="dxa"/>
              <w:bottom w:w="100" w:type="dxa"/>
              <w:right w:w="100" w:type="dxa"/>
            </w:tcMar>
          </w:tcPr>
          <w:p w14:paraId="6BFFB65F"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4C045E4F" w14:textId="77777777" w:rsidR="009A6940" w:rsidRDefault="009A6940" w:rsidP="00E4468A">
            <w:pPr>
              <w:widowControl w:val="0"/>
              <w:jc w:val="center"/>
              <w:rPr>
                <w:rFonts w:ascii="Times New Roman" w:eastAsia="Times New Roman" w:hAnsi="Times New Roman" w:cs="Times New Roman"/>
                <w:sz w:val="28"/>
                <w:szCs w:val="28"/>
              </w:rPr>
            </w:pPr>
          </w:p>
        </w:tc>
      </w:tr>
      <w:tr w:rsidR="009A6940" w14:paraId="2931B74D" w14:textId="77777777" w:rsidTr="00E4468A">
        <w:tc>
          <w:tcPr>
            <w:tcW w:w="3018" w:type="dxa"/>
            <w:shd w:val="clear" w:color="auto" w:fill="auto"/>
            <w:tcMar>
              <w:top w:w="100" w:type="dxa"/>
              <w:left w:w="100" w:type="dxa"/>
              <w:bottom w:w="100" w:type="dxa"/>
              <w:right w:w="100" w:type="dxa"/>
            </w:tcMar>
          </w:tcPr>
          <w:p w14:paraId="2AF89C2E"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 суб’єкти малого підприємництва</w:t>
            </w:r>
          </w:p>
        </w:tc>
        <w:tc>
          <w:tcPr>
            <w:tcW w:w="3017" w:type="dxa"/>
            <w:shd w:val="clear" w:color="auto" w:fill="auto"/>
            <w:tcMar>
              <w:top w:w="100" w:type="dxa"/>
              <w:left w:w="100" w:type="dxa"/>
              <w:bottom w:w="100" w:type="dxa"/>
              <w:right w:w="100" w:type="dxa"/>
            </w:tcMar>
          </w:tcPr>
          <w:p w14:paraId="1E8C6CCD"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017" w:type="dxa"/>
            <w:shd w:val="clear" w:color="auto" w:fill="auto"/>
            <w:tcMar>
              <w:top w:w="100" w:type="dxa"/>
              <w:left w:w="100" w:type="dxa"/>
              <w:bottom w:w="100" w:type="dxa"/>
              <w:right w:w="100" w:type="dxa"/>
            </w:tcMar>
          </w:tcPr>
          <w:p w14:paraId="0C36B105" w14:textId="77777777" w:rsidR="009A6940" w:rsidRDefault="009A6940" w:rsidP="00E4468A">
            <w:pPr>
              <w:widowControl w:val="0"/>
              <w:jc w:val="center"/>
              <w:rPr>
                <w:rFonts w:ascii="Times New Roman" w:eastAsia="Times New Roman" w:hAnsi="Times New Roman" w:cs="Times New Roman"/>
                <w:sz w:val="28"/>
                <w:szCs w:val="28"/>
              </w:rPr>
            </w:pPr>
          </w:p>
        </w:tc>
      </w:tr>
    </w:tbl>
    <w:p w14:paraId="7351DE6F"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p>
    <w:p w14:paraId="26CF43E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Врегулювання зазначених проблемних питань не може бути здійснено за допомогою:</w:t>
      </w:r>
    </w:p>
    <w:p w14:paraId="786BFCC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ринкових механізмів, оскільки такі питання регулюються виключно нормативно-правовими актами;</w:t>
      </w:r>
    </w:p>
    <w:p w14:paraId="61CE648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діючих регуляторних актів, оскільки чинним законодавством порушені питання не врегульовані. </w:t>
      </w:r>
    </w:p>
    <w:p w14:paraId="45F31B8E" w14:textId="77777777" w:rsidR="009A6940" w:rsidRDefault="009A6940" w:rsidP="009A6940">
      <w:pPr>
        <w:ind w:left="720"/>
        <w:jc w:val="both"/>
        <w:rPr>
          <w:rFonts w:ascii="Times New Roman" w:eastAsia="Times New Roman" w:hAnsi="Times New Roman" w:cs="Times New Roman"/>
          <w:i/>
          <w:sz w:val="28"/>
          <w:szCs w:val="28"/>
        </w:rPr>
      </w:pPr>
    </w:p>
    <w:p w14:paraId="1A74FD3E" w14:textId="77777777" w:rsidR="009A6940" w:rsidRDefault="009A6940" w:rsidP="009A694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Цілі державного регулювання</w:t>
      </w:r>
    </w:p>
    <w:p w14:paraId="1523E128" w14:textId="77777777" w:rsidR="009A6940" w:rsidRDefault="009A6940" w:rsidP="009A6940">
      <w:pPr>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1C8186C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Державне регулювання спрямоване на досягнення таких ключових глобальних цілей як:</w:t>
      </w:r>
    </w:p>
    <w:p w14:paraId="301BA86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енергетичної незалежності України від імпортних поставок природного газу та інших видів мінеральної сировини; </w:t>
      </w:r>
    </w:p>
    <w:p w14:paraId="30184EC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якості та збільшення прозорості надання адміністративних послуг у сфері надрокористування;</w:t>
      </w:r>
    </w:p>
    <w:p w14:paraId="2F9346E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рівних умов доступу до користування надрами;</w:t>
      </w:r>
    </w:p>
    <w:p w14:paraId="40146D4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раціонального та ефективного використання природних ресурсів;</w:t>
      </w:r>
    </w:p>
    <w:p w14:paraId="6AB20B3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наближення українського законодавства до законодавства ЄС.</w:t>
      </w:r>
    </w:p>
    <w:p w14:paraId="4B647067" w14:textId="77777777" w:rsidR="009A6940" w:rsidRDefault="009A6940" w:rsidP="009A6940">
      <w:pPr>
        <w:ind w:firstLine="566"/>
        <w:jc w:val="both"/>
        <w:rPr>
          <w:rFonts w:ascii="Times New Roman" w:eastAsia="Times New Roman" w:hAnsi="Times New Roman" w:cs="Times New Roman"/>
          <w:sz w:val="28"/>
          <w:szCs w:val="28"/>
        </w:rPr>
      </w:pPr>
    </w:p>
    <w:p w14:paraId="6739073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 державного регулювання, які пов’язані з вирішенням проблем, зазначених у розділі І Аналізу:</w:t>
      </w:r>
    </w:p>
    <w:p w14:paraId="11D5D299" w14:textId="571B96BD" w:rsidR="009A6940" w:rsidRDefault="00E4468A" w:rsidP="009A6940">
      <w:pPr>
        <w:ind w:left="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52FCEB5B"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наявності “сплячих ліцензій”:</w:t>
      </w:r>
    </w:p>
    <w:p w14:paraId="4BDDEF9A" w14:textId="77777777" w:rsidR="009A6940" w:rsidRDefault="009A6940" w:rsidP="009A6940">
      <w:pPr>
        <w:ind w:left="720"/>
        <w:jc w:val="both"/>
        <w:rPr>
          <w:rFonts w:ascii="Times New Roman" w:eastAsia="Times New Roman" w:hAnsi="Times New Roman" w:cs="Times New Roman"/>
          <w:i/>
          <w:sz w:val="28"/>
          <w:szCs w:val="28"/>
        </w:rPr>
      </w:pPr>
    </w:p>
    <w:p w14:paraId="1C3DD637" w14:textId="77777777" w:rsidR="009A6940" w:rsidRDefault="009A6940" w:rsidP="009A6940">
      <w:pPr>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видобутку власної сировини;</w:t>
      </w:r>
    </w:p>
    <w:p w14:paraId="0B4FCBB5" w14:textId="77777777" w:rsidR="009A6940" w:rsidRDefault="009A6940" w:rsidP="009A6940">
      <w:pPr>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залежності держави від імпорту сировини;</w:t>
      </w:r>
    </w:p>
    <w:p w14:paraId="0F469C6C" w14:textId="77777777" w:rsidR="009A6940" w:rsidRDefault="009A6940" w:rsidP="009A6940">
      <w:pPr>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податкових надходжень бюджетів усіх рівнів на 20%. </w:t>
      </w:r>
    </w:p>
    <w:p w14:paraId="22EBA185" w14:textId="77777777" w:rsidR="009A6940" w:rsidRDefault="009A6940" w:rsidP="009A6940">
      <w:pPr>
        <w:jc w:val="both"/>
        <w:rPr>
          <w:rFonts w:ascii="Times New Roman" w:eastAsia="Times New Roman" w:hAnsi="Times New Roman" w:cs="Times New Roman"/>
          <w:i/>
          <w:sz w:val="28"/>
          <w:szCs w:val="28"/>
        </w:rPr>
      </w:pPr>
    </w:p>
    <w:p w14:paraId="44A02D54"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існування механізмів з корупційними чинниками:</w:t>
      </w:r>
    </w:p>
    <w:p w14:paraId="4FF7CA54" w14:textId="77777777" w:rsidR="009A6940" w:rsidRDefault="009A6940" w:rsidP="009A6940">
      <w:pPr>
        <w:ind w:left="720"/>
        <w:jc w:val="both"/>
        <w:rPr>
          <w:rFonts w:ascii="Times New Roman" w:eastAsia="Times New Roman" w:hAnsi="Times New Roman" w:cs="Times New Roman"/>
          <w:i/>
          <w:sz w:val="28"/>
          <w:szCs w:val="28"/>
        </w:rPr>
      </w:pPr>
    </w:p>
    <w:p w14:paraId="7019D80C" w14:textId="77777777" w:rsidR="009A6940" w:rsidRDefault="009A6940" w:rsidP="009A6940">
      <w:pPr>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корупційних чинників.</w:t>
      </w:r>
    </w:p>
    <w:p w14:paraId="2A8234E7" w14:textId="77777777" w:rsidR="009A6940" w:rsidRDefault="009A6940" w:rsidP="009A6940">
      <w:pPr>
        <w:jc w:val="both"/>
        <w:rPr>
          <w:rFonts w:ascii="Times New Roman" w:eastAsia="Times New Roman" w:hAnsi="Times New Roman" w:cs="Times New Roman"/>
          <w:i/>
          <w:sz w:val="28"/>
          <w:szCs w:val="28"/>
        </w:rPr>
      </w:pPr>
    </w:p>
    <w:p w14:paraId="60345529"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Щодо відсутності умов для нарощування мінерально-сировинної бази та створення геологічної інформації:</w:t>
      </w:r>
    </w:p>
    <w:p w14:paraId="52B3FE87" w14:textId="77777777" w:rsidR="009A6940" w:rsidRDefault="009A6940" w:rsidP="009A6940">
      <w:pPr>
        <w:ind w:left="720"/>
        <w:jc w:val="both"/>
        <w:rPr>
          <w:rFonts w:ascii="Times New Roman" w:eastAsia="Times New Roman" w:hAnsi="Times New Roman" w:cs="Times New Roman"/>
          <w:i/>
          <w:sz w:val="28"/>
          <w:szCs w:val="28"/>
        </w:rPr>
      </w:pPr>
    </w:p>
    <w:p w14:paraId="5E386BD0" w14:textId="77777777" w:rsidR="009A6940" w:rsidRDefault="009A6940" w:rsidP="009A6940">
      <w:pPr>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Державного фонду розвитку мінерально-сировинної бази у складі спеціального фонду державного бюджету;</w:t>
      </w:r>
    </w:p>
    <w:p w14:paraId="358D048C" w14:textId="77777777" w:rsidR="009A6940" w:rsidRDefault="009A6940" w:rsidP="009A6940">
      <w:pPr>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внутрішнього ринку сировиною вітчизняного виробництва;</w:t>
      </w:r>
    </w:p>
    <w:p w14:paraId="7DF43D9B" w14:textId="77777777" w:rsidR="009A6940" w:rsidRDefault="009A6940" w:rsidP="009A6940">
      <w:pPr>
        <w:numPr>
          <w:ilvl w:val="0"/>
          <w:numId w:val="2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залежності держави від імпорту сировини.</w:t>
      </w:r>
    </w:p>
    <w:p w14:paraId="1DEC5FD8" w14:textId="77777777" w:rsidR="009A6940" w:rsidRDefault="009A6940" w:rsidP="009A6940">
      <w:pPr>
        <w:jc w:val="both"/>
        <w:rPr>
          <w:rFonts w:ascii="Times New Roman" w:eastAsia="Times New Roman" w:hAnsi="Times New Roman" w:cs="Times New Roman"/>
          <w:i/>
          <w:sz w:val="28"/>
          <w:szCs w:val="28"/>
        </w:rPr>
      </w:pPr>
    </w:p>
    <w:p w14:paraId="102590C0"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недостатньої цифровізації у сфері користування надрами:</w:t>
      </w:r>
    </w:p>
    <w:p w14:paraId="0C2EE0D5" w14:textId="77777777" w:rsidR="009A6940" w:rsidRDefault="009A6940" w:rsidP="009A6940">
      <w:pPr>
        <w:ind w:left="720"/>
        <w:jc w:val="both"/>
        <w:rPr>
          <w:rFonts w:ascii="Times New Roman" w:eastAsia="Times New Roman" w:hAnsi="Times New Roman" w:cs="Times New Roman"/>
          <w:i/>
          <w:sz w:val="28"/>
          <w:szCs w:val="28"/>
        </w:rPr>
      </w:pPr>
    </w:p>
    <w:p w14:paraId="7D73FF00" w14:textId="77777777" w:rsidR="009A6940" w:rsidRDefault="009A6940" w:rsidP="009A6940">
      <w:pPr>
        <w:numPr>
          <w:ilvl w:val="0"/>
          <w:numId w:val="1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цифровізація адміністративних процесів: створення електронного кабінету надрокористувача, Каталогу відомостей про геологічну інформацію, Інтерактивної карти корисних копалин;</w:t>
      </w:r>
    </w:p>
    <w:p w14:paraId="660AA8F8" w14:textId="77777777" w:rsidR="009A6940" w:rsidRDefault="009A6940" w:rsidP="009A6940">
      <w:pPr>
        <w:numPr>
          <w:ilvl w:val="0"/>
          <w:numId w:val="1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прозорих та чітких процедур придбання та розпорядження суб’єктами господарювання геологічною інформацією.</w:t>
      </w:r>
    </w:p>
    <w:p w14:paraId="4201299B" w14:textId="77777777" w:rsidR="009A6940" w:rsidRDefault="009A6940" w:rsidP="009A6940">
      <w:pPr>
        <w:ind w:left="720"/>
        <w:jc w:val="both"/>
        <w:rPr>
          <w:rFonts w:ascii="Times New Roman" w:eastAsia="Times New Roman" w:hAnsi="Times New Roman" w:cs="Times New Roman"/>
          <w:sz w:val="28"/>
          <w:szCs w:val="28"/>
        </w:rPr>
      </w:pPr>
    </w:p>
    <w:p w14:paraId="41A5EE49"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подання надрокористувачами до органів влади документів/інформації, які є у загальному доступі:</w:t>
      </w:r>
    </w:p>
    <w:p w14:paraId="15B32B3B" w14:textId="77777777" w:rsidR="009A6940" w:rsidRDefault="009A6940" w:rsidP="009A6940">
      <w:pPr>
        <w:ind w:left="720"/>
        <w:jc w:val="both"/>
        <w:rPr>
          <w:rFonts w:ascii="Times New Roman" w:eastAsia="Times New Roman" w:hAnsi="Times New Roman" w:cs="Times New Roman"/>
          <w:i/>
          <w:sz w:val="28"/>
          <w:szCs w:val="28"/>
        </w:rPr>
      </w:pPr>
    </w:p>
    <w:p w14:paraId="158E3F91" w14:textId="77777777" w:rsidR="009A6940" w:rsidRDefault="009A6940" w:rsidP="009A6940">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регуляторного та фінансового навантаження на суб'єктів господарювання.</w:t>
      </w:r>
    </w:p>
    <w:p w14:paraId="0D295BF2" w14:textId="77777777" w:rsidR="009A6940" w:rsidRDefault="009A6940" w:rsidP="009A6940">
      <w:pPr>
        <w:jc w:val="both"/>
        <w:rPr>
          <w:rFonts w:ascii="Times New Roman" w:eastAsia="Times New Roman" w:hAnsi="Times New Roman" w:cs="Times New Roman"/>
          <w:i/>
          <w:sz w:val="28"/>
          <w:szCs w:val="28"/>
        </w:rPr>
      </w:pPr>
    </w:p>
    <w:p w14:paraId="06B90439" w14:textId="23C54518"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Щодо відсутності державної політики та механізмів </w:t>
      </w:r>
      <w:r w:rsidR="00390F58">
        <w:rPr>
          <w:rFonts w:ascii="Times New Roman" w:eastAsia="Times New Roman" w:hAnsi="Times New Roman" w:cs="Times New Roman"/>
          <w:i/>
          <w:sz w:val="28"/>
          <w:szCs w:val="28"/>
        </w:rPr>
        <w:t>щодо</w:t>
      </w:r>
      <w:r>
        <w:rPr>
          <w:rFonts w:ascii="Times New Roman" w:eastAsia="Times New Roman" w:hAnsi="Times New Roman" w:cs="Times New Roman"/>
          <w:i/>
          <w:sz w:val="28"/>
          <w:szCs w:val="28"/>
        </w:rPr>
        <w:t xml:space="preserve"> підтримки надрокористувачів:</w:t>
      </w:r>
    </w:p>
    <w:p w14:paraId="02E39FC1" w14:textId="77777777" w:rsidR="009A6940" w:rsidRDefault="009A6940" w:rsidP="009A6940">
      <w:pPr>
        <w:ind w:left="720"/>
        <w:jc w:val="both"/>
        <w:rPr>
          <w:rFonts w:ascii="Times New Roman" w:eastAsia="Times New Roman" w:hAnsi="Times New Roman" w:cs="Times New Roman"/>
          <w:i/>
          <w:sz w:val="28"/>
          <w:szCs w:val="28"/>
        </w:rPr>
      </w:pPr>
    </w:p>
    <w:p w14:paraId="7174668F" w14:textId="77777777" w:rsidR="009A6940" w:rsidRDefault="009A6940" w:rsidP="009A6940">
      <w:pPr>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пільг зі сплати рентної плати, податку на прибуток, земельного податку, митних платежів;</w:t>
      </w:r>
    </w:p>
    <w:p w14:paraId="198F65AE" w14:textId="77777777" w:rsidR="009A6940" w:rsidRDefault="009A6940" w:rsidP="009A6940">
      <w:pPr>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надрокористування більш екологічним. </w:t>
      </w:r>
    </w:p>
    <w:p w14:paraId="2D3C73A4" w14:textId="77777777" w:rsidR="009A6940" w:rsidRDefault="009A6940" w:rsidP="009A6940">
      <w:pPr>
        <w:jc w:val="both"/>
        <w:rPr>
          <w:rFonts w:ascii="Times New Roman" w:eastAsia="Times New Roman" w:hAnsi="Times New Roman" w:cs="Times New Roman"/>
          <w:sz w:val="28"/>
          <w:szCs w:val="28"/>
        </w:rPr>
      </w:pPr>
    </w:p>
    <w:p w14:paraId="032D3399"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заборони відчуження прав на користування надрами за отриманими дозволами:</w:t>
      </w:r>
    </w:p>
    <w:p w14:paraId="78211FF6" w14:textId="77777777" w:rsidR="009A6940" w:rsidRDefault="009A6940" w:rsidP="009A6940">
      <w:pPr>
        <w:ind w:left="720"/>
        <w:jc w:val="both"/>
        <w:rPr>
          <w:rFonts w:ascii="Times New Roman" w:eastAsia="Times New Roman" w:hAnsi="Times New Roman" w:cs="Times New Roman"/>
          <w:i/>
          <w:sz w:val="28"/>
          <w:szCs w:val="28"/>
        </w:rPr>
      </w:pPr>
    </w:p>
    <w:p w14:paraId="29D42718" w14:textId="77777777" w:rsidR="009A6940" w:rsidRDefault="009A6940" w:rsidP="009A6940">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права надрокористувачу відчужувати своє право на користування надрами третім особам.</w:t>
      </w:r>
    </w:p>
    <w:p w14:paraId="4AEC7E8A" w14:textId="77777777" w:rsidR="009A6940" w:rsidRDefault="009A6940" w:rsidP="009A6940">
      <w:pPr>
        <w:jc w:val="both"/>
        <w:rPr>
          <w:rFonts w:ascii="Times New Roman" w:eastAsia="Times New Roman" w:hAnsi="Times New Roman" w:cs="Times New Roman"/>
          <w:i/>
          <w:sz w:val="28"/>
          <w:szCs w:val="28"/>
        </w:rPr>
      </w:pPr>
    </w:p>
    <w:p w14:paraId="6DBF3E29" w14:textId="61F878C4"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маніпулювання строком, протягом якого надрокористувач може виконувати припис</w:t>
      </w:r>
      <w:r w:rsidR="00390F58">
        <w:rPr>
          <w:rFonts w:ascii="Times New Roman" w:eastAsia="Times New Roman" w:hAnsi="Times New Roman" w:cs="Times New Roman"/>
          <w:i/>
          <w:sz w:val="28"/>
          <w:szCs w:val="28"/>
        </w:rPr>
        <w:t xml:space="preserve"> про усунення порушень</w:t>
      </w:r>
      <w:r>
        <w:rPr>
          <w:rFonts w:ascii="Times New Roman" w:eastAsia="Times New Roman" w:hAnsi="Times New Roman" w:cs="Times New Roman"/>
          <w:i/>
          <w:sz w:val="28"/>
          <w:szCs w:val="28"/>
        </w:rPr>
        <w:t>:</w:t>
      </w:r>
    </w:p>
    <w:p w14:paraId="5CC0966A" w14:textId="77777777" w:rsidR="009A6940" w:rsidRDefault="009A6940" w:rsidP="009A6940">
      <w:pPr>
        <w:ind w:left="720"/>
        <w:jc w:val="both"/>
        <w:rPr>
          <w:rFonts w:ascii="Times New Roman" w:eastAsia="Times New Roman" w:hAnsi="Times New Roman" w:cs="Times New Roman"/>
          <w:i/>
          <w:sz w:val="28"/>
          <w:szCs w:val="28"/>
        </w:rPr>
      </w:pPr>
    </w:p>
    <w:p w14:paraId="63575385" w14:textId="77777777" w:rsidR="009A6940" w:rsidRDefault="009A6940" w:rsidP="009A6940">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встановлення граничного строку для виконання припису суб’єктом господарювання; </w:t>
      </w:r>
    </w:p>
    <w:p w14:paraId="282C0E8D" w14:textId="77777777" w:rsidR="009A6940" w:rsidRDefault="009A6940" w:rsidP="009A6940">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корупційних чинників.</w:t>
      </w:r>
    </w:p>
    <w:p w14:paraId="3D370D04" w14:textId="77777777" w:rsidR="009A6940" w:rsidRDefault="009A6940" w:rsidP="009A6940">
      <w:pPr>
        <w:jc w:val="both"/>
        <w:rPr>
          <w:rFonts w:ascii="Times New Roman" w:eastAsia="Times New Roman" w:hAnsi="Times New Roman" w:cs="Times New Roman"/>
          <w:i/>
          <w:sz w:val="28"/>
          <w:szCs w:val="28"/>
        </w:rPr>
      </w:pPr>
    </w:p>
    <w:p w14:paraId="03FB2B79"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Щодо віднесення майже всіх корисних копалин до копалин загальнодержавного значення:</w:t>
      </w:r>
    </w:p>
    <w:p w14:paraId="55BF6C57" w14:textId="77777777" w:rsidR="009A6940" w:rsidRDefault="009A6940" w:rsidP="009A6940">
      <w:pPr>
        <w:ind w:left="720"/>
        <w:jc w:val="both"/>
        <w:rPr>
          <w:rFonts w:ascii="Times New Roman" w:eastAsia="Times New Roman" w:hAnsi="Times New Roman" w:cs="Times New Roman"/>
          <w:i/>
          <w:sz w:val="28"/>
          <w:szCs w:val="28"/>
        </w:rPr>
      </w:pPr>
    </w:p>
    <w:p w14:paraId="2BAC25F7" w14:textId="77777777" w:rsidR="009A6940" w:rsidRDefault="009A6940" w:rsidP="009A6940">
      <w:pPr>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розширення переліку корисних копалин місцевого значення; </w:t>
      </w:r>
    </w:p>
    <w:p w14:paraId="06393ED7" w14:textId="77777777" w:rsidR="009A6940" w:rsidRDefault="009A6940" w:rsidP="009A6940">
      <w:pPr>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кількості корисних копалин, що відносяться до сировини;</w:t>
      </w:r>
    </w:p>
    <w:p w14:paraId="5D2C63DE" w14:textId="77777777" w:rsidR="009A6940" w:rsidRDefault="009A6940" w:rsidP="009A6940">
      <w:pPr>
        <w:numPr>
          <w:ilvl w:val="0"/>
          <w:numId w:val="2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внутрішнього ринку власною сировиною, необхідною для здійснення будівельних робіт.</w:t>
      </w:r>
    </w:p>
    <w:p w14:paraId="0B002A79" w14:textId="77777777" w:rsidR="009A6940" w:rsidRDefault="009A6940" w:rsidP="009A6940">
      <w:pPr>
        <w:jc w:val="both"/>
        <w:rPr>
          <w:rFonts w:ascii="Times New Roman" w:eastAsia="Times New Roman" w:hAnsi="Times New Roman" w:cs="Times New Roman"/>
          <w:i/>
          <w:sz w:val="28"/>
          <w:szCs w:val="28"/>
        </w:rPr>
      </w:pPr>
    </w:p>
    <w:p w14:paraId="206A09DF"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відсутності у надрокористувача гарантії отримати в користування землю в межах родовища:</w:t>
      </w:r>
    </w:p>
    <w:p w14:paraId="1F098668" w14:textId="77777777" w:rsidR="009A6940" w:rsidRDefault="009A6940" w:rsidP="009A6940">
      <w:pPr>
        <w:ind w:left="720"/>
        <w:jc w:val="both"/>
        <w:rPr>
          <w:rFonts w:ascii="Times New Roman" w:eastAsia="Times New Roman" w:hAnsi="Times New Roman" w:cs="Times New Roman"/>
          <w:i/>
          <w:sz w:val="28"/>
          <w:szCs w:val="28"/>
        </w:rPr>
      </w:pPr>
    </w:p>
    <w:p w14:paraId="4B7607D1" w14:textId="77777777" w:rsidR="009A6940" w:rsidRDefault="009A6940" w:rsidP="009A6940">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інституту “резервування земельних ділянок”;</w:t>
      </w:r>
    </w:p>
    <w:p w14:paraId="0A16B412" w14:textId="77777777" w:rsidR="009A6940" w:rsidRDefault="009A6940" w:rsidP="009A6940">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гарантування надрокористувачу отримання земельної ділянки в користування в межах родовища (ділянки надр). </w:t>
      </w:r>
    </w:p>
    <w:p w14:paraId="2406D388" w14:textId="77777777" w:rsidR="009A6940" w:rsidRDefault="009A6940" w:rsidP="009A6940">
      <w:pPr>
        <w:ind w:left="720"/>
        <w:jc w:val="both"/>
        <w:rPr>
          <w:rFonts w:ascii="Times New Roman" w:eastAsia="Times New Roman" w:hAnsi="Times New Roman" w:cs="Times New Roman"/>
          <w:i/>
          <w:sz w:val="28"/>
          <w:szCs w:val="28"/>
        </w:rPr>
      </w:pPr>
    </w:p>
    <w:p w14:paraId="34EDDCB4"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відсутності у власників ІОН доступу до надр:</w:t>
      </w:r>
    </w:p>
    <w:p w14:paraId="2438A621" w14:textId="77777777" w:rsidR="009A6940" w:rsidRDefault="009A6940" w:rsidP="009A6940">
      <w:pPr>
        <w:ind w:left="720"/>
        <w:jc w:val="both"/>
        <w:rPr>
          <w:rFonts w:ascii="Times New Roman" w:eastAsia="Times New Roman" w:hAnsi="Times New Roman" w:cs="Times New Roman"/>
          <w:i/>
          <w:sz w:val="28"/>
          <w:szCs w:val="28"/>
        </w:rPr>
      </w:pPr>
    </w:p>
    <w:p w14:paraId="2C4A176E" w14:textId="77777777" w:rsidR="009A6940" w:rsidRDefault="009A6940" w:rsidP="009A6940">
      <w:pPr>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власникам ІОН дозволів на користування надрами без аукціону;</w:t>
      </w:r>
    </w:p>
    <w:p w14:paraId="3171AFD4" w14:textId="77777777" w:rsidR="009A6940" w:rsidRDefault="009A6940" w:rsidP="009A6940">
      <w:pPr>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внутрішнього ринку необхідною сировиною;</w:t>
      </w:r>
    </w:p>
    <w:p w14:paraId="71731BD3" w14:textId="77777777" w:rsidR="009A6940" w:rsidRDefault="009A6940" w:rsidP="009A6940">
      <w:pPr>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67FF5640" w14:textId="77777777" w:rsidR="009A6940" w:rsidRDefault="009A6940" w:rsidP="009A6940">
      <w:pPr>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надходжень до бюджетів усіх рівнів. </w:t>
      </w:r>
    </w:p>
    <w:p w14:paraId="499CC4F8" w14:textId="77777777" w:rsidR="009A6940" w:rsidRDefault="009A6940" w:rsidP="009A6940">
      <w:pPr>
        <w:ind w:left="720"/>
        <w:jc w:val="both"/>
        <w:rPr>
          <w:rFonts w:ascii="Times New Roman" w:eastAsia="Times New Roman" w:hAnsi="Times New Roman" w:cs="Times New Roman"/>
          <w:i/>
          <w:sz w:val="28"/>
          <w:szCs w:val="28"/>
        </w:rPr>
      </w:pPr>
    </w:p>
    <w:p w14:paraId="1E3D3144"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неможливості оцінювати запаси корисних копалин за міжнародними стандартами:</w:t>
      </w:r>
    </w:p>
    <w:p w14:paraId="2C97C902" w14:textId="77777777" w:rsidR="009A6940" w:rsidRDefault="009A6940" w:rsidP="009A6940">
      <w:pPr>
        <w:ind w:left="720"/>
        <w:jc w:val="both"/>
        <w:rPr>
          <w:rFonts w:ascii="Times New Roman" w:eastAsia="Times New Roman" w:hAnsi="Times New Roman" w:cs="Times New Roman"/>
          <w:i/>
          <w:sz w:val="28"/>
          <w:szCs w:val="28"/>
        </w:rPr>
      </w:pPr>
    </w:p>
    <w:p w14:paraId="56071A42" w14:textId="77777777" w:rsidR="009A6940" w:rsidRDefault="009A6940" w:rsidP="009A6940">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оцінки запасів за міжнародними стандартами;</w:t>
      </w:r>
    </w:p>
    <w:p w14:paraId="69872938" w14:textId="77777777" w:rsidR="009A6940" w:rsidRDefault="009A6940" w:rsidP="009A6940">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до надрокористування іноземних інвесторів.</w:t>
      </w:r>
    </w:p>
    <w:p w14:paraId="014541FC" w14:textId="77777777" w:rsidR="009A6940" w:rsidRDefault="009A6940" w:rsidP="009A6940">
      <w:pPr>
        <w:ind w:left="720"/>
        <w:jc w:val="both"/>
        <w:rPr>
          <w:rFonts w:ascii="Times New Roman" w:eastAsia="Times New Roman" w:hAnsi="Times New Roman" w:cs="Times New Roman"/>
          <w:i/>
          <w:sz w:val="28"/>
          <w:szCs w:val="28"/>
        </w:rPr>
      </w:pPr>
    </w:p>
    <w:p w14:paraId="5900FE98" w14:textId="399AFAF8"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Щодо зупинення дії дозволу на користування надрами Держгеонадрами, а не </w:t>
      </w:r>
      <w:r w:rsidR="00390F58">
        <w:rPr>
          <w:rFonts w:ascii="Times New Roman" w:eastAsia="Times New Roman" w:hAnsi="Times New Roman" w:cs="Times New Roman"/>
          <w:i/>
          <w:sz w:val="28"/>
          <w:szCs w:val="28"/>
        </w:rPr>
        <w:t>в судовому порядку</w:t>
      </w:r>
      <w:r>
        <w:rPr>
          <w:rFonts w:ascii="Times New Roman" w:eastAsia="Times New Roman" w:hAnsi="Times New Roman" w:cs="Times New Roman"/>
          <w:i/>
          <w:sz w:val="28"/>
          <w:szCs w:val="28"/>
        </w:rPr>
        <w:t>:</w:t>
      </w:r>
    </w:p>
    <w:p w14:paraId="1633E0D8" w14:textId="77777777" w:rsidR="009A6940" w:rsidRDefault="009A6940" w:rsidP="009A6940">
      <w:pPr>
        <w:ind w:left="720"/>
        <w:jc w:val="both"/>
        <w:rPr>
          <w:rFonts w:ascii="Times New Roman" w:eastAsia="Times New Roman" w:hAnsi="Times New Roman" w:cs="Times New Roman"/>
          <w:i/>
          <w:sz w:val="28"/>
          <w:szCs w:val="28"/>
        </w:rPr>
      </w:pPr>
    </w:p>
    <w:p w14:paraId="5F457251" w14:textId="77777777" w:rsidR="009A6940" w:rsidRDefault="009A6940" w:rsidP="009A6940">
      <w:pPr>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зупинення дії дозволів на користування надрами виключно у судовому порядку. </w:t>
      </w:r>
    </w:p>
    <w:p w14:paraId="063F81F1" w14:textId="77777777" w:rsidR="009A6940" w:rsidRDefault="009A6940" w:rsidP="009A6940">
      <w:pPr>
        <w:jc w:val="both"/>
        <w:rPr>
          <w:rFonts w:ascii="Times New Roman" w:eastAsia="Times New Roman" w:hAnsi="Times New Roman" w:cs="Times New Roman"/>
          <w:i/>
          <w:sz w:val="28"/>
          <w:szCs w:val="28"/>
        </w:rPr>
      </w:pPr>
    </w:p>
    <w:p w14:paraId="4D68BF56" w14:textId="3385A872"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Щодо </w:t>
      </w:r>
      <w:r w:rsidR="00E721C6">
        <w:rPr>
          <w:rFonts w:ascii="Times New Roman" w:eastAsia="Times New Roman" w:hAnsi="Times New Roman" w:cs="Times New Roman"/>
          <w:i/>
          <w:sz w:val="28"/>
          <w:szCs w:val="28"/>
        </w:rPr>
        <w:t>нездійснення</w:t>
      </w:r>
      <w:r>
        <w:rPr>
          <w:rFonts w:ascii="Times New Roman" w:eastAsia="Times New Roman" w:hAnsi="Times New Roman" w:cs="Times New Roman"/>
          <w:i/>
          <w:sz w:val="28"/>
          <w:szCs w:val="28"/>
        </w:rPr>
        <w:t xml:space="preserve"> обліку виявлених при надрокористуванні супутніх корисних копалин, що не зазначені в дозволі на користування надрами:</w:t>
      </w:r>
    </w:p>
    <w:p w14:paraId="46811657" w14:textId="77777777" w:rsidR="009A6940" w:rsidRDefault="009A6940" w:rsidP="009A6940">
      <w:pPr>
        <w:ind w:left="720"/>
        <w:jc w:val="both"/>
        <w:rPr>
          <w:rFonts w:ascii="Times New Roman" w:eastAsia="Times New Roman" w:hAnsi="Times New Roman" w:cs="Times New Roman"/>
          <w:i/>
          <w:sz w:val="28"/>
          <w:szCs w:val="28"/>
        </w:rPr>
      </w:pPr>
    </w:p>
    <w:p w14:paraId="6142E81D" w14:textId="77777777" w:rsidR="009A6940" w:rsidRDefault="009A6940" w:rsidP="009A6940">
      <w:pPr>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перерахування запасів та сплата збору у разі виявлення супутніх корисних копалин, не зазначених у дозволі на користування надрами; </w:t>
      </w:r>
    </w:p>
    <w:p w14:paraId="5ECF7893" w14:textId="77777777" w:rsidR="009A6940" w:rsidRDefault="009A6940" w:rsidP="009A6940">
      <w:pPr>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надходжень до бюджетів усіх рівнів.</w:t>
      </w:r>
    </w:p>
    <w:p w14:paraId="585189A6" w14:textId="77777777" w:rsidR="009A6940" w:rsidRDefault="009A6940" w:rsidP="009A6940">
      <w:pPr>
        <w:jc w:val="both"/>
        <w:rPr>
          <w:rFonts w:ascii="Times New Roman" w:eastAsia="Times New Roman" w:hAnsi="Times New Roman" w:cs="Times New Roman"/>
          <w:i/>
          <w:sz w:val="28"/>
          <w:szCs w:val="28"/>
        </w:rPr>
      </w:pPr>
    </w:p>
    <w:p w14:paraId="4B1A94DF" w14:textId="77777777" w:rsidR="009A6940" w:rsidRDefault="009A6940" w:rsidP="009A6940">
      <w:pPr>
        <w:numPr>
          <w:ilvl w:val="0"/>
          <w:numId w:val="7"/>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Щодо економічної недоцільності існування дозволів на вивчення ділянок надр корисних копалин:</w:t>
      </w:r>
    </w:p>
    <w:p w14:paraId="55CE1A9C" w14:textId="77777777" w:rsidR="009A6940" w:rsidRDefault="009A6940" w:rsidP="009A6940">
      <w:pPr>
        <w:jc w:val="both"/>
        <w:rPr>
          <w:rFonts w:ascii="Times New Roman" w:eastAsia="Times New Roman" w:hAnsi="Times New Roman" w:cs="Times New Roman"/>
          <w:i/>
          <w:sz w:val="28"/>
          <w:szCs w:val="28"/>
        </w:rPr>
      </w:pPr>
    </w:p>
    <w:p w14:paraId="5EDFA637" w14:textId="77777777" w:rsidR="009A6940" w:rsidRDefault="009A6940" w:rsidP="009A694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спрощення ведення господарської діяльності, шляхом скасування необхідності отримання дозволу на вивчення ділянки надр корисних копалин;</w:t>
      </w:r>
    </w:p>
    <w:p w14:paraId="44F87A20" w14:textId="77777777" w:rsidR="009A6940" w:rsidRDefault="009A6940" w:rsidP="009A694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надходжень до бюджетів усіх рівнів. </w:t>
      </w:r>
    </w:p>
    <w:p w14:paraId="0B71F7EB" w14:textId="77777777" w:rsidR="009A6940" w:rsidRDefault="009A6940" w:rsidP="009A6940">
      <w:pPr>
        <w:jc w:val="both"/>
        <w:rPr>
          <w:rFonts w:ascii="Times New Roman" w:eastAsia="Times New Roman" w:hAnsi="Times New Roman" w:cs="Times New Roman"/>
          <w:sz w:val="28"/>
          <w:szCs w:val="28"/>
        </w:rPr>
      </w:pPr>
    </w:p>
    <w:p w14:paraId="2E40A121" w14:textId="007AEBD5" w:rsidR="009A6940" w:rsidRDefault="009A6940" w:rsidP="009A6940">
      <w:pPr>
        <w:ind w:left="36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rPr>
        <w:t>16</w:t>
      </w:r>
      <w:r w:rsidR="008C53DA" w:rsidRPr="008C53DA">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rPr>
        <w:t xml:space="preserve"> Щодо дублюючого, </w:t>
      </w:r>
      <w:r>
        <w:rPr>
          <w:rFonts w:ascii="Times New Roman" w:eastAsia="Times New Roman" w:hAnsi="Times New Roman" w:cs="Times New Roman"/>
          <w:i/>
          <w:sz w:val="28"/>
          <w:szCs w:val="28"/>
          <w:highlight w:val="white"/>
        </w:rPr>
        <w:t xml:space="preserve">застарілого регулювання, невідповідності актів рамковим законам, непрозорого регулювання, </w:t>
      </w:r>
      <w:r>
        <w:rPr>
          <w:rFonts w:ascii="Times New Roman" w:eastAsia="Times New Roman" w:hAnsi="Times New Roman" w:cs="Times New Roman"/>
          <w:i/>
          <w:sz w:val="28"/>
          <w:szCs w:val="28"/>
        </w:rPr>
        <w:t>розгалуженої системи нормативних актів у сфері користування надрами:</w:t>
      </w:r>
    </w:p>
    <w:p w14:paraId="00722FA8" w14:textId="77777777" w:rsidR="009A6940" w:rsidRDefault="009A6940" w:rsidP="009A6940">
      <w:pPr>
        <w:ind w:left="720"/>
        <w:rPr>
          <w:rFonts w:ascii="Times New Roman" w:eastAsia="Times New Roman" w:hAnsi="Times New Roman" w:cs="Times New Roman"/>
          <w:i/>
          <w:sz w:val="28"/>
          <w:szCs w:val="28"/>
        </w:rPr>
      </w:pPr>
    </w:p>
    <w:p w14:paraId="379AEA24" w14:textId="77777777" w:rsidR="009A6940" w:rsidRDefault="009A6940" w:rsidP="009A6940">
      <w:pPr>
        <w:numPr>
          <w:ilvl w:val="0"/>
          <w:numId w:val="3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скасування необхідності отримання/погодження: гірничого відводу, дозволу на зняття та перенесення ґрунтового покриву земельних ділянок, </w:t>
      </w:r>
      <w:r>
        <w:rPr>
          <w:rFonts w:ascii="Times New Roman" w:eastAsia="Times New Roman" w:hAnsi="Times New Roman" w:cs="Times New Roman"/>
          <w:color w:val="333333"/>
          <w:sz w:val="28"/>
          <w:szCs w:val="28"/>
          <w:highlight w:val="white"/>
        </w:rPr>
        <w:t>п</w:t>
      </w:r>
      <w:r>
        <w:rPr>
          <w:rFonts w:ascii="Times New Roman" w:eastAsia="Times New Roman" w:hAnsi="Times New Roman" w:cs="Times New Roman"/>
          <w:sz w:val="28"/>
          <w:szCs w:val="28"/>
        </w:rPr>
        <w:t>лану розвитку гірничих робіт, погодження Міндовкілля надання дозволу на користування надрами без аукціону</w:t>
      </w:r>
      <w:r>
        <w:rPr>
          <w:rFonts w:ascii="Times New Roman" w:eastAsia="Times New Roman" w:hAnsi="Times New Roman" w:cs="Times New Roman"/>
          <w:color w:val="333333"/>
          <w:sz w:val="28"/>
          <w:szCs w:val="28"/>
          <w:highlight w:val="white"/>
        </w:rPr>
        <w:t>.</w:t>
      </w:r>
    </w:p>
    <w:p w14:paraId="4D154411" w14:textId="77777777" w:rsidR="009A6940" w:rsidRDefault="009A6940" w:rsidP="009A6940">
      <w:pPr>
        <w:numPr>
          <w:ilvl w:val="0"/>
          <w:numId w:val="10"/>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актуальності та прозорості регулювання сфери надрокористування;</w:t>
      </w:r>
    </w:p>
    <w:p w14:paraId="43E10F13" w14:textId="77777777" w:rsidR="009A6940" w:rsidRDefault="009A6940" w:rsidP="009A6940">
      <w:pPr>
        <w:numPr>
          <w:ilvl w:val="0"/>
          <w:numId w:val="10"/>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викорінення корупційних явищ у сфері надрокористування.  </w:t>
      </w:r>
    </w:p>
    <w:p w14:paraId="2C0C3002" w14:textId="77777777" w:rsidR="009A6940" w:rsidRDefault="009A6940" w:rsidP="009A6940">
      <w:pPr>
        <w:jc w:val="both"/>
        <w:rPr>
          <w:rFonts w:ascii="Times New Roman" w:eastAsia="Times New Roman" w:hAnsi="Times New Roman" w:cs="Times New Roman"/>
          <w:b/>
          <w:sz w:val="28"/>
          <w:szCs w:val="28"/>
        </w:rPr>
      </w:pPr>
    </w:p>
    <w:p w14:paraId="6A9A89FA"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ІІІ. Визначення та оцінка альтернативних способів досягнення цілей</w:t>
      </w:r>
    </w:p>
    <w:p w14:paraId="45AC2013"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7575416"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Визначення альтернативних способів</w:t>
      </w:r>
    </w:p>
    <w:p w14:paraId="6C41D25D" w14:textId="77777777" w:rsidR="009A6940" w:rsidRDefault="009A6940" w:rsidP="009A6940">
      <w:pPr>
        <w:jc w:val="both"/>
        <w:rPr>
          <w:rFonts w:ascii="Times New Roman" w:eastAsia="Times New Roman" w:hAnsi="Times New Roman" w:cs="Times New Roman"/>
          <w:b/>
          <w:sz w:val="28"/>
          <w:szCs w:val="28"/>
        </w:rPr>
      </w:pPr>
    </w:p>
    <w:p w14:paraId="34303C16" w14:textId="77777777" w:rsidR="009A6940" w:rsidRDefault="009A6940" w:rsidP="009A6940">
      <w:pPr>
        <w:spacing w:before="120" w:after="120"/>
        <w:jc w:val="both"/>
        <w:rPr>
          <w:rFonts w:ascii="Times New Roman" w:eastAsia="Times New Roman" w:hAnsi="Times New Roman" w:cs="Times New Roman"/>
          <w:sz w:val="28"/>
          <w:szCs w:val="28"/>
        </w:rPr>
      </w:pPr>
    </w:p>
    <w:tbl>
      <w:tblPr>
        <w:tblW w:w="9639" w:type="dxa"/>
        <w:tblInd w:w="242" w:type="dxa"/>
        <w:tblBorders>
          <w:top w:val="nil"/>
          <w:left w:val="nil"/>
          <w:bottom w:val="nil"/>
          <w:right w:val="nil"/>
          <w:insideH w:val="nil"/>
          <w:insideV w:val="nil"/>
        </w:tblBorders>
        <w:tblLayout w:type="fixed"/>
        <w:tblLook w:val="0600" w:firstRow="0" w:lastRow="0" w:firstColumn="0" w:lastColumn="0" w:noHBand="1" w:noVBand="1"/>
      </w:tblPr>
      <w:tblGrid>
        <w:gridCol w:w="2562"/>
        <w:gridCol w:w="7077"/>
      </w:tblGrid>
      <w:tr w:rsidR="009A6940" w14:paraId="7A92351B" w14:textId="77777777" w:rsidTr="00E4468A">
        <w:trPr>
          <w:trHeight w:val="530"/>
        </w:trPr>
        <w:tc>
          <w:tcPr>
            <w:tcW w:w="25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DED09"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Вид альтернативи</w:t>
            </w:r>
          </w:p>
        </w:tc>
        <w:tc>
          <w:tcPr>
            <w:tcW w:w="707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EFB5254" w14:textId="77777777" w:rsidR="009A6940" w:rsidRDefault="009A6940" w:rsidP="00E4468A">
            <w:pPr>
              <w:spacing w:before="240"/>
              <w:ind w:firstLine="700"/>
              <w:jc w:val="center"/>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Опис альтернативи</w:t>
            </w:r>
          </w:p>
        </w:tc>
      </w:tr>
      <w:tr w:rsidR="009A6940" w14:paraId="404E0EAF" w14:textId="77777777" w:rsidTr="00390F58">
        <w:trPr>
          <w:trHeight w:val="1349"/>
        </w:trPr>
        <w:tc>
          <w:tcPr>
            <w:tcW w:w="25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0C4FC8"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Альтернатива 1</w:t>
            </w:r>
          </w:p>
          <w:p w14:paraId="315D98FA"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Залишення чинного регулювання</w:t>
            </w:r>
          </w:p>
          <w:p w14:paraId="6EC2892E"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 xml:space="preserve"> </w:t>
            </w:r>
          </w:p>
        </w:tc>
        <w:tc>
          <w:tcPr>
            <w:tcW w:w="70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15AC29"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Альтернатива передбачає залишення чинним Кодексу України про надра. 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 спрямованих, зокрема, на:</w:t>
            </w:r>
          </w:p>
          <w:p w14:paraId="327A83E0"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збільшення видобутку власної сировини;</w:t>
            </w:r>
          </w:p>
          <w:p w14:paraId="21220031"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зменшення залежності держави від імпорту сировини;</w:t>
            </w:r>
          </w:p>
          <w:p w14:paraId="306E2D25"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збільшення податкових надходжень бюджетів усіх рівнів; </w:t>
            </w:r>
          </w:p>
          <w:p w14:paraId="0DC6BA03"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покращення інвестиційного клімату та наближення законодавства України до Європейського рівня.</w:t>
            </w:r>
          </w:p>
          <w:p w14:paraId="1BDAC934"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p>
          <w:p w14:paraId="336587A3"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lastRenderedPageBreak/>
              <w:t>Залишаються проблемними питання щодо:</w:t>
            </w:r>
          </w:p>
          <w:p w14:paraId="59115773"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наявності “сплячих ліцензій”;</w:t>
            </w:r>
          </w:p>
          <w:p w14:paraId="0954AB73"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існування механізмів з корупційними чинниками;</w:t>
            </w:r>
          </w:p>
          <w:p w14:paraId="104217FF"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відсутності умов для нарощування мінерально-сировинної бази та створення геологічної інформації;</w:t>
            </w:r>
          </w:p>
          <w:p w14:paraId="529F5479"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недостатньої цифровізації у сфері користування надрами;</w:t>
            </w:r>
          </w:p>
          <w:p w14:paraId="457880B2"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подання надрокористувачами до органів влади документів/інформації, які є у загальному доступі;</w:t>
            </w:r>
          </w:p>
          <w:p w14:paraId="3AEE053B" w14:textId="11F59FA6"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відсутності державної політики та механізмів </w:t>
            </w:r>
            <w:r w:rsidR="00390F58">
              <w:rPr>
                <w:rFonts w:ascii="Times New Roman" w:eastAsia="Times New Roman" w:hAnsi="Times New Roman" w:cs="Times New Roman"/>
                <w:sz w:val="27"/>
                <w:szCs w:val="27"/>
                <w:highlight w:val="white"/>
              </w:rPr>
              <w:t>щодо</w:t>
            </w:r>
            <w:r>
              <w:rPr>
                <w:rFonts w:ascii="Times New Roman" w:eastAsia="Times New Roman" w:hAnsi="Times New Roman" w:cs="Times New Roman"/>
                <w:sz w:val="27"/>
                <w:szCs w:val="27"/>
                <w:highlight w:val="white"/>
              </w:rPr>
              <w:t xml:space="preserve"> підтримки надрокористувачів;</w:t>
            </w:r>
          </w:p>
          <w:p w14:paraId="584B76BC"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заборони відчуження прав на користування надрами за отриманими дозволами;</w:t>
            </w:r>
          </w:p>
          <w:p w14:paraId="6216DD04" w14:textId="16FA6B1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маніпулювання строком, протягом якого надрокористувач може виконувати припис</w:t>
            </w:r>
            <w:r w:rsidR="00390F58">
              <w:rPr>
                <w:rFonts w:ascii="Times New Roman" w:eastAsia="Times New Roman" w:hAnsi="Times New Roman" w:cs="Times New Roman"/>
                <w:sz w:val="27"/>
                <w:szCs w:val="27"/>
                <w:highlight w:val="white"/>
              </w:rPr>
              <w:t xml:space="preserve"> про усунення порушень</w:t>
            </w:r>
            <w:r>
              <w:rPr>
                <w:rFonts w:ascii="Times New Roman" w:eastAsia="Times New Roman" w:hAnsi="Times New Roman" w:cs="Times New Roman"/>
                <w:sz w:val="27"/>
                <w:szCs w:val="27"/>
                <w:highlight w:val="white"/>
              </w:rPr>
              <w:t>;</w:t>
            </w:r>
          </w:p>
          <w:p w14:paraId="2229D0AD"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віднесення майже всіх корисних копалин до копалин загальнодержавного значення;</w:t>
            </w:r>
          </w:p>
          <w:p w14:paraId="393737BE"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відсутності у надрокористувача гарантії отримати в користування землю в межах родовища;</w:t>
            </w:r>
          </w:p>
          <w:p w14:paraId="16624506"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відсутності у власників ІОН доступу до надр;</w:t>
            </w:r>
          </w:p>
          <w:p w14:paraId="52FEB837"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неможливості оцінювати запаси корисних копалин за міжнародними стандартами;</w:t>
            </w:r>
          </w:p>
          <w:p w14:paraId="10EE094C" w14:textId="417E1475"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зупинення дії дозволу на користування надрами Держгеонадрами, а не </w:t>
            </w:r>
            <w:r w:rsidR="00390F58">
              <w:rPr>
                <w:rFonts w:ascii="Times New Roman" w:eastAsia="Times New Roman" w:hAnsi="Times New Roman" w:cs="Times New Roman"/>
                <w:sz w:val="27"/>
                <w:szCs w:val="27"/>
                <w:highlight w:val="white"/>
              </w:rPr>
              <w:t xml:space="preserve">в </w:t>
            </w:r>
            <w:r>
              <w:rPr>
                <w:rFonts w:ascii="Times New Roman" w:eastAsia="Times New Roman" w:hAnsi="Times New Roman" w:cs="Times New Roman"/>
                <w:sz w:val="27"/>
                <w:szCs w:val="27"/>
                <w:highlight w:val="white"/>
              </w:rPr>
              <w:t>судо</w:t>
            </w:r>
            <w:r w:rsidR="00390F58">
              <w:rPr>
                <w:rFonts w:ascii="Times New Roman" w:eastAsia="Times New Roman" w:hAnsi="Times New Roman" w:cs="Times New Roman"/>
                <w:sz w:val="27"/>
                <w:szCs w:val="27"/>
                <w:highlight w:val="white"/>
              </w:rPr>
              <w:t>вому порядку</w:t>
            </w:r>
            <w:r>
              <w:rPr>
                <w:rFonts w:ascii="Times New Roman" w:eastAsia="Times New Roman" w:hAnsi="Times New Roman" w:cs="Times New Roman"/>
                <w:sz w:val="27"/>
                <w:szCs w:val="27"/>
                <w:highlight w:val="white"/>
              </w:rPr>
              <w:t>;</w:t>
            </w:r>
          </w:p>
          <w:p w14:paraId="16E770FE"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нездійснення обліку виявлених при надрокористуванні супутніх корисних копалин, що не зазначені в дозволі на користування надрами;</w:t>
            </w:r>
          </w:p>
          <w:p w14:paraId="47E68595"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економічної недоцільності існування дозволів на вивчення ділянок надр корисних копалин;</w:t>
            </w:r>
          </w:p>
          <w:p w14:paraId="1CE39CFB" w14:textId="22C34115" w:rsidR="00390F58" w:rsidRDefault="00390F58" w:rsidP="00E4468A">
            <w:pPr>
              <w:spacing w:before="240"/>
              <w:ind w:firstLine="40"/>
              <w:jc w:val="both"/>
              <w:rPr>
                <w:rFonts w:ascii="Times New Roman" w:eastAsia="Times New Roman" w:hAnsi="Times New Roman" w:cs="Times New Roman"/>
                <w:sz w:val="27"/>
                <w:szCs w:val="27"/>
                <w:highlight w:val="white"/>
              </w:rPr>
            </w:pPr>
            <w:r w:rsidRPr="00390F58">
              <w:rPr>
                <w:rFonts w:ascii="Times New Roman" w:eastAsia="Times New Roman" w:hAnsi="Times New Roman" w:cs="Times New Roman"/>
                <w:sz w:val="27"/>
                <w:szCs w:val="27"/>
              </w:rPr>
              <w:t xml:space="preserve">дублюючого, застарілого регулювання, невідповідності актів рамковим законам, непрозорого регулювання, розгалуженої системи нормативних актів у сфері </w:t>
            </w:r>
            <w:r w:rsidRPr="00390F58">
              <w:rPr>
                <w:rFonts w:ascii="Times New Roman" w:eastAsia="Times New Roman" w:hAnsi="Times New Roman" w:cs="Times New Roman"/>
                <w:sz w:val="27"/>
                <w:szCs w:val="27"/>
              </w:rPr>
              <w:lastRenderedPageBreak/>
              <w:t>користування надрами</w:t>
            </w:r>
          </w:p>
          <w:p w14:paraId="719F7FA4" w14:textId="77777777" w:rsidR="009A6940" w:rsidRDefault="009A6940" w:rsidP="00E4468A">
            <w:pPr>
              <w:spacing w:before="240"/>
              <w:ind w:firstLine="4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тощо.</w:t>
            </w:r>
          </w:p>
          <w:p w14:paraId="0EF0A09B" w14:textId="77777777" w:rsidR="009A6940" w:rsidRDefault="009A6940" w:rsidP="00E4468A">
            <w:pPr>
              <w:spacing w:before="240"/>
              <w:ind w:firstLine="40"/>
              <w:jc w:val="both"/>
              <w:rPr>
                <w:rFonts w:ascii="Times New Roman" w:eastAsia="Times New Roman" w:hAnsi="Times New Roman" w:cs="Times New Roman"/>
                <w:b/>
                <w:sz w:val="27"/>
                <w:szCs w:val="27"/>
                <w:highlight w:val="white"/>
              </w:rPr>
            </w:pPr>
          </w:p>
        </w:tc>
      </w:tr>
      <w:tr w:rsidR="009A6940" w14:paraId="4CC38739" w14:textId="77777777" w:rsidTr="00390F58">
        <w:trPr>
          <w:trHeight w:val="3554"/>
        </w:trPr>
        <w:tc>
          <w:tcPr>
            <w:tcW w:w="256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962825"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lastRenderedPageBreak/>
              <w:t>Альтернатива 2</w:t>
            </w:r>
          </w:p>
          <w:p w14:paraId="548EBB61" w14:textId="77777777" w:rsidR="009A6940" w:rsidRDefault="009A6940" w:rsidP="00E4468A">
            <w:pPr>
              <w:jc w:val="both"/>
              <w:rPr>
                <w:rFonts w:ascii="Times New Roman" w:eastAsia="Times New Roman" w:hAnsi="Times New Roman" w:cs="Times New Roman"/>
                <w:b/>
                <w:sz w:val="27"/>
                <w:szCs w:val="27"/>
                <w:highlight w:val="white"/>
              </w:rPr>
            </w:pPr>
            <w:r>
              <w:rPr>
                <w:rFonts w:ascii="Times New Roman" w:eastAsia="Times New Roman" w:hAnsi="Times New Roman" w:cs="Times New Roman"/>
                <w:sz w:val="28"/>
                <w:szCs w:val="28"/>
              </w:rPr>
              <w:t>Внесення змін до діючого Кодексу України про надра</w:t>
            </w:r>
          </w:p>
        </w:tc>
        <w:tc>
          <w:tcPr>
            <w:tcW w:w="707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2B74AF7" w14:textId="77777777" w:rsidR="009A6940" w:rsidRDefault="009A6940" w:rsidP="00E4468A">
            <w:pPr>
              <w:jc w:val="both"/>
              <w:rPr>
                <w:rFonts w:ascii="Times New Roman" w:eastAsia="Times New Roman" w:hAnsi="Times New Roman" w:cs="Times New Roman"/>
                <w:b/>
                <w:sz w:val="27"/>
                <w:szCs w:val="27"/>
                <w:highlight w:val="white"/>
              </w:rPr>
            </w:pPr>
            <w:r>
              <w:rPr>
                <w:rFonts w:ascii="Times New Roman" w:eastAsia="Times New Roman" w:hAnsi="Times New Roman" w:cs="Times New Roman"/>
                <w:sz w:val="28"/>
                <w:szCs w:val="28"/>
              </w:rPr>
              <w:t>Альтернатива передбачає удосконалення положень Кодексу України про надра в частині виключення застарілого, неактуального та дублюючого регулювання. Така альтернатива досягнення цілей державного регулювання не в повній мірі дозволить вирішити проблеми, зазначені у розділ 1 Аналізу, оскільки чинний Кодекс не відповідає реаліям сьогодення, а часткові зміни не сприятимуть наближенню законодавства України до Європейських стандартів та покращенню інвестиційних показників.</w:t>
            </w:r>
          </w:p>
        </w:tc>
      </w:tr>
      <w:tr w:rsidR="009A6940" w14:paraId="3A74E6DB" w14:textId="77777777" w:rsidTr="00E4468A">
        <w:trPr>
          <w:trHeight w:val="5135"/>
        </w:trPr>
        <w:tc>
          <w:tcPr>
            <w:tcW w:w="25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776F8"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t>Альтернатива 3</w:t>
            </w:r>
          </w:p>
          <w:p w14:paraId="790BC9B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та прийняття нового Кодексу України про надра, положення якого в повному об’ємі вирішуватимуть зазначені в розділі 1 Аналізу проблемні питання</w:t>
            </w:r>
          </w:p>
          <w:p w14:paraId="5446E944" w14:textId="77777777" w:rsidR="009A6940" w:rsidRDefault="009A6940" w:rsidP="00E4468A">
            <w:pPr>
              <w:spacing w:before="240"/>
              <w:jc w:val="both"/>
              <w:rPr>
                <w:rFonts w:ascii="Times New Roman" w:eastAsia="Times New Roman" w:hAnsi="Times New Roman" w:cs="Times New Roman"/>
                <w:b/>
                <w:sz w:val="27"/>
                <w:szCs w:val="27"/>
                <w:highlight w:val="white"/>
              </w:rPr>
            </w:pPr>
          </w:p>
        </w:tc>
        <w:tc>
          <w:tcPr>
            <w:tcW w:w="70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6FC9E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Альтернатива передбачає розроблення нового Кодексу України про надра, який спрямований на вирішення в повному обсязі проблем, вказаних у розділі 1 Аналізу, зокрема, запроваджується: </w:t>
            </w:r>
          </w:p>
          <w:p w14:paraId="3EA20BA5" w14:textId="77777777" w:rsidR="009A6940" w:rsidRPr="0038732E" w:rsidRDefault="009A6940" w:rsidP="00E4468A">
            <w:pPr>
              <w:pStyle w:val="ac"/>
              <w:numPr>
                <w:ilvl w:val="0"/>
                <w:numId w:val="35"/>
              </w:numPr>
              <w:jc w:val="both"/>
              <w:rPr>
                <w:rFonts w:ascii="Times New Roman" w:eastAsia="Times New Roman" w:hAnsi="Times New Roman" w:cs="Times New Roman"/>
                <w:sz w:val="28"/>
                <w:szCs w:val="28"/>
              </w:rPr>
            </w:pPr>
            <w:r w:rsidRPr="0038732E">
              <w:rPr>
                <w:rFonts w:ascii="Times New Roman" w:eastAsia="Times New Roman" w:hAnsi="Times New Roman" w:cs="Times New Roman"/>
                <w:sz w:val="28"/>
                <w:szCs w:val="28"/>
              </w:rPr>
              <w:t>інститут резервування земельних ділянок (організація процедури здійснюватиметься безпосередньо органом влади);</w:t>
            </w:r>
          </w:p>
          <w:p w14:paraId="69A59986" w14:textId="77777777" w:rsidR="009A6940" w:rsidRPr="0038732E" w:rsidRDefault="009A6940" w:rsidP="00E4468A">
            <w:pPr>
              <w:pStyle w:val="ac"/>
              <w:numPr>
                <w:ilvl w:val="0"/>
                <w:numId w:val="35"/>
              </w:numPr>
              <w:jc w:val="both"/>
              <w:rPr>
                <w:rFonts w:ascii="Times New Roman" w:eastAsia="Times New Roman" w:hAnsi="Times New Roman" w:cs="Times New Roman"/>
                <w:sz w:val="28"/>
                <w:szCs w:val="28"/>
              </w:rPr>
            </w:pPr>
            <w:r w:rsidRPr="0038732E">
              <w:rPr>
                <w:rFonts w:ascii="Times New Roman" w:eastAsia="Times New Roman" w:hAnsi="Times New Roman" w:cs="Times New Roman"/>
                <w:sz w:val="28"/>
                <w:szCs w:val="28"/>
              </w:rPr>
              <w:t>можливість для надрокористувача відчужувати права на користування надрами;</w:t>
            </w:r>
          </w:p>
          <w:p w14:paraId="10FF88B1"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 боротьби зі “сплячими спеціальними дозволами на користування надрами”;</w:t>
            </w:r>
          </w:p>
          <w:p w14:paraId="362BAE11"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переліку корисних копалин місцевого значення (організація забезпечення права покладається на місцеві органи влади);</w:t>
            </w:r>
          </w:p>
          <w:p w14:paraId="44C18BC1"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можливість отримувати дозволи на користування надрами без аукціону власникам ІОН (забезпечення ведення Реєстру ІОН - орган влади, внесення інформації до Реєстру ІОН - право надрокористувача);</w:t>
            </w:r>
          </w:p>
          <w:p w14:paraId="501B5330"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обов’язок надрокористувачів при виявлені супутніх корисних копалин, не зазначених у дозволі на користування надрами, звертатися до ДКЗ за перерахуванням запасів та сплачувати збір, якщо виявлена супутня копалина складає більше 5% від основної корисної копалини (забезпечення подання повідомлення - </w:t>
            </w:r>
            <w:r>
              <w:rPr>
                <w:rFonts w:ascii="Times New Roman" w:eastAsia="Times New Roman" w:hAnsi="Times New Roman" w:cs="Times New Roman"/>
                <w:sz w:val="28"/>
                <w:szCs w:val="28"/>
              </w:rPr>
              <w:lastRenderedPageBreak/>
              <w:t>надрокористувач);</w:t>
            </w:r>
          </w:p>
          <w:p w14:paraId="43533DBE"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встановлення строку для виконання припису: надрокористувачу надаватиметься не менше </w:t>
            </w:r>
            <w:r>
              <w:rPr>
                <w:rFonts w:ascii="Times New Roman" w:eastAsia="Times New Roman" w:hAnsi="Times New Roman" w:cs="Times New Roman"/>
                <w:sz w:val="28"/>
                <w:szCs w:val="28"/>
              </w:rPr>
              <w:br/>
              <w:t>30 робочих днів для виконання припису (організація виконання припису - надрокористувач; на орган влади - покладається контроль за виконанням припису);</w:t>
            </w:r>
          </w:p>
          <w:p w14:paraId="6B746BAD" w14:textId="77777777" w:rsidR="009A6940" w:rsidRDefault="009A6940" w:rsidP="00E4468A">
            <w:pPr>
              <w:numPr>
                <w:ilvl w:val="0"/>
                <w:numId w:val="3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зупинення дії дозволу тільки у судовому порядку (орган влади та надрокористувач  - виконують виключно рішення суду).</w:t>
            </w:r>
          </w:p>
          <w:p w14:paraId="6C53BAE4" w14:textId="77777777" w:rsidR="009A6940" w:rsidRDefault="009A6940" w:rsidP="00E4468A">
            <w:pPr>
              <w:jc w:val="both"/>
              <w:rPr>
                <w:rFonts w:ascii="Times New Roman" w:eastAsia="Times New Roman" w:hAnsi="Times New Roman" w:cs="Times New Roman"/>
                <w:sz w:val="28"/>
                <w:szCs w:val="28"/>
              </w:rPr>
            </w:pPr>
          </w:p>
          <w:p w14:paraId="63359E2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передбачається скасування наступного регулювання:</w:t>
            </w:r>
          </w:p>
          <w:p w14:paraId="1B0162F0" w14:textId="77777777" w:rsidR="009A6940" w:rsidRDefault="009A6940" w:rsidP="00E4468A">
            <w:pPr>
              <w:numPr>
                <w:ilvl w:val="0"/>
                <w:numId w:val="3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отриманні права на користування надрами поза аукціоном до заяви не надаватимуться: </w:t>
            </w:r>
          </w:p>
          <w:p w14:paraId="1F3D5513"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каталог географічних координат кутових точок ділянки надр;</w:t>
            </w:r>
          </w:p>
          <w:p w14:paraId="0EF5831C"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оглядова карта;</w:t>
            </w:r>
          </w:p>
          <w:p w14:paraId="7BB38E67"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оглядова геологічна карта з лініями проектних геологічних розрізів;</w:t>
            </w:r>
          </w:p>
          <w:p w14:paraId="326AFF54"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гідрогеологічна карта (для родовищ підземних вод);</w:t>
            </w:r>
          </w:p>
          <w:p w14:paraId="4DD2015F"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геологічні розрізи (для вивчення з ДПР);</w:t>
            </w:r>
          </w:p>
          <w:p w14:paraId="0C8B7AC6"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p w14:paraId="5DF1A890"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хімічного та бактеріологічного аналізу води строком давності не більш як шість місяців (для родовищ підземних вод);</w:t>
            </w:r>
          </w:p>
          <w:p w14:paraId="1ADC83B7"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копії протоколів, завірені заявником, Державної комісії України по запасах корисних копалин комісії по запасах (Української територіальної комісії по запасах корисних копалин, центральної комісії по запасах корисних копалин, науково - технічних/технічних рад) про затвердження (апробацію) запасів;</w:t>
            </w:r>
          </w:p>
          <w:p w14:paraId="18B5D06F"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структурна карта (для родовищ нафти і газу);</w:t>
            </w:r>
          </w:p>
          <w:p w14:paraId="1209FAB5"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завірена заявником копія висновку з оцінки впливу на довкілля відповідно до Закону України “Про оцінку впливу на довкілля”;</w:t>
            </w:r>
          </w:p>
          <w:p w14:paraId="23E3B711" w14:textId="77777777" w:rsidR="009A6940" w:rsidRDefault="009A6940" w:rsidP="00E4468A">
            <w:pPr>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підприємств, які розпочинають розробку </w:t>
            </w:r>
            <w:r>
              <w:rPr>
                <w:rFonts w:ascii="Times New Roman" w:eastAsia="Times New Roman" w:hAnsi="Times New Roman" w:cs="Times New Roman"/>
                <w:sz w:val="28"/>
                <w:szCs w:val="28"/>
              </w:rPr>
              <w:lastRenderedPageBreak/>
              <w:t>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w:t>
            </w:r>
          </w:p>
          <w:p w14:paraId="71F2BB53" w14:textId="77777777" w:rsidR="009A6940" w:rsidRDefault="009A6940" w:rsidP="00E4468A">
            <w:pPr>
              <w:numPr>
                <w:ilvl w:val="0"/>
                <w:numId w:val="3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отриманні дозволу без аукціону та подальше провадження діяльності з надрокористування не подаватиметься/не одержуватиметься:</w:t>
            </w:r>
          </w:p>
          <w:p w14:paraId="0809492E"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погодження Міндовкілля;</w:t>
            </w:r>
          </w:p>
          <w:p w14:paraId="67491E15"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гірничий відвід (крім нафти і газу);</w:t>
            </w:r>
          </w:p>
          <w:p w14:paraId="7B140A8E"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дозвіл на зняття та перенесення ґрунтового покриву земельних ділянок;</w:t>
            </w:r>
          </w:p>
          <w:p w14:paraId="4AE5DE40"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розвитку гірничих робіт;</w:t>
            </w:r>
          </w:p>
          <w:p w14:paraId="6F8C100B"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дозвіл на геологічне вивчення ділянок надр корисних копалин;</w:t>
            </w:r>
          </w:p>
          <w:p w14:paraId="6B506B2E" w14:textId="77777777" w:rsidR="009A6940" w:rsidRDefault="009A6940" w:rsidP="00E4468A">
            <w:pPr>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угода про умови користування надрами з програмою робіт.</w:t>
            </w:r>
          </w:p>
          <w:p w14:paraId="072CC737" w14:textId="77777777" w:rsidR="009A6940" w:rsidRDefault="009A6940" w:rsidP="00E4468A">
            <w:pPr>
              <w:jc w:val="both"/>
              <w:rPr>
                <w:rFonts w:ascii="Times New Roman" w:eastAsia="Times New Roman" w:hAnsi="Times New Roman" w:cs="Times New Roman"/>
                <w:sz w:val="28"/>
                <w:szCs w:val="28"/>
              </w:rPr>
            </w:pPr>
          </w:p>
          <w:p w14:paraId="5BE3341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є прийнятною, оскільки вирішення вказаних проблем дозволить досягти цілей державного регулювання щодо:</w:t>
            </w:r>
          </w:p>
          <w:p w14:paraId="365134A9" w14:textId="77777777" w:rsidR="009A6940" w:rsidRDefault="009A6940" w:rsidP="00E4468A">
            <w:pPr>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енергетичної незалежності України від імпортних поставок природного газу та інших видів мінеральної сировини; </w:t>
            </w:r>
          </w:p>
          <w:p w14:paraId="645E11FB" w14:textId="77777777" w:rsidR="009A6940" w:rsidRDefault="009A6940" w:rsidP="00E4468A">
            <w:pPr>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якості та збільшення прозорості надання адміністративних послуг у сфері надрокористування;</w:t>
            </w:r>
          </w:p>
          <w:p w14:paraId="07E4BB2E" w14:textId="77777777" w:rsidR="009A6940" w:rsidRDefault="009A6940" w:rsidP="00E4468A">
            <w:pPr>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рівних умов доступу до користування надрами;</w:t>
            </w:r>
          </w:p>
          <w:p w14:paraId="6CED83E3" w14:textId="77777777" w:rsidR="009A6940" w:rsidRDefault="009A6940" w:rsidP="00E4468A">
            <w:pPr>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наближення українського законодавства до законодавства ЄС.</w:t>
            </w:r>
          </w:p>
          <w:p w14:paraId="6EE993CC" w14:textId="77777777" w:rsidR="009A6940" w:rsidRDefault="009A6940" w:rsidP="00E4468A">
            <w:pPr>
              <w:ind w:left="720"/>
              <w:jc w:val="both"/>
              <w:rPr>
                <w:rFonts w:ascii="Times New Roman" w:eastAsia="Times New Roman" w:hAnsi="Times New Roman" w:cs="Times New Roman"/>
                <w:sz w:val="28"/>
                <w:szCs w:val="28"/>
              </w:rPr>
            </w:pPr>
          </w:p>
          <w:p w14:paraId="11D7EE86"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Загалом для одного  великого та середнього надрокористувача прогнозується зменшення витрат орієнтовно на 50 млн.грн, а для малого надрокористувача орієнтовно на 2-3 млн.грн.</w:t>
            </w:r>
          </w:p>
          <w:p w14:paraId="23E6566F" w14:textId="77777777" w:rsidR="009A6940" w:rsidRDefault="009A6940" w:rsidP="00E4468A">
            <w:pPr>
              <w:jc w:val="both"/>
              <w:rPr>
                <w:rFonts w:ascii="Times New Roman" w:eastAsia="Times New Roman" w:hAnsi="Times New Roman" w:cs="Times New Roman"/>
                <w:b/>
                <w:sz w:val="28"/>
                <w:szCs w:val="28"/>
              </w:rPr>
            </w:pPr>
          </w:p>
          <w:p w14:paraId="568EAC4D" w14:textId="77777777" w:rsidR="009A6940" w:rsidRDefault="009A6940" w:rsidP="00E4468A">
            <w:pPr>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8"/>
                <w:szCs w:val="28"/>
              </w:rPr>
              <w:t>Додаткові податкові надходження до державного бюджету тільки за нафтогазові ділянки становитимуть понад 2 млрд.грн. в рік.</w:t>
            </w:r>
          </w:p>
        </w:tc>
      </w:tr>
      <w:tr w:rsidR="009A6940" w14:paraId="0FC47215" w14:textId="77777777" w:rsidTr="00390F58">
        <w:trPr>
          <w:trHeight w:val="4326"/>
        </w:trPr>
        <w:tc>
          <w:tcPr>
            <w:tcW w:w="25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1C93414" w14:textId="77777777" w:rsidR="009A6940" w:rsidRDefault="009A6940" w:rsidP="00E4468A">
            <w:pPr>
              <w:spacing w:before="240"/>
              <w:jc w:val="both"/>
              <w:rPr>
                <w:rFonts w:ascii="Times New Roman" w:eastAsia="Times New Roman" w:hAnsi="Times New Roman" w:cs="Times New Roman"/>
                <w:b/>
                <w:sz w:val="27"/>
                <w:szCs w:val="27"/>
                <w:highlight w:val="white"/>
              </w:rPr>
            </w:pPr>
            <w:r>
              <w:rPr>
                <w:rFonts w:ascii="Times New Roman" w:eastAsia="Times New Roman" w:hAnsi="Times New Roman" w:cs="Times New Roman"/>
                <w:b/>
                <w:sz w:val="27"/>
                <w:szCs w:val="27"/>
                <w:highlight w:val="white"/>
              </w:rPr>
              <w:lastRenderedPageBreak/>
              <w:t>Альтернатива 4</w:t>
            </w:r>
          </w:p>
          <w:p w14:paraId="0EDFB8E9"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та прийняття нового Кодексу України про надра з частковим вирішенням наявних проблем</w:t>
            </w:r>
          </w:p>
          <w:p w14:paraId="37C58DB9" w14:textId="77777777" w:rsidR="009A6940" w:rsidRDefault="009A6940" w:rsidP="00E4468A">
            <w:pPr>
              <w:spacing w:before="240"/>
              <w:jc w:val="both"/>
              <w:rPr>
                <w:rFonts w:ascii="Times New Roman" w:eastAsia="Times New Roman" w:hAnsi="Times New Roman" w:cs="Times New Roman"/>
                <w:b/>
                <w:sz w:val="27"/>
                <w:szCs w:val="27"/>
                <w:highlight w:val="white"/>
              </w:rPr>
            </w:pPr>
          </w:p>
        </w:tc>
        <w:tc>
          <w:tcPr>
            <w:tcW w:w="70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0DACC3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передбачає розроблення нового Кодексу України про надра, який спрямований на вирішення проблем, вказаних у розділі 1 Аналізу, окрім питання пов’язаного із впровадженням інституту “резервування земельних ділянок”.</w:t>
            </w:r>
          </w:p>
          <w:p w14:paraId="54D879C6" w14:textId="77777777" w:rsidR="009A6940" w:rsidRDefault="009A6940" w:rsidP="00E4468A">
            <w:pPr>
              <w:jc w:val="both"/>
              <w:rPr>
                <w:rFonts w:ascii="Times New Roman" w:eastAsia="Times New Roman" w:hAnsi="Times New Roman" w:cs="Times New Roman"/>
                <w:b/>
                <w:sz w:val="27"/>
                <w:szCs w:val="27"/>
                <w:highlight w:val="white"/>
              </w:rPr>
            </w:pPr>
            <w:r>
              <w:rPr>
                <w:rFonts w:ascii="Times New Roman" w:eastAsia="Times New Roman" w:hAnsi="Times New Roman" w:cs="Times New Roman"/>
                <w:sz w:val="28"/>
                <w:szCs w:val="28"/>
              </w:rPr>
              <w:t>Така альтернатива досягнення цілей державного регулювання не в повній мірі дозволить вирішити проблеми, зазначені у розділ 1 Аналізу, оскільки залишатиметься невирішеним питання щодо оформлення земельної ділянки під видобування і як наслідок, у разі не отримання на неї права, перехід дозволу до розряду “сплячих”.</w:t>
            </w:r>
          </w:p>
        </w:tc>
      </w:tr>
    </w:tbl>
    <w:p w14:paraId="7E59383D" w14:textId="77777777" w:rsidR="009A6940" w:rsidRDefault="009A6940" w:rsidP="009A6940">
      <w:pPr>
        <w:jc w:val="both"/>
        <w:rPr>
          <w:rFonts w:ascii="Times New Roman" w:eastAsia="Times New Roman" w:hAnsi="Times New Roman" w:cs="Times New Roman"/>
          <w:i/>
          <w:color w:val="FF0000"/>
          <w:sz w:val="28"/>
          <w:szCs w:val="28"/>
        </w:rPr>
      </w:pPr>
    </w:p>
    <w:p w14:paraId="3FCF673C" w14:textId="77777777" w:rsidR="009A6940" w:rsidRDefault="009A6940" w:rsidP="009A694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Оцінка </w:t>
      </w:r>
      <w:r w:rsidRPr="007256DF">
        <w:rPr>
          <w:rFonts w:ascii="Times New Roman" w:eastAsia="Times New Roman" w:hAnsi="Times New Roman" w:cs="Times New Roman"/>
          <w:b/>
          <w:color w:val="000000" w:themeColor="text1"/>
          <w:sz w:val="28"/>
          <w:szCs w:val="28"/>
        </w:rPr>
        <w:t>ви</w:t>
      </w:r>
      <w:r>
        <w:rPr>
          <w:rFonts w:ascii="Times New Roman" w:eastAsia="Times New Roman" w:hAnsi="Times New Roman" w:cs="Times New Roman"/>
          <w:b/>
          <w:sz w:val="28"/>
          <w:szCs w:val="28"/>
        </w:rPr>
        <w:t>браних альтернативних способів досягнення цілей</w:t>
      </w:r>
    </w:p>
    <w:p w14:paraId="12B83201" w14:textId="77777777" w:rsidR="009A6940" w:rsidRDefault="009A6940" w:rsidP="009A6940">
      <w:pPr>
        <w:jc w:val="both"/>
        <w:rPr>
          <w:rFonts w:ascii="Times New Roman" w:eastAsia="Times New Roman" w:hAnsi="Times New Roman" w:cs="Times New Roman"/>
          <w:sz w:val="28"/>
          <w:szCs w:val="28"/>
        </w:rPr>
      </w:pPr>
    </w:p>
    <w:p w14:paraId="3F631599"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впливу  на сферу інтересів держави</w:t>
      </w:r>
    </w:p>
    <w:p w14:paraId="57406220" w14:textId="77777777" w:rsidR="009A6940" w:rsidRDefault="009A6940" w:rsidP="009A6940">
      <w:pPr>
        <w:jc w:val="both"/>
        <w:rPr>
          <w:rFonts w:ascii="Times New Roman" w:eastAsia="Times New Roman" w:hAnsi="Times New Roman" w:cs="Times New Roman"/>
          <w:i/>
          <w:color w:val="FF0000"/>
          <w:sz w:val="28"/>
          <w:szCs w:val="28"/>
        </w:rPr>
      </w:pPr>
    </w:p>
    <w:tbl>
      <w:tblPr>
        <w:tblW w:w="9052"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7CA657DF" w14:textId="77777777" w:rsidTr="00E4468A">
        <w:tc>
          <w:tcPr>
            <w:tcW w:w="3018" w:type="dxa"/>
            <w:shd w:val="clear" w:color="auto" w:fill="auto"/>
            <w:tcMar>
              <w:top w:w="100" w:type="dxa"/>
              <w:left w:w="100" w:type="dxa"/>
              <w:bottom w:w="100" w:type="dxa"/>
              <w:right w:w="100" w:type="dxa"/>
            </w:tcMar>
          </w:tcPr>
          <w:p w14:paraId="5C0153C5"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Вид альтернативи</w:t>
            </w:r>
          </w:p>
        </w:tc>
        <w:tc>
          <w:tcPr>
            <w:tcW w:w="3017" w:type="dxa"/>
            <w:shd w:val="clear" w:color="auto" w:fill="auto"/>
            <w:tcMar>
              <w:top w:w="100" w:type="dxa"/>
              <w:left w:w="100" w:type="dxa"/>
              <w:bottom w:w="100" w:type="dxa"/>
              <w:right w:w="100" w:type="dxa"/>
            </w:tcMar>
          </w:tcPr>
          <w:p w14:paraId="39F786DB"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Вигоди</w:t>
            </w:r>
          </w:p>
        </w:tc>
        <w:tc>
          <w:tcPr>
            <w:tcW w:w="3017" w:type="dxa"/>
            <w:shd w:val="clear" w:color="auto" w:fill="auto"/>
            <w:tcMar>
              <w:top w:w="100" w:type="dxa"/>
              <w:left w:w="100" w:type="dxa"/>
              <w:bottom w:w="100" w:type="dxa"/>
              <w:right w:w="100" w:type="dxa"/>
            </w:tcMar>
          </w:tcPr>
          <w:p w14:paraId="67FD54AD"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Витрати</w:t>
            </w:r>
          </w:p>
        </w:tc>
      </w:tr>
      <w:tr w:rsidR="009A6940" w14:paraId="6C1DC71E" w14:textId="77777777" w:rsidTr="00E4468A">
        <w:tc>
          <w:tcPr>
            <w:tcW w:w="3018" w:type="dxa"/>
            <w:shd w:val="clear" w:color="auto" w:fill="auto"/>
            <w:tcMar>
              <w:top w:w="100" w:type="dxa"/>
              <w:left w:w="100" w:type="dxa"/>
              <w:bottom w:w="100" w:type="dxa"/>
              <w:right w:w="100" w:type="dxa"/>
            </w:tcMar>
          </w:tcPr>
          <w:p w14:paraId="1485FCD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p w14:paraId="7341EDF7"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1477" w14:textId="77777777" w:rsidR="009A6940" w:rsidRDefault="009A6940" w:rsidP="00E4468A">
            <w:pPr>
              <w:widowControl w:val="0"/>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p>
        </w:tc>
        <w:tc>
          <w:tcPr>
            <w:tcW w:w="30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4FD42"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залишаються на існуючому рівні.</w:t>
            </w:r>
          </w:p>
          <w:p w14:paraId="22B4B9A0"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надходжень до бюджетів усіх рівнів.</w:t>
            </w:r>
          </w:p>
          <w:p w14:paraId="0A41F12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видобутку власної сировини.</w:t>
            </w:r>
          </w:p>
          <w:p w14:paraId="1ECCA68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залежності держави від імпорту сировини.</w:t>
            </w:r>
          </w:p>
          <w:p w14:paraId="2C1D689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кількості “сплячих ліцензій”.</w:t>
            </w:r>
          </w:p>
          <w:p w14:paraId="7F41BFF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механізмів і інструментів, що призводять до можливості виникнення корупційних чинників.</w:t>
            </w:r>
          </w:p>
          <w:p w14:paraId="186D7A03"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Відсутність коштів для проведення геологорозвідки та нарощування </w:t>
            </w:r>
            <w:r>
              <w:rPr>
                <w:rFonts w:ascii="Times New Roman" w:eastAsia="Times New Roman" w:hAnsi="Times New Roman" w:cs="Times New Roman"/>
                <w:sz w:val="28"/>
                <w:szCs w:val="28"/>
              </w:rPr>
              <w:lastRenderedPageBreak/>
              <w:t>мінерально - сировинної бази.</w:t>
            </w:r>
          </w:p>
          <w:p w14:paraId="3AEE898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Зниження інтенсивності геологорозвідувальних робіт та видобування.</w:t>
            </w:r>
          </w:p>
        </w:tc>
      </w:tr>
      <w:tr w:rsidR="009A6940" w14:paraId="6CC9F538" w14:textId="77777777" w:rsidTr="00E4468A">
        <w:tc>
          <w:tcPr>
            <w:tcW w:w="3018" w:type="dxa"/>
            <w:shd w:val="clear" w:color="auto" w:fill="auto"/>
            <w:tcMar>
              <w:top w:w="100" w:type="dxa"/>
              <w:left w:w="100" w:type="dxa"/>
              <w:bottom w:w="100" w:type="dxa"/>
              <w:right w:w="100" w:type="dxa"/>
            </w:tcMar>
          </w:tcPr>
          <w:p w14:paraId="4D6CBF03"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2</w:t>
            </w:r>
          </w:p>
          <w:p w14:paraId="5FE8AC55"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7C281556"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євроінтеграційних зобов’язань.</w:t>
            </w:r>
          </w:p>
          <w:p w14:paraId="28C789FE"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0A059198"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12AF302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65D77AB8"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168BDF4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зацікавленості територіальних громад у розвитку видобування корисних копалин на їх територіях.</w:t>
            </w:r>
          </w:p>
          <w:p w14:paraId="0F0178F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кількості “сплячих ліцензій”.</w:t>
            </w:r>
          </w:p>
        </w:tc>
        <w:tc>
          <w:tcPr>
            <w:tcW w:w="3017" w:type="dxa"/>
            <w:shd w:val="clear" w:color="auto" w:fill="auto"/>
            <w:tcMar>
              <w:top w:w="100" w:type="dxa"/>
              <w:left w:w="100" w:type="dxa"/>
              <w:bottom w:w="100" w:type="dxa"/>
              <w:right w:w="100" w:type="dxa"/>
            </w:tcMar>
          </w:tcPr>
          <w:p w14:paraId="468B65B7" w14:textId="77777777" w:rsidR="009A6940" w:rsidRPr="00EF5E7F"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витрати на адміністрування процедур у сфері надрокористування.</w:t>
            </w:r>
          </w:p>
        </w:tc>
      </w:tr>
      <w:tr w:rsidR="009A6940" w14:paraId="3A1114C7" w14:textId="77777777" w:rsidTr="00E4468A">
        <w:tc>
          <w:tcPr>
            <w:tcW w:w="3018" w:type="dxa"/>
            <w:shd w:val="clear" w:color="auto" w:fill="auto"/>
            <w:tcMar>
              <w:top w:w="100" w:type="dxa"/>
              <w:left w:w="100" w:type="dxa"/>
              <w:bottom w:w="100" w:type="dxa"/>
              <w:right w:w="100" w:type="dxa"/>
            </w:tcMar>
          </w:tcPr>
          <w:p w14:paraId="1AD15A16"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p w14:paraId="6C79B177"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139A1A45"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розвитку ресурсного потенціалу держави.</w:t>
            </w:r>
          </w:p>
          <w:p w14:paraId="19EE7C3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інвестиційних показників.</w:t>
            </w:r>
          </w:p>
          <w:p w14:paraId="6D2132A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Усунення корупційних ризиків.</w:t>
            </w:r>
          </w:p>
          <w:p w14:paraId="2DA24D73"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євроінтеграційних </w:t>
            </w:r>
            <w:r>
              <w:rPr>
                <w:rFonts w:ascii="Times New Roman" w:eastAsia="Times New Roman" w:hAnsi="Times New Roman" w:cs="Times New Roman"/>
                <w:sz w:val="28"/>
                <w:szCs w:val="28"/>
              </w:rPr>
              <w:lastRenderedPageBreak/>
              <w:t>зобов’язань.</w:t>
            </w:r>
          </w:p>
          <w:p w14:paraId="4682019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04836B9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40C2B3F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087E7169"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75D16D7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раціонального та ефективного використання природних ресурсів.</w:t>
            </w:r>
          </w:p>
          <w:p w14:paraId="7E620B8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зацікавленості територіальних громад у розвитку видобування корисних копалин на їх територіях.</w:t>
            </w:r>
          </w:p>
          <w:p w14:paraId="12623AC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кількості “сплячих ліцензій”.</w:t>
            </w:r>
          </w:p>
          <w:p w14:paraId="5D7699D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Введення плати за ділянку надр сприятиме швидкому початку їх розробки або винесенню таких ділянок на подальші аукціони чи конкурси. Додаткові податкові надходження до державного бюджету тільки за нафтогазові ділянки становитимуть понад </w:t>
            </w:r>
            <w:r>
              <w:rPr>
                <w:rFonts w:ascii="Times New Roman" w:eastAsia="Times New Roman" w:hAnsi="Times New Roman" w:cs="Times New Roman"/>
                <w:b/>
                <w:sz w:val="28"/>
                <w:szCs w:val="28"/>
              </w:rPr>
              <w:t>2 млрд.грн</w:t>
            </w:r>
            <w:r>
              <w:rPr>
                <w:rFonts w:ascii="Times New Roman" w:eastAsia="Times New Roman" w:hAnsi="Times New Roman" w:cs="Times New Roman"/>
                <w:sz w:val="28"/>
                <w:szCs w:val="28"/>
              </w:rPr>
              <w:t>. в рік.</w:t>
            </w:r>
          </w:p>
        </w:tc>
        <w:tc>
          <w:tcPr>
            <w:tcW w:w="3017" w:type="dxa"/>
            <w:shd w:val="clear" w:color="auto" w:fill="auto"/>
            <w:tcMar>
              <w:top w:w="100" w:type="dxa"/>
              <w:left w:w="100" w:type="dxa"/>
              <w:bottom w:w="100" w:type="dxa"/>
              <w:right w:w="100" w:type="dxa"/>
            </w:tcMar>
          </w:tcPr>
          <w:p w14:paraId="29F7F4D7"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Прогнозуються витрати на адміністрування ведення Реєстру ІОН, а також на опрацювання повідомлень надрокористувачів про виявлені супутні корисні копалини та про відчуження права </w:t>
            </w:r>
            <w:r>
              <w:rPr>
                <w:rFonts w:ascii="Times New Roman" w:eastAsia="Times New Roman" w:hAnsi="Times New Roman" w:cs="Times New Roman"/>
                <w:sz w:val="28"/>
                <w:szCs w:val="28"/>
              </w:rPr>
              <w:lastRenderedPageBreak/>
              <w:t>власності.</w:t>
            </w:r>
          </w:p>
          <w:p w14:paraId="2878B6FF"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Прогнозні витрати - 33513 грн.</w:t>
            </w:r>
          </w:p>
        </w:tc>
      </w:tr>
      <w:tr w:rsidR="009A6940" w14:paraId="69B6F115" w14:textId="77777777" w:rsidTr="00390F58">
        <w:trPr>
          <w:trHeight w:val="10411"/>
        </w:trPr>
        <w:tc>
          <w:tcPr>
            <w:tcW w:w="3018" w:type="dxa"/>
            <w:shd w:val="clear" w:color="auto" w:fill="auto"/>
            <w:tcMar>
              <w:top w:w="100" w:type="dxa"/>
              <w:left w:w="100" w:type="dxa"/>
              <w:bottom w:w="100" w:type="dxa"/>
              <w:right w:w="100" w:type="dxa"/>
            </w:tcMar>
          </w:tcPr>
          <w:p w14:paraId="3C56DC5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4</w:t>
            </w:r>
          </w:p>
          <w:p w14:paraId="6B503C2A"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0020FE70"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розвитку ресурсного потенціалу держави.</w:t>
            </w:r>
          </w:p>
          <w:p w14:paraId="0CCDC6D0"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інвестиційних показників.</w:t>
            </w:r>
          </w:p>
          <w:p w14:paraId="4D50CEE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Усунення корупційних ризиків.</w:t>
            </w:r>
          </w:p>
          <w:p w14:paraId="301EB573"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євроінтеграційних зобов’язань.</w:t>
            </w:r>
          </w:p>
          <w:p w14:paraId="2523CE27"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69A86BA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7D37F748"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671675C5"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63B10711" w14:textId="77777777" w:rsidR="009A6940" w:rsidRDefault="009A6940" w:rsidP="00E4468A">
            <w:pPr>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Збільшення зацікавленості територіальних громад у розвитку видобування корисних копалин на їх територіях.</w:t>
            </w:r>
          </w:p>
        </w:tc>
        <w:tc>
          <w:tcPr>
            <w:tcW w:w="3017" w:type="dxa"/>
            <w:shd w:val="clear" w:color="auto" w:fill="auto"/>
            <w:tcMar>
              <w:top w:w="100" w:type="dxa"/>
              <w:left w:w="100" w:type="dxa"/>
              <w:bottom w:w="100" w:type="dxa"/>
              <w:right w:w="100" w:type="dxa"/>
            </w:tcMar>
          </w:tcPr>
          <w:p w14:paraId="196904B9"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надходжень до бюджетів усіх рівнів.</w:t>
            </w:r>
          </w:p>
          <w:p w14:paraId="6CE6F61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видобутку власної сировини.</w:t>
            </w:r>
          </w:p>
          <w:p w14:paraId="737C864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залежності держави від імпорту сировини.</w:t>
            </w:r>
          </w:p>
          <w:p w14:paraId="0B377602" w14:textId="77777777" w:rsidR="009A6940" w:rsidRDefault="009A6940" w:rsidP="00E4468A">
            <w:pPr>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Збільшення кількості “сплячих ліцензій”.</w:t>
            </w:r>
          </w:p>
        </w:tc>
      </w:tr>
    </w:tbl>
    <w:p w14:paraId="2A4BA1F9" w14:textId="77777777" w:rsidR="009A6940" w:rsidRDefault="009A6940" w:rsidP="009A6940">
      <w:pPr>
        <w:jc w:val="both"/>
        <w:rPr>
          <w:rFonts w:ascii="Times New Roman" w:eastAsia="Times New Roman" w:hAnsi="Times New Roman" w:cs="Times New Roman"/>
          <w:i/>
          <w:color w:val="FF0000"/>
          <w:sz w:val="28"/>
          <w:szCs w:val="28"/>
        </w:rPr>
      </w:pPr>
    </w:p>
    <w:p w14:paraId="3291A426"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впливу на сферу інтересів суб’єктів господарювання</w:t>
      </w:r>
    </w:p>
    <w:p w14:paraId="185325B7" w14:textId="77777777" w:rsidR="009A6940" w:rsidRDefault="009A6940" w:rsidP="009A6940">
      <w:pPr>
        <w:jc w:val="both"/>
        <w:rPr>
          <w:rFonts w:ascii="Times New Roman" w:eastAsia="Times New Roman" w:hAnsi="Times New Roman" w:cs="Times New Roman"/>
          <w:b/>
          <w:sz w:val="28"/>
          <w:szCs w:val="28"/>
        </w:rPr>
      </w:pPr>
    </w:p>
    <w:p w14:paraId="48DAA423" w14:textId="77777777" w:rsidR="009A6940" w:rsidRDefault="009A6940" w:rsidP="009A6940">
      <w:pPr>
        <w:ind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Кількість суб'єктів господарювання, які здійснюють видобування корисних копалин згідно спеціальних дозволів на користування надрами, станом на 15.12.2020 р. (за даними ДПС):</w:t>
      </w:r>
    </w:p>
    <w:p w14:paraId="06D7B792" w14:textId="77777777" w:rsidR="009A6940" w:rsidRDefault="009A6940" w:rsidP="009A6940">
      <w:pPr>
        <w:jc w:val="both"/>
        <w:rPr>
          <w:rFonts w:ascii="Times New Roman" w:eastAsia="Times New Roman" w:hAnsi="Times New Roman" w:cs="Times New Roman"/>
          <w:sz w:val="28"/>
          <w:szCs w:val="28"/>
        </w:rPr>
      </w:pPr>
    </w:p>
    <w:p w14:paraId="1CAA2240" w14:textId="77777777" w:rsidR="009A6940" w:rsidRDefault="009A6940" w:rsidP="009A6940">
      <w:pPr>
        <w:jc w:val="both"/>
        <w:rPr>
          <w:rFonts w:ascii="Times New Roman" w:eastAsia="Times New Roman" w:hAnsi="Times New Roman" w:cs="Times New Roman"/>
          <w:sz w:val="28"/>
          <w:szCs w:val="28"/>
        </w:rPr>
      </w:pPr>
    </w:p>
    <w:tbl>
      <w:tblPr>
        <w:tblW w:w="90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2251"/>
        <w:gridCol w:w="1412"/>
        <w:gridCol w:w="1411"/>
        <w:gridCol w:w="1316"/>
        <w:gridCol w:w="1329"/>
        <w:gridCol w:w="1329"/>
      </w:tblGrid>
      <w:tr w:rsidR="005A2E98" w14:paraId="504557C5" w14:textId="77777777" w:rsidTr="00390F58">
        <w:trPr>
          <w:trHeight w:val="1024"/>
        </w:trPr>
        <w:tc>
          <w:tcPr>
            <w:tcW w:w="22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F0AC4B" w14:textId="77777777" w:rsidR="005A2E98" w:rsidRDefault="005A2E98" w:rsidP="00E446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Показник</w:t>
            </w:r>
          </w:p>
        </w:tc>
        <w:tc>
          <w:tcPr>
            <w:tcW w:w="14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E982E" w14:textId="77777777" w:rsidR="005A2E98" w:rsidRDefault="005A2E98" w:rsidP="00E446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Великі</w:t>
            </w:r>
          </w:p>
        </w:tc>
        <w:tc>
          <w:tcPr>
            <w:tcW w:w="1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F0FBDE" w14:textId="77777777" w:rsidR="005A2E98" w:rsidRDefault="005A2E98" w:rsidP="00E446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Середні</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B67B5" w14:textId="77777777" w:rsidR="005A2E98" w:rsidRPr="002F0EFE" w:rsidRDefault="005A2E98" w:rsidP="00E4468A">
            <w:pPr>
              <w:jc w:val="center"/>
              <w:rPr>
                <w:rFonts w:ascii="Times New Roman" w:eastAsia="Times New Roman" w:hAnsi="Times New Roman" w:cs="Times New Roman"/>
                <w:b/>
                <w:sz w:val="28"/>
                <w:szCs w:val="28"/>
              </w:rPr>
            </w:pPr>
            <w:r w:rsidRPr="002F0EFE">
              <w:rPr>
                <w:rFonts w:ascii="Times New Roman" w:eastAsia="Times New Roman" w:hAnsi="Times New Roman" w:cs="Times New Roman"/>
                <w:b/>
                <w:sz w:val="28"/>
                <w:szCs w:val="28"/>
              </w:rPr>
              <w:t>Малі</w:t>
            </w:r>
          </w:p>
        </w:tc>
        <w:tc>
          <w:tcPr>
            <w:tcW w:w="13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C698E5" w14:textId="5491E4A2" w:rsidR="005A2E98" w:rsidRPr="002F0EFE" w:rsidRDefault="005A2E98" w:rsidP="00E446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Мікро</w:t>
            </w:r>
          </w:p>
        </w:tc>
        <w:tc>
          <w:tcPr>
            <w:tcW w:w="13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452B3" w14:textId="77777777" w:rsidR="005A2E98" w:rsidRPr="002F0EFE" w:rsidRDefault="005A2E98" w:rsidP="00E4468A">
            <w:pPr>
              <w:jc w:val="center"/>
              <w:rPr>
                <w:rFonts w:ascii="Times New Roman" w:eastAsia="Times New Roman" w:hAnsi="Times New Roman" w:cs="Times New Roman"/>
                <w:b/>
                <w:sz w:val="28"/>
                <w:szCs w:val="28"/>
              </w:rPr>
            </w:pPr>
            <w:r w:rsidRPr="002F0EFE">
              <w:rPr>
                <w:rFonts w:ascii="Times New Roman" w:eastAsia="Times New Roman" w:hAnsi="Times New Roman" w:cs="Times New Roman"/>
                <w:b/>
                <w:sz w:val="28"/>
                <w:szCs w:val="28"/>
              </w:rPr>
              <w:t>Разом</w:t>
            </w:r>
          </w:p>
        </w:tc>
      </w:tr>
      <w:tr w:rsidR="009A6940" w14:paraId="7E1BD9F8" w14:textId="77777777" w:rsidTr="00390F58">
        <w:trPr>
          <w:trHeight w:val="1925"/>
        </w:trPr>
        <w:tc>
          <w:tcPr>
            <w:tcW w:w="22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E499B5"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суб’єктів господарювання, що підпадають під дію регулювання, одиниць</w:t>
            </w:r>
          </w:p>
        </w:tc>
        <w:tc>
          <w:tcPr>
            <w:tcW w:w="14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E96FE0" w14:textId="77777777" w:rsidR="009A6940" w:rsidRPr="00422367" w:rsidRDefault="009A6940" w:rsidP="00E4468A">
            <w:pPr>
              <w:jc w:val="center"/>
              <w:rPr>
                <w:rFonts w:ascii="Times New Roman" w:eastAsia="Times New Roman" w:hAnsi="Times New Roman" w:cs="Times New Roman"/>
                <w:color w:val="000000" w:themeColor="text1"/>
                <w:sz w:val="28"/>
                <w:szCs w:val="28"/>
              </w:rPr>
            </w:pPr>
            <w:r w:rsidRPr="00422367">
              <w:rPr>
                <w:rFonts w:ascii="Times New Roman" w:eastAsia="Times New Roman" w:hAnsi="Times New Roman" w:cs="Times New Roman"/>
                <w:color w:val="000000" w:themeColor="text1"/>
                <w:sz w:val="28"/>
                <w:szCs w:val="28"/>
              </w:rPr>
              <w:t>47</w:t>
            </w:r>
          </w:p>
        </w:tc>
        <w:tc>
          <w:tcPr>
            <w:tcW w:w="1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75A3E9" w14:textId="77777777" w:rsidR="009A6940" w:rsidRPr="00422367" w:rsidRDefault="009A6940" w:rsidP="00E4468A">
            <w:pPr>
              <w:jc w:val="center"/>
              <w:rPr>
                <w:rFonts w:ascii="Times New Roman" w:eastAsia="Times New Roman" w:hAnsi="Times New Roman" w:cs="Times New Roman"/>
                <w:color w:val="000000" w:themeColor="text1"/>
                <w:sz w:val="28"/>
                <w:szCs w:val="28"/>
              </w:rPr>
            </w:pPr>
            <w:r w:rsidRPr="00422367">
              <w:rPr>
                <w:rFonts w:ascii="Times New Roman" w:eastAsia="Times New Roman" w:hAnsi="Times New Roman" w:cs="Times New Roman"/>
                <w:color w:val="000000" w:themeColor="text1"/>
                <w:sz w:val="28"/>
                <w:szCs w:val="28"/>
              </w:rPr>
              <w:t>52</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E230C" w14:textId="68440617" w:rsidR="009A6940" w:rsidRPr="002F0EFE" w:rsidRDefault="002F0EFE" w:rsidP="00E4468A">
            <w:pPr>
              <w:jc w:val="center"/>
              <w:rPr>
                <w:rFonts w:ascii="Times New Roman" w:eastAsia="Times New Roman" w:hAnsi="Times New Roman" w:cs="Times New Roman"/>
                <w:color w:val="000000" w:themeColor="text1"/>
                <w:sz w:val="28"/>
                <w:szCs w:val="28"/>
                <w:lang w:val="en-US"/>
              </w:rPr>
            </w:pPr>
            <w:r w:rsidRPr="002F0EFE">
              <w:rPr>
                <w:rFonts w:ascii="Times New Roman" w:eastAsia="Times New Roman" w:hAnsi="Times New Roman" w:cs="Times New Roman"/>
                <w:color w:val="000000" w:themeColor="text1"/>
                <w:sz w:val="28"/>
                <w:szCs w:val="28"/>
                <w:lang w:val="en-US"/>
              </w:rPr>
              <w:t>102</w:t>
            </w:r>
          </w:p>
        </w:tc>
        <w:tc>
          <w:tcPr>
            <w:tcW w:w="13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335182" w14:textId="77777777" w:rsidR="009A6940" w:rsidRPr="002F0EFE" w:rsidRDefault="009A6940" w:rsidP="00E4468A">
            <w:pPr>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573</w:t>
            </w:r>
          </w:p>
        </w:tc>
        <w:tc>
          <w:tcPr>
            <w:tcW w:w="13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CAD360" w14:textId="77777777" w:rsidR="009A6940" w:rsidRPr="002F0EFE" w:rsidRDefault="009A6940" w:rsidP="00E4468A">
            <w:pPr>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b/>
                <w:color w:val="000000" w:themeColor="text1"/>
                <w:sz w:val="28"/>
                <w:szCs w:val="28"/>
              </w:rPr>
              <w:t>774</w:t>
            </w:r>
          </w:p>
        </w:tc>
      </w:tr>
      <w:tr w:rsidR="009A6940" w14:paraId="5A09846A" w14:textId="77777777" w:rsidTr="00390F58">
        <w:trPr>
          <w:trHeight w:val="1275"/>
        </w:trPr>
        <w:tc>
          <w:tcPr>
            <w:tcW w:w="22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8605F8"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Питома вага групи у загальній кількості, відсотків</w:t>
            </w:r>
          </w:p>
        </w:tc>
        <w:tc>
          <w:tcPr>
            <w:tcW w:w="141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99FACC5"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6,07%</w:t>
            </w:r>
          </w:p>
        </w:tc>
        <w:tc>
          <w:tcPr>
            <w:tcW w:w="141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B3EBD1"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6,71%</w:t>
            </w:r>
          </w:p>
        </w:tc>
        <w:tc>
          <w:tcPr>
            <w:tcW w:w="131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A6A7A21"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87,22%</w:t>
            </w:r>
          </w:p>
        </w:tc>
        <w:tc>
          <w:tcPr>
            <w:tcW w:w="132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1DC2F97"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32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1A610A"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w:t>
            </w:r>
          </w:p>
        </w:tc>
      </w:tr>
    </w:tbl>
    <w:p w14:paraId="3A29B0CC" w14:textId="77777777" w:rsidR="009A6940" w:rsidRDefault="009A6940" w:rsidP="009A6940">
      <w:pPr>
        <w:jc w:val="both"/>
        <w:rPr>
          <w:rFonts w:ascii="Times New Roman" w:eastAsia="Times New Roman" w:hAnsi="Times New Roman" w:cs="Times New Roman"/>
          <w:sz w:val="28"/>
          <w:szCs w:val="28"/>
        </w:rPr>
      </w:pPr>
    </w:p>
    <w:p w14:paraId="6C70573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Кількість суб'єктів господарювання за видами економічної діяльності (за даними Держстату):</w:t>
      </w:r>
    </w:p>
    <w:p w14:paraId="2CCF3319" w14:textId="24C3EB3A" w:rsidR="009A6940" w:rsidRPr="00E4468A" w:rsidRDefault="009A6940" w:rsidP="009A6940">
      <w:pPr>
        <w:ind w:left="720"/>
        <w:jc w:val="both"/>
        <w:rPr>
          <w:rFonts w:ascii="Times New Roman" w:eastAsia="Times New Roman" w:hAnsi="Times New Roman" w:cs="Times New Roman"/>
          <w:color w:val="FF0000"/>
          <w:sz w:val="28"/>
          <w:szCs w:val="28"/>
        </w:rPr>
      </w:pPr>
    </w:p>
    <w:tbl>
      <w:tblPr>
        <w:tblW w:w="9048" w:type="dxa"/>
        <w:tblInd w:w="324" w:type="dxa"/>
        <w:tblBorders>
          <w:top w:val="nil"/>
          <w:left w:val="nil"/>
          <w:bottom w:val="nil"/>
          <w:right w:val="nil"/>
          <w:insideH w:val="nil"/>
          <w:insideV w:val="nil"/>
        </w:tblBorders>
        <w:tblLayout w:type="fixed"/>
        <w:tblLook w:val="0600" w:firstRow="0" w:lastRow="0" w:firstColumn="0" w:lastColumn="0" w:noHBand="1" w:noVBand="1"/>
      </w:tblPr>
      <w:tblGrid>
        <w:gridCol w:w="3128"/>
        <w:gridCol w:w="1184"/>
        <w:gridCol w:w="1184"/>
        <w:gridCol w:w="1184"/>
        <w:gridCol w:w="1184"/>
        <w:gridCol w:w="1184"/>
      </w:tblGrid>
      <w:tr w:rsidR="005A2E98" w:rsidRPr="002F0EFE" w14:paraId="4EFCD324" w14:textId="77777777" w:rsidTr="005A2E98">
        <w:trPr>
          <w:trHeight w:val="1163"/>
        </w:trPr>
        <w:tc>
          <w:tcPr>
            <w:tcW w:w="3128" w:type="dxa"/>
            <w:tcBorders>
              <w:top w:val="single" w:sz="6" w:space="0" w:color="000000"/>
              <w:left w:val="single" w:sz="6" w:space="0" w:color="000000"/>
              <w:right w:val="single" w:sz="6" w:space="0" w:color="000000"/>
            </w:tcBorders>
            <w:tcMar>
              <w:top w:w="40" w:type="dxa"/>
              <w:left w:w="40" w:type="dxa"/>
              <w:bottom w:w="40" w:type="dxa"/>
              <w:right w:w="40" w:type="dxa"/>
            </w:tcMar>
            <w:vAlign w:val="bottom"/>
          </w:tcPr>
          <w:p w14:paraId="23E816A2" w14:textId="77777777" w:rsidR="005A2E98" w:rsidRPr="002F0EFE" w:rsidRDefault="005A2E98" w:rsidP="00E4468A">
            <w:pPr>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b/>
                <w:color w:val="000000" w:themeColor="text1"/>
                <w:sz w:val="28"/>
                <w:szCs w:val="28"/>
              </w:rPr>
              <w:t>Вид економічної діяльності</w:t>
            </w:r>
          </w:p>
        </w:tc>
        <w:tc>
          <w:tcPr>
            <w:tcW w:w="1184" w:type="dxa"/>
            <w:tcBorders>
              <w:top w:val="single" w:sz="6" w:space="0" w:color="000000"/>
              <w:left w:val="single" w:sz="6" w:space="0" w:color="CCCCCC"/>
              <w:right w:val="single" w:sz="6" w:space="0" w:color="000000"/>
            </w:tcBorders>
            <w:tcMar>
              <w:top w:w="40" w:type="dxa"/>
              <w:left w:w="40" w:type="dxa"/>
              <w:bottom w:w="40" w:type="dxa"/>
              <w:right w:w="40" w:type="dxa"/>
            </w:tcMar>
          </w:tcPr>
          <w:p w14:paraId="19B90272" w14:textId="77777777" w:rsidR="005A2E98" w:rsidRPr="002F0EFE" w:rsidRDefault="005A2E98"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Великі</w:t>
            </w:r>
          </w:p>
        </w:tc>
        <w:tc>
          <w:tcPr>
            <w:tcW w:w="1184" w:type="dxa"/>
            <w:tcBorders>
              <w:top w:val="single" w:sz="6" w:space="0" w:color="000000"/>
              <w:left w:val="single" w:sz="6" w:space="0" w:color="CCCCCC"/>
              <w:right w:val="single" w:sz="6" w:space="0" w:color="000000"/>
            </w:tcBorders>
            <w:tcMar>
              <w:top w:w="40" w:type="dxa"/>
              <w:left w:w="40" w:type="dxa"/>
              <w:bottom w:w="40" w:type="dxa"/>
              <w:right w:w="40" w:type="dxa"/>
            </w:tcMar>
          </w:tcPr>
          <w:p w14:paraId="699F8EBA" w14:textId="77777777" w:rsidR="005A2E98" w:rsidRPr="002F0EFE" w:rsidRDefault="005A2E98"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Середні</w:t>
            </w:r>
          </w:p>
        </w:tc>
        <w:tc>
          <w:tcPr>
            <w:tcW w:w="1184" w:type="dxa"/>
            <w:tcBorders>
              <w:top w:val="single" w:sz="6" w:space="0" w:color="000000"/>
              <w:left w:val="single" w:sz="6" w:space="0" w:color="CCCCCC"/>
              <w:right w:val="single" w:sz="6" w:space="0" w:color="000000"/>
            </w:tcBorders>
            <w:tcMar>
              <w:top w:w="40" w:type="dxa"/>
              <w:left w:w="40" w:type="dxa"/>
              <w:bottom w:w="40" w:type="dxa"/>
              <w:right w:w="40" w:type="dxa"/>
            </w:tcMar>
          </w:tcPr>
          <w:p w14:paraId="29336211" w14:textId="77777777" w:rsidR="005A2E98" w:rsidRPr="002F0EFE" w:rsidRDefault="005A2E98"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Малі</w:t>
            </w:r>
          </w:p>
        </w:tc>
        <w:tc>
          <w:tcPr>
            <w:tcW w:w="1184" w:type="dxa"/>
            <w:tcBorders>
              <w:top w:val="single" w:sz="6" w:space="0" w:color="000000"/>
              <w:left w:val="single" w:sz="6" w:space="0" w:color="CCCCCC"/>
              <w:right w:val="single" w:sz="6" w:space="0" w:color="000000"/>
            </w:tcBorders>
            <w:tcMar>
              <w:top w:w="40" w:type="dxa"/>
              <w:left w:w="40" w:type="dxa"/>
              <w:bottom w:w="40" w:type="dxa"/>
              <w:right w:w="40" w:type="dxa"/>
            </w:tcMar>
          </w:tcPr>
          <w:p w14:paraId="3346009E" w14:textId="72D8667E" w:rsidR="005A2E98" w:rsidRPr="002F0EFE" w:rsidRDefault="005A2E98"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Мікро</w:t>
            </w:r>
          </w:p>
        </w:tc>
        <w:tc>
          <w:tcPr>
            <w:tcW w:w="1184" w:type="dxa"/>
            <w:tcBorders>
              <w:top w:val="single" w:sz="6" w:space="0" w:color="000000"/>
              <w:left w:val="single" w:sz="6" w:space="0" w:color="CCCCCC"/>
              <w:right w:val="single" w:sz="6" w:space="0" w:color="000000"/>
            </w:tcBorders>
            <w:tcMar>
              <w:top w:w="40" w:type="dxa"/>
              <w:left w:w="40" w:type="dxa"/>
              <w:bottom w:w="40" w:type="dxa"/>
              <w:right w:w="40" w:type="dxa"/>
            </w:tcMar>
          </w:tcPr>
          <w:p w14:paraId="1F926A18" w14:textId="77777777" w:rsidR="005A2E98" w:rsidRPr="002F0EFE" w:rsidRDefault="005A2E98"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Всього</w:t>
            </w:r>
          </w:p>
        </w:tc>
      </w:tr>
      <w:tr w:rsidR="009A6940" w:rsidRPr="00FF1AEF" w14:paraId="1A67FD49" w14:textId="77777777" w:rsidTr="00E4468A">
        <w:trPr>
          <w:trHeight w:val="315"/>
        </w:trPr>
        <w:tc>
          <w:tcPr>
            <w:tcW w:w="31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E57E0AC" w14:textId="77777777" w:rsidR="009A6940" w:rsidRPr="002F0EFE" w:rsidRDefault="009A6940" w:rsidP="00E4468A">
            <w:pPr>
              <w:widowControl w:val="0"/>
              <w:jc w:val="both"/>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добування кам'яного вугілля</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C532A35" w14:textId="77777777" w:rsidR="009A6940" w:rsidRPr="002F0EFE" w:rsidRDefault="009A6940" w:rsidP="00E4468A">
            <w:pPr>
              <w:widowControl w:val="0"/>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6</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8719AE" w14:textId="77777777" w:rsidR="009A6940" w:rsidRPr="002F0EFE" w:rsidRDefault="009A6940" w:rsidP="00E4468A">
            <w:pPr>
              <w:widowControl w:val="0"/>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31</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F10DAA" w14:textId="2242464A" w:rsidR="009A6940" w:rsidRPr="002F0EFE" w:rsidRDefault="002F0EFE" w:rsidP="00E4468A">
            <w:pPr>
              <w:widowControl w:val="0"/>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16</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A60A5A" w14:textId="77777777" w:rsidR="009A6940" w:rsidRPr="002F0EFE" w:rsidRDefault="009A6940" w:rsidP="00E4468A">
            <w:pPr>
              <w:widowControl w:val="0"/>
              <w:jc w:val="center"/>
              <w:rPr>
                <w:rFonts w:ascii="Times New Roman" w:eastAsia="Times New Roman" w:hAnsi="Times New Roman" w:cs="Times New Roman"/>
                <w:color w:val="000000" w:themeColor="text1"/>
                <w:sz w:val="28"/>
                <w:szCs w:val="28"/>
              </w:rPr>
            </w:pPr>
            <w:r w:rsidRPr="002F0EFE">
              <w:rPr>
                <w:rFonts w:ascii="Times New Roman" w:eastAsia="Times New Roman" w:hAnsi="Times New Roman" w:cs="Times New Roman"/>
                <w:color w:val="000000" w:themeColor="text1"/>
                <w:sz w:val="28"/>
                <w:szCs w:val="28"/>
              </w:rPr>
              <w:t>162</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E7DF22" w14:textId="77777777" w:rsidR="009A6940" w:rsidRPr="002F0EFE" w:rsidRDefault="009A6940" w:rsidP="00E4468A">
            <w:pPr>
              <w:widowControl w:val="0"/>
              <w:jc w:val="center"/>
              <w:rPr>
                <w:rFonts w:ascii="Times New Roman" w:eastAsia="Times New Roman" w:hAnsi="Times New Roman" w:cs="Times New Roman"/>
                <w:b/>
                <w:color w:val="000000" w:themeColor="text1"/>
                <w:sz w:val="28"/>
                <w:szCs w:val="28"/>
              </w:rPr>
            </w:pPr>
            <w:r w:rsidRPr="002F0EFE">
              <w:rPr>
                <w:rFonts w:ascii="Times New Roman" w:eastAsia="Times New Roman" w:hAnsi="Times New Roman" w:cs="Times New Roman"/>
                <w:b/>
                <w:color w:val="000000" w:themeColor="text1"/>
                <w:sz w:val="28"/>
                <w:szCs w:val="28"/>
              </w:rPr>
              <w:t>215</w:t>
            </w:r>
          </w:p>
        </w:tc>
      </w:tr>
      <w:tr w:rsidR="009A6940" w:rsidRPr="00FF1AEF" w14:paraId="353E5D1F" w14:textId="77777777" w:rsidTr="00E4468A">
        <w:trPr>
          <w:trHeight w:val="315"/>
        </w:trPr>
        <w:tc>
          <w:tcPr>
            <w:tcW w:w="31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26C9C82"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бурого вугілля</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BCE98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58237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5550E8E"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7</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1C2943"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6</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67DAB7"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7</w:t>
            </w:r>
          </w:p>
        </w:tc>
      </w:tr>
      <w:tr w:rsidR="009A6940" w:rsidRPr="00FF1AEF" w14:paraId="5AF72732" w14:textId="77777777" w:rsidTr="00E4468A">
        <w:trPr>
          <w:trHeight w:val="315"/>
        </w:trPr>
        <w:tc>
          <w:tcPr>
            <w:tcW w:w="3128"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14:paraId="34874268"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сирої нафти</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440B68F2"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04C5EB9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37EC24B3"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48</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7948B1E1"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41</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74DCF02F"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53</w:t>
            </w:r>
          </w:p>
        </w:tc>
      </w:tr>
      <w:tr w:rsidR="009A6940" w:rsidRPr="00FF1AEF" w14:paraId="76416615"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78733"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природного газу</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FA87C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384F89"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501E0D"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54</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9DA620"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FAE574"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78</w:t>
            </w:r>
          </w:p>
        </w:tc>
      </w:tr>
      <w:tr w:rsidR="009A6940" w:rsidRPr="00FF1AEF" w14:paraId="0599F3E3"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F636C1"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металевих руд</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9F5F29"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13</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126197"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36B27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8C26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F63D49"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55</w:t>
            </w:r>
          </w:p>
        </w:tc>
      </w:tr>
      <w:tr w:rsidR="009A6940" w:rsidRPr="00FF1AEF" w14:paraId="4918426A"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2E012F"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залізних руд</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F07158"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9</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390DD1"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D3E465"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EDA585"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6</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F3CD4F"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18</w:t>
            </w:r>
          </w:p>
        </w:tc>
      </w:tr>
      <w:tr w:rsidR="009A6940" w:rsidRPr="00FF1AEF" w14:paraId="05116E46"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B8B9DE"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руд кольорових металів</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BF5FED"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CFDE9E"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9C0CDF"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28</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A686B3"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26</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8A6A01"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37</w:t>
            </w:r>
          </w:p>
        </w:tc>
      </w:tr>
      <w:tr w:rsidR="009A6940" w:rsidRPr="00FF1AEF" w14:paraId="098AA405"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C038F8"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уранових і торієвих руд</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5624C9"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CE10AD"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62BF00"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462A1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CA361D"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2</w:t>
            </w:r>
          </w:p>
        </w:tc>
      </w:tr>
      <w:tr w:rsidR="009A6940" w:rsidRPr="00FF1AEF" w14:paraId="746102CD" w14:textId="77777777" w:rsidTr="00390F58">
        <w:trPr>
          <w:trHeight w:val="315"/>
        </w:trPr>
        <w:tc>
          <w:tcPr>
            <w:tcW w:w="3128"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14:paraId="26C3111C"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руд інших кольорових металів</w:t>
            </w:r>
          </w:p>
        </w:tc>
        <w:tc>
          <w:tcPr>
            <w:tcW w:w="118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tcPr>
          <w:p w14:paraId="247428F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w:t>
            </w:r>
          </w:p>
        </w:tc>
        <w:tc>
          <w:tcPr>
            <w:tcW w:w="118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tcPr>
          <w:p w14:paraId="1754D571"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5</w:t>
            </w:r>
          </w:p>
        </w:tc>
        <w:tc>
          <w:tcPr>
            <w:tcW w:w="118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tcPr>
          <w:p w14:paraId="2C8D02A1"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27</w:t>
            </w:r>
          </w:p>
        </w:tc>
        <w:tc>
          <w:tcPr>
            <w:tcW w:w="118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tcPr>
          <w:p w14:paraId="38AAA54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26</w:t>
            </w:r>
          </w:p>
        </w:tc>
        <w:tc>
          <w:tcPr>
            <w:tcW w:w="118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tcPr>
          <w:p w14:paraId="05930630"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35</w:t>
            </w:r>
          </w:p>
        </w:tc>
      </w:tr>
      <w:tr w:rsidR="009A6940" w:rsidRPr="00FF1AEF" w14:paraId="0E919973" w14:textId="77777777" w:rsidTr="00390F58">
        <w:trPr>
          <w:trHeight w:val="750"/>
        </w:trPr>
        <w:tc>
          <w:tcPr>
            <w:tcW w:w="31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8B5687C"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lastRenderedPageBreak/>
              <w:t>добування декоративного та будівельного каменю, вапняку, гіпсу, крейди та глинистого сланцю</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2763A2E"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CA2EE72"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36</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1A26F71"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405</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F9A2EB2"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308</w:t>
            </w:r>
          </w:p>
        </w:tc>
        <w:tc>
          <w:tcPr>
            <w:tcW w:w="11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FE4B0A"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441</w:t>
            </w:r>
          </w:p>
        </w:tc>
      </w:tr>
      <w:tr w:rsidR="009A6940" w:rsidRPr="00FF1AEF" w14:paraId="5BBEFC94" w14:textId="77777777" w:rsidTr="00390F58">
        <w:trPr>
          <w:trHeight w:val="315"/>
        </w:trPr>
        <w:tc>
          <w:tcPr>
            <w:tcW w:w="3128"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889F4"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піску, гравію, глин і каоліну</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7C90F97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60BED09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89</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13557F49"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347</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5200D71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271</w:t>
            </w:r>
          </w:p>
        </w:tc>
        <w:tc>
          <w:tcPr>
            <w:tcW w:w="118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tcPr>
          <w:p w14:paraId="0548FA82"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437</w:t>
            </w:r>
          </w:p>
        </w:tc>
      </w:tr>
      <w:tr w:rsidR="009A6940" w:rsidRPr="00FF1AEF" w14:paraId="5F74A166" w14:textId="77777777" w:rsidTr="00E4468A">
        <w:trPr>
          <w:trHeight w:val="52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ECB22D"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корисних копалин та розроблення кар'єрів, н.в.і.у.</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7C3E37"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6BA3F7"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7E085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135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136BC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112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1B1154"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143</w:t>
            </w:r>
          </w:p>
        </w:tc>
      </w:tr>
      <w:tr w:rsidR="009A6940" w:rsidRPr="00FF1AEF" w14:paraId="2F250E9C" w14:textId="77777777" w:rsidTr="00E4468A">
        <w:trPr>
          <w:trHeight w:val="750"/>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60B6C0"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мінеральної сировини для хімічної промисловості та виробництва мінеральних добрив</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4F9E6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7D5153"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A5D0E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24</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4C9346"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22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BABE57"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24</w:t>
            </w:r>
          </w:p>
        </w:tc>
      </w:tr>
      <w:tr w:rsidR="009A6940" w:rsidRPr="00FF1AEF" w14:paraId="00754BC6"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AE4C04"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торфу</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A70B06"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5EA94B"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9159FE"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43</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364483"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39</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EF03E6"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44</w:t>
            </w:r>
          </w:p>
        </w:tc>
      </w:tr>
      <w:tr w:rsidR="009A6940" w:rsidRPr="00FF1AEF" w14:paraId="1BBFA20B" w14:textId="77777777" w:rsidTr="00E4468A">
        <w:trPr>
          <w:trHeight w:val="31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E8ADC4"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солі</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5F12F2"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668B9D"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07095A"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FE6E9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E4F609"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9</w:t>
            </w:r>
          </w:p>
        </w:tc>
      </w:tr>
      <w:tr w:rsidR="009A6940" w:rsidRPr="00FF1AEF" w14:paraId="0C456154" w14:textId="77777777" w:rsidTr="00E4468A">
        <w:trPr>
          <w:trHeight w:val="52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B8539E" w14:textId="77777777" w:rsidR="009A6940" w:rsidRPr="00FF1AEF" w:rsidRDefault="009A6940" w:rsidP="00E4468A">
            <w:pPr>
              <w:widowControl w:val="0"/>
              <w:jc w:val="both"/>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добування інших корисних копалин та розроблення кар'єрів, н.в.і.у.</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6CA326"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BBBEF9"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9A2BF4"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61</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94ECC8" w14:textId="77777777" w:rsidR="009A6940" w:rsidRPr="00FF1AEF" w:rsidRDefault="009A6940" w:rsidP="00E4468A">
            <w:pPr>
              <w:widowControl w:val="0"/>
              <w:jc w:val="center"/>
              <w:rPr>
                <w:rFonts w:ascii="Times New Roman" w:eastAsia="Times New Roman" w:hAnsi="Times New Roman" w:cs="Times New Roman"/>
                <w:color w:val="000000" w:themeColor="text1"/>
                <w:sz w:val="28"/>
                <w:szCs w:val="28"/>
              </w:rPr>
            </w:pPr>
            <w:r w:rsidRPr="00FF1AEF">
              <w:rPr>
                <w:rFonts w:ascii="Times New Roman" w:eastAsia="Times New Roman" w:hAnsi="Times New Roman" w:cs="Times New Roman"/>
                <w:color w:val="000000" w:themeColor="text1"/>
                <w:sz w:val="28"/>
                <w:szCs w:val="28"/>
              </w:rPr>
              <w:t>47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4C96E3"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66</w:t>
            </w:r>
          </w:p>
        </w:tc>
      </w:tr>
      <w:tr w:rsidR="009A6940" w:rsidRPr="00FF1AEF" w14:paraId="108363DC" w14:textId="77777777" w:rsidTr="00E4468A">
        <w:trPr>
          <w:trHeight w:val="525"/>
        </w:trPr>
        <w:tc>
          <w:tcPr>
            <w:tcW w:w="312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B38557" w14:textId="77777777" w:rsidR="009A6940" w:rsidRPr="00FF1AEF" w:rsidRDefault="009A6940" w:rsidP="00E4468A">
            <w:pPr>
              <w:widowControl w:val="0"/>
              <w:jc w:val="both"/>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Всього</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0F52CA"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42</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E7F6B5"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215</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F06A2D"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1407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613D2"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1137</w:t>
            </w:r>
          </w:p>
        </w:tc>
        <w:tc>
          <w:tcPr>
            <w:tcW w:w="11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D32019" w14:textId="77777777" w:rsidR="009A6940" w:rsidRPr="00FF1AEF" w:rsidRDefault="009A6940" w:rsidP="00E4468A">
            <w:pPr>
              <w:widowControl w:val="0"/>
              <w:jc w:val="center"/>
              <w:rPr>
                <w:rFonts w:ascii="Times New Roman" w:eastAsia="Times New Roman" w:hAnsi="Times New Roman" w:cs="Times New Roman"/>
                <w:b/>
                <w:color w:val="000000" w:themeColor="text1"/>
                <w:sz w:val="28"/>
                <w:szCs w:val="28"/>
              </w:rPr>
            </w:pPr>
            <w:r w:rsidRPr="00FF1AEF">
              <w:rPr>
                <w:rFonts w:ascii="Times New Roman" w:eastAsia="Times New Roman" w:hAnsi="Times New Roman" w:cs="Times New Roman"/>
                <w:b/>
                <w:color w:val="000000" w:themeColor="text1"/>
                <w:sz w:val="28"/>
                <w:szCs w:val="28"/>
              </w:rPr>
              <w:t>1664</w:t>
            </w:r>
          </w:p>
        </w:tc>
      </w:tr>
    </w:tbl>
    <w:p w14:paraId="1B9A9D4E" w14:textId="77777777" w:rsidR="009A6940" w:rsidRPr="00FF1AEF" w:rsidRDefault="009A6940" w:rsidP="009A6940">
      <w:pPr>
        <w:ind w:firstLine="720"/>
        <w:jc w:val="both"/>
        <w:rPr>
          <w:rFonts w:ascii="Times New Roman" w:eastAsia="Times New Roman" w:hAnsi="Times New Roman" w:cs="Times New Roman"/>
          <w:i/>
          <w:color w:val="000000" w:themeColor="text1"/>
          <w:sz w:val="28"/>
          <w:szCs w:val="28"/>
        </w:rPr>
      </w:pPr>
    </w:p>
    <w:p w14:paraId="15917D86" w14:textId="77777777" w:rsidR="009A6940" w:rsidRDefault="009A6940" w:rsidP="009A6940">
      <w:pPr>
        <w:ind w:left="360" w:right="563"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Крім того, регулювання має опосередкований вплив на діяльність суб’єктів господарювання, які надають допоміжні послуги у сфері добування інших корисних копалин та розроблення кар’єрів (КВЕД 09.9), яких згідно даних Держстату станом на 2019 рік близько 75 суб’єктів.</w:t>
      </w:r>
    </w:p>
    <w:p w14:paraId="09893C66" w14:textId="77777777" w:rsidR="009A6940" w:rsidRDefault="009A6940" w:rsidP="009A6940">
      <w:pPr>
        <w:ind w:left="360"/>
        <w:jc w:val="both"/>
        <w:rPr>
          <w:rFonts w:ascii="Times New Roman" w:eastAsia="Times New Roman" w:hAnsi="Times New Roman" w:cs="Times New Roman"/>
          <w:i/>
          <w:sz w:val="28"/>
          <w:szCs w:val="28"/>
        </w:rPr>
      </w:pPr>
    </w:p>
    <w:tbl>
      <w:tblPr>
        <w:tblW w:w="9045"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2782"/>
        <w:gridCol w:w="3233"/>
      </w:tblGrid>
      <w:tr w:rsidR="009A6940" w14:paraId="775D9992" w14:textId="77777777" w:rsidTr="00E4468A">
        <w:tc>
          <w:tcPr>
            <w:tcW w:w="3030" w:type="dxa"/>
            <w:shd w:val="clear" w:color="auto" w:fill="auto"/>
            <w:tcMar>
              <w:top w:w="100" w:type="dxa"/>
              <w:left w:w="100" w:type="dxa"/>
              <w:bottom w:w="100" w:type="dxa"/>
              <w:right w:w="100" w:type="dxa"/>
            </w:tcMar>
          </w:tcPr>
          <w:p w14:paraId="70DEC9CD"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Вид альтернативи</w:t>
            </w:r>
          </w:p>
        </w:tc>
        <w:tc>
          <w:tcPr>
            <w:tcW w:w="2782" w:type="dxa"/>
            <w:shd w:val="clear" w:color="auto" w:fill="auto"/>
            <w:tcMar>
              <w:top w:w="100" w:type="dxa"/>
              <w:left w:w="100" w:type="dxa"/>
              <w:bottom w:w="100" w:type="dxa"/>
              <w:right w:w="100" w:type="dxa"/>
            </w:tcMar>
          </w:tcPr>
          <w:p w14:paraId="2DF0B8E2"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Вигоди</w:t>
            </w:r>
          </w:p>
        </w:tc>
        <w:tc>
          <w:tcPr>
            <w:tcW w:w="3233" w:type="dxa"/>
            <w:shd w:val="clear" w:color="auto" w:fill="auto"/>
            <w:tcMar>
              <w:top w:w="100" w:type="dxa"/>
              <w:left w:w="100" w:type="dxa"/>
              <w:bottom w:w="100" w:type="dxa"/>
              <w:right w:w="100" w:type="dxa"/>
            </w:tcMar>
          </w:tcPr>
          <w:p w14:paraId="06F16FE0" w14:textId="77777777" w:rsidR="009A6940" w:rsidRDefault="009A6940" w:rsidP="00E4468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Витрати</w:t>
            </w:r>
          </w:p>
        </w:tc>
      </w:tr>
      <w:tr w:rsidR="009A6940" w14:paraId="731D29BD" w14:textId="77777777" w:rsidTr="00E4468A">
        <w:tc>
          <w:tcPr>
            <w:tcW w:w="3030" w:type="dxa"/>
            <w:shd w:val="clear" w:color="auto" w:fill="auto"/>
            <w:tcMar>
              <w:top w:w="100" w:type="dxa"/>
              <w:left w:w="100" w:type="dxa"/>
              <w:bottom w:w="100" w:type="dxa"/>
              <w:right w:w="100" w:type="dxa"/>
            </w:tcMar>
          </w:tcPr>
          <w:p w14:paraId="5CD974E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p w14:paraId="1D663C9A" w14:textId="77777777" w:rsidR="009A6940" w:rsidRDefault="009A6940" w:rsidP="00E4468A">
            <w:pPr>
              <w:jc w:val="both"/>
              <w:rPr>
                <w:rFonts w:ascii="Times New Roman" w:eastAsia="Times New Roman" w:hAnsi="Times New Roman" w:cs="Times New Roman"/>
                <w:i/>
                <w:color w:val="FF0000"/>
                <w:sz w:val="28"/>
                <w:szCs w:val="28"/>
              </w:rPr>
            </w:pPr>
          </w:p>
        </w:tc>
        <w:tc>
          <w:tcPr>
            <w:tcW w:w="2782" w:type="dxa"/>
            <w:shd w:val="clear" w:color="auto" w:fill="auto"/>
            <w:tcMar>
              <w:top w:w="100" w:type="dxa"/>
              <w:left w:w="100" w:type="dxa"/>
              <w:bottom w:w="100" w:type="dxa"/>
              <w:right w:w="100" w:type="dxa"/>
            </w:tcMar>
          </w:tcPr>
          <w:p w14:paraId="762F976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p>
        </w:tc>
        <w:tc>
          <w:tcPr>
            <w:tcW w:w="3233" w:type="dxa"/>
            <w:shd w:val="clear" w:color="auto" w:fill="auto"/>
            <w:tcMar>
              <w:top w:w="100" w:type="dxa"/>
              <w:left w:w="100" w:type="dxa"/>
              <w:bottom w:w="100" w:type="dxa"/>
              <w:right w:w="100" w:type="dxa"/>
            </w:tcMar>
          </w:tcPr>
          <w:p w14:paraId="1ACFC10E"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витрати на отримання зайвих дозвільних документів, на отримання правовстановлюючих документів на земельну ділянку тощо.</w:t>
            </w:r>
          </w:p>
          <w:p w14:paraId="2F2DF4F4"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наявності “сплячих ліцензій”:</w:t>
            </w:r>
          </w:p>
          <w:p w14:paraId="111AF75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наявність “сплячих </w:t>
            </w:r>
            <w:r>
              <w:rPr>
                <w:rFonts w:ascii="Times New Roman" w:eastAsia="Times New Roman" w:hAnsi="Times New Roman" w:cs="Times New Roman"/>
                <w:sz w:val="28"/>
                <w:szCs w:val="28"/>
              </w:rPr>
              <w:lastRenderedPageBreak/>
              <w:t>ліцензій” обмежується можливість суб'єктів господарювання здійснювати видобуток на “зарезервованих” ділянках.</w:t>
            </w:r>
          </w:p>
          <w:p w14:paraId="528F1E5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інформацією </w:t>
            </w:r>
            <w:r>
              <w:rPr>
                <w:rFonts w:ascii="Times New Roman" w:eastAsia="Times New Roman" w:hAnsi="Times New Roman" w:cs="Times New Roman"/>
                <w:sz w:val="28"/>
                <w:szCs w:val="28"/>
              </w:rPr>
              <w:br/>
              <w:t xml:space="preserve">ПАТ Укргазвидобування, середня спроможність свердловини </w:t>
            </w:r>
            <w:r>
              <w:rPr>
                <w:rFonts w:ascii="Times New Roman" w:eastAsia="Times New Roman" w:hAnsi="Times New Roman" w:cs="Times New Roman"/>
                <w:sz w:val="28"/>
                <w:szCs w:val="28"/>
              </w:rPr>
              <w:br/>
              <w:t>50 тис.м.куб. газу на добу (1,5 млн.м.куб. в місяць). В середньому на ділянці 4 свердловини, отже, при відтермінуванні у часі видобутку хоча б однієї свердловини, держава недоотримує більше як 22 млн.м.куб. газу.</w:t>
            </w:r>
          </w:p>
          <w:p w14:paraId="578AEA3B"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недостатньої цифровізації у сфері користування надрами:</w:t>
            </w:r>
          </w:p>
          <w:p w14:paraId="0748CD5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витрати суб'єктів господарювання на подачу документів для отримання спеціального дозволу на користування надрами без аукціону у розмірі 128,5 тис.грн. та 4540 годин часу.</w:t>
            </w:r>
          </w:p>
          <w:p w14:paraId="0EFAA919" w14:textId="6B61C48D" w:rsidR="009A6940" w:rsidRPr="002670CF" w:rsidRDefault="009A6940" w:rsidP="00E4468A">
            <w:pPr>
              <w:jc w:val="both"/>
              <w:rPr>
                <w:rFonts w:ascii="Times New Roman" w:eastAsia="Times New Roman" w:hAnsi="Times New Roman" w:cs="Times New Roman"/>
                <w:i/>
                <w:sz w:val="28"/>
                <w:szCs w:val="28"/>
                <w:u w:val="single"/>
              </w:rPr>
            </w:pPr>
            <w:r w:rsidRPr="002670CF">
              <w:rPr>
                <w:rFonts w:ascii="Times New Roman" w:eastAsia="Times New Roman" w:hAnsi="Times New Roman" w:cs="Times New Roman"/>
                <w:i/>
                <w:sz w:val="28"/>
                <w:szCs w:val="28"/>
                <w:u w:val="single"/>
              </w:rPr>
              <w:t>Щодо подання</w:t>
            </w:r>
            <w:r w:rsidR="00390F58" w:rsidRPr="002670CF">
              <w:rPr>
                <w:rFonts w:ascii="Times New Roman" w:eastAsia="Times New Roman" w:hAnsi="Times New Roman" w:cs="Times New Roman"/>
                <w:i/>
                <w:sz w:val="28"/>
                <w:szCs w:val="28"/>
                <w:u w:val="single"/>
              </w:rPr>
              <w:t xml:space="preserve"> надрокористувачами</w:t>
            </w:r>
            <w:r w:rsidR="002670CF" w:rsidRPr="002670CF">
              <w:rPr>
                <w:rFonts w:ascii="Times New Roman" w:eastAsia="Times New Roman" w:hAnsi="Times New Roman" w:cs="Times New Roman"/>
                <w:i/>
                <w:sz w:val="28"/>
                <w:szCs w:val="28"/>
                <w:u w:val="single"/>
              </w:rPr>
              <w:t xml:space="preserve"> до органів влади</w:t>
            </w:r>
            <w:r w:rsidRPr="002670CF">
              <w:rPr>
                <w:rFonts w:ascii="Times New Roman" w:eastAsia="Times New Roman" w:hAnsi="Times New Roman" w:cs="Times New Roman"/>
                <w:i/>
                <w:sz w:val="28"/>
                <w:szCs w:val="28"/>
                <w:u w:val="single"/>
              </w:rPr>
              <w:t xml:space="preserve"> документів/інформації, </w:t>
            </w:r>
            <w:r w:rsidR="002670CF" w:rsidRPr="002670CF">
              <w:rPr>
                <w:rFonts w:ascii="Times New Roman" w:eastAsia="Times New Roman" w:hAnsi="Times New Roman" w:cs="Times New Roman"/>
                <w:i/>
                <w:sz w:val="28"/>
                <w:szCs w:val="28"/>
                <w:u w:val="single"/>
              </w:rPr>
              <w:t>яка є у загальному доступі</w:t>
            </w:r>
            <w:r w:rsidRPr="002670CF">
              <w:rPr>
                <w:rFonts w:ascii="Times New Roman" w:eastAsia="Times New Roman" w:hAnsi="Times New Roman" w:cs="Times New Roman"/>
                <w:i/>
                <w:sz w:val="28"/>
                <w:szCs w:val="28"/>
                <w:u w:val="single"/>
              </w:rPr>
              <w:t>:</w:t>
            </w:r>
          </w:p>
          <w:p w14:paraId="4135EEC9" w14:textId="77777777" w:rsidR="009A6940" w:rsidRDefault="009A6940" w:rsidP="00E4468A">
            <w:pPr>
              <w:jc w:val="both"/>
              <w:rPr>
                <w:rFonts w:ascii="Times New Roman" w:eastAsia="Times New Roman" w:hAnsi="Times New Roman" w:cs="Times New Roman"/>
                <w:sz w:val="28"/>
                <w:szCs w:val="28"/>
              </w:rPr>
            </w:pPr>
            <w:r w:rsidRPr="002670CF">
              <w:rPr>
                <w:rFonts w:ascii="Times New Roman" w:eastAsia="Times New Roman" w:hAnsi="Times New Roman" w:cs="Times New Roman"/>
                <w:sz w:val="28"/>
                <w:szCs w:val="28"/>
              </w:rPr>
              <w:t>залишаються</w:t>
            </w:r>
            <w:r>
              <w:rPr>
                <w:rFonts w:ascii="Times New Roman" w:eastAsia="Times New Roman" w:hAnsi="Times New Roman" w:cs="Times New Roman"/>
                <w:sz w:val="28"/>
                <w:szCs w:val="28"/>
              </w:rPr>
              <w:t xml:space="preserve"> витрати суб'єктів господарювання на підготовку пакету </w:t>
            </w:r>
            <w:r>
              <w:rPr>
                <w:rFonts w:ascii="Times New Roman" w:eastAsia="Times New Roman" w:hAnsi="Times New Roman" w:cs="Times New Roman"/>
                <w:sz w:val="28"/>
                <w:szCs w:val="28"/>
              </w:rPr>
              <w:lastRenderedPageBreak/>
              <w:t>документів для отримання спеціального дозволу на користування надрами без аукціону, близько 4,6 млн.грн.</w:t>
            </w:r>
          </w:p>
          <w:p w14:paraId="4D167288"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відсутності у надрокористувача гарантії отримати в користування землю в межах родовища:</w:t>
            </w:r>
          </w:p>
          <w:p w14:paraId="7134994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надрокористувача, що отримав дозвіл на користування надрами, виникають додаткові витрати, пов’язані з необхідністю отримання земельної ділянки в користування в межах родовища, а саме близько 1 млн.грн. в рік при тому, що середня тривалість оформлення земельної ділянки складає 1,5 - 3 роки, а в деяких випадках триває десятиліттями.</w:t>
            </w:r>
          </w:p>
          <w:p w14:paraId="09E84841"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відсутності у власників ІОН доступу до надр:</w:t>
            </w:r>
          </w:p>
          <w:p w14:paraId="2F289FF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власника ІОН залишатимуться витрати на участь в аукціоні,  зокрема, на компенсацію оператору торгів і на сплату пакету аукціонної документації (в середньому витрати складають від </w:t>
            </w:r>
            <w:r>
              <w:rPr>
                <w:rFonts w:ascii="Times New Roman" w:eastAsia="Times New Roman" w:hAnsi="Times New Roman" w:cs="Times New Roman"/>
                <w:sz w:val="28"/>
                <w:szCs w:val="28"/>
              </w:rPr>
              <w:br/>
              <w:t xml:space="preserve">100 тис.грн до </w:t>
            </w:r>
            <w:r>
              <w:rPr>
                <w:rFonts w:ascii="Times New Roman" w:eastAsia="Times New Roman" w:hAnsi="Times New Roman" w:cs="Times New Roman"/>
                <w:sz w:val="28"/>
                <w:szCs w:val="28"/>
              </w:rPr>
              <w:br/>
              <w:t xml:space="preserve">50 млн.грн - залежно від виду корисної копалини). Крім того, в разі отримання дозволу </w:t>
            </w:r>
            <w:r>
              <w:rPr>
                <w:rFonts w:ascii="Times New Roman" w:eastAsia="Times New Roman" w:hAnsi="Times New Roman" w:cs="Times New Roman"/>
                <w:sz w:val="28"/>
                <w:szCs w:val="28"/>
              </w:rPr>
              <w:lastRenderedPageBreak/>
              <w:t xml:space="preserve">на аукціоні, власник ІОН, який вже забезпечує необхідну інфраструктуру та виробничі потужності, матиме змогу почати видобуток лише через </w:t>
            </w:r>
            <w:r>
              <w:rPr>
                <w:rFonts w:ascii="Times New Roman" w:eastAsia="Times New Roman" w:hAnsi="Times New Roman" w:cs="Times New Roman"/>
                <w:sz w:val="28"/>
                <w:szCs w:val="28"/>
              </w:rPr>
              <w:br/>
              <w:t>1 - 1,5 року, оскільки чекатиме на висновок ОВД, який у випадку отримання права на видобуток без аукціону розробляється до отримання дозволу.</w:t>
            </w:r>
          </w:p>
          <w:p w14:paraId="448E4D21" w14:textId="3BDA77E3" w:rsidR="009A6940" w:rsidRDefault="002670CF" w:rsidP="00E4468A">
            <w:pPr>
              <w:jc w:val="both"/>
              <w:rPr>
                <w:rFonts w:ascii="Times New Roman" w:eastAsia="Times New Roman" w:hAnsi="Times New Roman" w:cs="Times New Roman"/>
                <w:i/>
                <w:sz w:val="28"/>
                <w:szCs w:val="28"/>
                <w:u w:val="single"/>
              </w:rPr>
            </w:pPr>
            <w:r w:rsidRPr="002670CF">
              <w:rPr>
                <w:rFonts w:ascii="Times New Roman" w:eastAsia="Times New Roman" w:hAnsi="Times New Roman" w:cs="Times New Roman"/>
                <w:i/>
                <w:sz w:val="28"/>
                <w:szCs w:val="28"/>
                <w:u w:val="single"/>
              </w:rPr>
              <w:t>Щодо дублюючого, застарілого регулювання, невідповідності актів рамковим законам, непрозорого регулювання, розгалуженої системи нормативних актів у сфері користування надрами</w:t>
            </w:r>
            <w:r w:rsidR="009A6940">
              <w:rPr>
                <w:rFonts w:ascii="Times New Roman" w:eastAsia="Times New Roman" w:hAnsi="Times New Roman" w:cs="Times New Roman"/>
                <w:i/>
                <w:sz w:val="28"/>
                <w:szCs w:val="28"/>
                <w:u w:val="single"/>
              </w:rPr>
              <w:t>:</w:t>
            </w:r>
          </w:p>
          <w:p w14:paraId="2231C8E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витрати, пов’язані з необхідністю отримання/погодження складають, зокрема, для: </w:t>
            </w:r>
          </w:p>
          <w:p w14:paraId="6AF403B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гірничого відводу - від 100 до 700 тис.грн</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w:t>
            </w:r>
          </w:p>
          <w:p w14:paraId="2E3EF16D"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дозволу на зняття та перенесення ґрунтового покриву земельних ділянок - близько </w:t>
            </w:r>
            <w:r>
              <w:rPr>
                <w:rFonts w:ascii="Times New Roman" w:eastAsia="Times New Roman" w:hAnsi="Times New Roman" w:cs="Times New Roman"/>
                <w:sz w:val="28"/>
                <w:szCs w:val="28"/>
              </w:rPr>
              <w:br/>
              <w:t xml:space="preserve">250 тис.грн. (на замовлення проекту землеустрою, який є обов’язковим документом для отримання дозволу) </w:t>
            </w:r>
            <w:hyperlink r:id="rId10">
              <w:r>
                <w:rPr>
                  <w:rFonts w:ascii="Times New Roman" w:eastAsia="Times New Roman" w:hAnsi="Times New Roman" w:cs="Times New Roman"/>
                  <w:color w:val="1155CC"/>
                  <w:sz w:val="28"/>
                  <w:szCs w:val="28"/>
                  <w:u w:val="single"/>
                </w:rPr>
                <w:t>https://prozorro.gov.ua/tender/UA-2018-12-11-001286-c</w:t>
              </w:r>
            </w:hyperlink>
            <w:r>
              <w:rPr>
                <w:rFonts w:ascii="Times New Roman" w:eastAsia="Times New Roman" w:hAnsi="Times New Roman" w:cs="Times New Roman"/>
                <w:sz w:val="28"/>
                <w:szCs w:val="28"/>
              </w:rPr>
              <w:t>)</w:t>
            </w:r>
          </w:p>
          <w:p w14:paraId="3FC09EC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 розвитку гірничих робіт - близько 9000 грн. (на очікування погодження).</w:t>
            </w:r>
          </w:p>
          <w:p w14:paraId="5B979992" w14:textId="3FEFFF7E"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зупинення дії дозволу на користування надрами</w:t>
            </w:r>
            <w:r w:rsidR="002670CF">
              <w:rPr>
                <w:rFonts w:ascii="Times New Roman" w:eastAsia="Times New Roman" w:hAnsi="Times New Roman" w:cs="Times New Roman"/>
                <w:i/>
                <w:sz w:val="28"/>
                <w:szCs w:val="28"/>
                <w:u w:val="single"/>
              </w:rPr>
              <w:t xml:space="preserve"> Держгеонадрами</w:t>
            </w:r>
            <w:r>
              <w:rPr>
                <w:rFonts w:ascii="Times New Roman" w:eastAsia="Times New Roman" w:hAnsi="Times New Roman" w:cs="Times New Roman"/>
                <w:i/>
                <w:sz w:val="28"/>
                <w:szCs w:val="28"/>
                <w:u w:val="single"/>
              </w:rPr>
              <w:t>, а не в судовому порядку:</w:t>
            </w:r>
          </w:p>
          <w:p w14:paraId="61EB641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надрокористувач несе значні фінансові збитки, пов'язані із зупиненням діяльності під час видобування корисних копалин. До прикладу, у випадках, пов'язаних з видобутком піску, вартість дня простою складає від 200 тис.грн до 2 млн.грн на день.</w:t>
            </w:r>
          </w:p>
          <w:p w14:paraId="1E6C597F" w14:textId="77777777" w:rsidR="009A6940" w:rsidRDefault="009A6940" w:rsidP="00E4468A">
            <w:pPr>
              <w:jc w:val="both"/>
              <w:rPr>
                <w:rFonts w:ascii="Times New Roman" w:eastAsia="Times New Roman" w:hAnsi="Times New Roman" w:cs="Times New Roman"/>
                <w:color w:val="FF0000"/>
                <w:sz w:val="28"/>
                <w:szCs w:val="28"/>
              </w:rPr>
            </w:pPr>
          </w:p>
          <w:p w14:paraId="3DB21003" w14:textId="77777777" w:rsidR="009A6940" w:rsidRDefault="009A6940" w:rsidP="00E4468A">
            <w:pPr>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Загалом для одного  великого та середнього надрокористувача прогнозується зменшення витрат орієнтовно на </w:t>
            </w:r>
            <w:r>
              <w:rPr>
                <w:rFonts w:ascii="Times New Roman" w:eastAsia="Times New Roman" w:hAnsi="Times New Roman" w:cs="Times New Roman"/>
                <w:b/>
                <w:sz w:val="28"/>
                <w:szCs w:val="28"/>
              </w:rPr>
              <w:br/>
              <w:t xml:space="preserve">50 млн.грн, а для малого надрокористувача орієнтовно на </w:t>
            </w:r>
            <w:r>
              <w:rPr>
                <w:rFonts w:ascii="Times New Roman" w:eastAsia="Times New Roman" w:hAnsi="Times New Roman" w:cs="Times New Roman"/>
                <w:b/>
                <w:sz w:val="28"/>
                <w:szCs w:val="28"/>
              </w:rPr>
              <w:br/>
              <w:t>2-3 млн. гривень.</w:t>
            </w:r>
          </w:p>
        </w:tc>
      </w:tr>
      <w:tr w:rsidR="009A6940" w14:paraId="7E4F6D44" w14:textId="77777777" w:rsidTr="00E4468A">
        <w:tc>
          <w:tcPr>
            <w:tcW w:w="3030" w:type="dxa"/>
            <w:shd w:val="clear" w:color="auto" w:fill="auto"/>
            <w:tcMar>
              <w:top w:w="100" w:type="dxa"/>
              <w:left w:w="100" w:type="dxa"/>
              <w:bottom w:w="100" w:type="dxa"/>
              <w:right w:w="100" w:type="dxa"/>
            </w:tcMar>
          </w:tcPr>
          <w:p w14:paraId="40D73205"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2</w:t>
            </w:r>
          </w:p>
          <w:p w14:paraId="1AA6B51F" w14:textId="77777777" w:rsidR="009A6940" w:rsidRDefault="009A6940" w:rsidP="00E4468A">
            <w:pPr>
              <w:jc w:val="both"/>
              <w:rPr>
                <w:rFonts w:ascii="Times New Roman" w:eastAsia="Times New Roman" w:hAnsi="Times New Roman" w:cs="Times New Roman"/>
                <w:i/>
                <w:color w:val="FF0000"/>
                <w:sz w:val="28"/>
                <w:szCs w:val="28"/>
              </w:rPr>
            </w:pPr>
          </w:p>
        </w:tc>
        <w:tc>
          <w:tcPr>
            <w:tcW w:w="2782" w:type="dxa"/>
            <w:shd w:val="clear" w:color="auto" w:fill="auto"/>
            <w:tcMar>
              <w:top w:w="100" w:type="dxa"/>
              <w:left w:w="100" w:type="dxa"/>
              <w:bottom w:w="100" w:type="dxa"/>
              <w:right w:w="100" w:type="dxa"/>
            </w:tcMar>
          </w:tcPr>
          <w:p w14:paraId="087F2ECC"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Прогнозуються часткові вигоди, пов’язані із зменшенням кількості дозволів та погоджень, які є не актуальними, </w:t>
            </w:r>
            <w:r>
              <w:rPr>
                <w:rFonts w:ascii="Times New Roman" w:eastAsia="Times New Roman" w:hAnsi="Times New Roman" w:cs="Times New Roman"/>
                <w:sz w:val="28"/>
                <w:szCs w:val="28"/>
              </w:rPr>
              <w:lastRenderedPageBreak/>
              <w:t>застарілими та дублюючими, а також такими, що не відповідають вимогам Законів України “Про дозвільну систему у сфері господарської діяльності”, “Про Перелік документів дозвільного характеру у сфері господарської діяльності” та “Про адміністративні послуги”.</w:t>
            </w:r>
          </w:p>
        </w:tc>
        <w:tc>
          <w:tcPr>
            <w:tcW w:w="3233" w:type="dxa"/>
            <w:shd w:val="clear" w:color="auto" w:fill="auto"/>
            <w:tcMar>
              <w:top w:w="100" w:type="dxa"/>
              <w:left w:w="100" w:type="dxa"/>
              <w:bottom w:w="100" w:type="dxa"/>
              <w:right w:w="100" w:type="dxa"/>
            </w:tcMar>
          </w:tcPr>
          <w:p w14:paraId="1232F4F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Прогнозується зменшення фінансових та часових витрат.</w:t>
            </w:r>
          </w:p>
          <w:p w14:paraId="47ED868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прогнозуються витрати на ознайомлення з вимогами регулювання </w:t>
            </w:r>
            <w:r>
              <w:rPr>
                <w:rFonts w:ascii="Times New Roman" w:eastAsia="Times New Roman" w:hAnsi="Times New Roman" w:cs="Times New Roman"/>
                <w:sz w:val="28"/>
                <w:szCs w:val="28"/>
              </w:rPr>
              <w:lastRenderedPageBreak/>
              <w:t>(пошук та опрацювання регуляторного акту в мережі Інтернет) та на перегляд внутрішніх операційних та управлінських процесів для забезпечення виконання вимог регулювання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 розмірі - </w:t>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tc>
      </w:tr>
      <w:tr w:rsidR="009A6940" w14:paraId="02ED7C6C" w14:textId="77777777" w:rsidTr="00E4468A">
        <w:tc>
          <w:tcPr>
            <w:tcW w:w="3030" w:type="dxa"/>
            <w:shd w:val="clear" w:color="auto" w:fill="auto"/>
            <w:tcMar>
              <w:top w:w="100" w:type="dxa"/>
              <w:left w:w="100" w:type="dxa"/>
              <w:bottom w:w="100" w:type="dxa"/>
              <w:right w:w="100" w:type="dxa"/>
            </w:tcMar>
          </w:tcPr>
          <w:p w14:paraId="481FC3B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3</w:t>
            </w:r>
          </w:p>
          <w:p w14:paraId="05A305B1" w14:textId="77777777" w:rsidR="009A6940" w:rsidRDefault="009A6940" w:rsidP="00E4468A">
            <w:pPr>
              <w:jc w:val="both"/>
              <w:rPr>
                <w:rFonts w:ascii="Times New Roman" w:eastAsia="Times New Roman" w:hAnsi="Times New Roman" w:cs="Times New Roman"/>
                <w:i/>
                <w:color w:val="FF0000"/>
                <w:sz w:val="28"/>
                <w:szCs w:val="28"/>
              </w:rPr>
            </w:pPr>
          </w:p>
        </w:tc>
        <w:tc>
          <w:tcPr>
            <w:tcW w:w="2782" w:type="dxa"/>
            <w:shd w:val="clear" w:color="auto" w:fill="auto"/>
            <w:tcMar>
              <w:top w:w="100" w:type="dxa"/>
              <w:left w:w="100" w:type="dxa"/>
              <w:bottom w:w="100" w:type="dxa"/>
              <w:right w:w="100" w:type="dxa"/>
            </w:tcMar>
          </w:tcPr>
          <w:p w14:paraId="5A1E071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Рівні умови доступу до користування надрами.</w:t>
            </w:r>
          </w:p>
          <w:p w14:paraId="4D036C4D"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Зменшення фінансових та часових витрат. </w:t>
            </w:r>
          </w:p>
          <w:p w14:paraId="175EA97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електронного кабінету надрокористувача, через який надрокористувач матиме право подавати документи для отримання дозволу на користування надрами, продовження строку його дії, а також обов’язкову звітність, дозволить заощадити суб'єктам господарювання 128,5 тис.грн. та 4540 годин часу на </w:t>
            </w:r>
            <w:r>
              <w:rPr>
                <w:rFonts w:ascii="Times New Roman" w:eastAsia="Times New Roman" w:hAnsi="Times New Roman" w:cs="Times New Roman"/>
                <w:sz w:val="28"/>
                <w:szCs w:val="28"/>
              </w:rPr>
              <w:lastRenderedPageBreak/>
              <w:t>організацію подачі документів для отримання спеціального дозволу на користування надрами без аукціону.</w:t>
            </w:r>
          </w:p>
          <w:p w14:paraId="25988F8E"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Так, загалом для одного  великого та середнього надрокористувача прогнозується </w:t>
            </w:r>
            <w:r>
              <w:rPr>
                <w:rFonts w:ascii="Times New Roman" w:eastAsia="Times New Roman" w:hAnsi="Times New Roman" w:cs="Times New Roman"/>
                <w:b/>
                <w:sz w:val="28"/>
                <w:szCs w:val="28"/>
              </w:rPr>
              <w:t xml:space="preserve">зменшення витрат орієнтовно на 50 млн.грн, а для малого надрокористувача орієнтовно на </w:t>
            </w:r>
            <w:r>
              <w:rPr>
                <w:rFonts w:ascii="Times New Roman" w:eastAsia="Times New Roman" w:hAnsi="Times New Roman" w:cs="Times New Roman"/>
                <w:b/>
                <w:sz w:val="28"/>
                <w:szCs w:val="28"/>
              </w:rPr>
              <w:br/>
              <w:t>2-3 млн.грн.</w:t>
            </w:r>
          </w:p>
          <w:p w14:paraId="68C7F31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Можливість направити вивільнені кошти на розвиток підприємницької діяльності, оскільки скасовується необхідність отримання/погодження: гірничого відводу, дозволу на зняття та перенесення ґрунтового покриву земельних ділянок, плану розвитку гірничих робіт, погодження Міндовкілля надання дозволу на користування надрами без аукціону. Запровадження механізму </w:t>
            </w:r>
            <w:r>
              <w:rPr>
                <w:rFonts w:ascii="Times New Roman" w:eastAsia="Times New Roman" w:hAnsi="Times New Roman" w:cs="Times New Roman"/>
                <w:sz w:val="28"/>
                <w:szCs w:val="28"/>
              </w:rPr>
              <w:lastRenderedPageBreak/>
              <w:t xml:space="preserve">резервування земельних ділянок під видобування. </w:t>
            </w:r>
          </w:p>
          <w:p w14:paraId="59C544D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убезпечення від спаду рентабельності виробництва або можливого банкрутства власників ІОН. Спрямування вільних коштів на встановлення сучасного та екологічного обладнання, застосування новітніх і прогресивних технологій.</w:t>
            </w:r>
          </w:p>
        </w:tc>
        <w:tc>
          <w:tcPr>
            <w:tcW w:w="3233" w:type="dxa"/>
            <w:shd w:val="clear" w:color="auto" w:fill="auto"/>
            <w:tcMar>
              <w:top w:w="100" w:type="dxa"/>
              <w:left w:w="100" w:type="dxa"/>
              <w:bottom w:w="100" w:type="dxa"/>
              <w:right w:w="100" w:type="dxa"/>
            </w:tcMar>
          </w:tcPr>
          <w:p w14:paraId="7FEDFE1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Прогнозуються витрати на ознайомлення з вимогами регулювання (пошук та опрацювання регуляторного акту в мережі Інтернет) та на перегляд внутрішніх операційних та управлінських процесів для забезпечення виконання вимог регулювання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 розмірі - </w:t>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p w14:paraId="683A5F7F" w14:textId="77777777" w:rsidR="009A6940" w:rsidRDefault="009A6940" w:rsidP="00E4468A">
            <w:pPr>
              <w:widowControl w:val="0"/>
              <w:rPr>
                <w:rFonts w:ascii="Times New Roman" w:eastAsia="Times New Roman" w:hAnsi="Times New Roman" w:cs="Times New Roman"/>
                <w:i/>
                <w:color w:val="FF0000"/>
                <w:sz w:val="28"/>
                <w:szCs w:val="28"/>
              </w:rPr>
            </w:pPr>
          </w:p>
          <w:p w14:paraId="226E778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можуть виникнути додаткові витрати, у разі виявлення надрокористувачем супутньої копалини, яка </w:t>
            </w:r>
            <w:r>
              <w:rPr>
                <w:rFonts w:ascii="Times New Roman" w:eastAsia="Times New Roman" w:hAnsi="Times New Roman" w:cs="Times New Roman"/>
                <w:sz w:val="28"/>
                <w:szCs w:val="28"/>
              </w:rPr>
              <w:lastRenderedPageBreak/>
              <w:t>складає більше 5% від основної корисної копалини, оскільки, він має повідомити про виявлені супутні корисні копалини, не зазначені у дозволі на користування надрами, та сплатити відповідний збір (розмір збору буде унормовано в Податковому кодексі України).</w:t>
            </w:r>
          </w:p>
        </w:tc>
      </w:tr>
      <w:tr w:rsidR="009A6940" w14:paraId="4A39965F" w14:textId="77777777" w:rsidTr="00E4468A">
        <w:tc>
          <w:tcPr>
            <w:tcW w:w="3030" w:type="dxa"/>
            <w:shd w:val="clear" w:color="auto" w:fill="auto"/>
            <w:tcMar>
              <w:top w:w="100" w:type="dxa"/>
              <w:left w:w="100" w:type="dxa"/>
              <w:bottom w:w="100" w:type="dxa"/>
              <w:right w:w="100" w:type="dxa"/>
            </w:tcMar>
          </w:tcPr>
          <w:p w14:paraId="6BCAFC0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4</w:t>
            </w:r>
          </w:p>
          <w:p w14:paraId="653436C5" w14:textId="77777777" w:rsidR="009A6940" w:rsidRDefault="009A6940" w:rsidP="00E4468A">
            <w:pPr>
              <w:jc w:val="both"/>
              <w:rPr>
                <w:rFonts w:ascii="Times New Roman" w:eastAsia="Times New Roman" w:hAnsi="Times New Roman" w:cs="Times New Roman"/>
                <w:i/>
                <w:color w:val="FF0000"/>
                <w:sz w:val="28"/>
                <w:szCs w:val="28"/>
              </w:rPr>
            </w:pPr>
          </w:p>
        </w:tc>
        <w:tc>
          <w:tcPr>
            <w:tcW w:w="2782" w:type="dxa"/>
            <w:shd w:val="clear" w:color="auto" w:fill="auto"/>
            <w:tcMar>
              <w:top w:w="100" w:type="dxa"/>
              <w:left w:w="100" w:type="dxa"/>
              <w:bottom w:w="100" w:type="dxa"/>
              <w:right w:w="100" w:type="dxa"/>
            </w:tcMar>
          </w:tcPr>
          <w:p w14:paraId="1F260F6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Рівні умови доступу до користування надрами.</w:t>
            </w:r>
          </w:p>
          <w:p w14:paraId="1229316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фінансових та часових витрат.</w:t>
            </w:r>
          </w:p>
          <w:p w14:paraId="5159914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Можливість направити вивільнені кошти на розвиток підприємницької діяльності тощо.</w:t>
            </w:r>
          </w:p>
          <w:p w14:paraId="74279F4B" w14:textId="77777777" w:rsidR="009A6940" w:rsidRDefault="009A6940" w:rsidP="00E4468A">
            <w:pPr>
              <w:widowControl w:val="0"/>
              <w:rPr>
                <w:rFonts w:ascii="Times New Roman" w:eastAsia="Times New Roman" w:hAnsi="Times New Roman" w:cs="Times New Roman"/>
                <w:sz w:val="28"/>
                <w:szCs w:val="28"/>
              </w:rPr>
            </w:pPr>
          </w:p>
        </w:tc>
        <w:tc>
          <w:tcPr>
            <w:tcW w:w="3233" w:type="dxa"/>
            <w:shd w:val="clear" w:color="auto" w:fill="auto"/>
            <w:tcMar>
              <w:top w:w="100" w:type="dxa"/>
              <w:left w:w="100" w:type="dxa"/>
              <w:bottom w:w="100" w:type="dxa"/>
              <w:right w:w="100" w:type="dxa"/>
            </w:tcMar>
          </w:tcPr>
          <w:p w14:paraId="2F16F12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Прогнозуються витрати на ознайомлення з вимогами регулювання (пошук та опрацювання регуляторного акту в мережі Інтернет) та на</w:t>
            </w:r>
          </w:p>
          <w:p w14:paraId="1E2EA7E9"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перегляд внутрішніх операційних та управлінських процесів для забезпечення виконання вимог регулювання у розмірі - </w:t>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p w14:paraId="7EEC4C57"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залишаються витрати, пов’язані з необхідністю </w:t>
            </w:r>
            <w:r>
              <w:rPr>
                <w:rFonts w:ascii="Times New Roman" w:eastAsia="Times New Roman" w:hAnsi="Times New Roman" w:cs="Times New Roman"/>
                <w:sz w:val="28"/>
                <w:szCs w:val="28"/>
              </w:rPr>
              <w:lastRenderedPageBreak/>
              <w:t>оформлення земельної ділянки, а це близько 1 млн.грн. в рік, залежно від розміру ділянки, при тому, що середня тривалість оформлення земельної ділянки складає 1,5 - 3 роки.</w:t>
            </w:r>
          </w:p>
        </w:tc>
      </w:tr>
    </w:tbl>
    <w:p w14:paraId="1E4AA297" w14:textId="77777777" w:rsidR="009A6940" w:rsidRDefault="009A6940" w:rsidP="009A6940">
      <w:pPr>
        <w:jc w:val="both"/>
        <w:rPr>
          <w:rFonts w:ascii="Times New Roman" w:eastAsia="Times New Roman" w:hAnsi="Times New Roman" w:cs="Times New Roman"/>
          <w:i/>
          <w:color w:val="FF0000"/>
          <w:sz w:val="28"/>
          <w:szCs w:val="28"/>
        </w:rPr>
      </w:pPr>
    </w:p>
    <w:p w14:paraId="2259F7E3" w14:textId="005B45EC" w:rsidR="009A6940" w:rsidRDefault="009A6940" w:rsidP="009A6940">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Оцінка </w:t>
      </w:r>
      <w:r w:rsidR="00E04A03" w:rsidRPr="00E04A03">
        <w:rPr>
          <w:rFonts w:ascii="Times New Roman" w:eastAsia="Times New Roman" w:hAnsi="Times New Roman" w:cs="Times New Roman"/>
          <w:b/>
          <w:sz w:val="28"/>
          <w:szCs w:val="28"/>
        </w:rPr>
        <w:t>витрат, які будуть виникати внаслідок дії регуляторного акта (згідно з додатком 2 до Методики проведення аналізу впливу регуляторного акта).</w:t>
      </w:r>
    </w:p>
    <w:p w14:paraId="70877A6E" w14:textId="77777777" w:rsidR="009A6940" w:rsidRDefault="009A6940" w:rsidP="009A6940">
      <w:pPr>
        <w:spacing w:before="240" w:after="240"/>
        <w:jc w:val="both"/>
        <w:rPr>
          <w:rFonts w:ascii="Times New Roman" w:eastAsia="Times New Roman" w:hAnsi="Times New Roman" w:cs="Times New Roman"/>
          <w:b/>
          <w:color w:val="FF0000"/>
          <w:sz w:val="28"/>
          <w:szCs w:val="28"/>
        </w:rPr>
      </w:pPr>
    </w:p>
    <w:tbl>
      <w:tblPr>
        <w:tblW w:w="9030"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3720"/>
      </w:tblGrid>
      <w:tr w:rsidR="009A6940" w14:paraId="2D16D654" w14:textId="77777777" w:rsidTr="00E4468A">
        <w:tc>
          <w:tcPr>
            <w:tcW w:w="5310" w:type="dxa"/>
            <w:shd w:val="clear" w:color="auto" w:fill="auto"/>
            <w:tcMar>
              <w:top w:w="100" w:type="dxa"/>
              <w:left w:w="100" w:type="dxa"/>
              <w:bottom w:w="100" w:type="dxa"/>
              <w:right w:w="100" w:type="dxa"/>
            </w:tcMar>
          </w:tcPr>
          <w:p w14:paraId="1870CC4B"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Сумарні витрати за альтернативами</w:t>
            </w:r>
          </w:p>
        </w:tc>
        <w:tc>
          <w:tcPr>
            <w:tcW w:w="3720" w:type="dxa"/>
            <w:shd w:val="clear" w:color="auto" w:fill="auto"/>
            <w:tcMar>
              <w:top w:w="100" w:type="dxa"/>
              <w:left w:w="100" w:type="dxa"/>
              <w:bottom w:w="100" w:type="dxa"/>
              <w:right w:w="100" w:type="dxa"/>
            </w:tcMar>
          </w:tcPr>
          <w:p w14:paraId="3A5A1650"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Сума витрат, гривень</w:t>
            </w:r>
          </w:p>
        </w:tc>
      </w:tr>
      <w:tr w:rsidR="009A6940" w14:paraId="1B02CFF8" w14:textId="77777777" w:rsidTr="00E4468A">
        <w:tc>
          <w:tcPr>
            <w:tcW w:w="5310" w:type="dxa"/>
            <w:shd w:val="clear" w:color="auto" w:fill="auto"/>
            <w:tcMar>
              <w:top w:w="100" w:type="dxa"/>
              <w:left w:w="100" w:type="dxa"/>
              <w:bottom w:w="100" w:type="dxa"/>
              <w:right w:w="100" w:type="dxa"/>
            </w:tcMar>
          </w:tcPr>
          <w:p w14:paraId="60291122"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Альтернатива 1</w:t>
            </w:r>
          </w:p>
        </w:tc>
        <w:tc>
          <w:tcPr>
            <w:tcW w:w="3720" w:type="dxa"/>
            <w:shd w:val="clear" w:color="auto" w:fill="auto"/>
            <w:tcMar>
              <w:top w:w="100" w:type="dxa"/>
              <w:left w:w="100" w:type="dxa"/>
              <w:bottom w:w="100" w:type="dxa"/>
              <w:right w:w="100" w:type="dxa"/>
            </w:tcMar>
          </w:tcPr>
          <w:p w14:paraId="22831D2B"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p>
        </w:tc>
      </w:tr>
      <w:tr w:rsidR="009A6940" w14:paraId="2C2D7E60" w14:textId="77777777" w:rsidTr="00E4468A">
        <w:tc>
          <w:tcPr>
            <w:tcW w:w="5310" w:type="dxa"/>
            <w:shd w:val="clear" w:color="auto" w:fill="auto"/>
            <w:tcMar>
              <w:top w:w="100" w:type="dxa"/>
              <w:left w:w="100" w:type="dxa"/>
              <w:bottom w:w="100" w:type="dxa"/>
              <w:right w:w="100" w:type="dxa"/>
            </w:tcMar>
          </w:tcPr>
          <w:p w14:paraId="1D2CC2E5"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с/г великого та середнього підприємництва</w:t>
            </w:r>
          </w:p>
        </w:tc>
        <w:tc>
          <w:tcPr>
            <w:tcW w:w="3720" w:type="dxa"/>
            <w:shd w:val="clear" w:color="auto" w:fill="auto"/>
            <w:tcMar>
              <w:top w:w="100" w:type="dxa"/>
              <w:left w:w="100" w:type="dxa"/>
              <w:bottom w:w="100" w:type="dxa"/>
              <w:right w:w="100" w:type="dxa"/>
            </w:tcMar>
          </w:tcPr>
          <w:p w14:paraId="593D9FEF" w14:textId="77777777" w:rsidR="009A6940" w:rsidRDefault="009A6940" w:rsidP="00E446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 млн.грн.</w:t>
            </w:r>
          </w:p>
        </w:tc>
      </w:tr>
      <w:tr w:rsidR="009A6940" w14:paraId="0DC80009" w14:textId="77777777" w:rsidTr="00E4468A">
        <w:tc>
          <w:tcPr>
            <w:tcW w:w="5310" w:type="dxa"/>
            <w:shd w:val="clear" w:color="auto" w:fill="auto"/>
            <w:tcMar>
              <w:top w:w="100" w:type="dxa"/>
              <w:left w:w="100" w:type="dxa"/>
              <w:bottom w:w="100" w:type="dxa"/>
              <w:right w:w="100" w:type="dxa"/>
            </w:tcMar>
          </w:tcPr>
          <w:p w14:paraId="38E5D7C6"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Альтернатива 2</w:t>
            </w:r>
          </w:p>
        </w:tc>
        <w:tc>
          <w:tcPr>
            <w:tcW w:w="3720" w:type="dxa"/>
            <w:shd w:val="clear" w:color="auto" w:fill="auto"/>
            <w:tcMar>
              <w:top w:w="100" w:type="dxa"/>
              <w:left w:w="100" w:type="dxa"/>
              <w:bottom w:w="100" w:type="dxa"/>
              <w:right w:w="100" w:type="dxa"/>
            </w:tcMar>
          </w:tcPr>
          <w:p w14:paraId="64939BAC"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p>
        </w:tc>
      </w:tr>
      <w:tr w:rsidR="009A6940" w14:paraId="29B70629" w14:textId="77777777" w:rsidTr="00E4468A">
        <w:tc>
          <w:tcPr>
            <w:tcW w:w="5310" w:type="dxa"/>
            <w:shd w:val="clear" w:color="auto" w:fill="auto"/>
            <w:tcMar>
              <w:top w:w="100" w:type="dxa"/>
              <w:left w:w="100" w:type="dxa"/>
              <w:bottom w:w="100" w:type="dxa"/>
              <w:right w:w="100" w:type="dxa"/>
            </w:tcMar>
          </w:tcPr>
          <w:p w14:paraId="73D4B1BE"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с/г великого та середнього підприємництва</w:t>
            </w:r>
          </w:p>
        </w:tc>
        <w:tc>
          <w:tcPr>
            <w:tcW w:w="3720" w:type="dxa"/>
            <w:shd w:val="clear" w:color="auto" w:fill="auto"/>
            <w:tcMar>
              <w:top w:w="100" w:type="dxa"/>
              <w:left w:w="100" w:type="dxa"/>
              <w:bottom w:w="100" w:type="dxa"/>
              <w:right w:w="100" w:type="dxa"/>
            </w:tcMar>
          </w:tcPr>
          <w:p w14:paraId="41B3CC72" w14:textId="77777777" w:rsidR="009A6940" w:rsidRDefault="009A6940" w:rsidP="00E4468A">
            <w:pPr>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150 084 грн.</w:t>
            </w:r>
          </w:p>
        </w:tc>
      </w:tr>
      <w:tr w:rsidR="009A6940" w14:paraId="6E66374A" w14:textId="77777777" w:rsidTr="00E4468A">
        <w:trPr>
          <w:trHeight w:val="546"/>
        </w:trPr>
        <w:tc>
          <w:tcPr>
            <w:tcW w:w="5310" w:type="dxa"/>
            <w:shd w:val="clear" w:color="auto" w:fill="auto"/>
            <w:tcMar>
              <w:top w:w="100" w:type="dxa"/>
              <w:left w:w="100" w:type="dxa"/>
              <w:bottom w:w="100" w:type="dxa"/>
              <w:right w:w="100" w:type="dxa"/>
            </w:tcMar>
          </w:tcPr>
          <w:p w14:paraId="3235508B"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Альтернатива 3</w:t>
            </w:r>
          </w:p>
        </w:tc>
        <w:tc>
          <w:tcPr>
            <w:tcW w:w="3720" w:type="dxa"/>
            <w:shd w:val="clear" w:color="auto" w:fill="auto"/>
            <w:tcMar>
              <w:top w:w="100" w:type="dxa"/>
              <w:left w:w="100" w:type="dxa"/>
              <w:bottom w:w="100" w:type="dxa"/>
              <w:right w:w="100" w:type="dxa"/>
            </w:tcMar>
          </w:tcPr>
          <w:p w14:paraId="425FC06F"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p>
        </w:tc>
      </w:tr>
      <w:tr w:rsidR="009A6940" w14:paraId="04DF15AE" w14:textId="77777777" w:rsidTr="00E4468A">
        <w:tc>
          <w:tcPr>
            <w:tcW w:w="5310" w:type="dxa"/>
            <w:shd w:val="clear" w:color="auto" w:fill="auto"/>
            <w:tcMar>
              <w:top w:w="100" w:type="dxa"/>
              <w:left w:w="100" w:type="dxa"/>
              <w:bottom w:w="100" w:type="dxa"/>
              <w:right w:w="100" w:type="dxa"/>
            </w:tcMar>
          </w:tcPr>
          <w:p w14:paraId="2DB00DE5"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с/г великого та середнього підприємництва</w:t>
            </w:r>
          </w:p>
        </w:tc>
        <w:tc>
          <w:tcPr>
            <w:tcW w:w="3720" w:type="dxa"/>
            <w:shd w:val="clear" w:color="auto" w:fill="auto"/>
            <w:tcMar>
              <w:top w:w="100" w:type="dxa"/>
              <w:left w:w="100" w:type="dxa"/>
              <w:bottom w:w="100" w:type="dxa"/>
              <w:right w:w="100" w:type="dxa"/>
            </w:tcMar>
          </w:tcPr>
          <w:p w14:paraId="5611D32C" w14:textId="77777777" w:rsidR="009A6940" w:rsidRDefault="009A6940" w:rsidP="00E4468A">
            <w:pPr>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150 084 грн.</w:t>
            </w:r>
          </w:p>
        </w:tc>
      </w:tr>
      <w:tr w:rsidR="009A6940" w14:paraId="33921875" w14:textId="77777777" w:rsidTr="00E4468A">
        <w:tc>
          <w:tcPr>
            <w:tcW w:w="5310" w:type="dxa"/>
            <w:shd w:val="clear" w:color="auto" w:fill="auto"/>
            <w:tcMar>
              <w:top w:w="100" w:type="dxa"/>
              <w:left w:w="100" w:type="dxa"/>
              <w:bottom w:w="100" w:type="dxa"/>
              <w:right w:w="100" w:type="dxa"/>
            </w:tcMar>
          </w:tcPr>
          <w:p w14:paraId="12F40269"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Альтернатива 4</w:t>
            </w:r>
          </w:p>
        </w:tc>
        <w:tc>
          <w:tcPr>
            <w:tcW w:w="3720" w:type="dxa"/>
            <w:shd w:val="clear" w:color="auto" w:fill="auto"/>
            <w:tcMar>
              <w:top w:w="100" w:type="dxa"/>
              <w:left w:w="100" w:type="dxa"/>
              <w:bottom w:w="100" w:type="dxa"/>
              <w:right w:w="100" w:type="dxa"/>
            </w:tcMar>
          </w:tcPr>
          <w:p w14:paraId="360D3409"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p>
        </w:tc>
      </w:tr>
      <w:tr w:rsidR="009A6940" w14:paraId="60DF8CC2" w14:textId="77777777" w:rsidTr="00E4468A">
        <w:tc>
          <w:tcPr>
            <w:tcW w:w="5310" w:type="dxa"/>
            <w:shd w:val="clear" w:color="auto" w:fill="auto"/>
            <w:tcMar>
              <w:top w:w="100" w:type="dxa"/>
              <w:left w:w="100" w:type="dxa"/>
              <w:bottom w:w="100" w:type="dxa"/>
              <w:right w:w="100" w:type="dxa"/>
            </w:tcMar>
          </w:tcPr>
          <w:p w14:paraId="0AB4953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с/г великого та середнього підприємництва</w:t>
            </w:r>
          </w:p>
        </w:tc>
        <w:tc>
          <w:tcPr>
            <w:tcW w:w="3720" w:type="dxa"/>
            <w:shd w:val="clear" w:color="auto" w:fill="auto"/>
            <w:tcMar>
              <w:top w:w="100" w:type="dxa"/>
              <w:left w:w="100" w:type="dxa"/>
              <w:bottom w:w="100" w:type="dxa"/>
              <w:right w:w="100" w:type="dxa"/>
            </w:tcMar>
          </w:tcPr>
          <w:p w14:paraId="4CCC9E3E" w14:textId="77777777" w:rsidR="009A6940" w:rsidRDefault="009A6940" w:rsidP="00E4468A">
            <w:pPr>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150 084 грн.</w:t>
            </w:r>
          </w:p>
        </w:tc>
      </w:tr>
    </w:tbl>
    <w:p w14:paraId="2DBD7B4E" w14:textId="77777777" w:rsidR="009A6940" w:rsidRDefault="009A6940" w:rsidP="009A6940">
      <w:pPr>
        <w:jc w:val="both"/>
        <w:rPr>
          <w:rFonts w:ascii="Times New Roman" w:eastAsia="Times New Roman" w:hAnsi="Times New Roman" w:cs="Times New Roman"/>
          <w:b/>
          <w:sz w:val="28"/>
          <w:szCs w:val="28"/>
        </w:rPr>
      </w:pPr>
    </w:p>
    <w:p w14:paraId="59301FFF"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Вибір найбільш оптимального альтернативного способу досягнення цілей</w:t>
      </w:r>
    </w:p>
    <w:p w14:paraId="2648707A" w14:textId="77777777" w:rsidR="009A6940" w:rsidRDefault="009A6940" w:rsidP="009A6940">
      <w:pPr>
        <w:jc w:val="both"/>
        <w:rPr>
          <w:rFonts w:ascii="Times New Roman" w:eastAsia="Times New Roman" w:hAnsi="Times New Roman" w:cs="Times New Roman"/>
          <w:b/>
          <w:sz w:val="28"/>
          <w:szCs w:val="28"/>
        </w:rPr>
      </w:pPr>
    </w:p>
    <w:tbl>
      <w:tblPr>
        <w:tblW w:w="9052"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1C5C1F1A" w14:textId="77777777" w:rsidTr="00E4468A">
        <w:tc>
          <w:tcPr>
            <w:tcW w:w="3018" w:type="dxa"/>
            <w:shd w:val="clear" w:color="auto" w:fill="auto"/>
            <w:tcMar>
              <w:top w:w="100" w:type="dxa"/>
              <w:left w:w="100" w:type="dxa"/>
              <w:bottom w:w="100" w:type="dxa"/>
              <w:right w:w="100" w:type="dxa"/>
            </w:tcMar>
          </w:tcPr>
          <w:p w14:paraId="440FAEF1"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Рейтинг результативності (досягнення цілей під час вирішення проблеми)</w:t>
            </w:r>
          </w:p>
        </w:tc>
        <w:tc>
          <w:tcPr>
            <w:tcW w:w="3017" w:type="dxa"/>
            <w:shd w:val="clear" w:color="auto" w:fill="auto"/>
            <w:tcMar>
              <w:top w:w="100" w:type="dxa"/>
              <w:left w:w="100" w:type="dxa"/>
              <w:bottom w:w="100" w:type="dxa"/>
              <w:right w:w="100" w:type="dxa"/>
            </w:tcMar>
          </w:tcPr>
          <w:p w14:paraId="28B73D5A"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Бал результативності (за чотирибальною системою оцінки)</w:t>
            </w:r>
          </w:p>
        </w:tc>
        <w:tc>
          <w:tcPr>
            <w:tcW w:w="3017" w:type="dxa"/>
            <w:shd w:val="clear" w:color="auto" w:fill="auto"/>
            <w:tcMar>
              <w:top w:w="100" w:type="dxa"/>
              <w:left w:w="100" w:type="dxa"/>
              <w:bottom w:w="100" w:type="dxa"/>
              <w:right w:w="100" w:type="dxa"/>
            </w:tcMar>
          </w:tcPr>
          <w:p w14:paraId="18B96B75"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Коментарі щодо присвоєння відповідного бала</w:t>
            </w:r>
          </w:p>
        </w:tc>
      </w:tr>
      <w:tr w:rsidR="009A6940" w14:paraId="6203A33A" w14:textId="77777777" w:rsidTr="00E4468A">
        <w:tc>
          <w:tcPr>
            <w:tcW w:w="3018" w:type="dxa"/>
            <w:shd w:val="clear" w:color="auto" w:fill="auto"/>
            <w:tcMar>
              <w:top w:w="100" w:type="dxa"/>
              <w:left w:w="100" w:type="dxa"/>
              <w:bottom w:w="100" w:type="dxa"/>
              <w:right w:w="100" w:type="dxa"/>
            </w:tcMar>
          </w:tcPr>
          <w:p w14:paraId="1521F9BF"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1</w:t>
            </w:r>
          </w:p>
          <w:p w14:paraId="5376CAEF"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0F5415A8"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цілі прийняття регуляторного акта не можуть бути досягнуті (проблема продовжує існувати)</w:t>
            </w:r>
          </w:p>
        </w:tc>
        <w:tc>
          <w:tcPr>
            <w:tcW w:w="3017" w:type="dxa"/>
            <w:shd w:val="clear" w:color="auto" w:fill="auto"/>
            <w:tcMar>
              <w:top w:w="100" w:type="dxa"/>
              <w:left w:w="100" w:type="dxa"/>
              <w:bottom w:w="100" w:type="dxa"/>
              <w:right w:w="100" w:type="dxa"/>
            </w:tcMar>
          </w:tcPr>
          <w:p w14:paraId="27CF97EA"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Збереження чинного регулювання не дає змоги досягти мети державного регулювання, визначеної  у пункті 2 цього Аналізу.</w:t>
            </w:r>
          </w:p>
        </w:tc>
      </w:tr>
      <w:tr w:rsidR="009A6940" w14:paraId="33C9B6A0" w14:textId="77777777" w:rsidTr="00E4468A">
        <w:tc>
          <w:tcPr>
            <w:tcW w:w="3018" w:type="dxa"/>
            <w:shd w:val="clear" w:color="auto" w:fill="auto"/>
            <w:tcMar>
              <w:top w:w="100" w:type="dxa"/>
              <w:left w:w="100" w:type="dxa"/>
              <w:bottom w:w="100" w:type="dxa"/>
              <w:right w:w="100" w:type="dxa"/>
            </w:tcMar>
          </w:tcPr>
          <w:p w14:paraId="4099E34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2</w:t>
            </w:r>
          </w:p>
          <w:p w14:paraId="6AAFFFC4"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7CF3E328"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tc>
        <w:tc>
          <w:tcPr>
            <w:tcW w:w="3017" w:type="dxa"/>
            <w:shd w:val="clear" w:color="auto" w:fill="auto"/>
            <w:tcMar>
              <w:top w:w="100" w:type="dxa"/>
              <w:left w:w="100" w:type="dxa"/>
              <w:bottom w:w="100" w:type="dxa"/>
              <w:right w:w="100" w:type="dxa"/>
            </w:tcMar>
          </w:tcPr>
          <w:p w14:paraId="335E7762"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передбачає удосконалення положень Кодексу України про надра з метою вирішення вказаних вище проблем, однак зважаючи на те, що зміни до Кодексу складатимуть більше 80%  тому є необхідність викладення Кодексу в новій редакції.</w:t>
            </w:r>
          </w:p>
          <w:p w14:paraId="4A16BC33"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альтернатива не сприятиме наближенню законодавства України до Європейських стандартів та покращенню інвестиційних показників.</w:t>
            </w:r>
          </w:p>
          <w:p w14:paraId="653EC2F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механізми та інструменти, що призводять до можливості виникнення корупційних чинників.</w:t>
            </w:r>
          </w:p>
        </w:tc>
      </w:tr>
      <w:tr w:rsidR="009A6940" w14:paraId="1D99FAAE" w14:textId="77777777" w:rsidTr="00E4468A">
        <w:tc>
          <w:tcPr>
            <w:tcW w:w="3018" w:type="dxa"/>
            <w:shd w:val="clear" w:color="auto" w:fill="auto"/>
            <w:tcMar>
              <w:top w:w="100" w:type="dxa"/>
              <w:left w:w="100" w:type="dxa"/>
              <w:bottom w:w="100" w:type="dxa"/>
              <w:right w:w="100" w:type="dxa"/>
            </w:tcMar>
          </w:tcPr>
          <w:p w14:paraId="5C6FE38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p w14:paraId="4B779B5D" w14:textId="77777777" w:rsidR="009A6940" w:rsidRDefault="009A6940" w:rsidP="00E4468A">
            <w:pPr>
              <w:jc w:val="both"/>
              <w:rPr>
                <w:rFonts w:ascii="Times New Roman" w:eastAsia="Times New Roman" w:hAnsi="Times New Roman" w:cs="Times New Roman"/>
                <w:i/>
                <w:color w:val="FF0000"/>
                <w:sz w:val="28"/>
                <w:szCs w:val="28"/>
              </w:rPr>
            </w:pPr>
          </w:p>
        </w:tc>
        <w:tc>
          <w:tcPr>
            <w:tcW w:w="3017" w:type="dxa"/>
            <w:shd w:val="clear" w:color="auto" w:fill="auto"/>
            <w:tcMar>
              <w:top w:w="100" w:type="dxa"/>
              <w:left w:w="100" w:type="dxa"/>
              <w:bottom w:w="100" w:type="dxa"/>
              <w:right w:w="100" w:type="dxa"/>
            </w:tcMar>
          </w:tcPr>
          <w:p w14:paraId="46900DE9"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 цілі прийняття регуляторного акта можуть бути досягнуті </w:t>
            </w:r>
            <w:r>
              <w:rPr>
                <w:rFonts w:ascii="Times New Roman" w:eastAsia="Times New Roman" w:hAnsi="Times New Roman" w:cs="Times New Roman"/>
                <w:sz w:val="28"/>
                <w:szCs w:val="28"/>
              </w:rPr>
              <w:lastRenderedPageBreak/>
              <w:t>повною мірою (проблема більше існувати не буде)</w:t>
            </w:r>
          </w:p>
        </w:tc>
        <w:tc>
          <w:tcPr>
            <w:tcW w:w="3017" w:type="dxa"/>
            <w:shd w:val="clear" w:color="auto" w:fill="auto"/>
            <w:tcMar>
              <w:top w:w="100" w:type="dxa"/>
              <w:left w:w="100" w:type="dxa"/>
              <w:bottom w:w="100" w:type="dxa"/>
              <w:right w:w="100" w:type="dxa"/>
            </w:tcMar>
          </w:tcPr>
          <w:p w14:paraId="1F72764B"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Дана Альтернатива є найбільш прийнятною, оскільки сприятиме:</w:t>
            </w:r>
          </w:p>
          <w:p w14:paraId="0530DC23"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енергетичній незалежності України від імпортних поставок природного газу та інших видів мінеральної сировини; </w:t>
            </w:r>
          </w:p>
          <w:p w14:paraId="3E79E9BB"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покращенняю якості та збільшенню прозорості надання адміністративних послуг у сфері надрокористування;</w:t>
            </w:r>
          </w:p>
          <w:p w14:paraId="66087B8E"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створенню рівних умов доступу до користування надрами;</w:t>
            </w:r>
          </w:p>
          <w:p w14:paraId="6E78E182"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наближенню українського законодавства до законодавства ЄС.</w:t>
            </w:r>
          </w:p>
          <w:p w14:paraId="2E7019C9"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Дана альтернатива забезпечуватиме досягнення балансу інтересів між державою та бізнесом.</w:t>
            </w:r>
          </w:p>
        </w:tc>
      </w:tr>
      <w:tr w:rsidR="009A6940" w14:paraId="29ACFB57" w14:textId="77777777" w:rsidTr="002670CF">
        <w:trPr>
          <w:trHeight w:val="5010"/>
        </w:trPr>
        <w:tc>
          <w:tcPr>
            <w:tcW w:w="3018" w:type="dxa"/>
            <w:shd w:val="clear" w:color="auto" w:fill="auto"/>
            <w:tcMar>
              <w:top w:w="100" w:type="dxa"/>
              <w:left w:w="100" w:type="dxa"/>
              <w:bottom w:w="100" w:type="dxa"/>
              <w:right w:w="100" w:type="dxa"/>
            </w:tcMar>
          </w:tcPr>
          <w:p w14:paraId="3732A3B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4</w:t>
            </w:r>
          </w:p>
          <w:p w14:paraId="2CBEF69A" w14:textId="77777777" w:rsidR="009A6940" w:rsidRDefault="009A6940" w:rsidP="00E4468A">
            <w:pPr>
              <w:jc w:val="both"/>
              <w:rPr>
                <w:rFonts w:ascii="Times New Roman" w:eastAsia="Times New Roman" w:hAnsi="Times New Roman" w:cs="Times New Roman"/>
                <w:sz w:val="28"/>
                <w:szCs w:val="28"/>
              </w:rPr>
            </w:pPr>
          </w:p>
        </w:tc>
        <w:tc>
          <w:tcPr>
            <w:tcW w:w="3017" w:type="dxa"/>
            <w:shd w:val="clear" w:color="auto" w:fill="auto"/>
            <w:tcMar>
              <w:top w:w="100" w:type="dxa"/>
              <w:left w:w="100" w:type="dxa"/>
              <w:bottom w:w="100" w:type="dxa"/>
              <w:right w:w="100" w:type="dxa"/>
            </w:tcMar>
          </w:tcPr>
          <w:p w14:paraId="35072CFD"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tc>
        <w:tc>
          <w:tcPr>
            <w:tcW w:w="3017" w:type="dxa"/>
            <w:shd w:val="clear" w:color="auto" w:fill="auto"/>
            <w:tcMar>
              <w:top w:w="100" w:type="dxa"/>
              <w:left w:w="100" w:type="dxa"/>
              <w:bottom w:w="100" w:type="dxa"/>
              <w:right w:w="100" w:type="dxa"/>
            </w:tcMar>
          </w:tcPr>
          <w:p w14:paraId="6F55C4D7"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альтернатива не дозволить комплексно вирішити проблеми та є фінансово обтяжливою для бізнесу.</w:t>
            </w:r>
          </w:p>
          <w:p w14:paraId="486D71A1" w14:textId="77777777" w:rsidR="009A6940" w:rsidRDefault="009A6940" w:rsidP="00E4468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витрати, пов’язані з оформленням земельної ділянки під розробку корисних копалин, які можуть сягати більше 10 млн.грн.</w:t>
            </w:r>
          </w:p>
        </w:tc>
      </w:tr>
    </w:tbl>
    <w:p w14:paraId="6C3307E1" w14:textId="77777777" w:rsidR="009A6940" w:rsidRDefault="009A6940" w:rsidP="009A6940">
      <w:pPr>
        <w:jc w:val="both"/>
        <w:rPr>
          <w:rFonts w:ascii="Times New Roman" w:eastAsia="Times New Roman" w:hAnsi="Times New Roman" w:cs="Times New Roman"/>
          <w:sz w:val="28"/>
          <w:szCs w:val="28"/>
        </w:rPr>
      </w:pPr>
    </w:p>
    <w:p w14:paraId="75296AE6" w14:textId="77777777" w:rsidR="002670CF" w:rsidRDefault="002670CF" w:rsidP="009A6940">
      <w:pPr>
        <w:jc w:val="both"/>
        <w:rPr>
          <w:rFonts w:ascii="Times New Roman" w:eastAsia="Times New Roman" w:hAnsi="Times New Roman" w:cs="Times New Roman"/>
          <w:sz w:val="28"/>
          <w:szCs w:val="28"/>
        </w:rPr>
      </w:pPr>
    </w:p>
    <w:tbl>
      <w:tblPr>
        <w:tblW w:w="905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263"/>
        <w:gridCol w:w="2263"/>
        <w:gridCol w:w="2263"/>
      </w:tblGrid>
      <w:tr w:rsidR="009A6940" w14:paraId="6885C72C" w14:textId="77777777" w:rsidTr="00E4468A">
        <w:tc>
          <w:tcPr>
            <w:tcW w:w="2263" w:type="dxa"/>
            <w:shd w:val="clear" w:color="auto" w:fill="auto"/>
            <w:tcMar>
              <w:top w:w="100" w:type="dxa"/>
              <w:left w:w="100" w:type="dxa"/>
              <w:bottom w:w="100" w:type="dxa"/>
              <w:right w:w="100" w:type="dxa"/>
            </w:tcMar>
          </w:tcPr>
          <w:p w14:paraId="3ED1DFE0"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Рейтинг результативності</w:t>
            </w:r>
          </w:p>
        </w:tc>
        <w:tc>
          <w:tcPr>
            <w:tcW w:w="2263" w:type="dxa"/>
            <w:shd w:val="clear" w:color="auto" w:fill="auto"/>
            <w:tcMar>
              <w:top w:w="100" w:type="dxa"/>
              <w:left w:w="100" w:type="dxa"/>
              <w:bottom w:w="100" w:type="dxa"/>
              <w:right w:w="100" w:type="dxa"/>
            </w:tcMar>
          </w:tcPr>
          <w:p w14:paraId="14865B2F"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Вигоди (підсумок)</w:t>
            </w:r>
          </w:p>
        </w:tc>
        <w:tc>
          <w:tcPr>
            <w:tcW w:w="2263" w:type="dxa"/>
            <w:shd w:val="clear" w:color="auto" w:fill="auto"/>
            <w:tcMar>
              <w:top w:w="100" w:type="dxa"/>
              <w:left w:w="100" w:type="dxa"/>
              <w:bottom w:w="100" w:type="dxa"/>
              <w:right w:w="100" w:type="dxa"/>
            </w:tcMar>
          </w:tcPr>
          <w:p w14:paraId="0164E681"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Витрати (підсумок)</w:t>
            </w:r>
          </w:p>
        </w:tc>
        <w:tc>
          <w:tcPr>
            <w:tcW w:w="2263" w:type="dxa"/>
            <w:shd w:val="clear" w:color="auto" w:fill="auto"/>
            <w:tcMar>
              <w:top w:w="100" w:type="dxa"/>
              <w:left w:w="100" w:type="dxa"/>
              <w:bottom w:w="100" w:type="dxa"/>
              <w:right w:w="100" w:type="dxa"/>
            </w:tcMar>
          </w:tcPr>
          <w:p w14:paraId="16EBA0D5"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Обґрунтування відповідного місця альтернативи у рейтингу</w:t>
            </w:r>
          </w:p>
        </w:tc>
      </w:tr>
      <w:tr w:rsidR="009A6940" w14:paraId="7AACB6AF" w14:textId="77777777" w:rsidTr="00E4468A">
        <w:tc>
          <w:tcPr>
            <w:tcW w:w="2263" w:type="dxa"/>
            <w:shd w:val="clear" w:color="auto" w:fill="auto"/>
            <w:tcMar>
              <w:top w:w="100" w:type="dxa"/>
              <w:left w:w="100" w:type="dxa"/>
              <w:bottom w:w="100" w:type="dxa"/>
              <w:right w:w="100" w:type="dxa"/>
            </w:tcMar>
          </w:tcPr>
          <w:p w14:paraId="6F36C660"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tc>
        <w:tc>
          <w:tcPr>
            <w:tcW w:w="2263" w:type="dxa"/>
            <w:shd w:val="clear" w:color="auto" w:fill="auto"/>
            <w:tcMar>
              <w:top w:w="100" w:type="dxa"/>
              <w:left w:w="100" w:type="dxa"/>
              <w:bottom w:w="100" w:type="dxa"/>
              <w:right w:w="100" w:type="dxa"/>
            </w:tcMar>
          </w:tcPr>
          <w:p w14:paraId="23653BE0"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держави:</w:t>
            </w:r>
          </w:p>
          <w:p w14:paraId="7DB6C289"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розвитку ресурсного потенціалу держави.</w:t>
            </w:r>
          </w:p>
          <w:p w14:paraId="6751EA8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інвестиційних показників.</w:t>
            </w:r>
          </w:p>
          <w:p w14:paraId="4C9EC7C2"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Усунення корупційних ризиків.</w:t>
            </w:r>
          </w:p>
          <w:p w14:paraId="02623658"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євроінтеграційних зобов’язань.</w:t>
            </w:r>
          </w:p>
          <w:p w14:paraId="0CCB91C8"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78A467E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56329C8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6EAC3B76"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60721C3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раціонального та ефективного використання природних </w:t>
            </w:r>
            <w:r>
              <w:rPr>
                <w:rFonts w:ascii="Times New Roman" w:eastAsia="Times New Roman" w:hAnsi="Times New Roman" w:cs="Times New Roman"/>
                <w:sz w:val="28"/>
                <w:szCs w:val="28"/>
              </w:rPr>
              <w:lastRenderedPageBreak/>
              <w:t>ресурсів.</w:t>
            </w:r>
          </w:p>
          <w:p w14:paraId="14B08D99"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зацікавленості територіальних громад у розвитку видобування корисних копалин на їх територіях.</w:t>
            </w:r>
          </w:p>
          <w:p w14:paraId="5434DB7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кількості “сплячих ліцензій”.</w:t>
            </w:r>
          </w:p>
          <w:p w14:paraId="0AD4E0A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Введення плати за ділянку надр сприятиме швидкому початку їх розробки або винесенню таких ділянок на подальші аукціони чи конкурси. Додаткові податкові надходження до державного бюджету тільки за нафтогазові ділянки становитимуть понад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2 млрд.грн</w:t>
            </w:r>
            <w:r>
              <w:rPr>
                <w:rFonts w:ascii="Times New Roman" w:eastAsia="Times New Roman" w:hAnsi="Times New Roman" w:cs="Times New Roman"/>
                <w:sz w:val="28"/>
                <w:szCs w:val="28"/>
              </w:rPr>
              <w:t>. в рік.</w:t>
            </w:r>
          </w:p>
          <w:p w14:paraId="23BBB193" w14:textId="77777777" w:rsidR="009A6940" w:rsidRDefault="009A6940" w:rsidP="00E4468A">
            <w:pPr>
              <w:jc w:val="both"/>
              <w:rPr>
                <w:rFonts w:ascii="Times New Roman" w:eastAsia="Times New Roman" w:hAnsi="Times New Roman" w:cs="Times New Roman"/>
                <w:sz w:val="28"/>
                <w:szCs w:val="28"/>
              </w:rPr>
            </w:pPr>
          </w:p>
          <w:p w14:paraId="729829BE"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528659F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Рівні умови доступу до користування </w:t>
            </w:r>
            <w:r>
              <w:rPr>
                <w:rFonts w:ascii="Times New Roman" w:eastAsia="Times New Roman" w:hAnsi="Times New Roman" w:cs="Times New Roman"/>
                <w:sz w:val="28"/>
                <w:szCs w:val="28"/>
              </w:rPr>
              <w:lastRenderedPageBreak/>
              <w:t>надрами.</w:t>
            </w:r>
          </w:p>
          <w:p w14:paraId="0735D04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Зменшення фінансових та часових витрат. </w:t>
            </w:r>
          </w:p>
          <w:p w14:paraId="36838663"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електронного кабінету надрокористувача, через який надрокористувач матиме право подавати документи для отримання дозволу на користування надрами, продовження строку його дії, а також обов’язкову звітність, дозволить заощадити суб'єктам господарювання 128,5 тис.грн. та 4540 годин часу на організацію подачі документів для отримання спеціального дозволу на користування надрами без аукціону.</w:t>
            </w:r>
          </w:p>
          <w:p w14:paraId="6EC75AF4"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Так, загалом для одного  великого та середнього надрокористувача прогнозується </w:t>
            </w:r>
            <w:r>
              <w:rPr>
                <w:rFonts w:ascii="Times New Roman" w:eastAsia="Times New Roman" w:hAnsi="Times New Roman" w:cs="Times New Roman"/>
                <w:b/>
                <w:sz w:val="28"/>
                <w:szCs w:val="28"/>
              </w:rPr>
              <w:t xml:space="preserve">зменшення </w:t>
            </w:r>
            <w:r>
              <w:rPr>
                <w:rFonts w:ascii="Times New Roman" w:eastAsia="Times New Roman" w:hAnsi="Times New Roman" w:cs="Times New Roman"/>
                <w:b/>
                <w:sz w:val="28"/>
                <w:szCs w:val="28"/>
              </w:rPr>
              <w:lastRenderedPageBreak/>
              <w:t>витрат орієнтовно на 50 млн.грн, а для малого надрокористувача орієнтовно на 2-3 млн.грн.</w:t>
            </w:r>
          </w:p>
          <w:p w14:paraId="70F93E6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Можливість направити вивільнені кошти на розвиток підприємницької діяльності, оскільки скасовується необхідність отримання/погодження: гірничого відводу, дозволу на зняття та перенесення ґрунтового покриву земельних ділянок, плану розвитку гірничих робіт, погодження Міндовкілля надання дозволу на користування надрами без аукціону. Запровадження механізму резервування земельних ділянок під видобування. </w:t>
            </w:r>
          </w:p>
          <w:p w14:paraId="24DC91C6"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Розвиток та убезпечення від спаду </w:t>
            </w:r>
            <w:r>
              <w:rPr>
                <w:rFonts w:ascii="Times New Roman" w:eastAsia="Times New Roman" w:hAnsi="Times New Roman" w:cs="Times New Roman"/>
                <w:sz w:val="28"/>
                <w:szCs w:val="28"/>
              </w:rPr>
              <w:lastRenderedPageBreak/>
              <w:t>рентабельності виробництва або можливого банкрутства власників ІОН. Зменшення витрат на ведення бізнесу тільки до розміру виправдано-необхідних і пов’язаних із розвитком бізнесу, забезпеченням безпеки працівників і довкілля та сплатою податкових зобов’язань. Спрямування вільних коштів на встановлення сучасного та екологічного обладнання, застосування новітніх і прогресивних технологій.</w:t>
            </w:r>
          </w:p>
        </w:tc>
        <w:tc>
          <w:tcPr>
            <w:tcW w:w="2263" w:type="dxa"/>
            <w:shd w:val="clear" w:color="auto" w:fill="auto"/>
            <w:tcMar>
              <w:top w:w="100" w:type="dxa"/>
              <w:left w:w="100" w:type="dxa"/>
              <w:bottom w:w="100" w:type="dxa"/>
              <w:right w:w="100" w:type="dxa"/>
            </w:tcMar>
          </w:tcPr>
          <w:p w14:paraId="3CD118FE"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Для держави:</w:t>
            </w:r>
          </w:p>
          <w:p w14:paraId="3CB8ADBA"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Прогнозуються витрати на адміністрування ведення Реєстру ІОН, а також на опрацювання повідомлень надрокористувачів про виявлені супутні корисні копалини та про відчуження права власності.</w:t>
            </w:r>
          </w:p>
          <w:p w14:paraId="13ED902A"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Прогнозні витрати - </w:t>
            </w:r>
            <w:r>
              <w:rPr>
                <w:rFonts w:ascii="Times New Roman" w:eastAsia="Times New Roman" w:hAnsi="Times New Roman" w:cs="Times New Roman"/>
                <w:sz w:val="28"/>
                <w:szCs w:val="28"/>
              </w:rPr>
              <w:br/>
              <w:t>33513 гривень.</w:t>
            </w:r>
          </w:p>
          <w:p w14:paraId="1BC05BB3" w14:textId="77777777" w:rsidR="009A6940" w:rsidRDefault="009A6940" w:rsidP="00E4468A">
            <w:pPr>
              <w:widowControl w:val="0"/>
              <w:ind w:left="-40"/>
              <w:jc w:val="both"/>
              <w:rPr>
                <w:rFonts w:ascii="Times New Roman" w:eastAsia="Times New Roman" w:hAnsi="Times New Roman" w:cs="Times New Roman"/>
                <w:sz w:val="28"/>
                <w:szCs w:val="28"/>
              </w:rPr>
            </w:pPr>
          </w:p>
          <w:p w14:paraId="3D8A9D99"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09CCB992"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Прогнозуються витрати на ознайомлення з вимогами регулювання (пошук та опрацювання регуляторного акту в мережі Інтернет) та на перегляд внутрішніх операційних та управлінських процесів для </w:t>
            </w:r>
            <w:r>
              <w:rPr>
                <w:rFonts w:ascii="Times New Roman" w:eastAsia="Times New Roman" w:hAnsi="Times New Roman" w:cs="Times New Roman"/>
                <w:sz w:val="28"/>
                <w:szCs w:val="28"/>
              </w:rPr>
              <w:lastRenderedPageBreak/>
              <w:t>забезпечення виконання вимог регулювання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 розмірі -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p w14:paraId="0DF7D85B" w14:textId="77777777" w:rsidR="009A6940" w:rsidRDefault="009A6940" w:rsidP="00E4468A">
            <w:pPr>
              <w:widowControl w:val="0"/>
              <w:rPr>
                <w:rFonts w:ascii="Times New Roman" w:eastAsia="Times New Roman" w:hAnsi="Times New Roman" w:cs="Times New Roman"/>
                <w:i/>
                <w:color w:val="FF0000"/>
                <w:sz w:val="28"/>
                <w:szCs w:val="28"/>
              </w:rPr>
            </w:pPr>
          </w:p>
          <w:p w14:paraId="7833C504"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Крім того, можуть виникнути додаткові витрати, у разі виявлення надрокористувачем супутньої копалини, яка складає більше 5% від основної корисної копалини, оскільки, він має повідомити про виявлені супутні корисні копалини, не зазначені у дозволі на користування надрами, та сплатити відповідний збір (розмір збору буде унормовано в Податковому </w:t>
            </w:r>
            <w:r>
              <w:rPr>
                <w:rFonts w:ascii="Times New Roman" w:eastAsia="Times New Roman" w:hAnsi="Times New Roman" w:cs="Times New Roman"/>
                <w:sz w:val="28"/>
                <w:szCs w:val="28"/>
              </w:rPr>
              <w:lastRenderedPageBreak/>
              <w:t>кодексі України).</w:t>
            </w:r>
          </w:p>
        </w:tc>
        <w:tc>
          <w:tcPr>
            <w:tcW w:w="2263" w:type="dxa"/>
            <w:shd w:val="clear" w:color="auto" w:fill="auto"/>
            <w:tcMar>
              <w:top w:w="100" w:type="dxa"/>
              <w:left w:w="100" w:type="dxa"/>
              <w:bottom w:w="100" w:type="dxa"/>
              <w:right w:w="100" w:type="dxa"/>
            </w:tcMar>
          </w:tcPr>
          <w:p w14:paraId="751A1FDD"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Прийняття акта повністю забезпечує вирішення проблем, зазначених у розділі 1 Аналізу, а задекларовані цілі щодо:</w:t>
            </w:r>
          </w:p>
          <w:p w14:paraId="0645536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енергетичної незалежності України від імпортних поставок природного газу та інших видів мінеральної сировини; </w:t>
            </w:r>
          </w:p>
          <w:p w14:paraId="2C9D6279"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якості та збільшення прозорості надання адміністративних послуг у сфері надрокористування;</w:t>
            </w:r>
          </w:p>
          <w:p w14:paraId="2CD77D7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рівних умов доступу до користування надрами;</w:t>
            </w:r>
          </w:p>
          <w:p w14:paraId="61F44ECF"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наближення українського законодавства до </w:t>
            </w:r>
            <w:r>
              <w:rPr>
                <w:rFonts w:ascii="Times New Roman" w:eastAsia="Times New Roman" w:hAnsi="Times New Roman" w:cs="Times New Roman"/>
                <w:sz w:val="28"/>
                <w:szCs w:val="28"/>
              </w:rPr>
              <w:lastRenderedPageBreak/>
              <w:t>законодавства ЄС, будуть досягнуті повною мірою.</w:t>
            </w:r>
          </w:p>
          <w:p w14:paraId="74805794" w14:textId="77777777" w:rsidR="009A6940" w:rsidRDefault="009A6940" w:rsidP="00E4468A">
            <w:pPr>
              <w:widowControl w:val="0"/>
              <w:rPr>
                <w:rFonts w:ascii="Times New Roman" w:eastAsia="Times New Roman" w:hAnsi="Times New Roman" w:cs="Times New Roman"/>
                <w:sz w:val="28"/>
                <w:szCs w:val="28"/>
              </w:rPr>
            </w:pPr>
          </w:p>
        </w:tc>
      </w:tr>
      <w:tr w:rsidR="009A6940" w14:paraId="73D86CF4" w14:textId="77777777" w:rsidTr="00E4468A">
        <w:tc>
          <w:tcPr>
            <w:tcW w:w="2263" w:type="dxa"/>
            <w:shd w:val="clear" w:color="auto" w:fill="auto"/>
            <w:tcMar>
              <w:top w:w="100" w:type="dxa"/>
              <w:left w:w="100" w:type="dxa"/>
              <w:bottom w:w="100" w:type="dxa"/>
              <w:right w:w="100" w:type="dxa"/>
            </w:tcMar>
          </w:tcPr>
          <w:p w14:paraId="4EE94365"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4</w:t>
            </w:r>
          </w:p>
        </w:tc>
        <w:tc>
          <w:tcPr>
            <w:tcW w:w="2263" w:type="dxa"/>
            <w:shd w:val="clear" w:color="auto" w:fill="auto"/>
            <w:tcMar>
              <w:top w:w="100" w:type="dxa"/>
              <w:left w:w="100" w:type="dxa"/>
              <w:bottom w:w="100" w:type="dxa"/>
              <w:right w:w="100" w:type="dxa"/>
            </w:tcMar>
          </w:tcPr>
          <w:p w14:paraId="65CB6237"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держави:</w:t>
            </w:r>
          </w:p>
          <w:p w14:paraId="4683C0B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розвитку ресурсного потенціалу держави.</w:t>
            </w:r>
          </w:p>
          <w:p w14:paraId="47859D3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інвестиційних показників.</w:t>
            </w:r>
          </w:p>
          <w:p w14:paraId="6BED84FF"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Усунення </w:t>
            </w:r>
            <w:r>
              <w:rPr>
                <w:rFonts w:ascii="Times New Roman" w:eastAsia="Times New Roman" w:hAnsi="Times New Roman" w:cs="Times New Roman"/>
                <w:sz w:val="28"/>
                <w:szCs w:val="28"/>
              </w:rPr>
              <w:lastRenderedPageBreak/>
              <w:t>корупційних ризиків.</w:t>
            </w:r>
          </w:p>
          <w:p w14:paraId="12141D0E"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євроінтеграційних зобов’язань.</w:t>
            </w:r>
          </w:p>
          <w:p w14:paraId="28AB63A6"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521AAEAC"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64ABCE61"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2E194D89"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1BC042A2"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зацікавленості територіальних громад у розвитку видобування корисних копалин на їх територіях.</w:t>
            </w:r>
          </w:p>
          <w:p w14:paraId="39C90DBB" w14:textId="77777777" w:rsidR="009A6940" w:rsidRDefault="009A6940" w:rsidP="00E4468A">
            <w:pPr>
              <w:jc w:val="both"/>
              <w:rPr>
                <w:rFonts w:ascii="Times New Roman" w:eastAsia="Times New Roman" w:hAnsi="Times New Roman" w:cs="Times New Roman"/>
                <w:sz w:val="28"/>
                <w:szCs w:val="28"/>
              </w:rPr>
            </w:pPr>
          </w:p>
          <w:p w14:paraId="71208058"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06E89FC4"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Рівні умови доступу до користування надрами.</w:t>
            </w:r>
          </w:p>
          <w:p w14:paraId="2545D5FB"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фінансових та часових витрат.</w:t>
            </w:r>
          </w:p>
          <w:p w14:paraId="032EC55F"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Можливість </w:t>
            </w:r>
            <w:r>
              <w:rPr>
                <w:rFonts w:ascii="Times New Roman" w:eastAsia="Times New Roman" w:hAnsi="Times New Roman" w:cs="Times New Roman"/>
                <w:sz w:val="28"/>
                <w:szCs w:val="28"/>
              </w:rPr>
              <w:lastRenderedPageBreak/>
              <w:t>направити вивільнені кошти на розвиток підприємницької діяльності тощо.</w:t>
            </w:r>
          </w:p>
        </w:tc>
        <w:tc>
          <w:tcPr>
            <w:tcW w:w="2263" w:type="dxa"/>
            <w:shd w:val="clear" w:color="auto" w:fill="auto"/>
            <w:tcMar>
              <w:top w:w="100" w:type="dxa"/>
              <w:left w:w="100" w:type="dxa"/>
              <w:bottom w:w="100" w:type="dxa"/>
              <w:right w:w="100" w:type="dxa"/>
            </w:tcMar>
          </w:tcPr>
          <w:p w14:paraId="3456700E"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Для держави:</w:t>
            </w:r>
          </w:p>
          <w:p w14:paraId="731598CF"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надходжень до бюджетів усіх рівнів.</w:t>
            </w:r>
          </w:p>
          <w:p w14:paraId="1E94383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видобутку власної сировини.</w:t>
            </w:r>
          </w:p>
          <w:p w14:paraId="373E132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w:t>
            </w:r>
            <w:r>
              <w:rPr>
                <w:rFonts w:ascii="Times New Roman" w:eastAsia="Times New Roman" w:hAnsi="Times New Roman" w:cs="Times New Roman"/>
                <w:sz w:val="28"/>
                <w:szCs w:val="28"/>
              </w:rPr>
              <w:lastRenderedPageBreak/>
              <w:t>залежності держави від імпорту сировини.</w:t>
            </w:r>
          </w:p>
          <w:p w14:paraId="63720307"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кількості “сплячих ліцензій”.</w:t>
            </w:r>
          </w:p>
          <w:p w14:paraId="27EB1C67" w14:textId="77777777" w:rsidR="009A6940" w:rsidRDefault="009A6940" w:rsidP="00E4468A">
            <w:pPr>
              <w:jc w:val="both"/>
              <w:rPr>
                <w:rFonts w:ascii="Times New Roman" w:eastAsia="Times New Roman" w:hAnsi="Times New Roman" w:cs="Times New Roman"/>
                <w:sz w:val="28"/>
                <w:szCs w:val="28"/>
              </w:rPr>
            </w:pPr>
          </w:p>
          <w:p w14:paraId="01AD74BD"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7664178D"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Прогнозуються витрати на ознайомлення з вимогами регулювання (пошук та опрацювання регуляторного акту в мережі Інтернет) та на</w:t>
            </w:r>
          </w:p>
          <w:p w14:paraId="78E87275"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перегляд внутрішніх операційних та управлінських процесів для забезпечення виконання вимог регулювання у розмірі - </w:t>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p w14:paraId="087BFB8D"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Крім того, залишаються </w:t>
            </w:r>
            <w:r>
              <w:rPr>
                <w:rFonts w:ascii="Times New Roman" w:eastAsia="Times New Roman" w:hAnsi="Times New Roman" w:cs="Times New Roman"/>
                <w:sz w:val="28"/>
                <w:szCs w:val="28"/>
              </w:rPr>
              <w:lastRenderedPageBreak/>
              <w:t>витрати, пов’язані з необхідністю оформлення земельної ділянки, а це близько 1 млн.грн. в рік, залежно від розміру ділянки, при тому, що середня тривалість оформлення земельної ділянки складає 1,5 - 3 роки.</w:t>
            </w:r>
          </w:p>
        </w:tc>
        <w:tc>
          <w:tcPr>
            <w:tcW w:w="2263" w:type="dxa"/>
            <w:shd w:val="clear" w:color="auto" w:fill="auto"/>
            <w:tcMar>
              <w:top w:w="100" w:type="dxa"/>
              <w:left w:w="100" w:type="dxa"/>
              <w:bottom w:w="100" w:type="dxa"/>
              <w:right w:w="100" w:type="dxa"/>
            </w:tcMar>
          </w:tcPr>
          <w:p w14:paraId="176E0C3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Альтернатива є неприйнятною, оскільки не дозволить комплексно вирішити проблеми, зазначені у розділі 1 Аналізу. Окрім </w:t>
            </w:r>
            <w:r>
              <w:rPr>
                <w:rFonts w:ascii="Times New Roman" w:eastAsia="Times New Roman" w:hAnsi="Times New Roman" w:cs="Times New Roman"/>
                <w:sz w:val="28"/>
                <w:szCs w:val="28"/>
              </w:rPr>
              <w:lastRenderedPageBreak/>
              <w:t>того, залишиться регулювання, яке є надмірно фінансово обтяжливим для бізнесу.</w:t>
            </w:r>
          </w:p>
        </w:tc>
      </w:tr>
      <w:tr w:rsidR="009A6940" w14:paraId="0BED9017" w14:textId="77777777" w:rsidTr="00E4468A">
        <w:tc>
          <w:tcPr>
            <w:tcW w:w="2263" w:type="dxa"/>
            <w:shd w:val="clear" w:color="auto" w:fill="auto"/>
            <w:tcMar>
              <w:top w:w="100" w:type="dxa"/>
              <w:left w:w="100" w:type="dxa"/>
              <w:bottom w:w="100" w:type="dxa"/>
              <w:right w:w="100" w:type="dxa"/>
            </w:tcMar>
          </w:tcPr>
          <w:p w14:paraId="50D8C2F4" w14:textId="77777777" w:rsidR="009A6940" w:rsidRDefault="009A6940" w:rsidP="00E4468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2</w:t>
            </w:r>
          </w:p>
        </w:tc>
        <w:tc>
          <w:tcPr>
            <w:tcW w:w="2263" w:type="dxa"/>
            <w:shd w:val="clear" w:color="auto" w:fill="auto"/>
            <w:tcMar>
              <w:top w:w="100" w:type="dxa"/>
              <w:left w:w="100" w:type="dxa"/>
              <w:bottom w:w="100" w:type="dxa"/>
              <w:right w:w="100" w:type="dxa"/>
            </w:tcMar>
          </w:tcPr>
          <w:p w14:paraId="26BBDD4A"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держави:</w:t>
            </w:r>
          </w:p>
          <w:p w14:paraId="102520C6"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євроінтеграційних зобов’язань.</w:t>
            </w:r>
          </w:p>
          <w:p w14:paraId="7B670AF1"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доступ до інформації про родовища.</w:t>
            </w:r>
          </w:p>
          <w:p w14:paraId="3B1BB68A"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витрат на адміністрування процесів у сфері користування надрами.</w:t>
            </w:r>
          </w:p>
          <w:p w14:paraId="313690B2"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додаткових робочих місць.</w:t>
            </w:r>
          </w:p>
          <w:p w14:paraId="1559B7DC"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нарощування мінерально-сировинної бази.</w:t>
            </w:r>
          </w:p>
          <w:p w14:paraId="2DEF396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зацікавленості територіальних громад у </w:t>
            </w:r>
            <w:r>
              <w:rPr>
                <w:rFonts w:ascii="Times New Roman" w:eastAsia="Times New Roman" w:hAnsi="Times New Roman" w:cs="Times New Roman"/>
                <w:sz w:val="28"/>
                <w:szCs w:val="28"/>
              </w:rPr>
              <w:lastRenderedPageBreak/>
              <w:t>розвитку видобування корисних копалин на їх територіях.</w:t>
            </w:r>
          </w:p>
          <w:p w14:paraId="4D7B07E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кількості “сплячих ліцензій”.</w:t>
            </w:r>
          </w:p>
          <w:p w14:paraId="03EA1131" w14:textId="77777777" w:rsidR="009A6940" w:rsidRDefault="009A6940" w:rsidP="00E4468A">
            <w:pPr>
              <w:jc w:val="both"/>
              <w:rPr>
                <w:rFonts w:ascii="Times New Roman" w:eastAsia="Times New Roman" w:hAnsi="Times New Roman" w:cs="Times New Roman"/>
                <w:sz w:val="28"/>
                <w:szCs w:val="28"/>
              </w:rPr>
            </w:pPr>
          </w:p>
          <w:p w14:paraId="45A23F18"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7C5B61B1"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Прогнозуються часткові вигоди, пов’язані із зменшенням кількості дозволів та погоджень, які є не актуальними, застарілими та дублюючими, а також такими, що не відповідають вимогам Законів України “Про дозвільну систему у сфері господарської діяльності”, “Про Перелік документів дозвільного характеру у сфері господарської діяльності” та “Про адміністративні послуги”.</w:t>
            </w:r>
          </w:p>
        </w:tc>
        <w:tc>
          <w:tcPr>
            <w:tcW w:w="2263" w:type="dxa"/>
            <w:shd w:val="clear" w:color="auto" w:fill="auto"/>
            <w:tcMar>
              <w:top w:w="100" w:type="dxa"/>
              <w:left w:w="100" w:type="dxa"/>
              <w:bottom w:w="100" w:type="dxa"/>
              <w:right w:w="100" w:type="dxa"/>
            </w:tcMar>
          </w:tcPr>
          <w:p w14:paraId="58BFCBAB"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Для держави:</w:t>
            </w:r>
          </w:p>
          <w:p w14:paraId="50F54F7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сприятиме наближенню законодавства України до Європейських стандартів та покращенню інвестиційних показників.</w:t>
            </w:r>
          </w:p>
          <w:p w14:paraId="6DF5603D"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механізмів і інструментів, що призводять до можливості виникнення корупційних чинників.</w:t>
            </w:r>
          </w:p>
          <w:p w14:paraId="7979FB38" w14:textId="77777777" w:rsidR="009A6940" w:rsidRDefault="009A6940" w:rsidP="00E4468A">
            <w:pPr>
              <w:jc w:val="both"/>
              <w:rPr>
                <w:rFonts w:ascii="Times New Roman" w:eastAsia="Times New Roman" w:hAnsi="Times New Roman" w:cs="Times New Roman"/>
                <w:sz w:val="28"/>
                <w:szCs w:val="28"/>
              </w:rPr>
            </w:pPr>
          </w:p>
          <w:p w14:paraId="57A7854F"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50B20C2D"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Прогнозується зменшення фінансових та </w:t>
            </w:r>
            <w:r>
              <w:rPr>
                <w:rFonts w:ascii="Times New Roman" w:eastAsia="Times New Roman" w:hAnsi="Times New Roman" w:cs="Times New Roman"/>
                <w:sz w:val="28"/>
                <w:szCs w:val="28"/>
              </w:rPr>
              <w:lastRenderedPageBreak/>
              <w:t>часових витрат.</w:t>
            </w:r>
          </w:p>
          <w:p w14:paraId="598A0A70" w14:textId="77777777" w:rsidR="009A6940" w:rsidRDefault="009A6940" w:rsidP="00E4468A">
            <w:pPr>
              <w:widowControl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Також, прогнозуються витрати на ознайомлення з вимогами регулювання (пошук та опрацювання регуляторного акту в мережі Інтернет) та на перегляд внутрішніх операційних та управлінських процесів для забезпечення виконання вимог регулювання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 розмірі - </w:t>
            </w:r>
            <w:r>
              <w:rPr>
                <w:rFonts w:ascii="Times New Roman" w:eastAsia="Times New Roman" w:hAnsi="Times New Roman" w:cs="Times New Roman"/>
                <w:b/>
                <w:sz w:val="28"/>
                <w:szCs w:val="28"/>
              </w:rPr>
              <w:t>361 грн на одного малого суб'єкта господарювання та 1516 грн на одного суб’єкта великого та середнього підприємництва.</w:t>
            </w:r>
          </w:p>
        </w:tc>
        <w:tc>
          <w:tcPr>
            <w:tcW w:w="2263" w:type="dxa"/>
            <w:shd w:val="clear" w:color="auto" w:fill="auto"/>
            <w:tcMar>
              <w:top w:w="100" w:type="dxa"/>
              <w:left w:w="100" w:type="dxa"/>
              <w:bottom w:w="100" w:type="dxa"/>
              <w:right w:w="100" w:type="dxa"/>
            </w:tcMar>
          </w:tcPr>
          <w:p w14:paraId="1FBF60B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є неприйнятною, оскільки не дозволить в повній мірі вирішити проблеми, зазначені у розділ 1 Аналізу.</w:t>
            </w:r>
          </w:p>
        </w:tc>
      </w:tr>
      <w:tr w:rsidR="009A6940" w14:paraId="5B0EEEE9" w14:textId="77777777" w:rsidTr="00E4468A">
        <w:tc>
          <w:tcPr>
            <w:tcW w:w="2263" w:type="dxa"/>
            <w:shd w:val="clear" w:color="auto" w:fill="auto"/>
            <w:tcMar>
              <w:top w:w="100" w:type="dxa"/>
              <w:left w:w="100" w:type="dxa"/>
              <w:bottom w:w="100" w:type="dxa"/>
              <w:right w:w="100" w:type="dxa"/>
            </w:tcMar>
          </w:tcPr>
          <w:p w14:paraId="33BD8CC3"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1</w:t>
            </w:r>
          </w:p>
        </w:tc>
        <w:tc>
          <w:tcPr>
            <w:tcW w:w="2263" w:type="dxa"/>
            <w:shd w:val="clear" w:color="auto" w:fill="auto"/>
            <w:tcMar>
              <w:top w:w="100" w:type="dxa"/>
              <w:left w:w="100" w:type="dxa"/>
              <w:bottom w:w="100" w:type="dxa"/>
              <w:right w:w="100" w:type="dxa"/>
            </w:tcMar>
          </w:tcPr>
          <w:p w14:paraId="09CDD67B"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держави:</w:t>
            </w:r>
          </w:p>
          <w:p w14:paraId="38A9E4A8" w14:textId="77777777" w:rsidR="009A6940" w:rsidRDefault="009A6940" w:rsidP="00E4468A">
            <w:pPr>
              <w:widowControl w:val="0"/>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p>
          <w:p w14:paraId="68B5CECE" w14:textId="77777777" w:rsidR="009A6940" w:rsidRDefault="009A6940" w:rsidP="00E4468A">
            <w:pPr>
              <w:widowControl w:val="0"/>
              <w:ind w:left="-40"/>
              <w:rPr>
                <w:rFonts w:ascii="Times New Roman" w:eastAsia="Times New Roman" w:hAnsi="Times New Roman" w:cs="Times New Roman"/>
                <w:sz w:val="28"/>
                <w:szCs w:val="28"/>
              </w:rPr>
            </w:pPr>
          </w:p>
          <w:p w14:paraId="21CBA382"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суб'єктів господарювання:</w:t>
            </w:r>
          </w:p>
          <w:p w14:paraId="1C4C7092"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Відсутні.</w:t>
            </w:r>
          </w:p>
        </w:tc>
        <w:tc>
          <w:tcPr>
            <w:tcW w:w="2263" w:type="dxa"/>
            <w:shd w:val="clear" w:color="auto" w:fill="auto"/>
            <w:tcMar>
              <w:top w:w="100" w:type="dxa"/>
              <w:left w:w="100" w:type="dxa"/>
              <w:bottom w:w="100" w:type="dxa"/>
              <w:right w:w="100" w:type="dxa"/>
            </w:tcMar>
          </w:tcPr>
          <w:p w14:paraId="3B874950"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держави:</w:t>
            </w:r>
          </w:p>
          <w:p w14:paraId="50144559"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залишаються на існуючому рівні.</w:t>
            </w:r>
          </w:p>
          <w:p w14:paraId="34B54585" w14:textId="77777777" w:rsidR="009A6940" w:rsidRDefault="009A6940" w:rsidP="00E4468A">
            <w:pPr>
              <w:widowControl w:val="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надходжень до бюджетів усіх рівнів.</w:t>
            </w:r>
          </w:p>
          <w:p w14:paraId="2938BF2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видобутку власної сировини.</w:t>
            </w:r>
          </w:p>
          <w:p w14:paraId="010A3215"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залежності держави від імпорту сировини.</w:t>
            </w:r>
          </w:p>
          <w:p w14:paraId="7F300D37"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кількості “сплячих ліцензій”.</w:t>
            </w:r>
          </w:p>
          <w:p w14:paraId="71780305"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механізмів і інструментів, що призводять до можливості виникнення корупційних чинників.</w:t>
            </w:r>
          </w:p>
          <w:p w14:paraId="2418CEE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Відсутність коштів для проведення геологорозвідки та нарощування мінерально - сировинної бази.</w:t>
            </w:r>
          </w:p>
          <w:p w14:paraId="66C73A87"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Зниження інтенсивності геологорозвідувальних робіт та видобування.</w:t>
            </w:r>
          </w:p>
          <w:p w14:paraId="041D447C" w14:textId="77777777" w:rsidR="009A6940" w:rsidRDefault="009A6940" w:rsidP="00E4468A">
            <w:pPr>
              <w:widowControl w:val="0"/>
              <w:rPr>
                <w:rFonts w:ascii="Times New Roman" w:eastAsia="Times New Roman" w:hAnsi="Times New Roman" w:cs="Times New Roman"/>
                <w:b/>
                <w:sz w:val="28"/>
                <w:szCs w:val="28"/>
              </w:rPr>
            </w:pPr>
          </w:p>
          <w:p w14:paraId="71D8EAB0" w14:textId="77777777" w:rsidR="009A6940" w:rsidRDefault="009A6940" w:rsidP="00E4468A">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суб'єктів </w:t>
            </w:r>
            <w:r>
              <w:rPr>
                <w:rFonts w:ascii="Times New Roman" w:eastAsia="Times New Roman" w:hAnsi="Times New Roman" w:cs="Times New Roman"/>
                <w:b/>
                <w:sz w:val="28"/>
                <w:szCs w:val="28"/>
              </w:rPr>
              <w:lastRenderedPageBreak/>
              <w:t>господарювання:</w:t>
            </w:r>
          </w:p>
          <w:p w14:paraId="29B05122" w14:textId="77777777" w:rsidR="009A6940" w:rsidRDefault="009A6940" w:rsidP="00E4468A">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Залишаються витрати на отримання зайвих дозвільних документів, на отримання правовстановлюючих документів на земельну ділянку тощо.</w:t>
            </w:r>
          </w:p>
          <w:p w14:paraId="6C254E1B"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наявності “сплячих ліцензій”:</w:t>
            </w:r>
          </w:p>
          <w:p w14:paraId="6E3249F5"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наявність “сплячих ліцензій” обмежується можливість суб'єктів господарювання здійснювати видобуток на “зарезервованих” ділянках.</w:t>
            </w:r>
          </w:p>
          <w:p w14:paraId="1A4C286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інформацією ПАТ Укргазвидобування, середня спроможність свердловини </w:t>
            </w:r>
            <w:r>
              <w:rPr>
                <w:rFonts w:ascii="Times New Roman" w:eastAsia="Times New Roman" w:hAnsi="Times New Roman" w:cs="Times New Roman"/>
                <w:sz w:val="28"/>
                <w:szCs w:val="28"/>
              </w:rPr>
              <w:br/>
              <w:t xml:space="preserve">50 тис.м.куб. газу на добу </w:t>
            </w:r>
            <w:r>
              <w:rPr>
                <w:rFonts w:ascii="Times New Roman" w:eastAsia="Times New Roman" w:hAnsi="Times New Roman" w:cs="Times New Roman"/>
                <w:sz w:val="28"/>
                <w:szCs w:val="28"/>
              </w:rPr>
              <w:br/>
              <w:t xml:space="preserve">(1,5 млн.м.куб. в місяць). В середньому на ділянці 4 свердловини, отже, при відтермінуванні у часі видобутку </w:t>
            </w:r>
            <w:r>
              <w:rPr>
                <w:rFonts w:ascii="Times New Roman" w:eastAsia="Times New Roman" w:hAnsi="Times New Roman" w:cs="Times New Roman"/>
                <w:sz w:val="28"/>
                <w:szCs w:val="28"/>
              </w:rPr>
              <w:lastRenderedPageBreak/>
              <w:t xml:space="preserve">хоча б однієї свердловини, держава недоотримує більше як </w:t>
            </w:r>
            <w:r>
              <w:rPr>
                <w:rFonts w:ascii="Times New Roman" w:eastAsia="Times New Roman" w:hAnsi="Times New Roman" w:cs="Times New Roman"/>
                <w:sz w:val="28"/>
                <w:szCs w:val="28"/>
              </w:rPr>
              <w:br/>
              <w:t>22 млн.м.куб. газу.</w:t>
            </w:r>
          </w:p>
          <w:p w14:paraId="76B7B124"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недостатньої цифровізації у сфері користування надрами:</w:t>
            </w:r>
          </w:p>
          <w:p w14:paraId="0013A03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залишаються витрати суб'єктів господарювання на подачу документів для отримання спеціального дозволу на користування надрами без аукціону у розмірі </w:t>
            </w:r>
            <w:r>
              <w:rPr>
                <w:rFonts w:ascii="Times New Roman" w:eastAsia="Times New Roman" w:hAnsi="Times New Roman" w:cs="Times New Roman"/>
                <w:sz w:val="28"/>
                <w:szCs w:val="28"/>
              </w:rPr>
              <w:br/>
              <w:t>128,5 тис.грн. та 4540 годин часу.</w:t>
            </w:r>
          </w:p>
          <w:p w14:paraId="0BF68526" w14:textId="6382302D"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Щодо подання </w:t>
            </w:r>
            <w:r w:rsidR="002670CF">
              <w:rPr>
                <w:rFonts w:ascii="Times New Roman" w:eastAsia="Times New Roman" w:hAnsi="Times New Roman" w:cs="Times New Roman"/>
                <w:i/>
                <w:sz w:val="28"/>
                <w:szCs w:val="28"/>
                <w:u w:val="single"/>
              </w:rPr>
              <w:t xml:space="preserve">надрокористувачами до органів влади </w:t>
            </w:r>
            <w:r>
              <w:rPr>
                <w:rFonts w:ascii="Times New Roman" w:eastAsia="Times New Roman" w:hAnsi="Times New Roman" w:cs="Times New Roman"/>
                <w:i/>
                <w:sz w:val="28"/>
                <w:szCs w:val="28"/>
                <w:u w:val="single"/>
              </w:rPr>
              <w:t xml:space="preserve">документів/інформації, </w:t>
            </w:r>
            <w:r w:rsidR="002670CF">
              <w:rPr>
                <w:rFonts w:ascii="Times New Roman" w:eastAsia="Times New Roman" w:hAnsi="Times New Roman" w:cs="Times New Roman"/>
                <w:i/>
                <w:sz w:val="28"/>
                <w:szCs w:val="28"/>
                <w:u w:val="single"/>
              </w:rPr>
              <w:t>яка є</w:t>
            </w:r>
            <w:r>
              <w:rPr>
                <w:rFonts w:ascii="Times New Roman" w:eastAsia="Times New Roman" w:hAnsi="Times New Roman" w:cs="Times New Roman"/>
                <w:i/>
                <w:sz w:val="28"/>
                <w:szCs w:val="28"/>
                <w:u w:val="single"/>
              </w:rPr>
              <w:t xml:space="preserve"> у загальному доступі:</w:t>
            </w:r>
          </w:p>
          <w:p w14:paraId="0B5EBF8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залишаються витрати суб'єктів господарювання на підготовку пакету документів для отримання спеціального </w:t>
            </w:r>
            <w:r>
              <w:rPr>
                <w:rFonts w:ascii="Times New Roman" w:eastAsia="Times New Roman" w:hAnsi="Times New Roman" w:cs="Times New Roman"/>
                <w:sz w:val="28"/>
                <w:szCs w:val="28"/>
              </w:rPr>
              <w:lastRenderedPageBreak/>
              <w:t xml:space="preserve">дозволу на користування надрами без аукціону, а це близько </w:t>
            </w:r>
            <w:r>
              <w:rPr>
                <w:rFonts w:ascii="Times New Roman" w:eastAsia="Times New Roman" w:hAnsi="Times New Roman" w:cs="Times New Roman"/>
                <w:sz w:val="28"/>
                <w:szCs w:val="28"/>
              </w:rPr>
              <w:br/>
              <w:t>4,6 млн.грн.</w:t>
            </w:r>
          </w:p>
          <w:p w14:paraId="4CE55794"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відсутності у надрокористувача гарантії отримати в користування землю в межах родовища:</w:t>
            </w:r>
          </w:p>
          <w:p w14:paraId="155D946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надрокористувача, що отримав дозвіл на користування надрами, виникають додаткові витрати, пов’язані з необхідністю отримання земельної ділянки в користування в межах родовища, а саме близько 1 млн.грн. в рік при тому, що середня тривалість оформлення земельної ділянки складає 1,5 - 3 роки (інколи і 10 років). </w:t>
            </w:r>
          </w:p>
          <w:p w14:paraId="42127680" w14:textId="77777777"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Щодо </w:t>
            </w:r>
            <w:r>
              <w:rPr>
                <w:rFonts w:ascii="Times New Roman" w:eastAsia="Times New Roman" w:hAnsi="Times New Roman" w:cs="Times New Roman"/>
                <w:i/>
                <w:sz w:val="28"/>
                <w:szCs w:val="28"/>
                <w:u w:val="single"/>
              </w:rPr>
              <w:lastRenderedPageBreak/>
              <w:t>відсутності у власників ІОН доступу до надр:</w:t>
            </w:r>
          </w:p>
          <w:p w14:paraId="5958F2D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власника ІОН залишатимуться витрати на участь в аукціоні,  зокрема, на компенсацію оператору торгів і на сплату пакету аукціонної документації (в середньому витрати складають від 100 тис.грн. до 50 млн.грн. - залежно від виду корисної копалини). Крім того, в разі отримання дозволу на аукціоні, власник ІОН, який вже забезпечує необхідну інфраструктуру та виробничі потужності, матиме змогу почати видобуток лише через 1 - 1,5 року, оскільки чекатиме на висновок ОВД, який у випадку </w:t>
            </w:r>
            <w:r>
              <w:rPr>
                <w:rFonts w:ascii="Times New Roman" w:eastAsia="Times New Roman" w:hAnsi="Times New Roman" w:cs="Times New Roman"/>
                <w:sz w:val="28"/>
                <w:szCs w:val="28"/>
              </w:rPr>
              <w:lastRenderedPageBreak/>
              <w:t>отримання права на видобуток без аукціону розробляється до отримання дозволу.</w:t>
            </w:r>
          </w:p>
          <w:p w14:paraId="446973AE" w14:textId="02B94ED5" w:rsidR="009A6940" w:rsidRDefault="002670CF" w:rsidP="00E4468A">
            <w:pPr>
              <w:jc w:val="both"/>
              <w:rPr>
                <w:rFonts w:ascii="Times New Roman" w:eastAsia="Times New Roman" w:hAnsi="Times New Roman" w:cs="Times New Roman"/>
                <w:i/>
                <w:sz w:val="28"/>
                <w:szCs w:val="28"/>
                <w:u w:val="single"/>
              </w:rPr>
            </w:pPr>
            <w:r w:rsidRPr="002670CF">
              <w:rPr>
                <w:rFonts w:ascii="Times New Roman" w:eastAsia="Times New Roman" w:hAnsi="Times New Roman" w:cs="Times New Roman"/>
                <w:i/>
                <w:sz w:val="28"/>
                <w:szCs w:val="28"/>
                <w:u w:val="single"/>
              </w:rPr>
              <w:t>Щодо дублюючого, застарілого регулювання, невідповідності актів рамковим законам, непрозорого регулювання, розгалуженої системи нормативних актів у сфері користування надрами</w:t>
            </w:r>
            <w:r w:rsidR="009A6940">
              <w:rPr>
                <w:rFonts w:ascii="Times New Roman" w:eastAsia="Times New Roman" w:hAnsi="Times New Roman" w:cs="Times New Roman"/>
                <w:i/>
                <w:sz w:val="28"/>
                <w:szCs w:val="28"/>
                <w:u w:val="single"/>
              </w:rPr>
              <w:t>:</w:t>
            </w:r>
          </w:p>
          <w:p w14:paraId="1C87B5ED"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витрати, пов’язані з необхідністю отримання/погодження складають, зокрема, для: </w:t>
            </w:r>
          </w:p>
          <w:p w14:paraId="1D5B052A"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гірничого відводу - від 100 до 700 тис. грн</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w:t>
            </w:r>
          </w:p>
          <w:p w14:paraId="47E1DB59"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дозволу на зняття та перенесення ґрунтового покриву земельних ділянок - близько </w:t>
            </w:r>
            <w:r>
              <w:rPr>
                <w:rFonts w:ascii="Times New Roman" w:eastAsia="Times New Roman" w:hAnsi="Times New Roman" w:cs="Times New Roman"/>
                <w:sz w:val="28"/>
                <w:szCs w:val="28"/>
              </w:rPr>
              <w:br/>
              <w:t xml:space="preserve">250 тис. грн (на </w:t>
            </w:r>
            <w:r>
              <w:rPr>
                <w:rFonts w:ascii="Times New Roman" w:eastAsia="Times New Roman" w:hAnsi="Times New Roman" w:cs="Times New Roman"/>
                <w:sz w:val="28"/>
                <w:szCs w:val="28"/>
              </w:rPr>
              <w:lastRenderedPageBreak/>
              <w:t xml:space="preserve">замовлення проекту землеустрою, який є обов’язковим документом для отримання дозволу) </w:t>
            </w:r>
            <w:hyperlink r:id="rId11">
              <w:r>
                <w:rPr>
                  <w:rFonts w:ascii="Times New Roman" w:eastAsia="Times New Roman" w:hAnsi="Times New Roman" w:cs="Times New Roman"/>
                  <w:color w:val="1155CC"/>
                  <w:sz w:val="28"/>
                  <w:szCs w:val="28"/>
                  <w:u w:val="single"/>
                </w:rPr>
                <w:t>https://prozorro.gov.ua/tender/UA-2018-12-11-001286-c</w:t>
              </w:r>
            </w:hyperlink>
            <w:r>
              <w:rPr>
                <w:rFonts w:ascii="Times New Roman" w:eastAsia="Times New Roman" w:hAnsi="Times New Roman" w:cs="Times New Roman"/>
                <w:sz w:val="28"/>
                <w:szCs w:val="28"/>
              </w:rPr>
              <w:t>)</w:t>
            </w:r>
          </w:p>
          <w:p w14:paraId="3EA8BCE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 розвитку гірничих робіт - близько 9000 грн. (на очікування погодження).</w:t>
            </w:r>
          </w:p>
          <w:p w14:paraId="6A649089" w14:textId="2AA326F8" w:rsidR="009A6940" w:rsidRDefault="009A6940" w:rsidP="00E4468A">
            <w:pPr>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Щодо зупинення дії дозволу на користування надрами</w:t>
            </w:r>
            <w:r w:rsidR="002670CF">
              <w:rPr>
                <w:rFonts w:ascii="Times New Roman" w:eastAsia="Times New Roman" w:hAnsi="Times New Roman" w:cs="Times New Roman"/>
                <w:i/>
                <w:sz w:val="28"/>
                <w:szCs w:val="28"/>
                <w:u w:val="single"/>
              </w:rPr>
              <w:t xml:space="preserve"> Держгеонадрами</w:t>
            </w:r>
            <w:r>
              <w:rPr>
                <w:rFonts w:ascii="Times New Roman" w:eastAsia="Times New Roman" w:hAnsi="Times New Roman" w:cs="Times New Roman"/>
                <w:i/>
                <w:sz w:val="28"/>
                <w:szCs w:val="28"/>
                <w:u w:val="single"/>
              </w:rPr>
              <w:t>, а не в судовому порядку:</w:t>
            </w:r>
          </w:p>
          <w:p w14:paraId="2F09B9B4"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надрокористувач несе значні фінансові збитки, пов'язані із зупиненням діяльності під час видобування корисних копалин. До прикладу, у випадках, пов'язаних з видобутком піску, вартість дня простою складає від </w:t>
            </w:r>
            <w:r>
              <w:rPr>
                <w:rFonts w:ascii="Times New Roman" w:eastAsia="Times New Roman" w:hAnsi="Times New Roman" w:cs="Times New Roman"/>
                <w:sz w:val="28"/>
                <w:szCs w:val="28"/>
              </w:rPr>
              <w:br/>
              <w:t xml:space="preserve">200 тис.грн. до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2 млн.грн. на день.</w:t>
            </w:r>
          </w:p>
          <w:p w14:paraId="2325F161" w14:textId="77777777" w:rsidR="009A6940" w:rsidRDefault="009A6940" w:rsidP="00E4468A">
            <w:pPr>
              <w:jc w:val="both"/>
              <w:rPr>
                <w:rFonts w:ascii="Times New Roman" w:eastAsia="Times New Roman" w:hAnsi="Times New Roman" w:cs="Times New Roman"/>
                <w:b/>
                <w:sz w:val="28"/>
                <w:szCs w:val="28"/>
              </w:rPr>
            </w:pPr>
          </w:p>
        </w:tc>
        <w:tc>
          <w:tcPr>
            <w:tcW w:w="2263" w:type="dxa"/>
            <w:shd w:val="clear" w:color="auto" w:fill="auto"/>
            <w:tcMar>
              <w:top w:w="100" w:type="dxa"/>
              <w:left w:w="100" w:type="dxa"/>
              <w:bottom w:w="100" w:type="dxa"/>
              <w:right w:w="100" w:type="dxa"/>
            </w:tcMar>
          </w:tcPr>
          <w:p w14:paraId="01A9D88E"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залишення наявної ситуації без змін проблеми, зазначені у розділ 1 Аналізу, продовжуватимуть існувати, що не дозволить досягти цілей державного регулювання.</w:t>
            </w:r>
          </w:p>
          <w:p w14:paraId="6BE5698B"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p>
        </w:tc>
      </w:tr>
    </w:tbl>
    <w:p w14:paraId="66F037EF" w14:textId="77777777" w:rsidR="009A6940" w:rsidRDefault="009A6940" w:rsidP="009A6940">
      <w:pPr>
        <w:jc w:val="both"/>
        <w:rPr>
          <w:rFonts w:ascii="Times New Roman" w:eastAsia="Times New Roman" w:hAnsi="Times New Roman" w:cs="Times New Roman"/>
          <w:sz w:val="28"/>
          <w:szCs w:val="28"/>
        </w:rPr>
      </w:pPr>
    </w:p>
    <w:p w14:paraId="289EBD1E" w14:textId="77777777" w:rsidR="009A6940" w:rsidRDefault="009A6940" w:rsidP="009A6940">
      <w:pPr>
        <w:jc w:val="both"/>
        <w:rPr>
          <w:rFonts w:ascii="Times New Roman" w:eastAsia="Times New Roman" w:hAnsi="Times New Roman" w:cs="Times New Roman"/>
          <w:sz w:val="28"/>
          <w:szCs w:val="28"/>
        </w:rPr>
      </w:pPr>
    </w:p>
    <w:tbl>
      <w:tblPr>
        <w:tblW w:w="905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A6940" w14:paraId="336E06BA" w14:textId="77777777" w:rsidTr="00E4468A">
        <w:tc>
          <w:tcPr>
            <w:tcW w:w="3018" w:type="dxa"/>
            <w:shd w:val="clear" w:color="auto" w:fill="auto"/>
            <w:tcMar>
              <w:top w:w="100" w:type="dxa"/>
              <w:left w:w="100" w:type="dxa"/>
              <w:bottom w:w="100" w:type="dxa"/>
              <w:right w:w="100" w:type="dxa"/>
            </w:tcMar>
          </w:tcPr>
          <w:p w14:paraId="6CC9F3F3"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Рейтинг</w:t>
            </w:r>
          </w:p>
        </w:tc>
        <w:tc>
          <w:tcPr>
            <w:tcW w:w="3017" w:type="dxa"/>
            <w:shd w:val="clear" w:color="auto" w:fill="auto"/>
            <w:tcMar>
              <w:top w:w="100" w:type="dxa"/>
              <w:left w:w="100" w:type="dxa"/>
              <w:bottom w:w="100" w:type="dxa"/>
              <w:right w:w="100" w:type="dxa"/>
            </w:tcMar>
          </w:tcPr>
          <w:p w14:paraId="1AA09921"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Аргументи щодо переваги обраної альтернативи/причини відмови від альтернативи</w:t>
            </w:r>
          </w:p>
        </w:tc>
        <w:tc>
          <w:tcPr>
            <w:tcW w:w="3017" w:type="dxa"/>
            <w:shd w:val="clear" w:color="auto" w:fill="auto"/>
            <w:tcMar>
              <w:top w:w="100" w:type="dxa"/>
              <w:left w:w="100" w:type="dxa"/>
              <w:bottom w:w="100" w:type="dxa"/>
              <w:right w:w="100" w:type="dxa"/>
            </w:tcMar>
          </w:tcPr>
          <w:p w14:paraId="1E1F578A" w14:textId="77777777" w:rsidR="009A6940" w:rsidRDefault="009A6940" w:rsidP="00E4468A">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Оцінка ризику зовнішніх чинників на дію запропонованого регуляторного акта</w:t>
            </w:r>
          </w:p>
        </w:tc>
      </w:tr>
      <w:tr w:rsidR="009A6940" w14:paraId="5C858E36" w14:textId="77777777" w:rsidTr="00E4468A">
        <w:tc>
          <w:tcPr>
            <w:tcW w:w="3018" w:type="dxa"/>
            <w:shd w:val="clear" w:color="auto" w:fill="auto"/>
            <w:tcMar>
              <w:top w:w="100" w:type="dxa"/>
              <w:left w:w="100" w:type="dxa"/>
              <w:bottom w:w="100" w:type="dxa"/>
              <w:right w:w="100" w:type="dxa"/>
            </w:tcMar>
          </w:tcPr>
          <w:p w14:paraId="1F04CCE3"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tc>
        <w:tc>
          <w:tcPr>
            <w:tcW w:w="3017" w:type="dxa"/>
            <w:shd w:val="clear" w:color="auto" w:fill="auto"/>
            <w:tcMar>
              <w:top w:w="100" w:type="dxa"/>
              <w:left w:w="100" w:type="dxa"/>
              <w:bottom w:w="100" w:type="dxa"/>
              <w:right w:w="100" w:type="dxa"/>
            </w:tcMar>
          </w:tcPr>
          <w:p w14:paraId="1634E69A" w14:textId="77777777" w:rsidR="009A6940" w:rsidRPr="0084021E"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sidRPr="0084021E">
              <w:rPr>
                <w:rFonts w:ascii="Times New Roman" w:eastAsia="Times New Roman" w:hAnsi="Times New Roman" w:cs="Times New Roman"/>
                <w:sz w:val="28"/>
                <w:szCs w:val="28"/>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 спрямованих, зокрема, на:</w:t>
            </w:r>
          </w:p>
          <w:p w14:paraId="067F5606"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видобутку власної сировини;</w:t>
            </w:r>
          </w:p>
          <w:p w14:paraId="5E13E0DF"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залежності держави від імпорту сировини;</w:t>
            </w:r>
          </w:p>
          <w:p w14:paraId="3BA6A9CC"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податкових надходжень бюджетів усіх рівнів; </w:t>
            </w:r>
          </w:p>
          <w:p w14:paraId="03CCC856"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рівних умов доступу до користування надрами;</w:t>
            </w:r>
          </w:p>
          <w:p w14:paraId="622E3AD2"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забезпечення раціонального та ефективного використання природних ресурсів</w:t>
            </w:r>
          </w:p>
          <w:p w14:paraId="2293713E" w14:textId="77777777" w:rsidR="009A6940" w:rsidRDefault="009A6940" w:rsidP="00E4468A">
            <w:pPr>
              <w:widowControl w:val="0"/>
              <w:numPr>
                <w:ilvl w:val="0"/>
                <w:numId w:val="39"/>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інвестиційного клімату та наближення законодавства України до Європейського рівня.</w:t>
            </w:r>
          </w:p>
        </w:tc>
        <w:tc>
          <w:tcPr>
            <w:tcW w:w="3017" w:type="dxa"/>
            <w:shd w:val="clear" w:color="auto" w:fill="auto"/>
            <w:tcMar>
              <w:top w:w="100" w:type="dxa"/>
              <w:left w:w="100" w:type="dxa"/>
              <w:bottom w:w="100" w:type="dxa"/>
              <w:right w:w="100" w:type="dxa"/>
            </w:tcMar>
          </w:tcPr>
          <w:p w14:paraId="0D6C2108"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Ризик не відповідності українського законодавства до законодавства ЄС.</w:t>
            </w:r>
          </w:p>
          <w:p w14:paraId="083BEAA7"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p>
          <w:p w14:paraId="7DA5CBBA"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p>
        </w:tc>
      </w:tr>
      <w:tr w:rsidR="009A6940" w14:paraId="633746B9" w14:textId="77777777" w:rsidTr="00E4468A">
        <w:tc>
          <w:tcPr>
            <w:tcW w:w="3018" w:type="dxa"/>
            <w:shd w:val="clear" w:color="auto" w:fill="auto"/>
            <w:tcMar>
              <w:top w:w="100" w:type="dxa"/>
              <w:left w:w="100" w:type="dxa"/>
              <w:bottom w:w="100" w:type="dxa"/>
              <w:right w:w="100" w:type="dxa"/>
            </w:tcMar>
          </w:tcPr>
          <w:p w14:paraId="0AADA056"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2</w:t>
            </w:r>
          </w:p>
        </w:tc>
        <w:tc>
          <w:tcPr>
            <w:tcW w:w="3017" w:type="dxa"/>
            <w:shd w:val="clear" w:color="auto" w:fill="auto"/>
            <w:tcMar>
              <w:top w:w="100" w:type="dxa"/>
              <w:left w:w="100" w:type="dxa"/>
              <w:bottom w:w="100" w:type="dxa"/>
              <w:right w:w="100" w:type="dxa"/>
            </w:tcMar>
          </w:tcPr>
          <w:p w14:paraId="41ECBA3D"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альтернатива досягнення цілей державного регулювання не в повній мірі дозволить вирішити проблеми, зазначені у розділ 1 Аналізу, оскільки чинний Кодекс не відповідає реаліям сьогодення, а часткові зміни не сприятимуть наближенню законодавства України до Європейських стандартів та покращенню інвестиційних показників.</w:t>
            </w:r>
          </w:p>
        </w:tc>
        <w:tc>
          <w:tcPr>
            <w:tcW w:w="3017" w:type="dxa"/>
            <w:shd w:val="clear" w:color="auto" w:fill="auto"/>
            <w:tcMar>
              <w:top w:w="100" w:type="dxa"/>
              <w:left w:w="100" w:type="dxa"/>
              <w:bottom w:w="100" w:type="dxa"/>
              <w:right w:w="100" w:type="dxa"/>
            </w:tcMar>
          </w:tcPr>
          <w:p w14:paraId="31B19C70"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Ризик не відповідності українського законодавства до законодавства ЄС.</w:t>
            </w:r>
          </w:p>
          <w:p w14:paraId="05CB4C35"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p>
        </w:tc>
      </w:tr>
      <w:tr w:rsidR="009A6940" w14:paraId="6A9EB1E2" w14:textId="77777777" w:rsidTr="00E4468A">
        <w:tc>
          <w:tcPr>
            <w:tcW w:w="3018" w:type="dxa"/>
            <w:shd w:val="clear" w:color="auto" w:fill="auto"/>
            <w:tcMar>
              <w:top w:w="100" w:type="dxa"/>
              <w:left w:w="100" w:type="dxa"/>
              <w:bottom w:w="100" w:type="dxa"/>
              <w:right w:w="100" w:type="dxa"/>
            </w:tcMar>
          </w:tcPr>
          <w:p w14:paraId="5AA10D42"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tc>
        <w:tc>
          <w:tcPr>
            <w:tcW w:w="3017" w:type="dxa"/>
            <w:shd w:val="clear" w:color="auto" w:fill="auto"/>
            <w:tcMar>
              <w:top w:w="100" w:type="dxa"/>
              <w:left w:w="100" w:type="dxa"/>
              <w:bottom w:w="100" w:type="dxa"/>
              <w:right w:w="100" w:type="dxa"/>
            </w:tcMar>
          </w:tcPr>
          <w:p w14:paraId="6F8685F3"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проекту акта забезпечить досягнення визначених цілей та сприятиме спрощенню умов ведення бізнесу, зменшить залежність держави від </w:t>
            </w:r>
            <w:r>
              <w:rPr>
                <w:rFonts w:ascii="Times New Roman" w:eastAsia="Times New Roman" w:hAnsi="Times New Roman" w:cs="Times New Roman"/>
                <w:sz w:val="28"/>
                <w:szCs w:val="28"/>
              </w:rPr>
              <w:lastRenderedPageBreak/>
              <w:t xml:space="preserve">імпортованих енергоресурсів, дозволить нарощувати мінерально-сировинну базу, створювати додаткові робочі місця, поповнювати бюджети всіх рівнів, раціонально та ефективно використовувати природні ресурси, спрямовувати вільні кошти на встановлення сучасного та екологічного обладнання, застосовувати новітні і прогресивні технології тощо. Сфера користування надрами зможе отримати іноземні інвестиції, що вплине на пожвавлення конкуренції та збільшення інтенсивності геологорозвідувальних робіт та видобування. </w:t>
            </w:r>
          </w:p>
        </w:tc>
        <w:tc>
          <w:tcPr>
            <w:tcW w:w="3017" w:type="dxa"/>
            <w:shd w:val="clear" w:color="auto" w:fill="auto"/>
            <w:tcMar>
              <w:top w:w="100" w:type="dxa"/>
              <w:left w:w="100" w:type="dxa"/>
              <w:bottom w:w="100" w:type="dxa"/>
              <w:right w:w="100" w:type="dxa"/>
            </w:tcMar>
          </w:tcPr>
          <w:p w14:paraId="16CDA77A"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Відсутні</w:t>
            </w:r>
          </w:p>
        </w:tc>
      </w:tr>
      <w:tr w:rsidR="009A6940" w14:paraId="357311DB" w14:textId="77777777" w:rsidTr="00E4468A">
        <w:tc>
          <w:tcPr>
            <w:tcW w:w="3018" w:type="dxa"/>
            <w:shd w:val="clear" w:color="auto" w:fill="auto"/>
            <w:tcMar>
              <w:top w:w="100" w:type="dxa"/>
              <w:left w:w="100" w:type="dxa"/>
              <w:bottom w:w="100" w:type="dxa"/>
              <w:right w:w="100" w:type="dxa"/>
            </w:tcMar>
          </w:tcPr>
          <w:p w14:paraId="651B1EA4" w14:textId="77777777" w:rsidR="009A6940" w:rsidRDefault="009A6940" w:rsidP="00E4468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Альтернатива 4</w:t>
            </w:r>
          </w:p>
        </w:tc>
        <w:tc>
          <w:tcPr>
            <w:tcW w:w="3017" w:type="dxa"/>
            <w:shd w:val="clear" w:color="auto" w:fill="auto"/>
            <w:tcMar>
              <w:top w:w="100" w:type="dxa"/>
              <w:left w:w="100" w:type="dxa"/>
              <w:bottom w:w="100" w:type="dxa"/>
              <w:right w:w="100" w:type="dxa"/>
            </w:tcMar>
          </w:tcPr>
          <w:p w14:paraId="5C7356DD"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альтернатива не дозволить комплексно вирішити проблеми та є фінансово обтяжливою для бізнесу.</w:t>
            </w:r>
          </w:p>
        </w:tc>
        <w:tc>
          <w:tcPr>
            <w:tcW w:w="3017" w:type="dxa"/>
            <w:shd w:val="clear" w:color="auto" w:fill="auto"/>
            <w:tcMar>
              <w:top w:w="100" w:type="dxa"/>
              <w:left w:w="100" w:type="dxa"/>
              <w:bottom w:w="100" w:type="dxa"/>
              <w:right w:w="100" w:type="dxa"/>
            </w:tcMar>
          </w:tcPr>
          <w:p w14:paraId="4FD83B98" w14:textId="77777777" w:rsidR="009A6940" w:rsidRDefault="009A6940" w:rsidP="00E4468A">
            <w:pPr>
              <w:widowControl w:val="0"/>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Ризик не вирішення питання щодо наявності “сплячих ліцензій”.</w:t>
            </w:r>
          </w:p>
        </w:tc>
      </w:tr>
    </w:tbl>
    <w:p w14:paraId="1A80DE05" w14:textId="77777777" w:rsidR="009A6940" w:rsidRDefault="009A6940" w:rsidP="009A6940">
      <w:pPr>
        <w:jc w:val="both"/>
        <w:rPr>
          <w:rFonts w:ascii="Times New Roman" w:eastAsia="Times New Roman" w:hAnsi="Times New Roman" w:cs="Times New Roman"/>
          <w:sz w:val="28"/>
          <w:szCs w:val="28"/>
        </w:rPr>
      </w:pPr>
    </w:p>
    <w:p w14:paraId="5CD22907"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Механізми та заходи, які забезпечать розв’язання визначеної проблеми</w:t>
      </w:r>
    </w:p>
    <w:p w14:paraId="057CC8C3"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F2EA4C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Механізми, які забезпечують розв’язання проблеми:</w:t>
      </w:r>
    </w:p>
    <w:p w14:paraId="5B751CA5" w14:textId="77777777" w:rsidR="009A6940" w:rsidRDefault="009A6940" w:rsidP="009A6940">
      <w:pPr>
        <w:jc w:val="both"/>
        <w:rPr>
          <w:rFonts w:ascii="Times New Roman" w:eastAsia="Times New Roman" w:hAnsi="Times New Roman" w:cs="Times New Roman"/>
          <w:i/>
          <w:color w:val="FF0000"/>
          <w:sz w:val="28"/>
          <w:szCs w:val="28"/>
        </w:rPr>
      </w:pPr>
    </w:p>
    <w:p w14:paraId="36D8CD6B"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наявності «сплячих ліцензій»:</w:t>
      </w:r>
    </w:p>
    <w:p w14:paraId="364D55CB" w14:textId="77777777" w:rsidR="009A6940" w:rsidRDefault="009A6940" w:rsidP="009A6940">
      <w:pPr>
        <w:ind w:firstLine="566"/>
        <w:jc w:val="both"/>
        <w:rPr>
          <w:rFonts w:ascii="Times New Roman" w:eastAsia="Times New Roman" w:hAnsi="Times New Roman" w:cs="Times New Roman"/>
          <w:sz w:val="28"/>
          <w:szCs w:val="28"/>
        </w:rPr>
      </w:pPr>
    </w:p>
    <w:p w14:paraId="4FE1110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плати за користування надрами для надрокористувачів, що не приступили до видобування і не сплачують ренту. </w:t>
      </w:r>
    </w:p>
    <w:p w14:paraId="08563F6A" w14:textId="77777777" w:rsidR="009A6940" w:rsidRDefault="009A6940" w:rsidP="009A6940">
      <w:pPr>
        <w:jc w:val="both"/>
        <w:rPr>
          <w:rFonts w:ascii="Times New Roman" w:eastAsia="Times New Roman" w:hAnsi="Times New Roman" w:cs="Times New Roman"/>
          <w:i/>
          <w:color w:val="FF0000"/>
          <w:sz w:val="28"/>
          <w:szCs w:val="28"/>
        </w:rPr>
      </w:pPr>
    </w:p>
    <w:p w14:paraId="6FCB7622"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існування механізмів з корупційними чинниками:</w:t>
      </w:r>
    </w:p>
    <w:p w14:paraId="6B7FF221" w14:textId="77777777" w:rsidR="009A6940" w:rsidRDefault="009A6940" w:rsidP="009A6940">
      <w:pPr>
        <w:ind w:firstLine="566"/>
        <w:jc w:val="both"/>
        <w:rPr>
          <w:rFonts w:ascii="Times New Roman" w:eastAsia="Times New Roman" w:hAnsi="Times New Roman" w:cs="Times New Roman"/>
          <w:sz w:val="28"/>
          <w:szCs w:val="28"/>
        </w:rPr>
      </w:pPr>
    </w:p>
    <w:p w14:paraId="2678DEE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обов'язку щодо підписання угоди про умови користування надрами з програмою робіт.</w:t>
      </w:r>
    </w:p>
    <w:p w14:paraId="060B90E5" w14:textId="77777777" w:rsidR="009A6940" w:rsidRDefault="009A6940" w:rsidP="009A6940">
      <w:pPr>
        <w:ind w:left="720"/>
        <w:jc w:val="both"/>
        <w:rPr>
          <w:rFonts w:ascii="Times New Roman" w:eastAsia="Times New Roman" w:hAnsi="Times New Roman" w:cs="Times New Roman"/>
          <w:i/>
          <w:color w:val="FF0000"/>
          <w:sz w:val="28"/>
          <w:szCs w:val="28"/>
        </w:rPr>
      </w:pPr>
    </w:p>
    <w:p w14:paraId="04C26049"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відсутності умов для нарощування мінерально-сировинної бази та створення геологічної інформації:</w:t>
      </w:r>
    </w:p>
    <w:p w14:paraId="2FF481C0" w14:textId="77777777" w:rsidR="009A6940" w:rsidRDefault="009A6940" w:rsidP="009A6940">
      <w:pPr>
        <w:ind w:firstLine="566"/>
        <w:jc w:val="both"/>
        <w:rPr>
          <w:rFonts w:ascii="Times New Roman" w:eastAsia="Times New Roman" w:hAnsi="Times New Roman" w:cs="Times New Roman"/>
          <w:sz w:val="28"/>
          <w:szCs w:val="28"/>
        </w:rPr>
      </w:pPr>
    </w:p>
    <w:p w14:paraId="5222633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Державного фонду розвитку мінерально-сировинної бази у складі спеціального фонду державного бюджету і наповнення його за рахунок відрахувань з рентної плати, збору за видачу дозволів на користування надрами, коштів від продажу дозволів на аукціоні; коштів від надання в користування геологічної інформації та плати за користування надрами. </w:t>
      </w:r>
    </w:p>
    <w:p w14:paraId="0C440A5F" w14:textId="77777777" w:rsidR="009A6940" w:rsidRDefault="009A6940" w:rsidP="009A6940">
      <w:pPr>
        <w:ind w:left="720" w:hanging="153"/>
        <w:jc w:val="both"/>
        <w:rPr>
          <w:rFonts w:ascii="Times New Roman" w:eastAsia="Times New Roman" w:hAnsi="Times New Roman" w:cs="Times New Roman"/>
          <w:sz w:val="28"/>
          <w:szCs w:val="28"/>
        </w:rPr>
      </w:pPr>
    </w:p>
    <w:p w14:paraId="294EA180"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недостатньої цифровізації у сфері користування надрами:</w:t>
      </w:r>
    </w:p>
    <w:p w14:paraId="48966DD0" w14:textId="77777777" w:rsidR="009A6940" w:rsidRDefault="009A6940" w:rsidP="009A6940">
      <w:pPr>
        <w:ind w:firstLine="566"/>
        <w:jc w:val="both"/>
        <w:rPr>
          <w:rFonts w:ascii="Times New Roman" w:eastAsia="Times New Roman" w:hAnsi="Times New Roman" w:cs="Times New Roman"/>
          <w:sz w:val="28"/>
          <w:szCs w:val="28"/>
        </w:rPr>
      </w:pPr>
    </w:p>
    <w:p w14:paraId="4DFF94E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Відкриття інформації про геологорозвідувальні роботи на родовищах, власників/користувачів геологічної інформації.</w:t>
      </w:r>
    </w:p>
    <w:p w14:paraId="60FF978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права власності/права користування геологічною інформацією.</w:t>
      </w:r>
    </w:p>
    <w:p w14:paraId="48646EA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електронного кабінету надрокористувача для подання документів щодо отримання дозволу на користування надрами, продовження строку його дії, а також обов’язкової звітності. </w:t>
      </w:r>
    </w:p>
    <w:p w14:paraId="4FF501D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Каталогу відомостей про геологічну інформацію, який наповнюється первинною і вторинною геологічною інформацією про об’єкти геологорозвідувальних робіт, власників/користувачів геологічної інформації та передачу права власності/права користування геологічною інформацією.</w:t>
      </w:r>
    </w:p>
    <w:p w14:paraId="055539E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Інтерактивної карти корисних копалин, яка буде відображати інформацію з Державного фонду надр, Державного фонду родовищ корисних копалин і буде поєднана із Державним земельним кадастром.</w:t>
      </w:r>
    </w:p>
    <w:p w14:paraId="319C0D3E" w14:textId="77777777" w:rsidR="009A6940" w:rsidRDefault="009A6940" w:rsidP="009A6940">
      <w:pPr>
        <w:ind w:firstLine="566"/>
        <w:jc w:val="both"/>
        <w:rPr>
          <w:rFonts w:ascii="Times New Roman" w:eastAsia="Times New Roman" w:hAnsi="Times New Roman" w:cs="Times New Roman"/>
          <w:sz w:val="28"/>
          <w:szCs w:val="28"/>
        </w:rPr>
      </w:pPr>
    </w:p>
    <w:p w14:paraId="4AB4DCB0"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подання надрокористувачами до органів влади документів/інформації, які є у загальному доступі:</w:t>
      </w:r>
    </w:p>
    <w:p w14:paraId="17832BA0" w14:textId="77777777" w:rsidR="009A6940" w:rsidRDefault="009A6940" w:rsidP="009A6940">
      <w:pPr>
        <w:ind w:firstLine="566"/>
        <w:jc w:val="both"/>
        <w:rPr>
          <w:rFonts w:ascii="Times New Roman" w:eastAsia="Times New Roman" w:hAnsi="Times New Roman" w:cs="Times New Roman"/>
          <w:sz w:val="28"/>
          <w:szCs w:val="28"/>
        </w:rPr>
      </w:pPr>
    </w:p>
    <w:p w14:paraId="1E2D4AE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необхідності подання каталогу географічних координат, ситуаційного плану та оглядової карти.</w:t>
      </w:r>
    </w:p>
    <w:p w14:paraId="4A9E6497" w14:textId="77777777" w:rsidR="009A6940" w:rsidRDefault="009A6940" w:rsidP="009A6940">
      <w:pPr>
        <w:jc w:val="both"/>
        <w:rPr>
          <w:rFonts w:ascii="Times New Roman" w:eastAsia="Times New Roman" w:hAnsi="Times New Roman" w:cs="Times New Roman"/>
          <w:i/>
          <w:sz w:val="28"/>
          <w:szCs w:val="28"/>
        </w:rPr>
      </w:pPr>
    </w:p>
    <w:p w14:paraId="3985E04E" w14:textId="499768CA"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відсутності державної політики та механізмів </w:t>
      </w:r>
      <w:r w:rsidR="002670CF">
        <w:rPr>
          <w:rFonts w:ascii="Times New Roman" w:eastAsia="Times New Roman" w:hAnsi="Times New Roman" w:cs="Times New Roman"/>
          <w:i/>
          <w:sz w:val="28"/>
          <w:szCs w:val="28"/>
        </w:rPr>
        <w:t>щодо</w:t>
      </w:r>
      <w:r>
        <w:rPr>
          <w:rFonts w:ascii="Times New Roman" w:eastAsia="Times New Roman" w:hAnsi="Times New Roman" w:cs="Times New Roman"/>
          <w:i/>
          <w:sz w:val="28"/>
          <w:szCs w:val="28"/>
        </w:rPr>
        <w:t xml:space="preserve"> підтримки надрокористувачів:</w:t>
      </w:r>
    </w:p>
    <w:p w14:paraId="5FFAD5F1" w14:textId="77777777" w:rsidR="009A6940" w:rsidRDefault="009A6940" w:rsidP="009A6940">
      <w:pPr>
        <w:jc w:val="both"/>
        <w:rPr>
          <w:rFonts w:ascii="Times New Roman" w:eastAsia="Times New Roman" w:hAnsi="Times New Roman" w:cs="Times New Roman"/>
          <w:sz w:val="28"/>
          <w:szCs w:val="28"/>
        </w:rPr>
      </w:pPr>
    </w:p>
    <w:p w14:paraId="34EE74F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Підтримка окремих сфер надрокористування, зокрема, шляхом надання пільг зі сплати рентної плати, податку на прибуток, земельного податку, митних платежів.</w:t>
      </w:r>
    </w:p>
    <w:p w14:paraId="3B08F4B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державної підтримки тим надрокористувачам, що вкладають значні кошти у екологічність виробництва і застосовують сучасні технології та обладнання, яке зменшує вплив на довкілля, а також тим, що здійснюють діяльність у складних геологічних умовах, таких як важкодоступність і велика глибина залягання корисних копалин. </w:t>
      </w:r>
    </w:p>
    <w:p w14:paraId="61A15FBB" w14:textId="77777777" w:rsidR="009A6940" w:rsidRDefault="009A6940" w:rsidP="009A6940">
      <w:pPr>
        <w:jc w:val="both"/>
        <w:rPr>
          <w:rFonts w:ascii="Times New Roman" w:eastAsia="Times New Roman" w:hAnsi="Times New Roman" w:cs="Times New Roman"/>
          <w:i/>
          <w:sz w:val="28"/>
          <w:szCs w:val="28"/>
        </w:rPr>
      </w:pPr>
    </w:p>
    <w:p w14:paraId="06E272D0"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заборони відчуження прав на користування надрами за отриманими дозволами:</w:t>
      </w:r>
    </w:p>
    <w:p w14:paraId="385B3BED" w14:textId="77777777" w:rsidR="009A6940" w:rsidRDefault="009A6940" w:rsidP="009A6940">
      <w:pPr>
        <w:ind w:firstLine="566"/>
        <w:jc w:val="both"/>
        <w:rPr>
          <w:rFonts w:ascii="Times New Roman" w:eastAsia="Times New Roman" w:hAnsi="Times New Roman" w:cs="Times New Roman"/>
          <w:sz w:val="28"/>
          <w:szCs w:val="28"/>
        </w:rPr>
      </w:pPr>
    </w:p>
    <w:p w14:paraId="1F16CCF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надрокористувачу продавати, передавати іншій особі за договором управління майном, передавати до статутних капіталів створюваних за його участю суб’єктів господарювання, вносити як вклад у спільну діяльність, передавати у заставу та у спадщину право на користування надрами.</w:t>
      </w:r>
    </w:p>
    <w:p w14:paraId="48C0E4DC" w14:textId="77777777" w:rsidR="009A6940" w:rsidRDefault="009A6940" w:rsidP="009A6940">
      <w:pPr>
        <w:ind w:left="720"/>
        <w:jc w:val="both"/>
        <w:rPr>
          <w:rFonts w:ascii="Times New Roman" w:eastAsia="Times New Roman" w:hAnsi="Times New Roman" w:cs="Times New Roman"/>
          <w:i/>
          <w:sz w:val="28"/>
          <w:szCs w:val="28"/>
        </w:rPr>
      </w:pPr>
    </w:p>
    <w:p w14:paraId="2B18A550" w14:textId="52657206"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маніпулювання строком, протягом якого надрокористувач може виконувати припис</w:t>
      </w:r>
      <w:r w:rsidR="00CF269F">
        <w:rPr>
          <w:rFonts w:ascii="Times New Roman" w:eastAsia="Times New Roman" w:hAnsi="Times New Roman" w:cs="Times New Roman"/>
          <w:i/>
          <w:sz w:val="28"/>
          <w:szCs w:val="28"/>
        </w:rPr>
        <w:t xml:space="preserve"> про усунення порушень</w:t>
      </w:r>
      <w:r>
        <w:rPr>
          <w:rFonts w:ascii="Times New Roman" w:eastAsia="Times New Roman" w:hAnsi="Times New Roman" w:cs="Times New Roman"/>
          <w:i/>
          <w:sz w:val="28"/>
          <w:szCs w:val="28"/>
        </w:rPr>
        <w:t>:</w:t>
      </w:r>
    </w:p>
    <w:p w14:paraId="6B8ABC49" w14:textId="77777777" w:rsidR="009A6940" w:rsidRDefault="009A6940" w:rsidP="009A6940">
      <w:pPr>
        <w:ind w:firstLine="566"/>
        <w:jc w:val="both"/>
        <w:rPr>
          <w:rFonts w:ascii="Times New Roman" w:eastAsia="Times New Roman" w:hAnsi="Times New Roman" w:cs="Times New Roman"/>
          <w:sz w:val="28"/>
          <w:szCs w:val="28"/>
        </w:rPr>
      </w:pPr>
    </w:p>
    <w:p w14:paraId="44662EA3" w14:textId="77777777" w:rsidR="009A6940" w:rsidRDefault="009A6940" w:rsidP="009A6940">
      <w:pPr>
        <w:ind w:firstLine="56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Закріплення 30 - денного строку для виконання припису щодо усунення надрокористувачем виявлених у нього порушень вимог законодавства.</w:t>
      </w:r>
      <w:r>
        <w:rPr>
          <w:rFonts w:ascii="Times New Roman" w:eastAsia="Times New Roman" w:hAnsi="Times New Roman" w:cs="Times New Roman"/>
          <w:i/>
          <w:sz w:val="28"/>
          <w:szCs w:val="28"/>
        </w:rPr>
        <w:t xml:space="preserve"> </w:t>
      </w:r>
    </w:p>
    <w:p w14:paraId="1F17EF45" w14:textId="77777777" w:rsidR="009A6940" w:rsidRDefault="009A6940" w:rsidP="009A6940">
      <w:pPr>
        <w:ind w:left="720"/>
        <w:jc w:val="both"/>
        <w:rPr>
          <w:rFonts w:ascii="Times New Roman" w:eastAsia="Times New Roman" w:hAnsi="Times New Roman" w:cs="Times New Roman"/>
          <w:i/>
          <w:sz w:val="28"/>
          <w:szCs w:val="28"/>
        </w:rPr>
      </w:pPr>
    </w:p>
    <w:p w14:paraId="7442EB8D"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віднесення майже всіх корисних копалин до копалин загальнодержавного значення:</w:t>
      </w:r>
    </w:p>
    <w:p w14:paraId="465376FC" w14:textId="77777777" w:rsidR="009A6940" w:rsidRDefault="009A6940" w:rsidP="009A6940">
      <w:pPr>
        <w:ind w:firstLine="566"/>
        <w:jc w:val="both"/>
        <w:rPr>
          <w:rFonts w:ascii="Times New Roman" w:eastAsia="Times New Roman" w:hAnsi="Times New Roman" w:cs="Times New Roman"/>
          <w:sz w:val="28"/>
          <w:szCs w:val="28"/>
        </w:rPr>
      </w:pPr>
    </w:p>
    <w:p w14:paraId="0B0877A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корисних копалин місцевого значення додати сировину «для бутового каменю та щебню» і віднести до неї 21 корисну копалину.</w:t>
      </w:r>
    </w:p>
    <w:p w14:paraId="5EE29D1A" w14:textId="77777777" w:rsidR="009A6940" w:rsidRDefault="009A6940" w:rsidP="009A6940">
      <w:pPr>
        <w:ind w:firstLine="56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Розширення кількості корисних копалин, що відносяться до сировини: «для хімічних меліорантів ґрунтів» з 4 копалин до 6; «для будівельного вапна та гіпсу» з 3 копалин до 4; піщано-гравійну» з 1 копалини до 6; «цегельно-черепичну» з 2 копалин до 11. </w:t>
      </w:r>
    </w:p>
    <w:p w14:paraId="36B1D612" w14:textId="77777777" w:rsidR="009A6940" w:rsidRDefault="009A6940" w:rsidP="009A6940">
      <w:pPr>
        <w:jc w:val="both"/>
        <w:rPr>
          <w:rFonts w:ascii="Times New Roman" w:eastAsia="Times New Roman" w:hAnsi="Times New Roman" w:cs="Times New Roman"/>
          <w:i/>
          <w:sz w:val="28"/>
          <w:szCs w:val="28"/>
        </w:rPr>
      </w:pPr>
    </w:p>
    <w:p w14:paraId="5F6E5265"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відсутності у надрокористувача гарантії отримати в користування землю в межах родовища:</w:t>
      </w:r>
    </w:p>
    <w:p w14:paraId="265BCF13" w14:textId="77777777" w:rsidR="009A6940" w:rsidRDefault="009A6940" w:rsidP="009A6940">
      <w:pPr>
        <w:jc w:val="both"/>
        <w:rPr>
          <w:rFonts w:ascii="Times New Roman" w:eastAsia="Times New Roman" w:hAnsi="Times New Roman" w:cs="Times New Roman"/>
          <w:sz w:val="28"/>
          <w:szCs w:val="28"/>
        </w:rPr>
      </w:pPr>
    </w:p>
    <w:p w14:paraId="2B23D25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інституту «Резервування земельних ділянок».</w:t>
      </w:r>
    </w:p>
    <w:p w14:paraId="1848FD3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розроблення механізмів резервування земельних ділянок зацікавленими суб’єктами, а саме: Держгеонадра, місцевими державними адміністрацями, органами місцевого самоврядування, Держлісагентства, Міндовкілля, Держгеокадастру, Мінкультури, органами з управління державним і комунальним майном та органами приватизації.</w:t>
      </w:r>
    </w:p>
    <w:p w14:paraId="4326135F" w14:textId="77777777" w:rsidR="009A6940" w:rsidRDefault="009A6940" w:rsidP="009A6940">
      <w:pPr>
        <w:ind w:left="720"/>
        <w:jc w:val="both"/>
        <w:rPr>
          <w:rFonts w:ascii="Times New Roman" w:eastAsia="Times New Roman" w:hAnsi="Times New Roman" w:cs="Times New Roman"/>
          <w:i/>
          <w:sz w:val="28"/>
          <w:szCs w:val="28"/>
        </w:rPr>
      </w:pPr>
    </w:p>
    <w:p w14:paraId="26C203CC" w14:textId="2081DACA"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Щодо відсутності у власників </w:t>
      </w:r>
      <w:r w:rsidR="00CF269F">
        <w:rPr>
          <w:rFonts w:ascii="Times New Roman" w:eastAsia="Times New Roman" w:hAnsi="Times New Roman" w:cs="Times New Roman"/>
          <w:i/>
          <w:sz w:val="28"/>
          <w:szCs w:val="28"/>
        </w:rPr>
        <w:t>ІОН</w:t>
      </w:r>
      <w:r>
        <w:rPr>
          <w:rFonts w:ascii="Times New Roman" w:eastAsia="Times New Roman" w:hAnsi="Times New Roman" w:cs="Times New Roman"/>
          <w:i/>
          <w:sz w:val="28"/>
          <w:szCs w:val="28"/>
        </w:rPr>
        <w:t xml:space="preserve"> доступу до надр:</w:t>
      </w:r>
    </w:p>
    <w:p w14:paraId="7C186C3E" w14:textId="77777777" w:rsidR="009A6940" w:rsidRDefault="009A6940" w:rsidP="009A6940">
      <w:pPr>
        <w:ind w:firstLine="566"/>
        <w:jc w:val="both"/>
        <w:rPr>
          <w:rFonts w:ascii="Times New Roman" w:eastAsia="Times New Roman" w:hAnsi="Times New Roman" w:cs="Times New Roman"/>
          <w:sz w:val="28"/>
          <w:szCs w:val="28"/>
        </w:rPr>
      </w:pPr>
    </w:p>
    <w:p w14:paraId="4FFD7D2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власникам ІОН дозволів на користування надрами без аукціону.</w:t>
      </w:r>
    </w:p>
    <w:p w14:paraId="4AB66FD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реєстру ІОН.</w:t>
      </w:r>
    </w:p>
    <w:p w14:paraId="53EE94C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критеріїв, яким мають відповідати ІОН для отримання дозволу на користування надрами без аукціону, зокрема, відстань від ІОН до родовища не повинна бути більша 50 кілометрів, ІОН повинен мати виробничі потужності та кваліфікований персонал, здатність забезпечити завершений цикл робіт з видобування/переробки корисних копалин.</w:t>
      </w:r>
    </w:p>
    <w:p w14:paraId="02CE7D2C" w14:textId="77777777" w:rsidR="009A6940" w:rsidRDefault="009A6940" w:rsidP="009A6940">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можливості власникам ІОН підтверджевувати своє права на отримання дозволу на користування надрами без аукціону.</w:t>
      </w:r>
    </w:p>
    <w:p w14:paraId="46A4C385" w14:textId="77777777" w:rsidR="009A6940" w:rsidRDefault="009A6940" w:rsidP="009A6940">
      <w:pPr>
        <w:jc w:val="both"/>
        <w:rPr>
          <w:rFonts w:ascii="Times New Roman" w:eastAsia="Times New Roman" w:hAnsi="Times New Roman" w:cs="Times New Roman"/>
          <w:i/>
          <w:sz w:val="28"/>
          <w:szCs w:val="28"/>
        </w:rPr>
      </w:pPr>
    </w:p>
    <w:p w14:paraId="39EDAA8C"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неможливості оцінювати запаси корисних копалин за міжнародними стандартами:</w:t>
      </w:r>
    </w:p>
    <w:p w14:paraId="6DB4968C" w14:textId="77777777" w:rsidR="009A6940" w:rsidRDefault="009A6940" w:rsidP="009A6940">
      <w:pPr>
        <w:ind w:firstLine="566"/>
        <w:jc w:val="both"/>
        <w:rPr>
          <w:rFonts w:ascii="Times New Roman" w:eastAsia="Times New Roman" w:hAnsi="Times New Roman" w:cs="Times New Roman"/>
          <w:sz w:val="28"/>
          <w:szCs w:val="28"/>
        </w:rPr>
      </w:pPr>
    </w:p>
    <w:p w14:paraId="440062F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права надрокористувачам за власним бажанням здійснювати оцінку запасів за міжнародними стандартами.</w:t>
      </w:r>
    </w:p>
    <w:p w14:paraId="5DE132A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здійснення міжнародної оцінки запасів використовувати такі міжнародні класифікаційні системи, як Рамкова класифікація викопних енергетичних та мінеральних запасів і ресурсів (РКООН-2009), класифікація Комітету з міжнародних стандартів звітності по запасах твердих корисних копалин (CRIRSCO), Система управління вуглеводними ресурсами (PRMS).</w:t>
      </w:r>
    </w:p>
    <w:p w14:paraId="236064B1" w14:textId="77777777" w:rsidR="009A6940" w:rsidRDefault="009A6940" w:rsidP="009A6940">
      <w:pPr>
        <w:jc w:val="both"/>
        <w:rPr>
          <w:rFonts w:ascii="Times New Roman" w:eastAsia="Times New Roman" w:hAnsi="Times New Roman" w:cs="Times New Roman"/>
          <w:i/>
          <w:sz w:val="28"/>
          <w:szCs w:val="28"/>
        </w:rPr>
      </w:pPr>
    </w:p>
    <w:p w14:paraId="4403AD19" w14:textId="61405258"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зупинення дії дозволу на користування надрами Держгеонадрами, а не </w:t>
      </w:r>
      <w:r w:rsidR="00CF269F">
        <w:rPr>
          <w:rFonts w:ascii="Times New Roman" w:eastAsia="Times New Roman" w:hAnsi="Times New Roman" w:cs="Times New Roman"/>
          <w:i/>
          <w:sz w:val="28"/>
          <w:szCs w:val="28"/>
        </w:rPr>
        <w:t>в судовому порядку</w:t>
      </w:r>
      <w:r>
        <w:rPr>
          <w:rFonts w:ascii="Times New Roman" w:eastAsia="Times New Roman" w:hAnsi="Times New Roman" w:cs="Times New Roman"/>
          <w:i/>
          <w:sz w:val="28"/>
          <w:szCs w:val="28"/>
        </w:rPr>
        <w:t>:</w:t>
      </w:r>
    </w:p>
    <w:p w14:paraId="5C1466E8" w14:textId="77777777" w:rsidR="009A6940" w:rsidRDefault="009A6940" w:rsidP="009A6940">
      <w:pPr>
        <w:ind w:firstLine="720"/>
        <w:jc w:val="both"/>
        <w:rPr>
          <w:rFonts w:ascii="Times New Roman" w:eastAsia="Times New Roman" w:hAnsi="Times New Roman" w:cs="Times New Roman"/>
          <w:sz w:val="28"/>
          <w:szCs w:val="28"/>
        </w:rPr>
      </w:pPr>
    </w:p>
    <w:p w14:paraId="15BCAF6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Зупинення дії дозволу виключно у судовому порядку.  </w:t>
      </w:r>
    </w:p>
    <w:p w14:paraId="02A26D3F" w14:textId="77777777" w:rsidR="009A6940" w:rsidRDefault="009A6940" w:rsidP="009A6940">
      <w:pPr>
        <w:ind w:firstLine="566"/>
        <w:jc w:val="both"/>
        <w:rPr>
          <w:rFonts w:ascii="Times New Roman" w:eastAsia="Times New Roman" w:hAnsi="Times New Roman" w:cs="Times New Roman"/>
          <w:i/>
          <w:sz w:val="28"/>
          <w:szCs w:val="28"/>
        </w:rPr>
      </w:pPr>
    </w:p>
    <w:p w14:paraId="2C45C768" w14:textId="78960C4C"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w:t>
      </w:r>
      <w:r w:rsidR="00E721C6">
        <w:rPr>
          <w:rFonts w:ascii="Times New Roman" w:eastAsia="Times New Roman" w:hAnsi="Times New Roman" w:cs="Times New Roman"/>
          <w:i/>
          <w:sz w:val="28"/>
          <w:szCs w:val="28"/>
        </w:rPr>
        <w:t>нездійснення</w:t>
      </w:r>
      <w:r>
        <w:rPr>
          <w:rFonts w:ascii="Times New Roman" w:eastAsia="Times New Roman" w:hAnsi="Times New Roman" w:cs="Times New Roman"/>
          <w:i/>
          <w:sz w:val="28"/>
          <w:szCs w:val="28"/>
        </w:rPr>
        <w:t xml:space="preserve"> обліку виявлених при надрокористуванні супутніх корисних копалин, що не зазначені в дозволі на користування надрами:</w:t>
      </w:r>
    </w:p>
    <w:p w14:paraId="0BFF9922" w14:textId="77777777" w:rsidR="009A6940" w:rsidRDefault="009A6940" w:rsidP="009A6940">
      <w:pPr>
        <w:ind w:firstLine="566"/>
        <w:jc w:val="both"/>
        <w:rPr>
          <w:rFonts w:ascii="Times New Roman" w:eastAsia="Times New Roman" w:hAnsi="Times New Roman" w:cs="Times New Roman"/>
          <w:sz w:val="28"/>
          <w:szCs w:val="28"/>
        </w:rPr>
      </w:pPr>
    </w:p>
    <w:p w14:paraId="67A2683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Покладення на надрокористувачів обов'язку щодо повідомлення про виявлені супутні корисні копалини, не зазначені у дозволі на користування надрами, та сплачувати збір, якщо виявлена супутня копалина складає більше 5% від основної корисної копалини. </w:t>
      </w:r>
    </w:p>
    <w:p w14:paraId="5C8609E2" w14:textId="77777777" w:rsidR="009A6940" w:rsidRDefault="009A6940" w:rsidP="009A6940">
      <w:pPr>
        <w:ind w:firstLine="566"/>
        <w:jc w:val="both"/>
        <w:rPr>
          <w:rFonts w:ascii="Times New Roman" w:eastAsia="Times New Roman" w:hAnsi="Times New Roman" w:cs="Times New Roman"/>
          <w:i/>
          <w:sz w:val="28"/>
          <w:szCs w:val="28"/>
        </w:rPr>
      </w:pPr>
    </w:p>
    <w:p w14:paraId="1D360A81"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економічної недоцільності існування дозволів на вивчення ділянок надр корисних копалин:</w:t>
      </w:r>
    </w:p>
    <w:p w14:paraId="3D3DC3D1" w14:textId="77777777" w:rsidR="009A6940" w:rsidRDefault="009A6940" w:rsidP="009A6940">
      <w:pPr>
        <w:ind w:firstLine="566"/>
        <w:jc w:val="both"/>
        <w:rPr>
          <w:rFonts w:ascii="Times New Roman" w:eastAsia="Times New Roman" w:hAnsi="Times New Roman" w:cs="Times New Roman"/>
          <w:sz w:val="28"/>
          <w:szCs w:val="28"/>
        </w:rPr>
      </w:pPr>
    </w:p>
    <w:p w14:paraId="058DF14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необхідності отримання дозволу на вивчення ділянок надр корисних копалин.</w:t>
      </w:r>
    </w:p>
    <w:p w14:paraId="316F2902" w14:textId="77777777" w:rsidR="009A6940" w:rsidRDefault="009A6940" w:rsidP="009A6940">
      <w:pPr>
        <w:ind w:firstLine="566"/>
        <w:jc w:val="both"/>
        <w:rPr>
          <w:rFonts w:ascii="Times New Roman" w:eastAsia="Times New Roman" w:hAnsi="Times New Roman" w:cs="Times New Roman"/>
          <w:sz w:val="28"/>
          <w:szCs w:val="28"/>
          <w:u w:val="single"/>
        </w:rPr>
      </w:pPr>
    </w:p>
    <w:p w14:paraId="10850C3E" w14:textId="77777777" w:rsidR="009A6940" w:rsidRDefault="009A6940" w:rsidP="009A6940">
      <w:pPr>
        <w:numPr>
          <w:ilvl w:val="0"/>
          <w:numId w:val="16"/>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lastRenderedPageBreak/>
        <w:t xml:space="preserve">Щодо </w:t>
      </w:r>
      <w:r>
        <w:rPr>
          <w:rFonts w:ascii="Times New Roman" w:eastAsia="Times New Roman" w:hAnsi="Times New Roman" w:cs="Times New Roman"/>
          <w:i/>
          <w:sz w:val="28"/>
          <w:szCs w:val="28"/>
        </w:rPr>
        <w:t>дублюючого,</w:t>
      </w:r>
      <w:r>
        <w:rPr>
          <w:rFonts w:ascii="Times New Roman" w:eastAsia="Times New Roman" w:hAnsi="Times New Roman" w:cs="Times New Roman"/>
          <w:i/>
          <w:sz w:val="28"/>
          <w:szCs w:val="28"/>
          <w:highlight w:val="white"/>
        </w:rPr>
        <w:t xml:space="preserve"> застарілого регулювання, невідповідності актів рамковим законам, непрозорого регулювання, </w:t>
      </w:r>
      <w:r>
        <w:rPr>
          <w:rFonts w:ascii="Times New Roman" w:eastAsia="Times New Roman" w:hAnsi="Times New Roman" w:cs="Times New Roman"/>
          <w:i/>
          <w:sz w:val="28"/>
          <w:szCs w:val="28"/>
        </w:rPr>
        <w:t>розгалуженої системи нормативних актів у сфері користування надрами:</w:t>
      </w:r>
    </w:p>
    <w:p w14:paraId="5B336A2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Приведення нормативно-правових актів у відповідність до вимог чинного законодавства.</w:t>
      </w:r>
    </w:p>
    <w:p w14:paraId="5E7D67B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необхідності отримання/погодження:</w:t>
      </w:r>
    </w:p>
    <w:p w14:paraId="0C018F43" w14:textId="77777777" w:rsidR="009A6940" w:rsidRDefault="009A6940" w:rsidP="009A6940">
      <w:pPr>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гірничого відводу;</w:t>
      </w:r>
    </w:p>
    <w:p w14:paraId="32E1A966" w14:textId="77777777" w:rsidR="009A6940" w:rsidRDefault="009A6940" w:rsidP="009A6940">
      <w:pPr>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дозволу на зняття та перенесення ґрунтового покриву земельних ділянок;</w:t>
      </w:r>
    </w:p>
    <w:p w14:paraId="162C8067" w14:textId="77777777" w:rsidR="009A6940" w:rsidRDefault="009A6940" w:rsidP="009A6940">
      <w:pPr>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п</w:t>
      </w:r>
      <w:r>
        <w:rPr>
          <w:rFonts w:ascii="Times New Roman" w:eastAsia="Times New Roman" w:hAnsi="Times New Roman" w:cs="Times New Roman"/>
          <w:sz w:val="28"/>
          <w:szCs w:val="28"/>
        </w:rPr>
        <w:t>лану розвитку гірничих робіт;</w:t>
      </w:r>
    </w:p>
    <w:p w14:paraId="4446BACC" w14:textId="77777777" w:rsidR="009A6940" w:rsidRDefault="009A6940" w:rsidP="009A6940">
      <w:pPr>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погодження Міндовкілля надання дозволу на користування надрами без аукціону</w:t>
      </w:r>
      <w:r>
        <w:rPr>
          <w:rFonts w:ascii="Times New Roman" w:eastAsia="Times New Roman" w:hAnsi="Times New Roman" w:cs="Times New Roman"/>
          <w:color w:val="333333"/>
          <w:sz w:val="28"/>
          <w:szCs w:val="28"/>
          <w:highlight w:val="white"/>
        </w:rPr>
        <w:t>.</w:t>
      </w:r>
    </w:p>
    <w:p w14:paraId="6878F39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законів України: «Про нафту і газ», «Про газ (метан) вугільних родовищ», «Про угоди про розподіл продукції» та Гірничий Закон України.</w:t>
      </w:r>
    </w:p>
    <w:p w14:paraId="032676C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Скасування постанов Кабінету Міністрів України від 30.05.2011 № 615 «Про затвердження Порядку надання спеціальних дозволів на користування надрами», від 07.11.2018 № 939 «Питання розпорядження геологічною інформацією», від 12.12.1994 № 827 «Про затвердження переліків корисних копалин загальнодержавного та місцевого значення». </w:t>
      </w:r>
    </w:p>
    <w:p w14:paraId="75A842C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Приведення у відповідність до вимог чинного законодавства норм законів у сфері надрокористування.</w:t>
      </w:r>
    </w:p>
    <w:p w14:paraId="5315CD5E" w14:textId="77777777" w:rsidR="009A6940" w:rsidRDefault="009A6940" w:rsidP="009A6940">
      <w:pPr>
        <w:jc w:val="both"/>
        <w:rPr>
          <w:rFonts w:ascii="Times New Roman" w:eastAsia="Times New Roman" w:hAnsi="Times New Roman" w:cs="Times New Roman"/>
          <w:sz w:val="28"/>
          <w:szCs w:val="28"/>
          <w:u w:val="single"/>
        </w:rPr>
      </w:pPr>
    </w:p>
    <w:p w14:paraId="0674653F" w14:textId="77777777" w:rsidR="009A6940" w:rsidRDefault="009A6940" w:rsidP="009A6940">
      <w:pPr>
        <w:ind w:firstLine="56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Організаційні заходи для впровадження регулювання:</w:t>
      </w:r>
    </w:p>
    <w:p w14:paraId="3A5CCA0D" w14:textId="77777777" w:rsidR="009A6940" w:rsidRDefault="009A6940" w:rsidP="009A6940">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4C015F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та оприлюднення регуляторного акту у встановленому порядку забезпечить доведення їх вимог до відома суб’єктів господарювання, органів виконавчої влади та органів місцевого самоврядування.</w:t>
      </w:r>
    </w:p>
    <w:p w14:paraId="28184668" w14:textId="77777777" w:rsidR="009A6940" w:rsidRDefault="009A6940" w:rsidP="009A694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Кабінету Міністрів України та центральним органам виконавчої влади  необхідно здійснити перегляд нормативно-правових актів у сфері надрокористування та привести їх у відповідність до рамкових законів, а також розробити відповідні порядки, у разі їх відсутності.</w:t>
      </w:r>
    </w:p>
    <w:p w14:paraId="4651BFC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механізмів резервування земельних ділянок зацікавленими суб’єктами, а саме: Держгеонадра, місцевими державними адміністраціями, органами місцевого самоврядування, Держлісагентства, Міндовкілля, Держгеокадастру, Мінкультури, органами з управління державним і комунальним майном та органами приватизації.</w:t>
      </w:r>
    </w:p>
    <w:p w14:paraId="4937E1E8"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створення та функціонування реєстру ІОН, Каталогу відомостей про геологічну інформацію та Інтерактивної карти корисних копалин.</w:t>
      </w:r>
    </w:p>
    <w:p w14:paraId="7FE2513A" w14:textId="77777777" w:rsidR="009A6940" w:rsidRDefault="009A6940" w:rsidP="009A6940">
      <w:pPr>
        <w:ind w:firstLine="566"/>
        <w:jc w:val="both"/>
        <w:rPr>
          <w:rFonts w:ascii="Times New Roman" w:eastAsia="Times New Roman" w:hAnsi="Times New Roman" w:cs="Times New Roman"/>
          <w:sz w:val="28"/>
          <w:szCs w:val="28"/>
        </w:rPr>
      </w:pPr>
    </w:p>
    <w:p w14:paraId="28531702" w14:textId="77777777" w:rsidR="009A6940" w:rsidRDefault="009A6940" w:rsidP="009A6940">
      <w:pPr>
        <w:ind w:firstLine="720"/>
        <w:jc w:val="both"/>
        <w:rPr>
          <w:rFonts w:ascii="Times New Roman" w:eastAsia="Times New Roman" w:hAnsi="Times New Roman" w:cs="Times New Roman"/>
          <w:sz w:val="28"/>
          <w:szCs w:val="28"/>
        </w:rPr>
      </w:pPr>
    </w:p>
    <w:p w14:paraId="16A661CD" w14:textId="77777777" w:rsidR="009A6940" w:rsidRDefault="009A6940" w:rsidP="009A6940">
      <w:pPr>
        <w:ind w:firstLine="56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Заходи, які необхідно здійснити суб’єктам господарювання:</w:t>
      </w:r>
    </w:p>
    <w:p w14:paraId="0802A02F" w14:textId="77777777" w:rsidR="009A6940" w:rsidRDefault="009A6940" w:rsidP="009A6940">
      <w:pPr>
        <w:ind w:firstLine="566"/>
        <w:jc w:val="both"/>
        <w:rPr>
          <w:rFonts w:ascii="Times New Roman" w:eastAsia="Times New Roman" w:hAnsi="Times New Roman" w:cs="Times New Roman"/>
          <w:sz w:val="28"/>
          <w:szCs w:val="28"/>
          <w:u w:val="single"/>
        </w:rPr>
      </w:pPr>
    </w:p>
    <w:p w14:paraId="67C7F314" w14:textId="77777777" w:rsidR="009A6940" w:rsidRDefault="009A6940" w:rsidP="009A6940">
      <w:pPr>
        <w:numPr>
          <w:ilvl w:val="0"/>
          <w:numId w:val="3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ознайомитися з вимогами регулювання (пошук та опрацювання регуляторного акту в мережі Інтернет);</w:t>
      </w:r>
    </w:p>
    <w:p w14:paraId="7CC53575" w14:textId="77777777" w:rsidR="009A6940" w:rsidRDefault="009A6940" w:rsidP="009A6940">
      <w:pPr>
        <w:numPr>
          <w:ilvl w:val="0"/>
          <w:numId w:val="3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переглянути внутрішні операційні та управлінські процеси для забезпечення виконання вимог регулювання.</w:t>
      </w:r>
    </w:p>
    <w:p w14:paraId="34A0B8A0" w14:textId="77777777" w:rsidR="009A6940" w:rsidRDefault="009A6940" w:rsidP="009A6940">
      <w:pPr>
        <w:jc w:val="both"/>
        <w:rPr>
          <w:rFonts w:ascii="Times New Roman" w:eastAsia="Times New Roman" w:hAnsi="Times New Roman" w:cs="Times New Roman"/>
          <w:sz w:val="28"/>
          <w:szCs w:val="28"/>
        </w:rPr>
      </w:pPr>
    </w:p>
    <w:p w14:paraId="14D793FD"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2D551DCA" w14:textId="77777777" w:rsidR="009A6940" w:rsidRDefault="009A6940" w:rsidP="009A6940">
      <w:pPr>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5648FC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регуляторного акта не потребуватиме додаткових бюджетних витрат і ресурсів.</w:t>
      </w:r>
    </w:p>
    <w:p w14:paraId="6DED4E8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Державне регулювання не передбачає утворення нового державного органу (або нового структурного підрозділу діючого органу).</w:t>
      </w:r>
    </w:p>
    <w:p w14:paraId="43EADE4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акта), а також витрат на одного суб’єкта господарювання великого і середнього підприємництва (Додаток 2 до Методики проведення аналізу впливу регуляторного акта), проведено в межах даного Аналізу.</w:t>
      </w:r>
    </w:p>
    <w:p w14:paraId="245DEAB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відносно змін, які не передбачають запровадження нового обов’язкового обтяжливого регулювання, а виключно спрямовані на зменшення витрат суб’єктів господарювання проведена оцінка вигод і витрат бізнесу в рамках Розділу III. (Визначення та оцінка альтернативних способів досягнення цілей).</w:t>
      </w:r>
    </w:p>
    <w:p w14:paraId="420131D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Можлива шкода у разі очікуваних наслідків дії акта не прогнозується.</w:t>
      </w:r>
    </w:p>
    <w:p w14:paraId="42E0C42A" w14:textId="77777777" w:rsidR="009A6940" w:rsidRDefault="009A6940" w:rsidP="009A6940">
      <w:pPr>
        <w:rPr>
          <w:rFonts w:ascii="Times New Roman" w:eastAsia="Times New Roman" w:hAnsi="Times New Roman" w:cs="Times New Roman"/>
          <w:sz w:val="28"/>
          <w:szCs w:val="28"/>
        </w:rPr>
      </w:pPr>
    </w:p>
    <w:p w14:paraId="43D263A9"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Обґрунтування запропонованого строку дії регуляторного акта</w:t>
      </w:r>
    </w:p>
    <w:p w14:paraId="79463384" w14:textId="77777777" w:rsidR="009A6940" w:rsidRDefault="009A6940" w:rsidP="009A6940">
      <w:pPr>
        <w:jc w:val="both"/>
        <w:rPr>
          <w:rFonts w:ascii="Times New Roman" w:eastAsia="Times New Roman" w:hAnsi="Times New Roman" w:cs="Times New Roman"/>
          <w:sz w:val="28"/>
          <w:szCs w:val="28"/>
        </w:rPr>
      </w:pPr>
    </w:p>
    <w:p w14:paraId="1533491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дії цього регуляторного акта встановлюється на необмежений термін, оскільки він регулює відносини, які мають пролонгований характер. Зміна строку дії регуляторного акта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акта.</w:t>
      </w:r>
    </w:p>
    <w:p w14:paraId="6B87ADD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його актуальність, регуляторний акт набирає чинності з дня, наступного за днем його опублікування.</w:t>
      </w:r>
    </w:p>
    <w:p w14:paraId="4F2479E1" w14:textId="77777777" w:rsidR="009A6940" w:rsidRDefault="009A6940" w:rsidP="009A694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5647AE3"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VIІI. Визначення показників результативності дії регуляторного акта</w:t>
      </w:r>
    </w:p>
    <w:p w14:paraId="3ACB419D" w14:textId="77777777" w:rsidR="009A6940" w:rsidRDefault="009A6940" w:rsidP="009A6940">
      <w:pPr>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2A0F423" w14:textId="77777777" w:rsidR="009A6940" w:rsidRDefault="009A6940" w:rsidP="009A6940">
      <w:pPr>
        <w:ind w:firstLine="56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Основними показниками результативності регуляторного акту є:</w:t>
      </w:r>
    </w:p>
    <w:p w14:paraId="13C29CDD" w14:textId="77777777" w:rsidR="009A6940" w:rsidRDefault="009A6940" w:rsidP="009A6940">
      <w:pPr>
        <w:ind w:firstLine="566"/>
        <w:jc w:val="both"/>
        <w:rPr>
          <w:rFonts w:ascii="Times New Roman" w:eastAsia="Times New Roman" w:hAnsi="Times New Roman" w:cs="Times New Roman"/>
          <w:sz w:val="28"/>
          <w:szCs w:val="28"/>
          <w:u w:val="single"/>
        </w:rPr>
      </w:pPr>
    </w:p>
    <w:p w14:paraId="2C087BF7"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передбачається збільшення надходжень.</w:t>
      </w:r>
    </w:p>
    <w:p w14:paraId="5C88769D"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Кількість суб'єктів господарювання, на яких поширюватиметься дія акта: 774.</w:t>
      </w:r>
    </w:p>
    <w:p w14:paraId="7A3B549A"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5129838B"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Часу- 10 год(для одного малого та мікро-бізнесу), 42 год(для одного великого та середнього бізнесу).</w:t>
      </w:r>
    </w:p>
    <w:p w14:paraId="40A83F0B" w14:textId="77777777" w:rsidR="009A6940" w:rsidRPr="00A51790" w:rsidRDefault="009A6940" w:rsidP="009A6940">
      <w:pPr>
        <w:pStyle w:val="ac"/>
        <w:numPr>
          <w:ilvl w:val="0"/>
          <w:numId w:val="28"/>
        </w:numPr>
        <w:rPr>
          <w:rFonts w:ascii="Times New Roman" w:eastAsia="Times New Roman" w:hAnsi="Times New Roman" w:cs="Times New Roman"/>
          <w:sz w:val="28"/>
          <w:szCs w:val="28"/>
        </w:rPr>
      </w:pPr>
      <w:r w:rsidRPr="00A51790">
        <w:rPr>
          <w:rFonts w:ascii="Times New Roman" w:eastAsia="Times New Roman" w:hAnsi="Times New Roman" w:cs="Times New Roman"/>
          <w:sz w:val="28"/>
          <w:szCs w:val="28"/>
        </w:rPr>
        <w:t>Коштів- 361 грн(для одного малого та мікро-бізнесу),</w:t>
      </w:r>
      <w:r w:rsidRPr="00A51790">
        <w:t xml:space="preserve"> </w:t>
      </w:r>
      <w:r w:rsidRPr="00A51790">
        <w:rPr>
          <w:rFonts w:ascii="Times New Roman" w:eastAsia="Times New Roman" w:hAnsi="Times New Roman" w:cs="Times New Roman"/>
          <w:color w:val="000000" w:themeColor="text1"/>
          <w:sz w:val="28"/>
          <w:szCs w:val="28"/>
        </w:rPr>
        <w:t xml:space="preserve">1516 грн(для </w:t>
      </w:r>
      <w:r w:rsidRPr="00A51790">
        <w:rPr>
          <w:rFonts w:ascii="Times New Roman" w:eastAsia="Times New Roman" w:hAnsi="Times New Roman" w:cs="Times New Roman"/>
          <w:sz w:val="28"/>
          <w:szCs w:val="28"/>
        </w:rPr>
        <w:t>одного великого та середнього бізнесу)</w:t>
      </w:r>
      <w:r>
        <w:rPr>
          <w:rFonts w:ascii="Times New Roman" w:eastAsia="Times New Roman" w:hAnsi="Times New Roman" w:cs="Times New Roman"/>
          <w:sz w:val="28"/>
          <w:szCs w:val="28"/>
        </w:rPr>
        <w:t>.</w:t>
      </w:r>
    </w:p>
    <w:p w14:paraId="118750C8"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проведених аукціонів з продажу права на користування надрами.</w:t>
      </w:r>
    </w:p>
    <w:p w14:paraId="0F32BC96"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отриманих спеціальних дозволів на користування надрами за результатами аукціону.</w:t>
      </w:r>
    </w:p>
    <w:p w14:paraId="28797540"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отриманих спеціальних дозволів на користування надрами без проведення аукціону.</w:t>
      </w:r>
    </w:p>
    <w:p w14:paraId="5693D8E9"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виданих дозволів на користування надрами загальнодержавного значення.</w:t>
      </w:r>
    </w:p>
    <w:p w14:paraId="00F5597C"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виданих дозволів на користування надрами місцевого значення.</w:t>
      </w:r>
    </w:p>
    <w:p w14:paraId="5F76A0AB"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видобування корисних копалин загальнодержавного значення.</w:t>
      </w:r>
    </w:p>
    <w:p w14:paraId="64FEA9EB"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видобування корисних копалин місцевого значення.</w:t>
      </w:r>
    </w:p>
    <w:p w14:paraId="18C993F6" w14:textId="77777777" w:rsidR="009A6940" w:rsidRDefault="009A6940" w:rsidP="009A6940">
      <w:pPr>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поінформованості суб’єктів господарювання і фізичних осіб – високий. Проєкт акта та відповідний аналіз регуляторного впливу оприлюднено на офіційному веб-сайті Міністерства захисту довкілля та природних ресурсів України.</w:t>
      </w:r>
    </w:p>
    <w:p w14:paraId="083DF3F3" w14:textId="77777777" w:rsidR="009A6940" w:rsidRDefault="009A6940" w:rsidP="009A6940">
      <w:pPr>
        <w:ind w:firstLine="566"/>
        <w:jc w:val="both"/>
        <w:rPr>
          <w:rFonts w:ascii="Times New Roman" w:eastAsia="Times New Roman" w:hAnsi="Times New Roman" w:cs="Times New Roman"/>
          <w:sz w:val="28"/>
          <w:szCs w:val="28"/>
        </w:rPr>
      </w:pPr>
    </w:p>
    <w:p w14:paraId="4BC471DD" w14:textId="77777777" w:rsidR="009A6940" w:rsidRDefault="009A6940" w:rsidP="009A6940">
      <w:pPr>
        <w:ind w:firstLine="56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Додатковими прогнозними показниками результативності є:</w:t>
      </w:r>
    </w:p>
    <w:p w14:paraId="4A511B27" w14:textId="77777777" w:rsidR="009A6940" w:rsidRDefault="009A6940" w:rsidP="009A6940">
      <w:pPr>
        <w:jc w:val="both"/>
        <w:rPr>
          <w:rFonts w:ascii="Times New Roman" w:eastAsia="Times New Roman" w:hAnsi="Times New Roman" w:cs="Times New Roman"/>
          <w:sz w:val="28"/>
          <w:szCs w:val="28"/>
        </w:rPr>
      </w:pPr>
    </w:p>
    <w:p w14:paraId="248B8847"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наявності «сплячих ліцензій»:</w:t>
      </w:r>
    </w:p>
    <w:p w14:paraId="17F7CEDB" w14:textId="77777777" w:rsidR="009A6940" w:rsidRDefault="009A6940" w:rsidP="009A6940">
      <w:pPr>
        <w:ind w:left="720"/>
        <w:jc w:val="both"/>
        <w:rPr>
          <w:rFonts w:ascii="Times New Roman" w:eastAsia="Times New Roman" w:hAnsi="Times New Roman" w:cs="Times New Roman"/>
          <w:i/>
          <w:sz w:val="28"/>
          <w:szCs w:val="28"/>
        </w:rPr>
      </w:pPr>
    </w:p>
    <w:p w14:paraId="18C770D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прогнозується збільшення.</w:t>
      </w:r>
    </w:p>
    <w:p w14:paraId="3640B44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6B520A1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455B35C8"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«сплячих ліцензій» (відсутність видобування за дозволами).</w:t>
      </w:r>
    </w:p>
    <w:p w14:paraId="572B107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надходжень до державного та місцевих бюджетів, як плата за користування надрами для надрокористувачів, що не приступили до видобування і не сплачують ренту.</w:t>
      </w:r>
    </w:p>
    <w:p w14:paraId="2A24C5FC" w14:textId="77777777" w:rsidR="009A6940" w:rsidRDefault="009A6940" w:rsidP="009A6940">
      <w:pPr>
        <w:jc w:val="both"/>
        <w:rPr>
          <w:rFonts w:ascii="Times New Roman" w:eastAsia="Times New Roman" w:hAnsi="Times New Roman" w:cs="Times New Roman"/>
          <w:i/>
          <w:color w:val="FF0000"/>
          <w:sz w:val="28"/>
          <w:szCs w:val="28"/>
        </w:rPr>
      </w:pPr>
    </w:p>
    <w:p w14:paraId="5FCC12F6"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існування механізмів з корупційними чинниками:</w:t>
      </w:r>
    </w:p>
    <w:p w14:paraId="33004CF9" w14:textId="77777777" w:rsidR="009A6940" w:rsidRDefault="009A6940" w:rsidP="009A6940">
      <w:pPr>
        <w:ind w:left="720"/>
        <w:jc w:val="both"/>
        <w:rPr>
          <w:rFonts w:ascii="Times New Roman" w:eastAsia="Times New Roman" w:hAnsi="Times New Roman" w:cs="Times New Roman"/>
          <w:i/>
          <w:sz w:val="28"/>
          <w:szCs w:val="28"/>
        </w:rPr>
      </w:pPr>
    </w:p>
    <w:p w14:paraId="2D95AB9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61E5D15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Кількість суб'єктів господарювання, на яких поширюватиметься дія акта: не обмежується.</w:t>
      </w:r>
    </w:p>
    <w:p w14:paraId="489C1978"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2789F2E7" w14:textId="77777777" w:rsidR="009A6940" w:rsidRDefault="009A6940" w:rsidP="009A6940">
      <w:pPr>
        <w:jc w:val="both"/>
        <w:rPr>
          <w:rFonts w:ascii="Times New Roman" w:eastAsia="Times New Roman" w:hAnsi="Times New Roman" w:cs="Times New Roman"/>
          <w:i/>
          <w:sz w:val="28"/>
          <w:szCs w:val="28"/>
        </w:rPr>
      </w:pPr>
    </w:p>
    <w:p w14:paraId="72384761"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відсутності умов для нарощування мінерально-сировинної бази та створення геологічної інформації:</w:t>
      </w:r>
    </w:p>
    <w:p w14:paraId="74174EAB" w14:textId="77777777" w:rsidR="009A6940" w:rsidRDefault="009A6940" w:rsidP="009A6940">
      <w:pPr>
        <w:ind w:left="720"/>
        <w:jc w:val="both"/>
        <w:rPr>
          <w:rFonts w:ascii="Times New Roman" w:eastAsia="Times New Roman" w:hAnsi="Times New Roman" w:cs="Times New Roman"/>
          <w:i/>
          <w:sz w:val="28"/>
          <w:szCs w:val="28"/>
        </w:rPr>
      </w:pPr>
    </w:p>
    <w:p w14:paraId="3D31EED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3FA42CD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1858BDD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1F77F8D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родовищ корисних копалин, розвіданих за державні кошти.</w:t>
      </w:r>
    </w:p>
    <w:p w14:paraId="5891FCC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створеної геологічної інформації за державні кошти.</w:t>
      </w:r>
    </w:p>
    <w:p w14:paraId="739AA89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видобування корисних копалин по видах.</w:t>
      </w:r>
    </w:p>
    <w:p w14:paraId="0F41B9D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імпорту мінеральної сировини.</w:t>
      </w:r>
    </w:p>
    <w:p w14:paraId="6782333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експорту мінеральної сировини.</w:t>
      </w:r>
    </w:p>
    <w:p w14:paraId="08F35F82" w14:textId="77777777" w:rsidR="009A6940" w:rsidRDefault="009A6940" w:rsidP="009A6940">
      <w:pPr>
        <w:ind w:firstLine="720"/>
        <w:jc w:val="both"/>
        <w:rPr>
          <w:rFonts w:ascii="Times New Roman" w:eastAsia="Times New Roman" w:hAnsi="Times New Roman" w:cs="Times New Roman"/>
          <w:sz w:val="28"/>
          <w:szCs w:val="28"/>
        </w:rPr>
      </w:pPr>
    </w:p>
    <w:p w14:paraId="7BA3BD3D"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недостатньої цифровізації у сфері користування надрами:</w:t>
      </w:r>
    </w:p>
    <w:p w14:paraId="539FC425" w14:textId="77777777" w:rsidR="009A6940" w:rsidRDefault="009A6940" w:rsidP="009A6940">
      <w:pPr>
        <w:ind w:left="720"/>
        <w:jc w:val="both"/>
        <w:rPr>
          <w:rFonts w:ascii="Times New Roman" w:eastAsia="Times New Roman" w:hAnsi="Times New Roman" w:cs="Times New Roman"/>
          <w:i/>
          <w:sz w:val="28"/>
          <w:szCs w:val="28"/>
        </w:rPr>
      </w:pPr>
    </w:p>
    <w:p w14:paraId="3334AA5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06789358"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5AB95D7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1443E83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доступу надрокористувачів до цифрових систем у сфері надрокористування.</w:t>
      </w:r>
    </w:p>
    <w:p w14:paraId="0C313A9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наданих адміністративних та інших послуг через цифрову систему у сфері надрокористування.</w:t>
      </w:r>
    </w:p>
    <w:p w14:paraId="57A2535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контролю за наповненістю та підтвердженням цілісності електронних документів.</w:t>
      </w:r>
    </w:p>
    <w:p w14:paraId="0963A37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Геологічна інформація створена за кошти надрокористувачів.</w:t>
      </w:r>
    </w:p>
    <w:p w14:paraId="4E83FAC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інформаційної інфраструктури у сфері створення та розпорядження геологічною інформацією.</w:t>
      </w:r>
    </w:p>
    <w:p w14:paraId="3838949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Створений Каталог відомостей про геологічну інформацію.</w:t>
      </w:r>
    </w:p>
    <w:p w14:paraId="6DAA093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Створена Інтерактивна карта корисних копалин.</w:t>
      </w:r>
    </w:p>
    <w:p w14:paraId="2F30C6C5" w14:textId="77777777" w:rsidR="009A6940" w:rsidRDefault="009A6940" w:rsidP="009A6940">
      <w:pPr>
        <w:jc w:val="both"/>
        <w:rPr>
          <w:rFonts w:ascii="Times New Roman" w:eastAsia="Times New Roman" w:hAnsi="Times New Roman" w:cs="Times New Roman"/>
          <w:sz w:val="28"/>
          <w:szCs w:val="28"/>
        </w:rPr>
      </w:pPr>
    </w:p>
    <w:p w14:paraId="7D463F2A"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подання надрокористувачами до органів влади документів/інформації, які є у загальному доступі:</w:t>
      </w:r>
    </w:p>
    <w:p w14:paraId="0AF23907" w14:textId="77777777" w:rsidR="009A6940" w:rsidRDefault="009A6940" w:rsidP="009A6940">
      <w:pPr>
        <w:ind w:left="720"/>
        <w:jc w:val="both"/>
        <w:rPr>
          <w:rFonts w:ascii="Times New Roman" w:eastAsia="Times New Roman" w:hAnsi="Times New Roman" w:cs="Times New Roman"/>
          <w:i/>
          <w:sz w:val="28"/>
          <w:szCs w:val="28"/>
        </w:rPr>
      </w:pPr>
    </w:p>
    <w:p w14:paraId="0982844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Розмір надходжень до державного та місцевих бюджетів і державних цільових фондів, пов'язаних з дією акта: надходження не передбачаються.</w:t>
      </w:r>
    </w:p>
    <w:p w14:paraId="6F1A781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657E807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не передбачаються витрати.</w:t>
      </w:r>
    </w:p>
    <w:p w14:paraId="41145623" w14:textId="77777777" w:rsidR="009A6940" w:rsidRDefault="009A6940" w:rsidP="009A6940">
      <w:pPr>
        <w:jc w:val="both"/>
        <w:rPr>
          <w:rFonts w:ascii="Times New Roman" w:eastAsia="Times New Roman" w:hAnsi="Times New Roman" w:cs="Times New Roman"/>
          <w:i/>
          <w:color w:val="FF0000"/>
          <w:sz w:val="28"/>
          <w:szCs w:val="28"/>
        </w:rPr>
      </w:pPr>
    </w:p>
    <w:p w14:paraId="443959ED" w14:textId="5AAC039B"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відсутності державної політики та механізмів </w:t>
      </w:r>
      <w:r w:rsidR="00CF269F">
        <w:rPr>
          <w:rFonts w:ascii="Times New Roman" w:eastAsia="Times New Roman" w:hAnsi="Times New Roman" w:cs="Times New Roman"/>
          <w:i/>
          <w:sz w:val="28"/>
          <w:szCs w:val="28"/>
        </w:rPr>
        <w:t xml:space="preserve">щодо </w:t>
      </w:r>
      <w:r>
        <w:rPr>
          <w:rFonts w:ascii="Times New Roman" w:eastAsia="Times New Roman" w:hAnsi="Times New Roman" w:cs="Times New Roman"/>
          <w:i/>
          <w:sz w:val="28"/>
          <w:szCs w:val="28"/>
        </w:rPr>
        <w:t>підтримки надрокористувачів:</w:t>
      </w:r>
    </w:p>
    <w:p w14:paraId="673BB170" w14:textId="77777777" w:rsidR="009A6940" w:rsidRDefault="009A6940" w:rsidP="009A6940">
      <w:pPr>
        <w:ind w:left="720"/>
        <w:jc w:val="both"/>
        <w:rPr>
          <w:rFonts w:ascii="Times New Roman" w:eastAsia="Times New Roman" w:hAnsi="Times New Roman" w:cs="Times New Roman"/>
          <w:i/>
          <w:sz w:val="28"/>
          <w:szCs w:val="28"/>
        </w:rPr>
      </w:pPr>
    </w:p>
    <w:p w14:paraId="7812F57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0A5EF58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обмежуються визначеними критеріями.</w:t>
      </w:r>
    </w:p>
    <w:p w14:paraId="77FCF64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3E82012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підтримки надрокористувачів.</w:t>
      </w:r>
    </w:p>
    <w:p w14:paraId="1C720CF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надрокористувачів з екологічним виробництвом, які застосовують сучасні технології та обладнання, яке зменшує вплив на довкілля, які отримали  державну підтримку.</w:t>
      </w:r>
    </w:p>
    <w:p w14:paraId="5E67CEC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надрокористувачів,  що здійснюють діяльність у складних геологічних умовах, таких як важкодоступність і велика глибина залягання корисних копалин та підтримуються державою.</w:t>
      </w:r>
    </w:p>
    <w:p w14:paraId="4F754000" w14:textId="77777777" w:rsidR="009A6940" w:rsidRDefault="009A6940" w:rsidP="009A6940">
      <w:pPr>
        <w:jc w:val="both"/>
        <w:rPr>
          <w:rFonts w:ascii="Times New Roman" w:eastAsia="Times New Roman" w:hAnsi="Times New Roman" w:cs="Times New Roman"/>
          <w:sz w:val="28"/>
          <w:szCs w:val="28"/>
        </w:rPr>
      </w:pPr>
    </w:p>
    <w:p w14:paraId="60251C4F"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заборони відчуження прав на користування надрами за отриманими дозволами:</w:t>
      </w:r>
    </w:p>
    <w:p w14:paraId="0ABBFA83" w14:textId="77777777" w:rsidR="009A6940" w:rsidRDefault="009A6940" w:rsidP="009A6940">
      <w:pPr>
        <w:ind w:left="720"/>
        <w:jc w:val="both"/>
        <w:rPr>
          <w:rFonts w:ascii="Times New Roman" w:eastAsia="Times New Roman" w:hAnsi="Times New Roman" w:cs="Times New Roman"/>
          <w:i/>
          <w:sz w:val="28"/>
          <w:szCs w:val="28"/>
        </w:rPr>
      </w:pPr>
    </w:p>
    <w:p w14:paraId="6886381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00220B7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351FAB6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1AFF64F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відчужених надрокористувачами прав на користування надрами.</w:t>
      </w:r>
    </w:p>
    <w:p w14:paraId="52D111B9" w14:textId="77777777" w:rsidR="009A6940" w:rsidRDefault="009A6940" w:rsidP="009A6940">
      <w:pPr>
        <w:jc w:val="both"/>
        <w:rPr>
          <w:rFonts w:ascii="Times New Roman" w:eastAsia="Times New Roman" w:hAnsi="Times New Roman" w:cs="Times New Roman"/>
          <w:i/>
          <w:color w:val="FF0000"/>
          <w:sz w:val="28"/>
          <w:szCs w:val="28"/>
        </w:rPr>
      </w:pPr>
    </w:p>
    <w:p w14:paraId="39A1D6AD" w14:textId="14134AEC"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маніпулювання строком, протягом якого надрокористувач може виконувати припис</w:t>
      </w:r>
      <w:r w:rsidR="00CF269F">
        <w:rPr>
          <w:rFonts w:ascii="Times New Roman" w:eastAsia="Times New Roman" w:hAnsi="Times New Roman" w:cs="Times New Roman"/>
          <w:i/>
          <w:sz w:val="28"/>
          <w:szCs w:val="28"/>
        </w:rPr>
        <w:t xml:space="preserve"> про усунення порушень</w:t>
      </w:r>
      <w:r>
        <w:rPr>
          <w:rFonts w:ascii="Times New Roman" w:eastAsia="Times New Roman" w:hAnsi="Times New Roman" w:cs="Times New Roman"/>
          <w:i/>
          <w:sz w:val="28"/>
          <w:szCs w:val="28"/>
        </w:rPr>
        <w:t>:</w:t>
      </w:r>
    </w:p>
    <w:p w14:paraId="10B576FA" w14:textId="77777777" w:rsidR="009A6940" w:rsidRDefault="009A6940" w:rsidP="009A6940">
      <w:pPr>
        <w:ind w:left="720"/>
        <w:jc w:val="both"/>
        <w:rPr>
          <w:rFonts w:ascii="Times New Roman" w:eastAsia="Times New Roman" w:hAnsi="Times New Roman" w:cs="Times New Roman"/>
          <w:i/>
          <w:sz w:val="28"/>
          <w:szCs w:val="28"/>
        </w:rPr>
      </w:pPr>
    </w:p>
    <w:p w14:paraId="1CA21D4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1249F91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3AE4FDE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Розмір коштів і час, які витрачаються суб’єктами господарювання у зв’язку із виконанням вимог акта – низький.</w:t>
      </w:r>
    </w:p>
    <w:p w14:paraId="7DEE7DD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внесених приписів про усунення порушень вимог чинного законодавства.</w:t>
      </w:r>
    </w:p>
    <w:p w14:paraId="415F381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протягом якого надрокористувачі виконують приписи про усунення порушень вимог чинного законодавства.</w:t>
      </w:r>
    </w:p>
    <w:p w14:paraId="7CF6A13D" w14:textId="77777777" w:rsidR="009A6940" w:rsidRDefault="009A6940" w:rsidP="009A6940">
      <w:pPr>
        <w:jc w:val="both"/>
        <w:rPr>
          <w:rFonts w:ascii="Times New Roman" w:eastAsia="Times New Roman" w:hAnsi="Times New Roman" w:cs="Times New Roman"/>
          <w:i/>
          <w:color w:val="FF0000"/>
          <w:sz w:val="28"/>
          <w:szCs w:val="28"/>
        </w:rPr>
      </w:pPr>
    </w:p>
    <w:p w14:paraId="1C94A2CA"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віднесення майже всіх корисних копалин до копалин загальнодержавного значення:</w:t>
      </w:r>
    </w:p>
    <w:p w14:paraId="0D35DC27" w14:textId="77777777" w:rsidR="009A6940" w:rsidRDefault="009A6940" w:rsidP="009A6940">
      <w:pPr>
        <w:ind w:left="720"/>
        <w:jc w:val="both"/>
        <w:rPr>
          <w:rFonts w:ascii="Times New Roman" w:eastAsia="Times New Roman" w:hAnsi="Times New Roman" w:cs="Times New Roman"/>
          <w:i/>
          <w:sz w:val="28"/>
          <w:szCs w:val="28"/>
        </w:rPr>
      </w:pPr>
    </w:p>
    <w:p w14:paraId="664B838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передбачається збільшення надходжень до місцевих бюджетів.</w:t>
      </w:r>
    </w:p>
    <w:p w14:paraId="7A02D20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5941130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30844A1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дозволів, виданих на розробку родовищ корисних копалин місцевого значення.</w:t>
      </w:r>
    </w:p>
    <w:p w14:paraId="5E1A231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забезпечення внутрішнього ринку власною сировиною, необхідною для здійснення будівельних робіт.</w:t>
      </w:r>
    </w:p>
    <w:p w14:paraId="2BC072E2" w14:textId="77777777" w:rsidR="009A6940" w:rsidRDefault="009A6940" w:rsidP="009A6940">
      <w:pPr>
        <w:jc w:val="both"/>
        <w:rPr>
          <w:rFonts w:ascii="Times New Roman" w:eastAsia="Times New Roman" w:hAnsi="Times New Roman" w:cs="Times New Roman"/>
          <w:sz w:val="28"/>
          <w:szCs w:val="28"/>
        </w:rPr>
      </w:pPr>
    </w:p>
    <w:p w14:paraId="11041FEC"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відсутності у надрокористувача гарантії отримати в користування землю в межах родовища:</w:t>
      </w:r>
    </w:p>
    <w:p w14:paraId="66494FB6" w14:textId="77777777" w:rsidR="009A6940" w:rsidRDefault="009A6940" w:rsidP="009A6940">
      <w:pPr>
        <w:ind w:left="720"/>
        <w:jc w:val="both"/>
        <w:rPr>
          <w:rFonts w:ascii="Times New Roman" w:eastAsia="Times New Roman" w:hAnsi="Times New Roman" w:cs="Times New Roman"/>
          <w:i/>
          <w:sz w:val="28"/>
          <w:szCs w:val="28"/>
        </w:rPr>
      </w:pPr>
    </w:p>
    <w:p w14:paraId="2583F50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передбачається збільшення надходжень.</w:t>
      </w:r>
    </w:p>
    <w:p w14:paraId="525CB7D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4A05447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47214EA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лотів, запропонованих до продажу на аукціонах з отримання дозволів на користування надрами, які містять правовстановлюючу документацію на земельну ділянку.</w:t>
      </w:r>
    </w:p>
    <w:p w14:paraId="63D2E49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реалізованих лотів з отримання дозволів на користування надрами, які містять правовстановлюючу документацію на земельну ділянку.</w:t>
      </w:r>
    </w:p>
    <w:p w14:paraId="2C991841" w14:textId="77777777" w:rsidR="009A6940" w:rsidRDefault="009A6940" w:rsidP="009A6940">
      <w:pPr>
        <w:jc w:val="both"/>
        <w:rPr>
          <w:rFonts w:ascii="Times New Roman" w:eastAsia="Times New Roman" w:hAnsi="Times New Roman" w:cs="Times New Roman"/>
          <w:i/>
          <w:color w:val="FF0000"/>
          <w:sz w:val="28"/>
          <w:szCs w:val="28"/>
        </w:rPr>
      </w:pPr>
    </w:p>
    <w:p w14:paraId="08443874" w14:textId="7E72061B"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відсутності у власників </w:t>
      </w:r>
      <w:r w:rsidR="001B1CA5">
        <w:rPr>
          <w:rFonts w:ascii="Times New Roman" w:eastAsia="Times New Roman" w:hAnsi="Times New Roman" w:cs="Times New Roman"/>
          <w:i/>
          <w:sz w:val="28"/>
          <w:szCs w:val="28"/>
        </w:rPr>
        <w:t>ІОН</w:t>
      </w:r>
      <w:r>
        <w:rPr>
          <w:rFonts w:ascii="Times New Roman" w:eastAsia="Times New Roman" w:hAnsi="Times New Roman" w:cs="Times New Roman"/>
          <w:i/>
          <w:sz w:val="28"/>
          <w:szCs w:val="28"/>
        </w:rPr>
        <w:t xml:space="preserve"> доступу до надр:</w:t>
      </w:r>
    </w:p>
    <w:p w14:paraId="3C366E84" w14:textId="77777777" w:rsidR="009A6940" w:rsidRDefault="009A6940" w:rsidP="009A6940">
      <w:pPr>
        <w:ind w:left="720"/>
        <w:jc w:val="both"/>
        <w:rPr>
          <w:rFonts w:ascii="Times New Roman" w:eastAsia="Times New Roman" w:hAnsi="Times New Roman" w:cs="Times New Roman"/>
          <w:i/>
          <w:sz w:val="28"/>
          <w:szCs w:val="28"/>
        </w:rPr>
      </w:pPr>
    </w:p>
    <w:p w14:paraId="0F3A968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прогнозується збільшення.</w:t>
      </w:r>
    </w:p>
    <w:p w14:paraId="55AD3A9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обмежуватимуться визначеними критеріями.</w:t>
      </w:r>
    </w:p>
    <w:p w14:paraId="71AE921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Розмір коштів і час, які витрачаються суб’єктами господарювання у зв’язку із виконанням вимог акта – низький.</w:t>
      </w:r>
    </w:p>
    <w:p w14:paraId="5128771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ІОН, внесених до Державного реєстру інтегрованих об’єктів надрокористування.</w:t>
      </w:r>
    </w:p>
    <w:p w14:paraId="186E9B3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виданих дозволів на користування надрами власникам ІОН без аукціону.</w:t>
      </w:r>
    </w:p>
    <w:p w14:paraId="6645FE6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створених власниками ІОН додаткових робочих місць.</w:t>
      </w:r>
    </w:p>
    <w:p w14:paraId="263D7256" w14:textId="77777777" w:rsidR="009A6940" w:rsidRDefault="009A6940" w:rsidP="009A6940">
      <w:pPr>
        <w:jc w:val="both"/>
        <w:rPr>
          <w:rFonts w:ascii="Times New Roman" w:eastAsia="Times New Roman" w:hAnsi="Times New Roman" w:cs="Times New Roman"/>
          <w:sz w:val="28"/>
          <w:szCs w:val="28"/>
        </w:rPr>
      </w:pPr>
    </w:p>
    <w:p w14:paraId="1E581A92"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неможливості оцінювати запаси корисних копалин за міжнародними стандартами:</w:t>
      </w:r>
    </w:p>
    <w:p w14:paraId="350017E6" w14:textId="77777777" w:rsidR="009A6940" w:rsidRDefault="009A6940" w:rsidP="009A6940">
      <w:pPr>
        <w:ind w:left="720"/>
        <w:jc w:val="both"/>
        <w:rPr>
          <w:rFonts w:ascii="Times New Roman" w:eastAsia="Times New Roman" w:hAnsi="Times New Roman" w:cs="Times New Roman"/>
          <w:i/>
          <w:sz w:val="28"/>
          <w:szCs w:val="28"/>
        </w:rPr>
      </w:pPr>
    </w:p>
    <w:p w14:paraId="5FA1A99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57F51526"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70392B38"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5C3BEA12" w14:textId="77777777" w:rsidR="009A6940" w:rsidRDefault="009A6940" w:rsidP="009A6940">
      <w:pPr>
        <w:jc w:val="both"/>
        <w:rPr>
          <w:rFonts w:ascii="Times New Roman" w:eastAsia="Times New Roman" w:hAnsi="Times New Roman" w:cs="Times New Roman"/>
          <w:sz w:val="28"/>
          <w:szCs w:val="28"/>
        </w:rPr>
      </w:pP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sz w:val="28"/>
          <w:szCs w:val="28"/>
        </w:rPr>
        <w:t>Кількість запасів, оцінених за міжнародними стандартами.</w:t>
      </w:r>
    </w:p>
    <w:p w14:paraId="018F8F95" w14:textId="77777777" w:rsidR="009A6940" w:rsidRDefault="009A6940" w:rsidP="009A6940">
      <w:pPr>
        <w:jc w:val="both"/>
        <w:rPr>
          <w:rFonts w:ascii="Times New Roman" w:eastAsia="Times New Roman" w:hAnsi="Times New Roman" w:cs="Times New Roman"/>
          <w:sz w:val="28"/>
          <w:szCs w:val="28"/>
        </w:rPr>
      </w:pPr>
    </w:p>
    <w:p w14:paraId="7B83EED6" w14:textId="5F0FF87B"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зупинення дії дозволу на користування надрами</w:t>
      </w:r>
      <w:r w:rsidR="001B1CA5" w:rsidRPr="001B1CA5">
        <w:rPr>
          <w:rFonts w:ascii="Times New Roman" w:eastAsia="Times New Roman" w:hAnsi="Times New Roman" w:cs="Times New Roman"/>
          <w:i/>
          <w:sz w:val="28"/>
          <w:szCs w:val="28"/>
        </w:rPr>
        <w:t xml:space="preserve"> </w:t>
      </w:r>
      <w:r w:rsidR="001B1CA5">
        <w:rPr>
          <w:rFonts w:ascii="Times New Roman" w:eastAsia="Times New Roman" w:hAnsi="Times New Roman" w:cs="Times New Roman"/>
          <w:i/>
          <w:sz w:val="28"/>
          <w:szCs w:val="28"/>
        </w:rPr>
        <w:t>Держгеонадрами</w:t>
      </w:r>
      <w:r>
        <w:rPr>
          <w:rFonts w:ascii="Times New Roman" w:eastAsia="Times New Roman" w:hAnsi="Times New Roman" w:cs="Times New Roman"/>
          <w:i/>
          <w:sz w:val="28"/>
          <w:szCs w:val="28"/>
        </w:rPr>
        <w:t>, а не в судовому порядку:</w:t>
      </w:r>
    </w:p>
    <w:p w14:paraId="0F6E924A" w14:textId="77777777" w:rsidR="009A6940" w:rsidRDefault="009A6940" w:rsidP="009A6940">
      <w:pPr>
        <w:ind w:left="720"/>
        <w:jc w:val="both"/>
        <w:rPr>
          <w:rFonts w:ascii="Times New Roman" w:eastAsia="Times New Roman" w:hAnsi="Times New Roman" w:cs="Times New Roman"/>
          <w:i/>
          <w:sz w:val="28"/>
          <w:szCs w:val="28"/>
        </w:rPr>
      </w:pPr>
    </w:p>
    <w:p w14:paraId="1FEEDA5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293B94C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6DC64C5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6B6C519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рішень суду щодо зупинення дії дозволів на користування надрами.</w:t>
      </w:r>
    </w:p>
    <w:p w14:paraId="3583FF5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рішень суду щодо відмови у зупиненні дії дозволів на користування надрами.</w:t>
      </w:r>
    </w:p>
    <w:p w14:paraId="23E706C5" w14:textId="77777777" w:rsidR="009A6940" w:rsidRDefault="009A6940" w:rsidP="009A6940">
      <w:pPr>
        <w:ind w:firstLine="566"/>
        <w:jc w:val="both"/>
        <w:rPr>
          <w:rFonts w:ascii="Times New Roman" w:eastAsia="Times New Roman" w:hAnsi="Times New Roman" w:cs="Times New Roman"/>
          <w:sz w:val="28"/>
          <w:szCs w:val="28"/>
        </w:rPr>
      </w:pPr>
    </w:p>
    <w:p w14:paraId="70FB7174" w14:textId="2A1EC21E"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Щодо </w:t>
      </w:r>
      <w:r w:rsidR="00E721C6">
        <w:rPr>
          <w:rFonts w:ascii="Times New Roman" w:eastAsia="Times New Roman" w:hAnsi="Times New Roman" w:cs="Times New Roman"/>
          <w:i/>
          <w:sz w:val="28"/>
          <w:szCs w:val="28"/>
        </w:rPr>
        <w:t>нездійснення</w:t>
      </w:r>
      <w:r>
        <w:rPr>
          <w:rFonts w:ascii="Times New Roman" w:eastAsia="Times New Roman" w:hAnsi="Times New Roman" w:cs="Times New Roman"/>
          <w:i/>
          <w:sz w:val="28"/>
          <w:szCs w:val="28"/>
        </w:rPr>
        <w:t xml:space="preserve"> обліку виявлених при надрокористуванні супутніх корисних копалин, що не зазначені в дозволі на користування надрами:</w:t>
      </w:r>
    </w:p>
    <w:p w14:paraId="793C70B0" w14:textId="77777777" w:rsidR="009A6940" w:rsidRDefault="009A6940" w:rsidP="009A6940">
      <w:pPr>
        <w:ind w:left="720"/>
        <w:jc w:val="both"/>
        <w:rPr>
          <w:rFonts w:ascii="Times New Roman" w:eastAsia="Times New Roman" w:hAnsi="Times New Roman" w:cs="Times New Roman"/>
          <w:i/>
          <w:sz w:val="28"/>
          <w:szCs w:val="28"/>
        </w:rPr>
      </w:pPr>
    </w:p>
    <w:p w14:paraId="1EBC1264"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передбачені, але в межах даного аналізу їх неможливо спрогнозувати, оскільки розмір збору буде передбачений в Податковому Кодексі України.</w:t>
      </w:r>
    </w:p>
    <w:p w14:paraId="301A42F2"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7A8715BA"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середній.</w:t>
      </w:r>
    </w:p>
    <w:p w14:paraId="2B597C47"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Кількість повідомлень, отриманих від надрокористувачів про виявлені супутні корисні копалини, які складають понад 5% від основної корисної копалини.</w:t>
      </w:r>
    </w:p>
    <w:p w14:paraId="2301857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Надходження до бюджету за видобування супутніх корисних копалин.</w:t>
      </w:r>
    </w:p>
    <w:p w14:paraId="0C68E4C5" w14:textId="77777777" w:rsidR="009A6940" w:rsidRDefault="009A6940" w:rsidP="009A6940">
      <w:pPr>
        <w:jc w:val="both"/>
        <w:rPr>
          <w:rFonts w:ascii="Times New Roman" w:eastAsia="Times New Roman" w:hAnsi="Times New Roman" w:cs="Times New Roman"/>
          <w:i/>
          <w:color w:val="FF0000"/>
          <w:sz w:val="28"/>
          <w:szCs w:val="28"/>
        </w:rPr>
      </w:pPr>
    </w:p>
    <w:p w14:paraId="2F1D0D32" w14:textId="77777777" w:rsidR="009A6940" w:rsidRDefault="009A6940" w:rsidP="009A6940">
      <w:pPr>
        <w:numPr>
          <w:ilvl w:val="0"/>
          <w:numId w:val="24"/>
        </w:numPr>
        <w:ind w:left="0"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економічної недоцільності існування дозволів на вивчення ділянок надр корисних копалин:</w:t>
      </w:r>
    </w:p>
    <w:p w14:paraId="088FF06A" w14:textId="77777777" w:rsidR="009A6940" w:rsidRDefault="009A6940" w:rsidP="009A6940">
      <w:pPr>
        <w:ind w:left="720"/>
        <w:jc w:val="both"/>
        <w:rPr>
          <w:rFonts w:ascii="Times New Roman" w:eastAsia="Times New Roman" w:hAnsi="Times New Roman" w:cs="Times New Roman"/>
          <w:i/>
          <w:sz w:val="28"/>
          <w:szCs w:val="28"/>
        </w:rPr>
      </w:pPr>
    </w:p>
    <w:p w14:paraId="1506BD4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3E98B53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не обмежується.</w:t>
      </w:r>
    </w:p>
    <w:p w14:paraId="036D106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0A1BA201" w14:textId="77777777" w:rsidR="009A6940" w:rsidRDefault="009A6940" w:rsidP="009A6940">
      <w:pPr>
        <w:ind w:firstLine="566"/>
        <w:jc w:val="both"/>
        <w:rPr>
          <w:rFonts w:ascii="Times New Roman" w:eastAsia="Times New Roman" w:hAnsi="Times New Roman" w:cs="Times New Roman"/>
          <w:sz w:val="28"/>
          <w:szCs w:val="28"/>
        </w:rPr>
      </w:pPr>
    </w:p>
    <w:p w14:paraId="6122BEA1" w14:textId="77777777" w:rsidR="009A6940" w:rsidRDefault="009A6940" w:rsidP="009A6940">
      <w:pPr>
        <w:numPr>
          <w:ilvl w:val="0"/>
          <w:numId w:val="24"/>
        </w:numPr>
        <w:ind w:left="0" w:firstLine="566"/>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Щодо дублюючого,</w:t>
      </w:r>
      <w:r w:rsidRPr="00A51790">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i/>
          <w:sz w:val="28"/>
          <w:szCs w:val="28"/>
          <w:highlight w:val="white"/>
        </w:rPr>
        <w:t xml:space="preserve">застарілого регулювання, невідповідності актів рамковим законам, непрозорого регулювання, </w:t>
      </w:r>
      <w:r>
        <w:rPr>
          <w:rFonts w:ascii="Times New Roman" w:eastAsia="Times New Roman" w:hAnsi="Times New Roman" w:cs="Times New Roman"/>
          <w:i/>
          <w:sz w:val="28"/>
          <w:szCs w:val="28"/>
        </w:rPr>
        <w:t>розгалуженої системи нормативних актів у сфері користування надрами:</w:t>
      </w:r>
    </w:p>
    <w:p w14:paraId="0CF7FE28" w14:textId="77777777" w:rsidR="009A6940" w:rsidRDefault="009A6940" w:rsidP="009A6940">
      <w:pPr>
        <w:ind w:left="720"/>
        <w:rPr>
          <w:rFonts w:ascii="Times New Roman" w:eastAsia="Times New Roman" w:hAnsi="Times New Roman" w:cs="Times New Roman"/>
          <w:i/>
          <w:sz w:val="28"/>
          <w:szCs w:val="28"/>
        </w:rPr>
      </w:pPr>
    </w:p>
    <w:p w14:paraId="20DE0BF1"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надходжень до державного та місцевих бюджетів і державних цільових фондів, пов'язаних з дією акта: надходження не передбачаються.</w:t>
      </w:r>
    </w:p>
    <w:p w14:paraId="017CD400"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на яких поширюватиметься дія акта: 774.</w:t>
      </w:r>
    </w:p>
    <w:p w14:paraId="2CDDC75D"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коштів і час, які витрачаються суб’єктами господарювання у зв’язку із виконанням вимог акта – низький.</w:t>
      </w:r>
    </w:p>
    <w:p w14:paraId="5335F993" w14:textId="77777777" w:rsidR="009A6940" w:rsidRDefault="009A6940" w:rsidP="009A6940">
      <w:pPr>
        <w:ind w:firstLine="566"/>
        <w:jc w:val="both"/>
        <w:rPr>
          <w:rFonts w:ascii="Times New Roman" w:eastAsia="Times New Roman" w:hAnsi="Times New Roman" w:cs="Times New Roman"/>
          <w:sz w:val="28"/>
          <w:szCs w:val="28"/>
        </w:rPr>
      </w:pPr>
    </w:p>
    <w:p w14:paraId="58B469FC"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1C52C828"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D577A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Стосовно цього регуляторного акта буде послідовно здійснюватися базове, повторне та періодичне відстеження його результативності.</w:t>
      </w:r>
    </w:p>
    <w:p w14:paraId="4E5D1D2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Базове відстеження результативності регуляторного акта буде здійснюватися до дня набрання чинності цим актом шляхом збору пропозицій та зауважень, а також їх аналізу.</w:t>
      </w:r>
    </w:p>
    <w:p w14:paraId="65357F2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оцінки ступеня досягнення цим актом визначених цілей, повторне відстеження результативності планується здійснити через рік після набуття ним чинності, в результаті якого відбудеться порівняння показників базового та повторного обстеження. У разі виявлення неврегульованих та проблемних питань шляхом аналізу значень показників дії цього акта, ці питання будуть врегульовані шляхом внесення відповідних змін.</w:t>
      </w:r>
    </w:p>
    <w:p w14:paraId="505B9DE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Періодичне відстеження здійснюватиметься раз на три роки, починаючи з дня виконання заходів з повторного відстеження. Значення встановлених показників результативності акта будуть порівнюватися із значеннями аналогічних показників, що встановлені під час повторного відстеження.</w:t>
      </w:r>
    </w:p>
    <w:p w14:paraId="65C6BE73"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проведення відстеження результативності регуляторного акта буде використовуватись статистичний метод, що передбачає використання статистичних даних.</w:t>
      </w:r>
    </w:p>
    <w:p w14:paraId="14853FC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Опитування цільових груп та залучення наукових установ для проведення відстеження результативності регуляторного акта не передбачаються.</w:t>
      </w:r>
    </w:p>
    <w:p w14:paraId="56EDAF9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Відстеження результативності регуляторного акта буде здійснювати Міністерство захисту довкілля та природних ресурсів України протягом усього терміну його дії.</w:t>
      </w:r>
    </w:p>
    <w:p w14:paraId="7776AB1E"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виконання заходів 30 робочих днів.</w:t>
      </w:r>
    </w:p>
    <w:p w14:paraId="1E8F87A0" w14:textId="77777777" w:rsidR="009A6940" w:rsidRPr="00D15E10" w:rsidRDefault="009A6940" w:rsidP="009A6940">
      <w:pPr>
        <w:jc w:val="both"/>
        <w:rPr>
          <w:rFonts w:ascii="Times New Roman" w:eastAsia="Times New Roman" w:hAnsi="Times New Roman" w:cs="Times New Roman"/>
          <w:sz w:val="28"/>
          <w:szCs w:val="28"/>
          <w:lang w:val="ru-RU"/>
        </w:rPr>
      </w:pPr>
    </w:p>
    <w:p w14:paraId="0352C3FE" w14:textId="77777777" w:rsidR="009A6940" w:rsidRPr="00D15E10" w:rsidRDefault="009A6940" w:rsidP="009A6940">
      <w:pPr>
        <w:jc w:val="both"/>
        <w:rPr>
          <w:rFonts w:ascii="Times New Roman" w:eastAsia="Times New Roman" w:hAnsi="Times New Roman" w:cs="Times New Roman"/>
          <w:sz w:val="28"/>
          <w:szCs w:val="28"/>
          <w:lang w:val="ru-RU"/>
        </w:rPr>
      </w:pPr>
    </w:p>
    <w:p w14:paraId="1935A9F6"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Міністр захисту довкілля та </w:t>
      </w:r>
    </w:p>
    <w:p w14:paraId="3AC60F2C" w14:textId="77777777" w:rsidR="009A6940" w:rsidRDefault="009A6940" w:rsidP="009A69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природних ресурсів України                                     Роман АБРАМОВСЬКИЙ</w:t>
      </w:r>
    </w:p>
    <w:p w14:paraId="5B40DC6E" w14:textId="77777777" w:rsidR="009A6940" w:rsidRDefault="009A6940" w:rsidP="009A6940">
      <w:pPr>
        <w:pStyle w:val="a3"/>
        <w:jc w:val="center"/>
        <w:rPr>
          <w:rFonts w:ascii="Times New Roman" w:hAnsi="Times New Roman" w:cs="Times New Roman"/>
          <w:b/>
          <w:bCs/>
          <w:sz w:val="28"/>
          <w:szCs w:val="28"/>
        </w:rPr>
      </w:pPr>
    </w:p>
    <w:p w14:paraId="625552CF" w14:textId="77777777" w:rsidR="009A6940" w:rsidRDefault="009A6940" w:rsidP="009A6940">
      <w:pPr>
        <w:pStyle w:val="a3"/>
        <w:jc w:val="center"/>
        <w:rPr>
          <w:rFonts w:ascii="Times New Roman" w:hAnsi="Times New Roman" w:cs="Times New Roman"/>
          <w:b/>
          <w:bCs/>
          <w:sz w:val="28"/>
          <w:szCs w:val="28"/>
        </w:rPr>
      </w:pPr>
    </w:p>
    <w:p w14:paraId="7E56A9C9" w14:textId="77777777" w:rsidR="009A6940" w:rsidRDefault="009A6940" w:rsidP="009A6940">
      <w:pPr>
        <w:pStyle w:val="a3"/>
        <w:jc w:val="center"/>
        <w:rPr>
          <w:rFonts w:ascii="Times New Roman" w:hAnsi="Times New Roman" w:cs="Times New Roman"/>
          <w:b/>
          <w:bCs/>
          <w:sz w:val="28"/>
          <w:szCs w:val="28"/>
        </w:rPr>
      </w:pPr>
    </w:p>
    <w:p w14:paraId="5DBC7503" w14:textId="77777777" w:rsidR="009A6940" w:rsidRDefault="009A6940" w:rsidP="009A6940">
      <w:pPr>
        <w:pStyle w:val="a3"/>
        <w:jc w:val="center"/>
        <w:rPr>
          <w:rFonts w:ascii="Times New Roman" w:hAnsi="Times New Roman" w:cs="Times New Roman"/>
          <w:b/>
          <w:bCs/>
          <w:sz w:val="28"/>
          <w:szCs w:val="28"/>
        </w:rPr>
      </w:pPr>
    </w:p>
    <w:p w14:paraId="21E1CAA2" w14:textId="77777777" w:rsidR="009A6940" w:rsidRDefault="009A6940" w:rsidP="009A6940">
      <w:pPr>
        <w:pStyle w:val="a3"/>
        <w:jc w:val="center"/>
        <w:rPr>
          <w:rFonts w:ascii="Times New Roman" w:hAnsi="Times New Roman" w:cs="Times New Roman"/>
          <w:b/>
          <w:bCs/>
          <w:sz w:val="28"/>
          <w:szCs w:val="28"/>
        </w:rPr>
      </w:pPr>
    </w:p>
    <w:p w14:paraId="6E277AD2" w14:textId="77777777" w:rsidR="009A6940" w:rsidRDefault="009A6940" w:rsidP="009A6940">
      <w:pPr>
        <w:pStyle w:val="a3"/>
        <w:jc w:val="center"/>
        <w:rPr>
          <w:rFonts w:ascii="Times New Roman" w:hAnsi="Times New Roman" w:cs="Times New Roman"/>
          <w:b/>
          <w:bCs/>
          <w:sz w:val="28"/>
          <w:szCs w:val="28"/>
        </w:rPr>
      </w:pPr>
    </w:p>
    <w:p w14:paraId="7B9FBF8C" w14:textId="77777777" w:rsidR="009A6940" w:rsidRDefault="009A6940" w:rsidP="009A6940">
      <w:pPr>
        <w:pStyle w:val="a3"/>
        <w:jc w:val="center"/>
        <w:rPr>
          <w:rFonts w:ascii="Times New Roman" w:hAnsi="Times New Roman" w:cs="Times New Roman"/>
          <w:b/>
          <w:bCs/>
          <w:sz w:val="28"/>
          <w:szCs w:val="28"/>
        </w:rPr>
      </w:pPr>
    </w:p>
    <w:p w14:paraId="3A846867" w14:textId="77777777" w:rsidR="009A6940" w:rsidRDefault="009A6940" w:rsidP="009A6940">
      <w:pPr>
        <w:pStyle w:val="a3"/>
        <w:jc w:val="center"/>
        <w:rPr>
          <w:rFonts w:ascii="Times New Roman" w:hAnsi="Times New Roman" w:cs="Times New Roman"/>
          <w:b/>
          <w:bCs/>
          <w:sz w:val="28"/>
          <w:szCs w:val="28"/>
        </w:rPr>
      </w:pPr>
    </w:p>
    <w:p w14:paraId="04A60BB7" w14:textId="77777777" w:rsidR="009A6940" w:rsidRDefault="009A6940" w:rsidP="009A6940">
      <w:pPr>
        <w:pStyle w:val="a3"/>
        <w:jc w:val="center"/>
        <w:rPr>
          <w:rFonts w:ascii="Times New Roman" w:hAnsi="Times New Roman" w:cs="Times New Roman"/>
          <w:b/>
          <w:bCs/>
          <w:sz w:val="28"/>
          <w:szCs w:val="28"/>
        </w:rPr>
      </w:pPr>
    </w:p>
    <w:p w14:paraId="711C2C37" w14:textId="77777777" w:rsidR="009A6940" w:rsidRDefault="009A6940" w:rsidP="009A6940">
      <w:pPr>
        <w:pStyle w:val="a3"/>
        <w:jc w:val="center"/>
        <w:rPr>
          <w:rFonts w:ascii="Times New Roman" w:hAnsi="Times New Roman" w:cs="Times New Roman"/>
          <w:b/>
          <w:bCs/>
          <w:sz w:val="28"/>
          <w:szCs w:val="28"/>
        </w:rPr>
      </w:pPr>
    </w:p>
    <w:p w14:paraId="60D937C9" w14:textId="77777777" w:rsidR="009A6940" w:rsidRDefault="009A6940" w:rsidP="009A6940">
      <w:pPr>
        <w:pStyle w:val="a3"/>
        <w:jc w:val="center"/>
        <w:rPr>
          <w:rFonts w:ascii="Times New Roman" w:hAnsi="Times New Roman" w:cs="Times New Roman"/>
          <w:b/>
          <w:bCs/>
          <w:sz w:val="28"/>
          <w:szCs w:val="28"/>
        </w:rPr>
      </w:pPr>
    </w:p>
    <w:p w14:paraId="083DF2F7" w14:textId="77777777" w:rsidR="009A6940" w:rsidRDefault="009A6940" w:rsidP="009A6940">
      <w:pPr>
        <w:pStyle w:val="a3"/>
        <w:jc w:val="center"/>
        <w:rPr>
          <w:rFonts w:ascii="Times New Roman" w:hAnsi="Times New Roman" w:cs="Times New Roman"/>
          <w:b/>
          <w:bCs/>
          <w:sz w:val="28"/>
          <w:szCs w:val="28"/>
        </w:rPr>
      </w:pPr>
    </w:p>
    <w:p w14:paraId="117C1316" w14:textId="77777777" w:rsidR="001B1CA5" w:rsidRDefault="001B1CA5" w:rsidP="009A6940">
      <w:pPr>
        <w:pStyle w:val="a3"/>
        <w:jc w:val="center"/>
        <w:rPr>
          <w:rFonts w:ascii="Times New Roman" w:hAnsi="Times New Roman" w:cs="Times New Roman"/>
          <w:b/>
          <w:bCs/>
          <w:sz w:val="28"/>
          <w:szCs w:val="28"/>
        </w:rPr>
        <w:sectPr w:rsidR="001B1CA5" w:rsidSect="001D3D4F">
          <w:headerReference w:type="default" r:id="rId12"/>
          <w:pgSz w:w="11909" w:h="16834"/>
          <w:pgMar w:top="708" w:right="569" w:bottom="1440" w:left="1417" w:header="720" w:footer="720" w:gutter="0"/>
          <w:pgNumType w:start="1"/>
          <w:cols w:space="720"/>
          <w:titlePg/>
          <w:docGrid w:linePitch="272"/>
        </w:sectPr>
      </w:pPr>
    </w:p>
    <w:p w14:paraId="6C06B1F0" w14:textId="77777777" w:rsidR="009A6940" w:rsidRDefault="009A6940" w:rsidP="009A6940">
      <w:pPr>
        <w:pStyle w:val="a3"/>
        <w:jc w:val="right"/>
        <w:rPr>
          <w:rFonts w:ascii="Times New Roman" w:hAnsi="Times New Roman" w:cs="Times New Roman"/>
          <w:b/>
          <w:bCs/>
          <w:sz w:val="28"/>
          <w:szCs w:val="28"/>
        </w:rPr>
      </w:pPr>
    </w:p>
    <w:p w14:paraId="57E5278B" w14:textId="77777777" w:rsidR="009A6940" w:rsidRPr="00847E4F" w:rsidRDefault="009A6940" w:rsidP="009A6940">
      <w:pPr>
        <w:pStyle w:val="a3"/>
        <w:ind w:right="653"/>
        <w:jc w:val="right"/>
        <w:rPr>
          <w:rFonts w:ascii="Times New Roman" w:hAnsi="Times New Roman" w:cs="Times New Roman"/>
          <w:sz w:val="28"/>
          <w:szCs w:val="28"/>
        </w:rPr>
      </w:pPr>
      <w:r w:rsidRPr="00847E4F">
        <w:rPr>
          <w:rFonts w:ascii="Times New Roman" w:hAnsi="Times New Roman" w:cs="Times New Roman"/>
          <w:sz w:val="28"/>
          <w:szCs w:val="28"/>
        </w:rPr>
        <w:t>Додаток 1</w:t>
      </w:r>
      <w:r w:rsidRPr="00847E4F">
        <w:rPr>
          <w:rFonts w:ascii="Times New Roman" w:hAnsi="Times New Roman" w:cs="Times New Roman"/>
          <w:sz w:val="28"/>
          <w:szCs w:val="28"/>
        </w:rPr>
        <w:br/>
        <w:t>до Аналізу регуляторного впливу</w:t>
      </w:r>
    </w:p>
    <w:p w14:paraId="0D2AD3F2" w14:textId="77777777" w:rsidR="009A6940" w:rsidRPr="00847E4F" w:rsidRDefault="009A6940" w:rsidP="009A6940">
      <w:pPr>
        <w:pStyle w:val="a3"/>
        <w:ind w:right="653"/>
        <w:jc w:val="right"/>
        <w:rPr>
          <w:rFonts w:ascii="Times New Roman" w:hAnsi="Times New Roman" w:cs="Times New Roman"/>
          <w:sz w:val="28"/>
          <w:szCs w:val="28"/>
        </w:rPr>
      </w:pPr>
    </w:p>
    <w:p w14:paraId="3F11933A" w14:textId="77777777" w:rsidR="009A6940" w:rsidRPr="00847E4F" w:rsidRDefault="009A6940" w:rsidP="009A6940">
      <w:pPr>
        <w:jc w:val="center"/>
        <w:rPr>
          <w:rFonts w:ascii="Times New Roman" w:eastAsia="Times New Roman" w:hAnsi="Times New Roman" w:cs="Times New Roman"/>
          <w:b/>
          <w:sz w:val="28"/>
          <w:szCs w:val="28"/>
        </w:rPr>
      </w:pPr>
      <w:r w:rsidRPr="00847E4F">
        <w:rPr>
          <w:rFonts w:ascii="Times New Roman" w:eastAsia="Times New Roman" w:hAnsi="Times New Roman" w:cs="Times New Roman"/>
          <w:b/>
          <w:sz w:val="28"/>
          <w:szCs w:val="28"/>
        </w:rPr>
        <w:t>Витрати на одного суб’єкта господарювання великого і середнього підприємництва, які виникають внаслідок дії регуляторного акта</w:t>
      </w:r>
    </w:p>
    <w:p w14:paraId="2049E746" w14:textId="77777777" w:rsidR="009A6940" w:rsidRPr="00847E4F" w:rsidRDefault="009A6940" w:rsidP="009A6940">
      <w:pPr>
        <w:jc w:val="center"/>
        <w:rPr>
          <w:rFonts w:ascii="Times New Roman" w:eastAsia="Times New Roman" w:hAnsi="Times New Roman" w:cs="Times New Roman"/>
          <w:i/>
          <w:color w:val="FF0000"/>
          <w:sz w:val="28"/>
          <w:szCs w:val="28"/>
        </w:rPr>
      </w:pPr>
      <w:r w:rsidRPr="00847E4F">
        <w:rPr>
          <w:rFonts w:ascii="Times New Roman" w:eastAsia="Times New Roman" w:hAnsi="Times New Roman" w:cs="Times New Roman"/>
          <w:b/>
          <w:sz w:val="28"/>
          <w:szCs w:val="28"/>
        </w:rPr>
        <w:t xml:space="preserve"> </w:t>
      </w:r>
    </w:p>
    <w:p w14:paraId="4E3A1BAE" w14:textId="77777777" w:rsidR="009A6940" w:rsidRPr="00847E4F" w:rsidRDefault="009A6940" w:rsidP="009A6940">
      <w:pPr>
        <w:jc w:val="both"/>
        <w:rPr>
          <w:rFonts w:ascii="Times New Roman" w:eastAsia="Times New Roman" w:hAnsi="Times New Roman" w:cs="Times New Roman"/>
          <w:i/>
          <w:color w:val="FF0000"/>
          <w:sz w:val="28"/>
          <w:szCs w:val="28"/>
        </w:rPr>
      </w:pPr>
    </w:p>
    <w:tbl>
      <w:tblPr>
        <w:tblW w:w="9781" w:type="dxa"/>
        <w:tblInd w:w="242" w:type="dxa"/>
        <w:tblBorders>
          <w:top w:val="nil"/>
          <w:left w:val="nil"/>
          <w:bottom w:val="nil"/>
          <w:right w:val="nil"/>
          <w:insideH w:val="nil"/>
          <w:insideV w:val="nil"/>
        </w:tblBorders>
        <w:tblLayout w:type="fixed"/>
        <w:tblLook w:val="0600" w:firstRow="0" w:lastRow="0" w:firstColumn="0" w:lastColumn="0" w:noHBand="1" w:noVBand="1"/>
      </w:tblPr>
      <w:tblGrid>
        <w:gridCol w:w="781"/>
        <w:gridCol w:w="3210"/>
        <w:gridCol w:w="2565"/>
        <w:gridCol w:w="3225"/>
      </w:tblGrid>
      <w:tr w:rsidR="009A6940" w:rsidRPr="00847E4F" w14:paraId="7C236210" w14:textId="77777777" w:rsidTr="0008541B">
        <w:trPr>
          <w:trHeight w:val="875"/>
        </w:trPr>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4C558"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 п/п</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53805C"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w:t>
            </w:r>
          </w:p>
        </w:tc>
        <w:tc>
          <w:tcPr>
            <w:tcW w:w="2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01687"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За перший рік</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1CE8FE"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За п’ять років</w:t>
            </w:r>
          </w:p>
        </w:tc>
      </w:tr>
      <w:tr w:rsidR="009A6940" w:rsidRPr="00847E4F" w14:paraId="7D85B44C" w14:textId="77777777" w:rsidTr="0008541B">
        <w:trPr>
          <w:trHeight w:val="2610"/>
        </w:trPr>
        <w:tc>
          <w:tcPr>
            <w:tcW w:w="78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4760183"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1</w:t>
            </w:r>
          </w:p>
        </w:tc>
        <w:tc>
          <w:tcPr>
            <w:tcW w:w="3210" w:type="dxa"/>
            <w:tcBorders>
              <w:top w:val="nil"/>
              <w:left w:val="nil"/>
              <w:bottom w:val="single" w:sz="4" w:space="0" w:color="auto"/>
              <w:right w:val="single" w:sz="8" w:space="0" w:color="000000"/>
            </w:tcBorders>
            <w:tcMar>
              <w:top w:w="100" w:type="dxa"/>
              <w:left w:w="100" w:type="dxa"/>
              <w:bottom w:w="100" w:type="dxa"/>
              <w:right w:w="100" w:type="dxa"/>
            </w:tcMar>
          </w:tcPr>
          <w:p w14:paraId="6E24E89C" w14:textId="19C97FF3" w:rsidR="009A6940" w:rsidRPr="00847E4F" w:rsidRDefault="00847E4F" w:rsidP="00E4468A">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565" w:type="dxa"/>
            <w:tcBorders>
              <w:top w:val="nil"/>
              <w:left w:val="nil"/>
              <w:bottom w:val="single" w:sz="4" w:space="0" w:color="auto"/>
              <w:right w:val="single" w:sz="8" w:space="0" w:color="000000"/>
            </w:tcBorders>
            <w:tcMar>
              <w:top w:w="100" w:type="dxa"/>
              <w:left w:w="100" w:type="dxa"/>
              <w:bottom w:w="100" w:type="dxa"/>
              <w:right w:w="100" w:type="dxa"/>
            </w:tcMar>
          </w:tcPr>
          <w:p w14:paraId="18FCA9C7" w14:textId="1045D3DF" w:rsidR="009A6940"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nil"/>
              <w:left w:val="nil"/>
              <w:bottom w:val="single" w:sz="4" w:space="0" w:color="auto"/>
              <w:right w:val="single" w:sz="8" w:space="0" w:color="000000"/>
            </w:tcBorders>
            <w:tcMar>
              <w:top w:w="100" w:type="dxa"/>
              <w:left w:w="100" w:type="dxa"/>
              <w:bottom w:w="100" w:type="dxa"/>
              <w:right w:w="100" w:type="dxa"/>
            </w:tcMar>
          </w:tcPr>
          <w:p w14:paraId="07525B50" w14:textId="47A7A420" w:rsidR="009A6940" w:rsidRPr="00847E4F" w:rsidRDefault="00847E4F" w:rsidP="00E4468A">
            <w:pPr>
              <w:ind w:left="-40"/>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w:t>
            </w:r>
          </w:p>
        </w:tc>
      </w:tr>
      <w:tr w:rsidR="009A6940" w:rsidRPr="00847E4F" w14:paraId="1AC9B791"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2B635"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2</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3D9D95" w14:textId="0D064CCC" w:rsidR="009A6940"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31E52" w14:textId="7695792B" w:rsidR="009A6940"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3EE451" w14:textId="6A7B2BDD" w:rsidR="009A6940"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5B5CF4A8"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96C84" w14:textId="1AFAF21B"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4CA9D" w14:textId="0E8F1B81"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DA787" w14:textId="6F9989AB"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80AC40" w14:textId="6E32C069"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7D9D2AF2"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A00EFA" w14:textId="2C0D8C1A"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6B5D12" w14:textId="2CDA75A6"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DE439F" w14:textId="2D0C7A67"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4FA8F" w14:textId="57B9A0E4"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65C60814"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6AFC63" w14:textId="5E27A100"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61482B" w14:textId="5083BB6D"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 xml:space="preserve">Витрати на отримання адміністративних послуг (дозволів, ліцензій, сертифікатів, атестатів, </w:t>
            </w:r>
            <w:r w:rsidRPr="00847E4F">
              <w:rPr>
                <w:rFonts w:ascii="Times New Roman" w:eastAsia="Times New Roman" w:hAnsi="Times New Roman" w:cs="Times New Roman"/>
                <w:sz w:val="28"/>
                <w:szCs w:val="28"/>
              </w:rPr>
              <w:lastRenderedPageBreak/>
              <w:t>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A6A2C" w14:textId="1340E3B5"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7D793" w14:textId="753889D0"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6C0B74E2"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1AD18A" w14:textId="5686C051"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55A86" w14:textId="6408F897"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 на оборотні активи (матеріали, канцелярські товари тощо),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CE93C9" w14:textId="6CC8A707"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0835FA" w14:textId="79D64138"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63FACE7A"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91114" w14:textId="6E0091B2"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A104C2" w14:textId="6B44DE5D"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Витрати, пов’язані із наймом додаткового персоналу,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404DD0" w14:textId="61F17DF3"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F5D50B" w14:textId="4B95A106"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847E4F" w:rsidRPr="00847E4F" w14:paraId="7E3ADA98" w14:textId="77777777" w:rsidTr="0008541B">
        <w:trPr>
          <w:trHeight w:val="122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44C79" w14:textId="081E62B8" w:rsidR="00847E4F" w:rsidRPr="00847E4F" w:rsidRDefault="00847E4F"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6C666" w14:textId="4390FDC8" w:rsidR="00847E4F" w:rsidRPr="00847E4F" w:rsidRDefault="00847E4F" w:rsidP="00847E4F">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Інше (уточнити),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62E6B" w14:textId="70174CE9" w:rsidR="00847E4F" w:rsidRPr="00847E4F" w:rsidRDefault="00847E4F" w:rsidP="00E4468A">
            <w:pPr>
              <w:ind w:left="-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F7FE9" w14:textId="1AF48E6A" w:rsidR="00847E4F"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r>
      <w:tr w:rsidR="009A6940" w:rsidRPr="00847E4F" w14:paraId="5F14FC0C" w14:textId="77777777" w:rsidTr="0008541B">
        <w:trPr>
          <w:trHeight w:val="720"/>
        </w:trPr>
        <w:tc>
          <w:tcPr>
            <w:tcW w:w="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93FBBC" w14:textId="3BB7BE34" w:rsidR="009A6940" w:rsidRPr="00847E4F" w:rsidRDefault="00847E4F" w:rsidP="00847E4F">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w:t>
            </w:r>
          </w:p>
        </w:tc>
        <w:tc>
          <w:tcPr>
            <w:tcW w:w="32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32D2EC5" w14:textId="6D82121E" w:rsidR="009A6940" w:rsidRPr="00847E4F" w:rsidRDefault="009A6940" w:rsidP="00E4468A">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РАЗОМ (сума рядків: 1+2+3</w:t>
            </w:r>
            <w:r w:rsidR="001F1DA2">
              <w:rPr>
                <w:rFonts w:ascii="Times New Roman" w:eastAsia="Times New Roman" w:hAnsi="Times New Roman" w:cs="Times New Roman"/>
                <w:sz w:val="28"/>
                <w:szCs w:val="28"/>
              </w:rPr>
              <w:t>+4+5+6+7+8</w:t>
            </w:r>
            <w:r w:rsidRPr="00847E4F">
              <w:rPr>
                <w:rFonts w:ascii="Times New Roman" w:eastAsia="Times New Roman" w:hAnsi="Times New Roman" w:cs="Times New Roman"/>
                <w:sz w:val="28"/>
                <w:szCs w:val="28"/>
              </w:rPr>
              <w:t>), гривень</w:t>
            </w:r>
          </w:p>
        </w:tc>
        <w:tc>
          <w:tcPr>
            <w:tcW w:w="25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67FC61" w14:textId="6F640D4A" w:rsidR="009A6940" w:rsidRPr="00847E4F" w:rsidRDefault="00847E4F"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B49F3A5" w14:textId="5E0E6827" w:rsidR="009A6940" w:rsidRPr="00847E4F" w:rsidRDefault="00847E4F" w:rsidP="00E4468A">
            <w:pPr>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w:t>
            </w:r>
            <w:r w:rsidR="009A6940" w:rsidRPr="00847E4F">
              <w:rPr>
                <w:rFonts w:ascii="Times New Roman" w:eastAsia="Times New Roman" w:hAnsi="Times New Roman" w:cs="Times New Roman"/>
                <w:b/>
                <w:sz w:val="28"/>
                <w:szCs w:val="28"/>
              </w:rPr>
              <w:t>.</w:t>
            </w:r>
          </w:p>
        </w:tc>
      </w:tr>
      <w:tr w:rsidR="009A6940" w:rsidRPr="00847E4F" w14:paraId="30EA6D43" w14:textId="77777777" w:rsidTr="0008541B">
        <w:trPr>
          <w:trHeight w:val="1575"/>
        </w:trPr>
        <w:tc>
          <w:tcPr>
            <w:tcW w:w="78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31642FC" w14:textId="6691DAEB" w:rsidR="009A6940" w:rsidRPr="00847E4F" w:rsidRDefault="00847E4F" w:rsidP="00847E4F">
            <w:pPr>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210" w:type="dxa"/>
            <w:tcBorders>
              <w:top w:val="nil"/>
              <w:left w:val="nil"/>
              <w:bottom w:val="single" w:sz="4" w:space="0" w:color="auto"/>
              <w:right w:val="single" w:sz="8" w:space="0" w:color="000000"/>
            </w:tcBorders>
            <w:tcMar>
              <w:top w:w="100" w:type="dxa"/>
              <w:left w:w="100" w:type="dxa"/>
              <w:bottom w:w="100" w:type="dxa"/>
              <w:right w:w="100" w:type="dxa"/>
            </w:tcMar>
          </w:tcPr>
          <w:p w14:paraId="4814833B" w14:textId="77777777" w:rsidR="009A6940" w:rsidRPr="00847E4F" w:rsidRDefault="009A6940" w:rsidP="00E4468A">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2565" w:type="dxa"/>
            <w:tcBorders>
              <w:top w:val="nil"/>
              <w:left w:val="nil"/>
              <w:bottom w:val="single" w:sz="4" w:space="0" w:color="auto"/>
              <w:right w:val="single" w:sz="8" w:space="0" w:color="000000"/>
            </w:tcBorders>
            <w:tcMar>
              <w:top w:w="100" w:type="dxa"/>
              <w:left w:w="100" w:type="dxa"/>
              <w:bottom w:w="100" w:type="dxa"/>
              <w:right w:w="100" w:type="dxa"/>
            </w:tcMar>
          </w:tcPr>
          <w:p w14:paraId="55FB456D" w14:textId="77777777" w:rsidR="009A6940" w:rsidRPr="00847E4F" w:rsidRDefault="009A6940" w:rsidP="00E4468A">
            <w:pPr>
              <w:ind w:left="-40"/>
              <w:jc w:val="center"/>
              <w:rPr>
                <w:rFonts w:ascii="Times New Roman" w:eastAsia="Times New Roman" w:hAnsi="Times New Roman" w:cs="Times New Roman"/>
                <w:b/>
                <w:sz w:val="28"/>
                <w:szCs w:val="28"/>
              </w:rPr>
            </w:pPr>
            <w:r w:rsidRPr="00847E4F">
              <w:rPr>
                <w:rFonts w:ascii="Times New Roman" w:eastAsia="Times New Roman" w:hAnsi="Times New Roman" w:cs="Times New Roman"/>
                <w:sz w:val="28"/>
                <w:szCs w:val="28"/>
              </w:rPr>
              <w:t>99</w:t>
            </w:r>
          </w:p>
        </w:tc>
        <w:tc>
          <w:tcPr>
            <w:tcW w:w="3225" w:type="dxa"/>
            <w:tcBorders>
              <w:top w:val="nil"/>
              <w:left w:val="nil"/>
              <w:bottom w:val="single" w:sz="4" w:space="0" w:color="auto"/>
              <w:right w:val="single" w:sz="8" w:space="0" w:color="000000"/>
            </w:tcBorders>
            <w:tcMar>
              <w:top w:w="100" w:type="dxa"/>
              <w:left w:w="100" w:type="dxa"/>
              <w:bottom w:w="100" w:type="dxa"/>
              <w:right w:w="100" w:type="dxa"/>
            </w:tcMar>
          </w:tcPr>
          <w:p w14:paraId="23A33C05" w14:textId="77777777" w:rsidR="009A6940" w:rsidRPr="00847E4F" w:rsidRDefault="009A6940" w:rsidP="00E4468A">
            <w:pPr>
              <w:ind w:left="-40"/>
              <w:jc w:val="center"/>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 xml:space="preserve"> </w:t>
            </w:r>
          </w:p>
          <w:p w14:paraId="484241FD" w14:textId="7AA91572" w:rsidR="009A6940" w:rsidRPr="0008541B" w:rsidRDefault="0008541B" w:rsidP="00E4468A">
            <w:pPr>
              <w:ind w:left="-4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tc>
      </w:tr>
      <w:tr w:rsidR="009A6940" w:rsidRPr="00847E4F" w14:paraId="029A2C22" w14:textId="77777777" w:rsidTr="0008541B">
        <w:trPr>
          <w:trHeight w:val="1830"/>
        </w:trPr>
        <w:tc>
          <w:tcPr>
            <w:tcW w:w="7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6E81D3" w14:textId="505559B5" w:rsidR="009A6940" w:rsidRPr="00847E4F" w:rsidRDefault="00847E4F" w:rsidP="00E4468A">
            <w:pPr>
              <w:ind w:left="-4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11.</w:t>
            </w:r>
          </w:p>
        </w:tc>
        <w:tc>
          <w:tcPr>
            <w:tcW w:w="3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77575E" w14:textId="0ADF546F" w:rsidR="009A6940" w:rsidRPr="00847E4F" w:rsidRDefault="009A6940" w:rsidP="00E4468A">
            <w:pPr>
              <w:ind w:left="-40"/>
              <w:jc w:val="both"/>
              <w:rPr>
                <w:rFonts w:ascii="Times New Roman" w:eastAsia="Times New Roman" w:hAnsi="Times New Roman" w:cs="Times New Roman"/>
                <w:sz w:val="28"/>
                <w:szCs w:val="28"/>
              </w:rPr>
            </w:pPr>
            <w:r w:rsidRPr="00847E4F">
              <w:rPr>
                <w:rFonts w:ascii="Times New Roman" w:eastAsia="Times New Roman" w:hAnsi="Times New Roman" w:cs="Times New Roman"/>
                <w:sz w:val="28"/>
                <w:szCs w:val="28"/>
              </w:rPr>
              <w:t>Сумарні витрати суб’єктів господарювання великого та середнього підприємництва, на виконання регулювання</w:t>
            </w:r>
            <w:r w:rsidR="001F1DA2">
              <w:rPr>
                <w:rFonts w:ascii="Times New Roman" w:eastAsia="Times New Roman" w:hAnsi="Times New Roman" w:cs="Times New Roman"/>
                <w:sz w:val="28"/>
                <w:szCs w:val="28"/>
              </w:rPr>
              <w:t xml:space="preserve"> (вартість регулювання) (рядок 9 х рядок 10</w:t>
            </w:r>
            <w:r w:rsidRPr="00847E4F">
              <w:rPr>
                <w:rFonts w:ascii="Times New Roman" w:eastAsia="Times New Roman" w:hAnsi="Times New Roman" w:cs="Times New Roman"/>
                <w:sz w:val="28"/>
                <w:szCs w:val="28"/>
              </w:rPr>
              <w:t>), гривень</w:t>
            </w:r>
          </w:p>
        </w:tc>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F7136" w14:textId="6AE208ED" w:rsidR="009A6940" w:rsidRPr="0008541B" w:rsidRDefault="0008541B" w:rsidP="00E4468A">
            <w:pPr>
              <w:ind w:left="-4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870A12" w14:textId="7AA4C376" w:rsidR="009A6940" w:rsidRPr="0008541B" w:rsidRDefault="0008541B" w:rsidP="00E4468A">
            <w:pPr>
              <w:ind w:left="-4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tc>
      </w:tr>
    </w:tbl>
    <w:p w14:paraId="6F9BD4CA" w14:textId="77777777" w:rsidR="009A6940" w:rsidRPr="00847E4F" w:rsidRDefault="009A6940" w:rsidP="009A6940">
      <w:pPr>
        <w:jc w:val="both"/>
        <w:rPr>
          <w:rFonts w:ascii="Times New Roman" w:eastAsia="Times New Roman" w:hAnsi="Times New Roman" w:cs="Times New Roman"/>
          <w:i/>
          <w:color w:val="FF0000"/>
          <w:sz w:val="28"/>
          <w:szCs w:val="28"/>
        </w:rPr>
      </w:pPr>
    </w:p>
    <w:p w14:paraId="483F2B51" w14:textId="77777777" w:rsidR="009A6940" w:rsidRPr="00847E4F" w:rsidRDefault="009A6940" w:rsidP="009A6940">
      <w:pPr>
        <w:jc w:val="both"/>
        <w:rPr>
          <w:rFonts w:ascii="Times New Roman" w:eastAsia="Times New Roman" w:hAnsi="Times New Roman" w:cs="Times New Roman"/>
          <w:i/>
          <w:sz w:val="28"/>
          <w:szCs w:val="28"/>
        </w:rPr>
      </w:pPr>
      <w:r w:rsidRPr="00847E4F">
        <w:rPr>
          <w:rFonts w:ascii="Times New Roman" w:eastAsia="Times New Roman" w:hAnsi="Times New Roman" w:cs="Times New Roman"/>
          <w:i/>
          <w:sz w:val="28"/>
          <w:szCs w:val="28"/>
        </w:rPr>
        <w:lastRenderedPageBreak/>
        <w:t>*Припущено, що суб’єкти господарювання, які мають ІОН відносяться до суб’єктів великого та середнього підприємництва.</w:t>
      </w:r>
    </w:p>
    <w:p w14:paraId="3A6D9C6A" w14:textId="77777777" w:rsidR="009A6940" w:rsidRPr="00847E4F" w:rsidRDefault="009A6940" w:rsidP="009A6940">
      <w:pPr>
        <w:jc w:val="both"/>
        <w:outlineLvl w:val="0"/>
        <w:rPr>
          <w:rFonts w:ascii="Times New Roman" w:hAnsi="Times New Roman" w:cs="Times New Roman"/>
          <w:sz w:val="28"/>
          <w:szCs w:val="28"/>
          <w:shd w:val="clear" w:color="auto" w:fill="FFFFFF"/>
        </w:rPr>
      </w:pPr>
    </w:p>
    <w:tbl>
      <w:tblPr>
        <w:tblW w:w="486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4A0" w:firstRow="1" w:lastRow="0" w:firstColumn="1" w:lastColumn="0" w:noHBand="0" w:noVBand="1"/>
      </w:tblPr>
      <w:tblGrid>
        <w:gridCol w:w="3474"/>
        <w:gridCol w:w="2609"/>
        <w:gridCol w:w="2609"/>
        <w:gridCol w:w="803"/>
      </w:tblGrid>
      <w:tr w:rsidR="0008541B" w:rsidRPr="00847E4F" w14:paraId="0571ECF5" w14:textId="77777777" w:rsidTr="0008541B">
        <w:trPr>
          <w:trHeight w:val="20"/>
        </w:trPr>
        <w:tc>
          <w:tcPr>
            <w:tcW w:w="1829" w:type="pct"/>
            <w:tcBorders>
              <w:bottom w:val="single" w:sz="4" w:space="0" w:color="auto"/>
            </w:tcBorders>
            <w:vAlign w:val="center"/>
          </w:tcPr>
          <w:p w14:paraId="1A166E1E" w14:textId="77777777" w:rsidR="0008541B" w:rsidRPr="00847E4F" w:rsidRDefault="0008541B" w:rsidP="00E4468A">
            <w:pPr>
              <w:jc w:val="both"/>
              <w:outlineLvl w:val="0"/>
              <w:rPr>
                <w:rFonts w:ascii="Times New Roman" w:hAnsi="Times New Roman" w:cs="Times New Roman"/>
                <w:sz w:val="28"/>
                <w:szCs w:val="28"/>
                <w:shd w:val="clear" w:color="auto" w:fill="FFFFFF"/>
              </w:rPr>
            </w:pPr>
            <w:bookmarkStart w:id="3" w:name="n181"/>
            <w:bookmarkEnd w:id="3"/>
            <w:r w:rsidRPr="00847E4F">
              <w:rPr>
                <w:rFonts w:ascii="Times New Roman" w:hAnsi="Times New Roman" w:cs="Times New Roman"/>
                <w:sz w:val="28"/>
                <w:szCs w:val="28"/>
                <w:shd w:val="clear" w:color="auto" w:fill="FFFFFF"/>
              </w:rPr>
              <w:t>Вид витрат</w:t>
            </w:r>
          </w:p>
        </w:tc>
        <w:tc>
          <w:tcPr>
            <w:tcW w:w="1374" w:type="pct"/>
            <w:tcBorders>
              <w:bottom w:val="single" w:sz="4" w:space="0" w:color="auto"/>
            </w:tcBorders>
          </w:tcPr>
          <w:p w14:paraId="4367CFCC" w14:textId="77777777" w:rsidR="0008541B" w:rsidRDefault="0008541B" w:rsidP="00E4468A">
            <w:pPr>
              <w:jc w:val="both"/>
              <w:outlineLvl w:val="0"/>
              <w:rPr>
                <w:rFonts w:ascii="Times New Roman" w:hAnsi="Times New Roman" w:cs="Times New Roman"/>
                <w:sz w:val="28"/>
                <w:szCs w:val="28"/>
                <w:shd w:val="clear" w:color="auto" w:fill="FFFFFF"/>
              </w:rPr>
            </w:pPr>
          </w:p>
          <w:p w14:paraId="57AC9A42" w14:textId="77777777" w:rsidR="0008541B" w:rsidRDefault="0008541B" w:rsidP="00E4468A">
            <w:pPr>
              <w:jc w:val="both"/>
              <w:outlineLvl w:val="0"/>
              <w:rPr>
                <w:rFonts w:ascii="Times New Roman" w:hAnsi="Times New Roman" w:cs="Times New Roman"/>
                <w:sz w:val="28"/>
                <w:szCs w:val="28"/>
                <w:shd w:val="clear" w:color="auto" w:fill="FFFFFF"/>
              </w:rPr>
            </w:pPr>
          </w:p>
          <w:p w14:paraId="2FA8A41D" w14:textId="35E61B28" w:rsidR="0008541B" w:rsidRPr="0008541B" w:rsidRDefault="0008541B" w:rsidP="00E4468A">
            <w:pPr>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перший рік</w:t>
            </w:r>
          </w:p>
        </w:tc>
        <w:tc>
          <w:tcPr>
            <w:tcW w:w="1374" w:type="pct"/>
            <w:tcBorders>
              <w:bottom w:val="single" w:sz="4" w:space="0" w:color="auto"/>
            </w:tcBorders>
            <w:vAlign w:val="center"/>
          </w:tcPr>
          <w:p w14:paraId="698B460B" w14:textId="653FB81E" w:rsidR="0008541B" w:rsidRPr="00847E4F" w:rsidRDefault="0008541B" w:rsidP="00E4468A">
            <w:pPr>
              <w:jc w:val="both"/>
              <w:outlineLvl w:val="0"/>
              <w:rPr>
                <w:rFonts w:ascii="Times New Roman" w:hAnsi="Times New Roman" w:cs="Times New Roman"/>
                <w:sz w:val="28"/>
                <w:szCs w:val="28"/>
                <w:shd w:val="clear" w:color="auto" w:fill="FFFFFF"/>
              </w:rPr>
            </w:pPr>
            <w:r w:rsidRPr="0008541B">
              <w:rPr>
                <w:rFonts w:ascii="Times New Roman" w:hAnsi="Times New Roman" w:cs="Times New Roman"/>
                <w:sz w:val="28"/>
                <w:szCs w:val="28"/>
                <w:shd w:val="clear" w:color="auto" w:fill="FFFFFF"/>
              </w:rPr>
              <w:t>Періодичні (за рік)</w:t>
            </w:r>
          </w:p>
        </w:tc>
        <w:tc>
          <w:tcPr>
            <w:tcW w:w="423" w:type="pct"/>
            <w:tcBorders>
              <w:bottom w:val="single" w:sz="4" w:space="0" w:color="auto"/>
            </w:tcBorders>
            <w:vAlign w:val="center"/>
          </w:tcPr>
          <w:p w14:paraId="1F0B0956" w14:textId="77777777"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08541B" w:rsidRPr="00847E4F" w14:paraId="1465BE08" w14:textId="77777777" w:rsidTr="0008541B">
        <w:trPr>
          <w:trHeight w:val="20"/>
        </w:trPr>
        <w:tc>
          <w:tcPr>
            <w:tcW w:w="1829" w:type="pct"/>
            <w:tcBorders>
              <w:bottom w:val="single" w:sz="4" w:space="0" w:color="auto"/>
            </w:tcBorders>
            <w:vAlign w:val="center"/>
          </w:tcPr>
          <w:p w14:paraId="58EF1A18" w14:textId="530ADF70" w:rsidR="0008541B" w:rsidRPr="00847E4F" w:rsidRDefault="0008541B" w:rsidP="00E4468A">
            <w:pPr>
              <w:jc w:val="both"/>
              <w:outlineLvl w:val="0"/>
              <w:rPr>
                <w:rFonts w:ascii="Times New Roman" w:hAnsi="Times New Roman" w:cs="Times New Roman"/>
                <w:sz w:val="28"/>
                <w:szCs w:val="28"/>
                <w:shd w:val="clear" w:color="auto" w:fill="FFFFFF"/>
              </w:rPr>
            </w:pPr>
            <w:r w:rsidRPr="0008541B">
              <w:rPr>
                <w:rFonts w:ascii="Times New Roman" w:hAnsi="Times New Roman" w:cs="Times New Roman"/>
                <w:sz w:val="28"/>
                <w:szCs w:val="28"/>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374" w:type="pct"/>
            <w:tcBorders>
              <w:bottom w:val="single" w:sz="4" w:space="0" w:color="auto"/>
            </w:tcBorders>
          </w:tcPr>
          <w:p w14:paraId="46853F93" w14:textId="5F318ED8"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1374" w:type="pct"/>
            <w:tcBorders>
              <w:bottom w:val="single" w:sz="4" w:space="0" w:color="auto"/>
            </w:tcBorders>
            <w:vAlign w:val="center"/>
          </w:tcPr>
          <w:p w14:paraId="67C8E8C0" w14:textId="37A253CA"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423" w:type="pct"/>
            <w:tcBorders>
              <w:bottom w:val="single" w:sz="4" w:space="0" w:color="auto"/>
            </w:tcBorders>
            <w:vAlign w:val="center"/>
          </w:tcPr>
          <w:p w14:paraId="21960C62" w14:textId="5BAF8AA2"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r w:rsidR="0008541B" w:rsidRPr="00847E4F" w14:paraId="1D5BE248" w14:textId="77777777" w:rsidTr="0008541B">
        <w:trPr>
          <w:trHeight w:val="20"/>
        </w:trPr>
        <w:tc>
          <w:tcPr>
            <w:tcW w:w="1829" w:type="pct"/>
            <w:tcBorders>
              <w:top w:val="single" w:sz="4" w:space="0" w:color="auto"/>
              <w:left w:val="nil"/>
              <w:bottom w:val="single" w:sz="4" w:space="0" w:color="auto"/>
              <w:right w:val="nil"/>
            </w:tcBorders>
            <w:vAlign w:val="center"/>
          </w:tcPr>
          <w:p w14:paraId="2F27E62D" w14:textId="77777777" w:rsidR="0008541B" w:rsidRPr="0008541B" w:rsidRDefault="0008541B" w:rsidP="00E4468A">
            <w:pPr>
              <w:jc w:val="both"/>
              <w:outlineLvl w:val="0"/>
              <w:rPr>
                <w:rFonts w:ascii="Times New Roman" w:hAnsi="Times New Roman" w:cs="Times New Roman"/>
                <w:sz w:val="28"/>
                <w:szCs w:val="28"/>
                <w:shd w:val="clear" w:color="auto" w:fill="FFFFFF"/>
              </w:rPr>
            </w:pPr>
          </w:p>
        </w:tc>
        <w:tc>
          <w:tcPr>
            <w:tcW w:w="1374" w:type="pct"/>
            <w:tcBorders>
              <w:top w:val="single" w:sz="4" w:space="0" w:color="auto"/>
              <w:left w:val="nil"/>
              <w:bottom w:val="single" w:sz="4" w:space="0" w:color="auto"/>
              <w:right w:val="nil"/>
            </w:tcBorders>
          </w:tcPr>
          <w:p w14:paraId="28B61D32" w14:textId="77777777" w:rsidR="0008541B" w:rsidRPr="00847E4F" w:rsidRDefault="0008541B" w:rsidP="00E4468A">
            <w:pPr>
              <w:jc w:val="both"/>
              <w:outlineLvl w:val="0"/>
              <w:rPr>
                <w:rFonts w:ascii="Times New Roman" w:hAnsi="Times New Roman" w:cs="Times New Roman"/>
                <w:sz w:val="28"/>
                <w:szCs w:val="28"/>
                <w:shd w:val="clear" w:color="auto" w:fill="FFFFFF"/>
              </w:rPr>
            </w:pPr>
          </w:p>
        </w:tc>
        <w:tc>
          <w:tcPr>
            <w:tcW w:w="1374" w:type="pct"/>
            <w:tcBorders>
              <w:top w:val="single" w:sz="4" w:space="0" w:color="auto"/>
              <w:left w:val="nil"/>
              <w:bottom w:val="single" w:sz="4" w:space="0" w:color="auto"/>
              <w:right w:val="nil"/>
            </w:tcBorders>
            <w:vAlign w:val="center"/>
          </w:tcPr>
          <w:p w14:paraId="6D8AE0A0" w14:textId="77777777" w:rsidR="0008541B" w:rsidRPr="00847E4F" w:rsidRDefault="0008541B" w:rsidP="00E4468A">
            <w:pPr>
              <w:jc w:val="both"/>
              <w:outlineLvl w:val="0"/>
              <w:rPr>
                <w:rFonts w:ascii="Times New Roman" w:hAnsi="Times New Roman" w:cs="Times New Roman"/>
                <w:sz w:val="28"/>
                <w:szCs w:val="28"/>
                <w:shd w:val="clear" w:color="auto" w:fill="FFFFFF"/>
              </w:rPr>
            </w:pPr>
          </w:p>
        </w:tc>
        <w:tc>
          <w:tcPr>
            <w:tcW w:w="423" w:type="pct"/>
            <w:tcBorders>
              <w:top w:val="single" w:sz="4" w:space="0" w:color="auto"/>
              <w:left w:val="nil"/>
              <w:bottom w:val="single" w:sz="4" w:space="0" w:color="auto"/>
              <w:right w:val="nil"/>
            </w:tcBorders>
            <w:vAlign w:val="center"/>
          </w:tcPr>
          <w:p w14:paraId="03D855B0" w14:textId="77777777" w:rsidR="0008541B" w:rsidRPr="00847E4F" w:rsidRDefault="0008541B" w:rsidP="00E4468A">
            <w:pPr>
              <w:jc w:val="both"/>
              <w:outlineLvl w:val="0"/>
              <w:rPr>
                <w:rFonts w:ascii="Times New Roman" w:hAnsi="Times New Roman" w:cs="Times New Roman"/>
                <w:sz w:val="28"/>
                <w:szCs w:val="28"/>
                <w:shd w:val="clear" w:color="auto" w:fill="FFFFFF"/>
              </w:rPr>
            </w:pPr>
          </w:p>
        </w:tc>
      </w:tr>
      <w:tr w:rsidR="0008541B" w:rsidRPr="00847E4F" w14:paraId="502221F4" w14:textId="77777777" w:rsidTr="0008541B">
        <w:trPr>
          <w:trHeight w:val="20"/>
        </w:trPr>
        <w:tc>
          <w:tcPr>
            <w:tcW w:w="1829" w:type="pct"/>
            <w:tcBorders>
              <w:top w:val="single" w:sz="4" w:space="0" w:color="auto"/>
            </w:tcBorders>
            <w:vAlign w:val="center"/>
          </w:tcPr>
          <w:p w14:paraId="6CE5F16F" w14:textId="7569FF5D" w:rsidR="0008541B" w:rsidRPr="0008541B" w:rsidRDefault="0008541B" w:rsidP="00E4468A">
            <w:pPr>
              <w:jc w:val="both"/>
              <w:outlineLvl w:val="0"/>
              <w:rPr>
                <w:rFonts w:ascii="Times New Roman" w:hAnsi="Times New Roman" w:cs="Times New Roman"/>
                <w:sz w:val="28"/>
                <w:szCs w:val="28"/>
                <w:shd w:val="clear" w:color="auto" w:fill="FFFFFF"/>
              </w:rPr>
            </w:pPr>
            <w:r w:rsidRPr="0008541B">
              <w:rPr>
                <w:rFonts w:ascii="Times New Roman" w:hAnsi="Times New Roman" w:cs="Times New Roman"/>
                <w:sz w:val="28"/>
                <w:szCs w:val="28"/>
                <w:shd w:val="clear" w:color="auto" w:fill="FFFFFF"/>
              </w:rPr>
              <w:t>Вид витрат</w:t>
            </w:r>
          </w:p>
        </w:tc>
        <w:tc>
          <w:tcPr>
            <w:tcW w:w="1374" w:type="pct"/>
            <w:tcBorders>
              <w:top w:val="single" w:sz="4" w:space="0" w:color="auto"/>
            </w:tcBorders>
          </w:tcPr>
          <w:p w14:paraId="4C6C123B" w14:textId="061019DB" w:rsidR="0008541B" w:rsidRPr="00847E4F" w:rsidRDefault="0008541B" w:rsidP="00E4468A">
            <w:pPr>
              <w:jc w:val="both"/>
              <w:outlineLvl w:val="0"/>
              <w:rPr>
                <w:rFonts w:ascii="Times New Roman" w:hAnsi="Times New Roman" w:cs="Times New Roman"/>
                <w:sz w:val="28"/>
                <w:szCs w:val="28"/>
                <w:shd w:val="clear" w:color="auto" w:fill="FFFFFF"/>
              </w:rPr>
            </w:pPr>
            <w:r w:rsidRPr="0008541B">
              <w:rPr>
                <w:rFonts w:ascii="Times New Roman" w:hAnsi="Times New Roman" w:cs="Times New Roman"/>
                <w:sz w:val="28"/>
                <w:szCs w:val="28"/>
                <w:shd w:val="clear" w:color="auto" w:fill="FFFFFF"/>
              </w:rPr>
              <w:t>Витрати на сплату податків та зборів (змінених/нововведених) (за рік)</w:t>
            </w:r>
          </w:p>
        </w:tc>
        <w:tc>
          <w:tcPr>
            <w:tcW w:w="1374" w:type="pct"/>
            <w:tcBorders>
              <w:top w:val="single" w:sz="4" w:space="0" w:color="auto"/>
            </w:tcBorders>
            <w:vAlign w:val="center"/>
          </w:tcPr>
          <w:p w14:paraId="69043247" w14:textId="0FD1F06F" w:rsidR="0008541B" w:rsidRPr="00847E4F" w:rsidRDefault="0008541B" w:rsidP="00E4468A">
            <w:pPr>
              <w:jc w:val="both"/>
              <w:outlineLvl w:val="0"/>
              <w:rPr>
                <w:rFonts w:ascii="Times New Roman" w:hAnsi="Times New Roman" w:cs="Times New Roman"/>
                <w:sz w:val="28"/>
                <w:szCs w:val="28"/>
                <w:shd w:val="clear" w:color="auto" w:fill="FFFFFF"/>
              </w:rPr>
            </w:pPr>
            <w:r w:rsidRPr="0008541B">
              <w:rPr>
                <w:rFonts w:ascii="Times New Roman" w:hAnsi="Times New Roman" w:cs="Times New Roman"/>
                <w:sz w:val="28"/>
                <w:szCs w:val="28"/>
                <w:shd w:val="clear" w:color="auto" w:fill="FFFFFF"/>
              </w:rPr>
              <w:t>Витрати за п’ять років</w:t>
            </w:r>
          </w:p>
        </w:tc>
        <w:tc>
          <w:tcPr>
            <w:tcW w:w="423" w:type="pct"/>
            <w:tcBorders>
              <w:top w:val="single" w:sz="4" w:space="0" w:color="auto"/>
            </w:tcBorders>
            <w:vAlign w:val="center"/>
          </w:tcPr>
          <w:p w14:paraId="6109CD9E" w14:textId="77777777" w:rsidR="0008541B" w:rsidRPr="00847E4F" w:rsidRDefault="0008541B" w:rsidP="00E4468A">
            <w:pPr>
              <w:jc w:val="both"/>
              <w:outlineLvl w:val="0"/>
              <w:rPr>
                <w:rFonts w:ascii="Times New Roman" w:hAnsi="Times New Roman" w:cs="Times New Roman"/>
                <w:sz w:val="28"/>
                <w:szCs w:val="28"/>
                <w:shd w:val="clear" w:color="auto" w:fill="FFFFFF"/>
              </w:rPr>
            </w:pPr>
          </w:p>
        </w:tc>
      </w:tr>
      <w:tr w:rsidR="0008541B" w:rsidRPr="00847E4F" w14:paraId="693416A7" w14:textId="77777777" w:rsidTr="0008541B">
        <w:trPr>
          <w:trHeight w:val="20"/>
        </w:trPr>
        <w:tc>
          <w:tcPr>
            <w:tcW w:w="1829" w:type="pct"/>
          </w:tcPr>
          <w:p w14:paraId="7E9C15C4" w14:textId="77777777"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Податки та збори (зміна розміру податків/зборів, виникнення необхідності у сплаті податків/зборів)</w:t>
            </w:r>
          </w:p>
        </w:tc>
        <w:tc>
          <w:tcPr>
            <w:tcW w:w="1374" w:type="pct"/>
          </w:tcPr>
          <w:p w14:paraId="60863002" w14:textId="7D5913FD"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1374" w:type="pct"/>
          </w:tcPr>
          <w:p w14:paraId="44FC0B32" w14:textId="00E4B1D0"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423" w:type="pct"/>
          </w:tcPr>
          <w:p w14:paraId="144654E8" w14:textId="77777777" w:rsidR="0008541B"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bl>
    <w:p w14:paraId="0E5604B9" w14:textId="77777777" w:rsidR="009A6940" w:rsidRPr="00847E4F" w:rsidRDefault="009A6940" w:rsidP="009A6940">
      <w:pPr>
        <w:jc w:val="both"/>
        <w:outlineLvl w:val="0"/>
        <w:rPr>
          <w:rFonts w:ascii="Times New Roman" w:hAnsi="Times New Roman" w:cs="Times New Roman"/>
          <w:sz w:val="28"/>
          <w:szCs w:val="28"/>
          <w:shd w:val="clear" w:color="auto" w:fill="FFFFFF"/>
        </w:rPr>
      </w:pPr>
      <w:bookmarkStart w:id="4" w:name="n182"/>
      <w:bookmarkEnd w:id="4"/>
    </w:p>
    <w:tbl>
      <w:tblPr>
        <w:tblW w:w="4841"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786"/>
        <w:gridCol w:w="1683"/>
        <w:gridCol w:w="1679"/>
        <w:gridCol w:w="1681"/>
        <w:gridCol w:w="1613"/>
      </w:tblGrid>
      <w:tr w:rsidR="009A6940" w:rsidRPr="00847E4F" w14:paraId="3BE031B7" w14:textId="77777777" w:rsidTr="00EA364C">
        <w:trPr>
          <w:trHeight w:val="866"/>
        </w:trPr>
        <w:tc>
          <w:tcPr>
            <w:tcW w:w="1476" w:type="pct"/>
            <w:tcBorders>
              <w:top w:val="outset" w:sz="6" w:space="0" w:color="000000"/>
              <w:left w:val="outset" w:sz="6" w:space="0" w:color="000000"/>
              <w:bottom w:val="outset" w:sz="6" w:space="0" w:color="000000"/>
              <w:right w:val="outset" w:sz="6" w:space="0" w:color="000000"/>
            </w:tcBorders>
            <w:vAlign w:val="center"/>
          </w:tcPr>
          <w:p w14:paraId="14FFF0F2"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Вид витрат</w:t>
            </w:r>
          </w:p>
        </w:tc>
        <w:tc>
          <w:tcPr>
            <w:tcW w:w="891" w:type="pct"/>
            <w:tcBorders>
              <w:top w:val="outset" w:sz="6" w:space="0" w:color="000000"/>
              <w:left w:val="outset" w:sz="6" w:space="0" w:color="000000"/>
              <w:bottom w:val="outset" w:sz="6" w:space="0" w:color="000000"/>
              <w:right w:val="outset" w:sz="6" w:space="0" w:color="000000"/>
            </w:tcBorders>
            <w:vAlign w:val="center"/>
          </w:tcPr>
          <w:p w14:paraId="39CB2F2F"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на ведення обліку, підготовку та подання звітності (за рік)</w:t>
            </w:r>
          </w:p>
        </w:tc>
        <w:tc>
          <w:tcPr>
            <w:tcW w:w="889" w:type="pct"/>
            <w:tcBorders>
              <w:top w:val="outset" w:sz="6" w:space="0" w:color="000000"/>
              <w:left w:val="outset" w:sz="6" w:space="0" w:color="000000"/>
              <w:bottom w:val="outset" w:sz="6" w:space="0" w:color="000000"/>
              <w:right w:val="outset" w:sz="6" w:space="0" w:color="000000"/>
            </w:tcBorders>
            <w:vAlign w:val="center"/>
          </w:tcPr>
          <w:p w14:paraId="42DDEB8D"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на оплату штрафних санкцій за рік</w:t>
            </w:r>
          </w:p>
        </w:tc>
        <w:tc>
          <w:tcPr>
            <w:tcW w:w="890" w:type="pct"/>
            <w:tcBorders>
              <w:top w:val="outset" w:sz="6" w:space="0" w:color="000000"/>
              <w:left w:val="outset" w:sz="6" w:space="0" w:color="000000"/>
              <w:bottom w:val="outset" w:sz="6" w:space="0" w:color="000000"/>
              <w:right w:val="outset" w:sz="6" w:space="0" w:color="000000"/>
            </w:tcBorders>
            <w:vAlign w:val="center"/>
          </w:tcPr>
          <w:p w14:paraId="56A25304"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Разом за рік</w:t>
            </w:r>
          </w:p>
        </w:tc>
        <w:tc>
          <w:tcPr>
            <w:tcW w:w="854" w:type="pct"/>
            <w:tcBorders>
              <w:top w:val="outset" w:sz="6" w:space="0" w:color="000000"/>
              <w:left w:val="outset" w:sz="6" w:space="0" w:color="000000"/>
              <w:bottom w:val="outset" w:sz="6" w:space="0" w:color="000000"/>
              <w:right w:val="outset" w:sz="6" w:space="0" w:color="000000"/>
            </w:tcBorders>
            <w:vAlign w:val="center"/>
          </w:tcPr>
          <w:p w14:paraId="2C57B5A4"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9A6940" w:rsidRPr="00847E4F" w14:paraId="3399675D" w14:textId="77777777" w:rsidTr="00EA364C">
        <w:trPr>
          <w:trHeight w:val="1761"/>
        </w:trPr>
        <w:tc>
          <w:tcPr>
            <w:tcW w:w="1476" w:type="pct"/>
            <w:tcBorders>
              <w:top w:val="outset" w:sz="6" w:space="0" w:color="000000"/>
              <w:left w:val="outset" w:sz="6" w:space="0" w:color="000000"/>
              <w:bottom w:val="outset" w:sz="6" w:space="0" w:color="000000"/>
              <w:right w:val="outset" w:sz="6" w:space="0" w:color="000000"/>
            </w:tcBorders>
          </w:tcPr>
          <w:p w14:paraId="22E00ADB"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пов’язані із веденням обліку, підготовкою та поданням звітності державним органам (витрати часу персоналу)</w:t>
            </w:r>
          </w:p>
        </w:tc>
        <w:tc>
          <w:tcPr>
            <w:tcW w:w="891" w:type="pct"/>
            <w:tcBorders>
              <w:top w:val="outset" w:sz="6" w:space="0" w:color="000000"/>
              <w:left w:val="outset" w:sz="6" w:space="0" w:color="000000"/>
              <w:bottom w:val="outset" w:sz="6" w:space="0" w:color="000000"/>
              <w:right w:val="outset" w:sz="6" w:space="0" w:color="000000"/>
            </w:tcBorders>
          </w:tcPr>
          <w:p w14:paraId="080D3114"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889" w:type="pct"/>
            <w:tcBorders>
              <w:top w:val="outset" w:sz="6" w:space="0" w:color="000000"/>
              <w:left w:val="outset" w:sz="6" w:space="0" w:color="000000"/>
              <w:bottom w:val="outset" w:sz="6" w:space="0" w:color="000000"/>
              <w:right w:val="outset" w:sz="6" w:space="0" w:color="000000"/>
            </w:tcBorders>
          </w:tcPr>
          <w:p w14:paraId="7D20849C"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890" w:type="pct"/>
            <w:tcBorders>
              <w:top w:val="outset" w:sz="6" w:space="0" w:color="000000"/>
              <w:left w:val="outset" w:sz="6" w:space="0" w:color="000000"/>
              <w:bottom w:val="outset" w:sz="6" w:space="0" w:color="000000"/>
              <w:right w:val="outset" w:sz="6" w:space="0" w:color="000000"/>
            </w:tcBorders>
          </w:tcPr>
          <w:p w14:paraId="638C454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854" w:type="pct"/>
            <w:tcBorders>
              <w:top w:val="outset" w:sz="6" w:space="0" w:color="000000"/>
              <w:left w:val="outset" w:sz="6" w:space="0" w:color="000000"/>
              <w:bottom w:val="outset" w:sz="6" w:space="0" w:color="000000"/>
              <w:right w:val="outset" w:sz="6" w:space="0" w:color="000000"/>
            </w:tcBorders>
          </w:tcPr>
          <w:p w14:paraId="174B0206"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bl>
    <w:p w14:paraId="1F1F23B1" w14:textId="77777777" w:rsidR="009A6940" w:rsidRPr="00847E4F" w:rsidRDefault="009A6940" w:rsidP="009A6940">
      <w:pPr>
        <w:jc w:val="both"/>
        <w:outlineLvl w:val="0"/>
        <w:rPr>
          <w:rFonts w:ascii="Times New Roman" w:hAnsi="Times New Roman" w:cs="Times New Roman"/>
          <w:sz w:val="28"/>
          <w:szCs w:val="28"/>
          <w:shd w:val="clear" w:color="auto" w:fill="FFFFFF"/>
        </w:rPr>
      </w:pPr>
    </w:p>
    <w:tbl>
      <w:tblPr>
        <w:tblW w:w="4943" w:type="pct"/>
        <w:tblInd w:w="57" w:type="dxa"/>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024"/>
        <w:gridCol w:w="2289"/>
        <w:gridCol w:w="2443"/>
        <w:gridCol w:w="1128"/>
        <w:gridCol w:w="1757"/>
      </w:tblGrid>
      <w:tr w:rsidR="009A6940" w:rsidRPr="00847E4F" w14:paraId="3F6F88F7" w14:textId="77777777" w:rsidTr="0008541B">
        <w:trPr>
          <w:trHeight w:val="20"/>
          <w:tblHeader/>
        </w:trPr>
        <w:tc>
          <w:tcPr>
            <w:tcW w:w="1050" w:type="pct"/>
            <w:tcBorders>
              <w:top w:val="outset" w:sz="6" w:space="0" w:color="000000"/>
              <w:left w:val="outset" w:sz="6" w:space="0" w:color="000000"/>
              <w:bottom w:val="outset" w:sz="6" w:space="0" w:color="000000"/>
              <w:right w:val="outset" w:sz="6" w:space="0" w:color="000000"/>
            </w:tcBorders>
            <w:vAlign w:val="center"/>
          </w:tcPr>
          <w:p w14:paraId="08A90D07" w14:textId="77777777" w:rsidR="009A6940" w:rsidRPr="00847E4F" w:rsidRDefault="009A6940" w:rsidP="00E4468A">
            <w:pPr>
              <w:jc w:val="both"/>
              <w:outlineLvl w:val="0"/>
              <w:rPr>
                <w:rFonts w:ascii="Times New Roman" w:hAnsi="Times New Roman" w:cs="Times New Roman"/>
                <w:sz w:val="28"/>
                <w:szCs w:val="28"/>
                <w:shd w:val="clear" w:color="auto" w:fill="FFFFFF"/>
              </w:rPr>
            </w:pPr>
            <w:bookmarkStart w:id="5" w:name="n183"/>
            <w:bookmarkStart w:id="6" w:name="n184"/>
            <w:bookmarkEnd w:id="5"/>
            <w:bookmarkEnd w:id="6"/>
            <w:r w:rsidRPr="00847E4F">
              <w:rPr>
                <w:rFonts w:ascii="Times New Roman" w:hAnsi="Times New Roman" w:cs="Times New Roman"/>
                <w:sz w:val="28"/>
                <w:szCs w:val="28"/>
                <w:shd w:val="clear" w:color="auto" w:fill="FFFFFF"/>
              </w:rPr>
              <w:lastRenderedPageBreak/>
              <w:t>Вид витрат</w:t>
            </w:r>
          </w:p>
        </w:tc>
        <w:tc>
          <w:tcPr>
            <w:tcW w:w="1187" w:type="pct"/>
            <w:tcBorders>
              <w:top w:val="outset" w:sz="6" w:space="0" w:color="000000"/>
              <w:left w:val="outset" w:sz="6" w:space="0" w:color="000000"/>
              <w:bottom w:val="outset" w:sz="6" w:space="0" w:color="000000"/>
              <w:right w:val="outset" w:sz="6" w:space="0" w:color="000000"/>
            </w:tcBorders>
            <w:vAlign w:val="center"/>
          </w:tcPr>
          <w:p w14:paraId="58658335"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 xml:space="preserve">Витрати на адміністрування заходів державного нагляду (контролю) </w:t>
            </w:r>
            <w:r w:rsidRPr="00847E4F">
              <w:rPr>
                <w:rFonts w:ascii="Times New Roman" w:hAnsi="Times New Roman" w:cs="Times New Roman"/>
                <w:sz w:val="28"/>
                <w:szCs w:val="28"/>
                <w:shd w:val="clear" w:color="auto" w:fill="FFFFFF"/>
              </w:rPr>
              <w:br/>
              <w:t>(за рік)</w:t>
            </w:r>
          </w:p>
        </w:tc>
        <w:tc>
          <w:tcPr>
            <w:tcW w:w="1267" w:type="pct"/>
            <w:tcBorders>
              <w:top w:val="outset" w:sz="6" w:space="0" w:color="000000"/>
              <w:left w:val="outset" w:sz="6" w:space="0" w:color="000000"/>
              <w:bottom w:val="outset" w:sz="6" w:space="0" w:color="000000"/>
              <w:right w:val="outset" w:sz="6" w:space="0" w:color="000000"/>
            </w:tcBorders>
            <w:vAlign w:val="center"/>
          </w:tcPr>
          <w:p w14:paraId="496774E6"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 xml:space="preserve">Витрати на оплату штрафних санкцій та усунення виявлених порушень </w:t>
            </w:r>
            <w:r w:rsidRPr="00847E4F">
              <w:rPr>
                <w:rFonts w:ascii="Times New Roman" w:hAnsi="Times New Roman" w:cs="Times New Roman"/>
                <w:sz w:val="28"/>
                <w:szCs w:val="28"/>
                <w:shd w:val="clear" w:color="auto" w:fill="FFFFFF"/>
              </w:rPr>
              <w:br/>
              <w:t>(за рік)</w:t>
            </w:r>
          </w:p>
        </w:tc>
        <w:tc>
          <w:tcPr>
            <w:tcW w:w="585" w:type="pct"/>
            <w:tcBorders>
              <w:top w:val="outset" w:sz="6" w:space="0" w:color="000000"/>
              <w:left w:val="outset" w:sz="6" w:space="0" w:color="000000"/>
              <w:bottom w:val="outset" w:sz="6" w:space="0" w:color="000000"/>
              <w:right w:val="outset" w:sz="6" w:space="0" w:color="000000"/>
            </w:tcBorders>
            <w:vAlign w:val="center"/>
          </w:tcPr>
          <w:p w14:paraId="20FC83EF"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Періодичні (за наступні роки)</w:t>
            </w:r>
          </w:p>
        </w:tc>
        <w:tc>
          <w:tcPr>
            <w:tcW w:w="911" w:type="pct"/>
            <w:tcBorders>
              <w:top w:val="outset" w:sz="6" w:space="0" w:color="000000"/>
              <w:left w:val="outset" w:sz="6" w:space="0" w:color="000000"/>
              <w:bottom w:val="outset" w:sz="6" w:space="0" w:color="000000"/>
              <w:right w:val="outset" w:sz="6" w:space="0" w:color="000000"/>
            </w:tcBorders>
            <w:vAlign w:val="center"/>
          </w:tcPr>
          <w:p w14:paraId="125E1C47"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9A6940" w:rsidRPr="00847E4F" w14:paraId="3160F5B9" w14:textId="77777777" w:rsidTr="0008541B">
        <w:trPr>
          <w:trHeight w:val="20"/>
        </w:trPr>
        <w:tc>
          <w:tcPr>
            <w:tcW w:w="1050" w:type="pct"/>
            <w:tcBorders>
              <w:top w:val="outset" w:sz="6" w:space="0" w:color="000000"/>
              <w:left w:val="outset" w:sz="6" w:space="0" w:color="000000"/>
              <w:bottom w:val="outset" w:sz="6" w:space="0" w:color="000000"/>
              <w:right w:val="outset" w:sz="6" w:space="0" w:color="000000"/>
            </w:tcBorders>
          </w:tcPr>
          <w:p w14:paraId="34E635E9"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87" w:type="pct"/>
            <w:tcBorders>
              <w:top w:val="outset" w:sz="6" w:space="0" w:color="000000"/>
              <w:left w:val="outset" w:sz="6" w:space="0" w:color="000000"/>
              <w:bottom w:val="outset" w:sz="6" w:space="0" w:color="000000"/>
              <w:right w:val="outset" w:sz="6" w:space="0" w:color="000000"/>
            </w:tcBorders>
          </w:tcPr>
          <w:p w14:paraId="7EAEFEBD"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1267" w:type="pct"/>
            <w:tcBorders>
              <w:top w:val="outset" w:sz="6" w:space="0" w:color="000000"/>
              <w:left w:val="outset" w:sz="6" w:space="0" w:color="000000"/>
              <w:bottom w:val="outset" w:sz="6" w:space="0" w:color="000000"/>
              <w:right w:val="outset" w:sz="6" w:space="0" w:color="000000"/>
            </w:tcBorders>
          </w:tcPr>
          <w:p w14:paraId="1A6F835C"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585" w:type="pct"/>
            <w:tcBorders>
              <w:top w:val="outset" w:sz="6" w:space="0" w:color="000000"/>
              <w:left w:val="outset" w:sz="6" w:space="0" w:color="000000"/>
              <w:bottom w:val="outset" w:sz="6" w:space="0" w:color="000000"/>
              <w:right w:val="outset" w:sz="6" w:space="0" w:color="000000"/>
            </w:tcBorders>
          </w:tcPr>
          <w:p w14:paraId="430F2D13"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911" w:type="pct"/>
            <w:tcBorders>
              <w:top w:val="outset" w:sz="6" w:space="0" w:color="000000"/>
              <w:left w:val="outset" w:sz="6" w:space="0" w:color="000000"/>
              <w:bottom w:val="outset" w:sz="6" w:space="0" w:color="000000"/>
              <w:right w:val="outset" w:sz="6" w:space="0" w:color="000000"/>
            </w:tcBorders>
          </w:tcPr>
          <w:p w14:paraId="384104C6"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bl>
    <w:p w14:paraId="6FBF9338" w14:textId="77777777" w:rsidR="009A6940" w:rsidRPr="00847E4F" w:rsidRDefault="009A6940" w:rsidP="009A6940">
      <w:pPr>
        <w:jc w:val="both"/>
        <w:outlineLvl w:val="0"/>
        <w:rPr>
          <w:rFonts w:ascii="Times New Roman" w:hAnsi="Times New Roman" w:cs="Times New Roman"/>
          <w:sz w:val="28"/>
          <w:szCs w:val="28"/>
          <w:shd w:val="clear" w:color="auto" w:fill="FFFFFF"/>
        </w:rPr>
      </w:pPr>
      <w:bookmarkStart w:id="7" w:name="n185"/>
      <w:bookmarkEnd w:id="7"/>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282"/>
        <w:gridCol w:w="2444"/>
        <w:gridCol w:w="1831"/>
        <w:gridCol w:w="2138"/>
        <w:gridCol w:w="1057"/>
      </w:tblGrid>
      <w:tr w:rsidR="009A6940" w:rsidRPr="00847E4F" w14:paraId="5157A6DE" w14:textId="77777777" w:rsidTr="00E4468A">
        <w:trPr>
          <w:trHeight w:val="20"/>
          <w:tblHeader/>
        </w:trPr>
        <w:tc>
          <w:tcPr>
            <w:tcW w:w="1170" w:type="pct"/>
            <w:tcBorders>
              <w:top w:val="outset" w:sz="6" w:space="0" w:color="000000"/>
              <w:left w:val="outset" w:sz="6" w:space="0" w:color="000000"/>
              <w:bottom w:val="outset" w:sz="6" w:space="0" w:color="000000"/>
              <w:right w:val="outset" w:sz="6" w:space="0" w:color="000000"/>
            </w:tcBorders>
            <w:vAlign w:val="center"/>
          </w:tcPr>
          <w:p w14:paraId="237FC375" w14:textId="77777777" w:rsidR="009A6940" w:rsidRPr="00847E4F" w:rsidRDefault="009A6940" w:rsidP="00E4468A">
            <w:pPr>
              <w:jc w:val="both"/>
              <w:outlineLvl w:val="0"/>
              <w:rPr>
                <w:rFonts w:ascii="Times New Roman" w:hAnsi="Times New Roman" w:cs="Times New Roman"/>
                <w:sz w:val="28"/>
                <w:szCs w:val="28"/>
                <w:shd w:val="clear" w:color="auto" w:fill="FFFFFF"/>
              </w:rPr>
            </w:pPr>
            <w:bookmarkStart w:id="8" w:name="n186"/>
            <w:bookmarkEnd w:id="8"/>
            <w:r w:rsidRPr="00847E4F">
              <w:rPr>
                <w:rFonts w:ascii="Times New Roman" w:hAnsi="Times New Roman" w:cs="Times New Roman"/>
                <w:sz w:val="28"/>
                <w:szCs w:val="28"/>
                <w:shd w:val="clear" w:color="auto" w:fill="FFFFFF"/>
              </w:rPr>
              <w:t>Вид витрат</w:t>
            </w:r>
          </w:p>
        </w:tc>
        <w:tc>
          <w:tcPr>
            <w:tcW w:w="1253" w:type="pct"/>
            <w:tcBorders>
              <w:top w:val="outset" w:sz="6" w:space="0" w:color="000000"/>
              <w:left w:val="outset" w:sz="6" w:space="0" w:color="000000"/>
              <w:bottom w:val="outset" w:sz="6" w:space="0" w:color="000000"/>
              <w:right w:val="outset" w:sz="6" w:space="0" w:color="000000"/>
            </w:tcBorders>
            <w:vAlign w:val="center"/>
          </w:tcPr>
          <w:p w14:paraId="777A1992"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на проходження відповідних процедур (витрати часу, витрати на експертизи, тощо)</w:t>
            </w:r>
          </w:p>
        </w:tc>
        <w:tc>
          <w:tcPr>
            <w:tcW w:w="939" w:type="pct"/>
            <w:tcBorders>
              <w:top w:val="outset" w:sz="6" w:space="0" w:color="000000"/>
              <w:left w:val="outset" w:sz="6" w:space="0" w:color="000000"/>
              <w:bottom w:val="outset" w:sz="6" w:space="0" w:color="000000"/>
              <w:right w:val="outset" w:sz="6" w:space="0" w:color="000000"/>
            </w:tcBorders>
            <w:vAlign w:val="center"/>
          </w:tcPr>
          <w:p w14:paraId="2233ED7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безпосередньо на дозволи, ліцензії, сертифікати, страхові поліси (за рік - стартовий)</w:t>
            </w:r>
          </w:p>
        </w:tc>
        <w:tc>
          <w:tcPr>
            <w:tcW w:w="1096" w:type="pct"/>
            <w:tcBorders>
              <w:top w:val="outset" w:sz="6" w:space="0" w:color="000000"/>
              <w:left w:val="outset" w:sz="6" w:space="0" w:color="000000"/>
              <w:bottom w:val="outset" w:sz="6" w:space="0" w:color="000000"/>
              <w:right w:val="outset" w:sz="6" w:space="0" w:color="000000"/>
            </w:tcBorders>
            <w:vAlign w:val="center"/>
          </w:tcPr>
          <w:p w14:paraId="3D2A297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Періодичні (за наступні роки)</w:t>
            </w:r>
          </w:p>
        </w:tc>
        <w:tc>
          <w:tcPr>
            <w:tcW w:w="542" w:type="pct"/>
            <w:tcBorders>
              <w:top w:val="outset" w:sz="6" w:space="0" w:color="000000"/>
              <w:left w:val="outset" w:sz="6" w:space="0" w:color="000000"/>
              <w:bottom w:val="outset" w:sz="6" w:space="0" w:color="000000"/>
              <w:right w:val="outset" w:sz="6" w:space="0" w:color="000000"/>
            </w:tcBorders>
            <w:vAlign w:val="center"/>
          </w:tcPr>
          <w:p w14:paraId="15860417"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9A6940" w:rsidRPr="00847E4F" w14:paraId="1A21B8ED" w14:textId="77777777" w:rsidTr="00E4468A">
        <w:trPr>
          <w:trHeight w:val="20"/>
        </w:trPr>
        <w:tc>
          <w:tcPr>
            <w:tcW w:w="1170" w:type="pct"/>
            <w:tcBorders>
              <w:top w:val="outset" w:sz="6" w:space="0" w:color="000000"/>
              <w:left w:val="outset" w:sz="6" w:space="0" w:color="000000"/>
              <w:bottom w:val="outset" w:sz="6" w:space="0" w:color="000000"/>
              <w:right w:val="outset" w:sz="6" w:space="0" w:color="000000"/>
            </w:tcBorders>
          </w:tcPr>
          <w:p w14:paraId="2AA97B8D"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w:t>
            </w:r>
            <w:r w:rsidRPr="00847E4F">
              <w:rPr>
                <w:rFonts w:ascii="Times New Roman" w:hAnsi="Times New Roman" w:cs="Times New Roman"/>
                <w:sz w:val="28"/>
                <w:szCs w:val="28"/>
                <w:shd w:val="clear" w:color="auto" w:fill="FFFFFF"/>
              </w:rPr>
              <w:lastRenderedPageBreak/>
              <w:t>(проведення наукових, інших експертиз, страхування тощо)</w:t>
            </w:r>
          </w:p>
        </w:tc>
        <w:tc>
          <w:tcPr>
            <w:tcW w:w="1253" w:type="pct"/>
            <w:tcBorders>
              <w:top w:val="outset" w:sz="6" w:space="0" w:color="000000"/>
              <w:left w:val="outset" w:sz="6" w:space="0" w:color="000000"/>
              <w:bottom w:val="outset" w:sz="6" w:space="0" w:color="000000"/>
              <w:right w:val="outset" w:sz="6" w:space="0" w:color="000000"/>
            </w:tcBorders>
          </w:tcPr>
          <w:p w14:paraId="42F58F16" w14:textId="4181EC97" w:rsidR="009A6940"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lastRenderedPageBreak/>
              <w:t>відсутні</w:t>
            </w:r>
          </w:p>
        </w:tc>
        <w:tc>
          <w:tcPr>
            <w:tcW w:w="939" w:type="pct"/>
            <w:tcBorders>
              <w:top w:val="outset" w:sz="6" w:space="0" w:color="000000"/>
              <w:left w:val="outset" w:sz="6" w:space="0" w:color="000000"/>
              <w:bottom w:val="outset" w:sz="6" w:space="0" w:color="000000"/>
              <w:right w:val="outset" w:sz="6" w:space="0" w:color="000000"/>
            </w:tcBorders>
          </w:tcPr>
          <w:p w14:paraId="617F280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відсутні</w:t>
            </w:r>
          </w:p>
        </w:tc>
        <w:tc>
          <w:tcPr>
            <w:tcW w:w="1096" w:type="pct"/>
            <w:tcBorders>
              <w:top w:val="outset" w:sz="6" w:space="0" w:color="000000"/>
              <w:left w:val="outset" w:sz="6" w:space="0" w:color="000000"/>
              <w:bottom w:val="outset" w:sz="6" w:space="0" w:color="000000"/>
              <w:right w:val="outset" w:sz="6" w:space="0" w:color="000000"/>
            </w:tcBorders>
          </w:tcPr>
          <w:p w14:paraId="662FFACC"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відсутні</w:t>
            </w:r>
          </w:p>
        </w:tc>
        <w:tc>
          <w:tcPr>
            <w:tcW w:w="542" w:type="pct"/>
            <w:tcBorders>
              <w:top w:val="outset" w:sz="6" w:space="0" w:color="000000"/>
              <w:left w:val="outset" w:sz="6" w:space="0" w:color="000000"/>
              <w:bottom w:val="outset" w:sz="6" w:space="0" w:color="000000"/>
              <w:right w:val="outset" w:sz="6" w:space="0" w:color="000000"/>
            </w:tcBorders>
          </w:tcPr>
          <w:p w14:paraId="59B544EA" w14:textId="5952D484" w:rsidR="009A6940" w:rsidRPr="00847E4F" w:rsidRDefault="0008541B"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відсутні</w:t>
            </w:r>
          </w:p>
        </w:tc>
      </w:tr>
    </w:tbl>
    <w:p w14:paraId="1AC00F80" w14:textId="77777777" w:rsidR="009A6940" w:rsidRPr="00847E4F" w:rsidRDefault="009A6940" w:rsidP="009A6940">
      <w:pPr>
        <w:jc w:val="both"/>
        <w:outlineLvl w:val="0"/>
        <w:rPr>
          <w:rFonts w:ascii="Times New Roman" w:hAnsi="Times New Roman" w:cs="Times New Roman"/>
          <w:sz w:val="28"/>
          <w:szCs w:val="28"/>
          <w:shd w:val="clear" w:color="auto" w:fill="FFFFFF"/>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3809"/>
        <w:gridCol w:w="2290"/>
        <w:gridCol w:w="2138"/>
        <w:gridCol w:w="1515"/>
      </w:tblGrid>
      <w:tr w:rsidR="009A6940" w:rsidRPr="00847E4F" w14:paraId="4D1E1130" w14:textId="77777777" w:rsidTr="00E4468A">
        <w:trPr>
          <w:trHeight w:val="20"/>
          <w:tblHeader/>
        </w:trPr>
        <w:tc>
          <w:tcPr>
            <w:tcW w:w="1953" w:type="pct"/>
            <w:tcBorders>
              <w:top w:val="outset" w:sz="6" w:space="0" w:color="000000"/>
              <w:left w:val="outset" w:sz="6" w:space="0" w:color="000000"/>
              <w:bottom w:val="outset" w:sz="6" w:space="0" w:color="000000"/>
              <w:right w:val="outset" w:sz="6" w:space="0" w:color="000000"/>
            </w:tcBorders>
            <w:vAlign w:val="center"/>
          </w:tcPr>
          <w:p w14:paraId="551F6C34" w14:textId="77777777" w:rsidR="009A6940" w:rsidRPr="00847E4F" w:rsidRDefault="009A6940" w:rsidP="00E4468A">
            <w:pPr>
              <w:jc w:val="both"/>
              <w:outlineLvl w:val="0"/>
              <w:rPr>
                <w:rFonts w:ascii="Times New Roman" w:hAnsi="Times New Roman" w:cs="Times New Roman"/>
                <w:sz w:val="28"/>
                <w:szCs w:val="28"/>
                <w:shd w:val="clear" w:color="auto" w:fill="FFFFFF"/>
              </w:rPr>
            </w:pPr>
            <w:bookmarkStart w:id="9" w:name="n187"/>
            <w:bookmarkEnd w:id="9"/>
            <w:r w:rsidRPr="00847E4F">
              <w:rPr>
                <w:rFonts w:ascii="Times New Roman" w:hAnsi="Times New Roman" w:cs="Times New Roman"/>
                <w:sz w:val="28"/>
                <w:szCs w:val="28"/>
                <w:shd w:val="clear" w:color="auto" w:fill="FFFFFF"/>
              </w:rPr>
              <w:t>Вид витрат</w:t>
            </w:r>
          </w:p>
        </w:tc>
        <w:tc>
          <w:tcPr>
            <w:tcW w:w="1174" w:type="pct"/>
            <w:tcBorders>
              <w:top w:val="outset" w:sz="6" w:space="0" w:color="000000"/>
              <w:left w:val="outset" w:sz="6" w:space="0" w:color="000000"/>
              <w:bottom w:val="outset" w:sz="6" w:space="0" w:color="000000"/>
              <w:right w:val="outset" w:sz="6" w:space="0" w:color="000000"/>
            </w:tcBorders>
            <w:vAlign w:val="center"/>
          </w:tcPr>
          <w:p w14:paraId="3186E467"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За рік (стартовий)</w:t>
            </w:r>
          </w:p>
        </w:tc>
        <w:tc>
          <w:tcPr>
            <w:tcW w:w="1096" w:type="pct"/>
            <w:tcBorders>
              <w:top w:val="outset" w:sz="6" w:space="0" w:color="000000"/>
              <w:left w:val="outset" w:sz="6" w:space="0" w:color="000000"/>
              <w:bottom w:val="outset" w:sz="6" w:space="0" w:color="000000"/>
              <w:right w:val="outset" w:sz="6" w:space="0" w:color="000000"/>
            </w:tcBorders>
            <w:vAlign w:val="center"/>
          </w:tcPr>
          <w:p w14:paraId="1EF51145"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Періодичні (за наступний рік)</w:t>
            </w:r>
          </w:p>
        </w:tc>
        <w:tc>
          <w:tcPr>
            <w:tcW w:w="777" w:type="pct"/>
            <w:tcBorders>
              <w:top w:val="outset" w:sz="6" w:space="0" w:color="000000"/>
              <w:left w:val="outset" w:sz="6" w:space="0" w:color="000000"/>
              <w:bottom w:val="outset" w:sz="6" w:space="0" w:color="000000"/>
              <w:right w:val="outset" w:sz="6" w:space="0" w:color="000000"/>
            </w:tcBorders>
            <w:vAlign w:val="center"/>
          </w:tcPr>
          <w:p w14:paraId="3AA45357"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9A6940" w:rsidRPr="00847E4F" w14:paraId="5146DE33" w14:textId="77777777" w:rsidTr="00E4468A">
        <w:trPr>
          <w:trHeight w:val="20"/>
        </w:trPr>
        <w:tc>
          <w:tcPr>
            <w:tcW w:w="1953" w:type="pct"/>
            <w:tcBorders>
              <w:top w:val="outset" w:sz="6" w:space="0" w:color="000000"/>
              <w:left w:val="outset" w:sz="6" w:space="0" w:color="000000"/>
              <w:bottom w:val="outset" w:sz="6" w:space="0" w:color="000000"/>
              <w:right w:val="outset" w:sz="6" w:space="0" w:color="000000"/>
            </w:tcBorders>
          </w:tcPr>
          <w:p w14:paraId="15863D73"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на оборотні активи (матеріали, канцелярські товари тощо)</w:t>
            </w:r>
          </w:p>
        </w:tc>
        <w:tc>
          <w:tcPr>
            <w:tcW w:w="1174" w:type="pct"/>
            <w:tcBorders>
              <w:top w:val="outset" w:sz="6" w:space="0" w:color="000000"/>
              <w:left w:val="outset" w:sz="6" w:space="0" w:color="000000"/>
              <w:bottom w:val="outset" w:sz="6" w:space="0" w:color="000000"/>
              <w:right w:val="outset" w:sz="6" w:space="0" w:color="000000"/>
            </w:tcBorders>
          </w:tcPr>
          <w:p w14:paraId="59F0248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1096" w:type="pct"/>
            <w:tcBorders>
              <w:top w:val="outset" w:sz="6" w:space="0" w:color="000000"/>
              <w:left w:val="outset" w:sz="6" w:space="0" w:color="000000"/>
              <w:bottom w:val="outset" w:sz="6" w:space="0" w:color="000000"/>
              <w:right w:val="outset" w:sz="6" w:space="0" w:color="000000"/>
            </w:tcBorders>
          </w:tcPr>
          <w:p w14:paraId="6CB6B213"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777" w:type="pct"/>
            <w:tcBorders>
              <w:top w:val="outset" w:sz="6" w:space="0" w:color="000000"/>
              <w:left w:val="outset" w:sz="6" w:space="0" w:color="000000"/>
              <w:bottom w:val="outset" w:sz="6" w:space="0" w:color="000000"/>
              <w:right w:val="outset" w:sz="6" w:space="0" w:color="000000"/>
            </w:tcBorders>
          </w:tcPr>
          <w:p w14:paraId="37DA6AFB"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bl>
    <w:p w14:paraId="26C71B27" w14:textId="77777777" w:rsidR="009A6940" w:rsidRPr="00847E4F" w:rsidRDefault="009A6940" w:rsidP="009A6940">
      <w:pPr>
        <w:jc w:val="both"/>
        <w:outlineLvl w:val="0"/>
        <w:rPr>
          <w:rFonts w:ascii="Times New Roman" w:hAnsi="Times New Roman" w:cs="Times New Roman"/>
          <w:sz w:val="28"/>
          <w:szCs w:val="28"/>
          <w:shd w:val="clear" w:color="auto" w:fill="FFFFFF"/>
        </w:rPr>
      </w:pPr>
      <w:bookmarkStart w:id="10" w:name="n188"/>
      <w:bookmarkEnd w:id="10"/>
    </w:p>
    <w:tbl>
      <w:tblPr>
        <w:tblW w:w="5000"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2589"/>
        <w:gridCol w:w="3582"/>
        <w:gridCol w:w="3581"/>
      </w:tblGrid>
      <w:tr w:rsidR="009A6940" w:rsidRPr="00847E4F" w14:paraId="4403570E" w14:textId="77777777" w:rsidTr="00E4468A">
        <w:trPr>
          <w:trHeight w:val="20"/>
        </w:trPr>
        <w:tc>
          <w:tcPr>
            <w:tcW w:w="1327" w:type="pct"/>
            <w:tcBorders>
              <w:top w:val="outset" w:sz="6" w:space="0" w:color="000000"/>
              <w:left w:val="outset" w:sz="6" w:space="0" w:color="000000"/>
              <w:bottom w:val="outset" w:sz="6" w:space="0" w:color="000000"/>
              <w:right w:val="outset" w:sz="6" w:space="0" w:color="000000"/>
            </w:tcBorders>
            <w:vAlign w:val="center"/>
          </w:tcPr>
          <w:p w14:paraId="3F696BBA"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Вид витрат</w:t>
            </w:r>
          </w:p>
        </w:tc>
        <w:tc>
          <w:tcPr>
            <w:tcW w:w="1836" w:type="pct"/>
            <w:tcBorders>
              <w:top w:val="outset" w:sz="6" w:space="0" w:color="000000"/>
              <w:left w:val="outset" w:sz="6" w:space="0" w:color="000000"/>
              <w:bottom w:val="outset" w:sz="6" w:space="0" w:color="000000"/>
              <w:right w:val="outset" w:sz="6" w:space="0" w:color="000000"/>
            </w:tcBorders>
            <w:vAlign w:val="center"/>
          </w:tcPr>
          <w:p w14:paraId="4A56A020"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на оплату праці додатково найманого персоналу (за рік)</w:t>
            </w:r>
          </w:p>
        </w:tc>
        <w:tc>
          <w:tcPr>
            <w:tcW w:w="1836" w:type="pct"/>
            <w:tcBorders>
              <w:top w:val="outset" w:sz="6" w:space="0" w:color="000000"/>
              <w:left w:val="outset" w:sz="6" w:space="0" w:color="000000"/>
              <w:bottom w:val="outset" w:sz="6" w:space="0" w:color="000000"/>
              <w:right w:val="outset" w:sz="6" w:space="0" w:color="000000"/>
            </w:tcBorders>
            <w:vAlign w:val="center"/>
          </w:tcPr>
          <w:p w14:paraId="7849D87E"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за п’ять років</w:t>
            </w:r>
          </w:p>
        </w:tc>
      </w:tr>
      <w:tr w:rsidR="009A6940" w:rsidRPr="005C0D64" w14:paraId="2A038A7C" w14:textId="77777777" w:rsidTr="00E4468A">
        <w:trPr>
          <w:trHeight w:val="20"/>
        </w:trPr>
        <w:tc>
          <w:tcPr>
            <w:tcW w:w="1327" w:type="pct"/>
            <w:tcBorders>
              <w:top w:val="outset" w:sz="6" w:space="0" w:color="000000"/>
              <w:left w:val="outset" w:sz="6" w:space="0" w:color="000000"/>
              <w:bottom w:val="outset" w:sz="6" w:space="0" w:color="000000"/>
              <w:right w:val="outset" w:sz="6" w:space="0" w:color="000000"/>
            </w:tcBorders>
          </w:tcPr>
          <w:p w14:paraId="4F2F8289"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Витрати, пов’язані із найманням додаткового персоналу</w:t>
            </w:r>
          </w:p>
        </w:tc>
        <w:tc>
          <w:tcPr>
            <w:tcW w:w="1836" w:type="pct"/>
            <w:tcBorders>
              <w:top w:val="outset" w:sz="6" w:space="0" w:color="000000"/>
              <w:left w:val="outset" w:sz="6" w:space="0" w:color="000000"/>
              <w:bottom w:val="outset" w:sz="6" w:space="0" w:color="000000"/>
              <w:right w:val="outset" w:sz="6" w:space="0" w:color="000000"/>
            </w:tcBorders>
          </w:tcPr>
          <w:p w14:paraId="6CAFA26D" w14:textId="77777777" w:rsidR="009A6940" w:rsidRPr="00847E4F"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c>
          <w:tcPr>
            <w:tcW w:w="1836" w:type="pct"/>
            <w:tcBorders>
              <w:top w:val="outset" w:sz="6" w:space="0" w:color="000000"/>
              <w:left w:val="outset" w:sz="6" w:space="0" w:color="000000"/>
              <w:bottom w:val="outset" w:sz="6" w:space="0" w:color="000000"/>
              <w:right w:val="outset" w:sz="6" w:space="0" w:color="000000"/>
            </w:tcBorders>
          </w:tcPr>
          <w:p w14:paraId="28F71594" w14:textId="77777777" w:rsidR="009A6940" w:rsidRPr="005C0D64" w:rsidRDefault="009A6940" w:rsidP="00E4468A">
            <w:pPr>
              <w:jc w:val="both"/>
              <w:outlineLvl w:val="0"/>
              <w:rPr>
                <w:rFonts w:ascii="Times New Roman" w:hAnsi="Times New Roman" w:cs="Times New Roman"/>
                <w:sz w:val="28"/>
                <w:szCs w:val="28"/>
                <w:shd w:val="clear" w:color="auto" w:fill="FFFFFF"/>
              </w:rPr>
            </w:pPr>
            <w:r w:rsidRPr="00847E4F">
              <w:rPr>
                <w:rFonts w:ascii="Times New Roman" w:hAnsi="Times New Roman" w:cs="Times New Roman"/>
                <w:sz w:val="28"/>
                <w:szCs w:val="28"/>
                <w:shd w:val="clear" w:color="auto" w:fill="FFFFFF"/>
              </w:rPr>
              <w:t>не передбачені</w:t>
            </w:r>
          </w:p>
        </w:tc>
      </w:tr>
    </w:tbl>
    <w:p w14:paraId="64E487F8" w14:textId="77777777" w:rsidR="009A6940" w:rsidRPr="005C0D64" w:rsidRDefault="009A6940" w:rsidP="009A6940">
      <w:pPr>
        <w:jc w:val="both"/>
        <w:outlineLvl w:val="0"/>
        <w:rPr>
          <w:rFonts w:ascii="Times New Roman" w:hAnsi="Times New Roman" w:cs="Times New Roman"/>
          <w:sz w:val="28"/>
          <w:szCs w:val="28"/>
          <w:shd w:val="clear" w:color="auto" w:fill="FFFFFF"/>
        </w:rPr>
      </w:pPr>
    </w:p>
    <w:p w14:paraId="4B942220" w14:textId="77777777" w:rsidR="0008541B" w:rsidRDefault="0008541B" w:rsidP="009A6940">
      <w:pPr>
        <w:jc w:val="right"/>
        <w:rPr>
          <w:rFonts w:ascii="Times New Roman" w:eastAsia="Times New Roman" w:hAnsi="Times New Roman" w:cs="Times New Roman"/>
          <w:bCs/>
          <w:sz w:val="28"/>
          <w:szCs w:val="28"/>
        </w:rPr>
      </w:pPr>
    </w:p>
    <w:p w14:paraId="7B24E773" w14:textId="77777777" w:rsidR="0008541B" w:rsidRDefault="0008541B" w:rsidP="009A6940">
      <w:pPr>
        <w:jc w:val="right"/>
        <w:rPr>
          <w:rFonts w:ascii="Times New Roman" w:eastAsia="Times New Roman" w:hAnsi="Times New Roman" w:cs="Times New Roman"/>
          <w:bCs/>
          <w:sz w:val="28"/>
          <w:szCs w:val="28"/>
        </w:rPr>
      </w:pPr>
    </w:p>
    <w:p w14:paraId="429FB4DC" w14:textId="77777777" w:rsidR="0008541B" w:rsidRDefault="0008541B" w:rsidP="009A6940">
      <w:pPr>
        <w:jc w:val="right"/>
        <w:rPr>
          <w:rFonts w:ascii="Times New Roman" w:eastAsia="Times New Roman" w:hAnsi="Times New Roman" w:cs="Times New Roman"/>
          <w:bCs/>
          <w:sz w:val="28"/>
          <w:szCs w:val="28"/>
        </w:rPr>
      </w:pPr>
    </w:p>
    <w:p w14:paraId="79CCDB83" w14:textId="77777777" w:rsidR="0008541B" w:rsidRDefault="0008541B" w:rsidP="009A6940">
      <w:pPr>
        <w:jc w:val="right"/>
        <w:rPr>
          <w:rFonts w:ascii="Times New Roman" w:eastAsia="Times New Roman" w:hAnsi="Times New Roman" w:cs="Times New Roman"/>
          <w:bCs/>
          <w:sz w:val="28"/>
          <w:szCs w:val="28"/>
        </w:rPr>
      </w:pPr>
    </w:p>
    <w:p w14:paraId="2E411587" w14:textId="7281D4C7" w:rsidR="009A6940" w:rsidRPr="002027C2" w:rsidRDefault="009A6940" w:rsidP="009A6940">
      <w:pPr>
        <w:jc w:val="right"/>
        <w:rPr>
          <w:rFonts w:ascii="Times New Roman" w:eastAsia="Times New Roman" w:hAnsi="Times New Roman" w:cs="Times New Roman"/>
          <w:bCs/>
          <w:sz w:val="28"/>
          <w:szCs w:val="28"/>
        </w:rPr>
      </w:pPr>
      <w:r w:rsidRPr="002027C2">
        <w:rPr>
          <w:rFonts w:ascii="Times New Roman" w:eastAsia="Times New Roman" w:hAnsi="Times New Roman" w:cs="Times New Roman"/>
          <w:bCs/>
          <w:sz w:val="28"/>
          <w:szCs w:val="28"/>
        </w:rPr>
        <w:t xml:space="preserve">Додаток </w:t>
      </w:r>
      <w:r>
        <w:rPr>
          <w:rFonts w:ascii="Times New Roman" w:eastAsia="Times New Roman" w:hAnsi="Times New Roman" w:cs="Times New Roman"/>
          <w:bCs/>
          <w:sz w:val="28"/>
          <w:szCs w:val="28"/>
        </w:rPr>
        <w:t>2</w:t>
      </w:r>
      <w:r w:rsidRPr="002027C2">
        <w:rPr>
          <w:rFonts w:ascii="Times New Roman" w:eastAsia="Times New Roman" w:hAnsi="Times New Roman" w:cs="Times New Roman"/>
          <w:bCs/>
          <w:sz w:val="28"/>
          <w:szCs w:val="28"/>
        </w:rPr>
        <w:br/>
        <w:t xml:space="preserve">до </w:t>
      </w:r>
      <w:r>
        <w:rPr>
          <w:rFonts w:ascii="Times New Roman" w:eastAsia="Times New Roman" w:hAnsi="Times New Roman" w:cs="Times New Roman"/>
          <w:bCs/>
          <w:sz w:val="28"/>
          <w:szCs w:val="28"/>
        </w:rPr>
        <w:t>А</w:t>
      </w:r>
      <w:r w:rsidRPr="002027C2">
        <w:rPr>
          <w:rFonts w:ascii="Times New Roman" w:eastAsia="Times New Roman" w:hAnsi="Times New Roman" w:cs="Times New Roman"/>
          <w:bCs/>
          <w:sz w:val="28"/>
          <w:szCs w:val="28"/>
        </w:rPr>
        <w:t>налізу регуляторного впливу</w:t>
      </w:r>
      <w:r w:rsidRPr="002027C2">
        <w:rPr>
          <w:rFonts w:ascii="Times New Roman" w:eastAsia="Times New Roman" w:hAnsi="Times New Roman" w:cs="Times New Roman"/>
          <w:bCs/>
          <w:sz w:val="28"/>
          <w:szCs w:val="28"/>
        </w:rPr>
        <w:br/>
      </w:r>
    </w:p>
    <w:p w14:paraId="11E3AD1E" w14:textId="77777777" w:rsidR="009A6940" w:rsidRDefault="009A6940" w:rsidP="009A69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1</w:t>
      </w:r>
    </w:p>
    <w:p w14:paraId="66751FE7" w14:textId="77777777" w:rsidR="009A6940" w:rsidRDefault="009A6940" w:rsidP="009A69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малого підприємництва (М-Тест)</w:t>
      </w:r>
    </w:p>
    <w:p w14:paraId="3655D01D" w14:textId="77777777" w:rsidR="009A6940" w:rsidRDefault="009A6940" w:rsidP="009A6940">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Консультації з представниками мікро – та малого підприємництва щодо оцінки впливу регулювання.</w:t>
      </w:r>
    </w:p>
    <w:p w14:paraId="151DB14B" w14:textId="77777777" w:rsidR="009A6940" w:rsidRDefault="009A6940" w:rsidP="009A6940">
      <w:pPr>
        <w:ind w:firstLine="566"/>
        <w:jc w:val="both"/>
        <w:rPr>
          <w:rFonts w:ascii="Times New Roman" w:eastAsia="Times New Roman" w:hAnsi="Times New Roman" w:cs="Times New Roman"/>
          <w:sz w:val="28"/>
          <w:szCs w:val="28"/>
        </w:rPr>
      </w:pPr>
    </w:p>
    <w:p w14:paraId="2F274C09"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06</w:t>
      </w:r>
      <w:r w:rsidRPr="0071096A">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71096A">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71096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Pr="0071096A">
        <w:rPr>
          <w:rFonts w:ascii="Times New Roman" w:eastAsia="Times New Roman" w:hAnsi="Times New Roman" w:cs="Times New Roman"/>
          <w:sz w:val="28"/>
          <w:szCs w:val="28"/>
        </w:rPr>
        <w:t>6.01.2021</w:t>
      </w:r>
      <w:r w:rsidRPr="0071096A">
        <w:rPr>
          <w:rFonts w:ascii="Times New Roman" w:eastAsia="Times New Roman" w:hAnsi="Times New Roman" w:cs="Times New Roman"/>
          <w:color w:val="000000" w:themeColor="text1"/>
          <w:sz w:val="28"/>
          <w:szCs w:val="28"/>
        </w:rPr>
        <w:t>.</w:t>
      </w:r>
    </w:p>
    <w:p w14:paraId="119CBB2E" w14:textId="77777777" w:rsidR="009A6940" w:rsidRDefault="009A6940" w:rsidP="009A6940">
      <w:pPr>
        <w:jc w:val="both"/>
        <w:rPr>
          <w:rFonts w:ascii="Times New Roman" w:eastAsia="Times New Roman" w:hAnsi="Times New Roman" w:cs="Times New Roman"/>
          <w:color w:val="FF0000"/>
          <w:sz w:val="28"/>
          <w:szCs w:val="28"/>
        </w:rPr>
      </w:pPr>
    </w:p>
    <w:tbl>
      <w:tblPr>
        <w:tblW w:w="8835" w:type="dxa"/>
        <w:tblInd w:w="667" w:type="dxa"/>
        <w:tblBorders>
          <w:top w:val="nil"/>
          <w:left w:val="nil"/>
          <w:bottom w:val="nil"/>
          <w:right w:val="nil"/>
          <w:insideH w:val="nil"/>
          <w:insideV w:val="nil"/>
        </w:tblBorders>
        <w:tblLayout w:type="fixed"/>
        <w:tblLook w:val="0600" w:firstRow="0" w:lastRow="0" w:firstColumn="0" w:lastColumn="0" w:noHBand="1" w:noVBand="1"/>
      </w:tblPr>
      <w:tblGrid>
        <w:gridCol w:w="705"/>
        <w:gridCol w:w="3480"/>
        <w:gridCol w:w="1935"/>
        <w:gridCol w:w="2715"/>
      </w:tblGrid>
      <w:tr w:rsidR="009A6940" w14:paraId="7A6C7C8D" w14:textId="77777777" w:rsidTr="00E4468A">
        <w:trPr>
          <w:trHeight w:val="1220"/>
        </w:trPr>
        <w:tc>
          <w:tcPr>
            <w:tcW w:w="7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C5993F"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п/п</w:t>
            </w:r>
          </w:p>
        </w:tc>
        <w:tc>
          <w:tcPr>
            <w:tcW w:w="348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B94CEF1"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консультацій</w:t>
            </w:r>
          </w:p>
        </w:tc>
        <w:tc>
          <w:tcPr>
            <w:tcW w:w="19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6D3D136"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учасників консультацій</w:t>
            </w:r>
          </w:p>
        </w:tc>
        <w:tc>
          <w:tcPr>
            <w:tcW w:w="271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70DE08E" w14:textId="77777777" w:rsidR="009A6940"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результати консультацій</w:t>
            </w:r>
          </w:p>
        </w:tc>
      </w:tr>
      <w:tr w:rsidR="009A6940" w14:paraId="7F42D849" w14:textId="77777777" w:rsidTr="00E4468A">
        <w:trPr>
          <w:trHeight w:val="1477"/>
        </w:trPr>
        <w:tc>
          <w:tcPr>
            <w:tcW w:w="7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F32CAD"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05C1A3"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Телефонні та письмові консультації із надрокористувачами.</w:t>
            </w:r>
          </w:p>
          <w:p w14:paraId="71E26D6B" w14:textId="77777777" w:rsidR="009A6940" w:rsidRDefault="009A6940" w:rsidP="00E4468A">
            <w:pPr>
              <w:jc w:val="both"/>
              <w:rPr>
                <w:rFonts w:ascii="Times New Roman" w:eastAsia="Times New Roman" w:hAnsi="Times New Roman" w:cs="Times New Roman"/>
                <w:b/>
                <w:i/>
                <w:color w:val="FF0000"/>
                <w:sz w:val="28"/>
                <w:szCs w:val="28"/>
              </w:rPr>
            </w:pPr>
          </w:p>
        </w:tc>
        <w:tc>
          <w:tcPr>
            <w:tcW w:w="19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C8E98" w14:textId="77777777" w:rsidR="009A6940" w:rsidRPr="00EF5E7F" w:rsidRDefault="009A6940" w:rsidP="00E446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7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472647"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Регулювання сприймається.</w:t>
            </w:r>
          </w:p>
          <w:p w14:paraId="29942917"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Отримано інформацію щодо переліку процедур, які необхідно виконати у зв’язку із запровадженням нових вимог регулювання:</w:t>
            </w:r>
          </w:p>
          <w:p w14:paraId="33F93325" w14:textId="77777777" w:rsidR="009A6940" w:rsidRDefault="009A6940" w:rsidP="00E4468A">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ознайомитися з новими вимогами регулювання –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2 год;</w:t>
            </w:r>
          </w:p>
          <w:p w14:paraId="7A2BD97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виконання вимог регулювання –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8 год</w:t>
            </w:r>
            <w:r>
              <w:rPr>
                <w:rFonts w:ascii="Times New Roman" w:eastAsia="Times New Roman" w:hAnsi="Times New Roman" w:cs="Times New Roman"/>
                <w:sz w:val="28"/>
                <w:szCs w:val="28"/>
              </w:rPr>
              <w:t>.</w:t>
            </w:r>
          </w:p>
        </w:tc>
      </w:tr>
    </w:tbl>
    <w:p w14:paraId="427066EC" w14:textId="77777777" w:rsidR="009A6940" w:rsidRDefault="009A6940" w:rsidP="009A6940">
      <w:pPr>
        <w:jc w:val="both"/>
        <w:rPr>
          <w:rFonts w:ascii="Times New Roman" w:eastAsia="Times New Roman" w:hAnsi="Times New Roman" w:cs="Times New Roman"/>
          <w:color w:val="FF0000"/>
          <w:sz w:val="28"/>
          <w:szCs w:val="28"/>
        </w:rPr>
      </w:pPr>
    </w:p>
    <w:p w14:paraId="6D29560E" w14:textId="77777777" w:rsidR="009A6940" w:rsidRDefault="009A6940" w:rsidP="009A6940">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Вимірювання впливу регулювання на суб’єктів малого підприємництва:</w:t>
      </w:r>
    </w:p>
    <w:p w14:paraId="65D74D9F"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FC9B464" w14:textId="77777777" w:rsidR="009A6940" w:rsidRDefault="009A6940" w:rsidP="009A6940">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Кількість суб'єктів малого (мікро) підприємництва, на яких поширюється регулювання – </w:t>
      </w:r>
      <w:r>
        <w:rPr>
          <w:rFonts w:ascii="Times New Roman" w:eastAsia="Times New Roman" w:hAnsi="Times New Roman" w:cs="Times New Roman"/>
          <w:b/>
          <w:sz w:val="28"/>
          <w:szCs w:val="28"/>
        </w:rPr>
        <w:t>675.</w:t>
      </w:r>
    </w:p>
    <w:p w14:paraId="481A1BD2" w14:textId="77777777" w:rsidR="009A6940" w:rsidRDefault="009A6940" w:rsidP="009A6940">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Pr>
          <w:rFonts w:ascii="Times New Roman" w:eastAsia="Times New Roman" w:hAnsi="Times New Roman" w:cs="Times New Roman"/>
          <w:b/>
          <w:sz w:val="28"/>
          <w:szCs w:val="28"/>
        </w:rPr>
        <w:t>- 87,22 %.</w:t>
      </w:r>
    </w:p>
    <w:p w14:paraId="2CAA29AC"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70D71EB" w14:textId="77777777" w:rsidR="009A6940" w:rsidRDefault="009A6940" w:rsidP="009A6940">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Розрахунок витрат суб’єкта малого підприємництва на виконання вимог регулювання.</w:t>
      </w:r>
    </w:p>
    <w:p w14:paraId="79D81451" w14:textId="77777777" w:rsidR="009A6940" w:rsidRDefault="009A6940" w:rsidP="009A6940">
      <w:pPr>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7190605B" w14:textId="77777777" w:rsidR="009A6940" w:rsidRDefault="009A6940" w:rsidP="009A6940">
      <w:pPr>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w:t>
      </w:r>
      <w:r w:rsidRPr="0071096A">
        <w:rPr>
          <w:rFonts w:ascii="Times New Roman" w:eastAsia="Times New Roman" w:hAnsi="Times New Roman" w:cs="Times New Roman"/>
          <w:color w:val="000000" w:themeColor="text1"/>
          <w:sz w:val="28"/>
          <w:szCs w:val="28"/>
        </w:rPr>
        <w:t xml:space="preserve">з 1 січня 2021 року становить – </w:t>
      </w:r>
      <w:r w:rsidRPr="0071096A">
        <w:rPr>
          <w:rFonts w:ascii="Times New Roman" w:eastAsia="Times New Roman" w:hAnsi="Times New Roman" w:cs="Times New Roman"/>
          <w:b/>
          <w:color w:val="000000" w:themeColor="text1"/>
          <w:sz w:val="28"/>
          <w:szCs w:val="28"/>
        </w:rPr>
        <w:t>36,11 грн.</w:t>
      </w:r>
    </w:p>
    <w:p w14:paraId="4ACD89DB"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Первинна інформація про вимоги регулювання може бути отримана за результатами пошуку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проєкту Кодексу України про надра на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офіційному веб-порталі Міністерства захисту довкілля та природних ресурсів України.</w:t>
      </w:r>
    </w:p>
    <w:p w14:paraId="4A2E67B5" w14:textId="77777777" w:rsidR="009A6940" w:rsidRDefault="009A6940" w:rsidP="009A6940">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розмір часу, який витрачається суб’єктами на отримання зазначеної інформації є оціночною.</w:t>
      </w:r>
    </w:p>
    <w:p w14:paraId="714D59BA" w14:textId="77777777" w:rsidR="009A6940" w:rsidRDefault="009A6940" w:rsidP="009A6940">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F781FA5" w14:textId="77777777" w:rsidR="009A6940" w:rsidRDefault="009A6940" w:rsidP="009A69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Розрахунок витрат суб’єктів малого підприємництва на виконання вимог регулювання</w:t>
      </w:r>
    </w:p>
    <w:p w14:paraId="7E62C625" w14:textId="77777777" w:rsidR="009A6940" w:rsidRDefault="009A6940" w:rsidP="009A6940">
      <w:pPr>
        <w:jc w:val="both"/>
        <w:rPr>
          <w:rFonts w:ascii="Times New Roman" w:eastAsia="Times New Roman" w:hAnsi="Times New Roman" w:cs="Times New Roman"/>
          <w:color w:val="FF0000"/>
          <w:sz w:val="28"/>
          <w:szCs w:val="28"/>
        </w:rPr>
      </w:pPr>
    </w:p>
    <w:tbl>
      <w:tblPr>
        <w:tblW w:w="9055" w:type="dxa"/>
        <w:tblInd w:w="667" w:type="dxa"/>
        <w:tblBorders>
          <w:top w:val="nil"/>
          <w:left w:val="nil"/>
          <w:bottom w:val="nil"/>
          <w:right w:val="nil"/>
          <w:insideH w:val="nil"/>
          <w:insideV w:val="nil"/>
        </w:tblBorders>
        <w:tblLayout w:type="fixed"/>
        <w:tblLook w:val="0600" w:firstRow="0" w:lastRow="0" w:firstColumn="0" w:lastColumn="0" w:noHBand="1" w:noVBand="1"/>
      </w:tblPr>
      <w:tblGrid>
        <w:gridCol w:w="492"/>
        <w:gridCol w:w="2428"/>
        <w:gridCol w:w="2295"/>
        <w:gridCol w:w="105"/>
        <w:gridCol w:w="1740"/>
        <w:gridCol w:w="105"/>
        <w:gridCol w:w="1890"/>
      </w:tblGrid>
      <w:tr w:rsidR="009A6940" w14:paraId="0CBB8EF6" w14:textId="77777777" w:rsidTr="00E4468A">
        <w:trPr>
          <w:trHeight w:val="1340"/>
        </w:trPr>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8650A"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24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29042E"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оцінки</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92207F"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перший рік (стартовий рік впровадження регулювання)</w:t>
            </w:r>
          </w:p>
        </w:tc>
        <w:tc>
          <w:tcPr>
            <w:tcW w:w="184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F55C10"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Періодичні (за наступний рік)</w:t>
            </w:r>
          </w:p>
        </w:tc>
        <w:tc>
          <w:tcPr>
            <w:tcW w:w="199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D9A6EE"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за</w:t>
            </w:r>
          </w:p>
          <w:p w14:paraId="0BE5DF7E"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п’ять років</w:t>
            </w:r>
          </w:p>
        </w:tc>
      </w:tr>
      <w:tr w:rsidR="009A6940" w14:paraId="422B0CAF" w14:textId="77777777" w:rsidTr="00E4468A">
        <w:trPr>
          <w:trHeight w:val="770"/>
        </w:trPr>
        <w:tc>
          <w:tcPr>
            <w:tcW w:w="905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830F6"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«прямих» витрат суб’єктів малого підприємництва на виконання регулювання</w:t>
            </w:r>
          </w:p>
        </w:tc>
      </w:tr>
      <w:tr w:rsidR="009A6940" w14:paraId="76490986" w14:textId="77777777" w:rsidTr="00E4468A">
        <w:trPr>
          <w:trHeight w:val="1055"/>
        </w:trPr>
        <w:tc>
          <w:tcPr>
            <w:tcW w:w="49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925BB6"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2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1D50931"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необхідного обладнання (пристроїв, машин, механізмів)</w:t>
            </w:r>
          </w:p>
        </w:tc>
        <w:tc>
          <w:tcPr>
            <w:tcW w:w="240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4CE7FDC" w14:textId="77777777" w:rsidR="009A6940" w:rsidRDefault="009A6940" w:rsidP="00E4468A">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10BD37E" w14:textId="77777777" w:rsidR="009A6940" w:rsidRDefault="009A6940" w:rsidP="00E4468A">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DBD67EF"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0DE0A7F6" w14:textId="77777777" w:rsidTr="00E4468A">
        <w:trPr>
          <w:trHeight w:val="1610"/>
        </w:trPr>
        <w:tc>
          <w:tcPr>
            <w:tcW w:w="4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FF4161"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7C0F10"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AB725" w14:textId="77777777" w:rsidR="009A6940" w:rsidRDefault="009A6940" w:rsidP="00E4468A">
            <w:pPr>
              <w:ind w:left="-20" w:firstLine="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30FA94" w14:textId="77777777" w:rsidR="009A6940" w:rsidRDefault="009A6940" w:rsidP="00E4468A">
            <w:pPr>
              <w:ind w:left="-20" w:firstLine="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09EE97"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7412BCC4" w14:textId="77777777" w:rsidR="009A6940" w:rsidRDefault="009A6940" w:rsidP="00E4468A">
            <w:pPr>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9A6940" w14:paraId="29BC0134" w14:textId="77777777" w:rsidTr="00E4468A">
        <w:trPr>
          <w:trHeight w:val="1055"/>
        </w:trPr>
        <w:tc>
          <w:tcPr>
            <w:tcW w:w="49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84C79"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2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3BAC26E"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експлуатації обладнання (експлуатаційні витрати - витратні матеріали)</w:t>
            </w:r>
          </w:p>
        </w:tc>
        <w:tc>
          <w:tcPr>
            <w:tcW w:w="240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EC1D532"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D1CB3D6" w14:textId="77777777" w:rsidR="009A6940" w:rsidRDefault="009A6940" w:rsidP="00E4468A">
            <w:pPr>
              <w:ind w:left="-20" w:firstLine="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2BD5F6"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48830601" w14:textId="77777777" w:rsidTr="00E4468A">
        <w:trPr>
          <w:trHeight w:val="1055"/>
        </w:trPr>
        <w:tc>
          <w:tcPr>
            <w:tcW w:w="4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702A1"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CB30D"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обслуговування обладнання (технічне обслуговування)</w:t>
            </w:r>
          </w:p>
        </w:tc>
        <w:tc>
          <w:tcPr>
            <w:tcW w:w="24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DEE64"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F1EB1"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90DCB"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9A6940" w14:paraId="02B27E14" w14:textId="77777777" w:rsidTr="00E4468A">
        <w:trPr>
          <w:trHeight w:val="500"/>
        </w:trPr>
        <w:tc>
          <w:tcPr>
            <w:tcW w:w="4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A255C"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821D2"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процедури:</w:t>
            </w:r>
          </w:p>
        </w:tc>
        <w:tc>
          <w:tcPr>
            <w:tcW w:w="24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6689B"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7CAC4"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A8D7B"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5F64A52A" w14:textId="77777777" w:rsidTr="00E4468A">
        <w:trPr>
          <w:trHeight w:val="1230"/>
        </w:trPr>
        <w:tc>
          <w:tcPr>
            <w:tcW w:w="4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B894E"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4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F261E"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гривень</w:t>
            </w:r>
          </w:p>
          <w:p w14:paraId="4A9620E5"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w:t>
            </w:r>
          </w:p>
          <w:p w14:paraId="7C78BC6B"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 рядків 1 + 2 + 3 + 4 + 5)</w:t>
            </w:r>
          </w:p>
        </w:tc>
        <w:tc>
          <w:tcPr>
            <w:tcW w:w="24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3CCC"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6358D"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13B16"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9A6940" w14:paraId="13E742B9" w14:textId="77777777" w:rsidTr="00E4468A">
        <w:trPr>
          <w:trHeight w:val="1340"/>
        </w:trPr>
        <w:tc>
          <w:tcPr>
            <w:tcW w:w="49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32124DC"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42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98FD548"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господарювання, що повинні виконати вимоги регулювання, одиниць.</w:t>
            </w:r>
          </w:p>
        </w:tc>
        <w:tc>
          <w:tcPr>
            <w:tcW w:w="240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DF5D7F7" w14:textId="77777777" w:rsidR="009A6940" w:rsidRDefault="009A6940" w:rsidP="00E4468A">
            <w:pPr>
              <w:ind w:left="240"/>
              <w:jc w:val="center"/>
              <w:rPr>
                <w:rFonts w:ascii="Times New Roman" w:eastAsia="Times New Roman" w:hAnsi="Times New Roman" w:cs="Times New Roman"/>
                <w:b/>
                <w:sz w:val="28"/>
                <w:szCs w:val="28"/>
              </w:rPr>
            </w:pPr>
            <w:r w:rsidRPr="00422367">
              <w:rPr>
                <w:rFonts w:ascii="Times New Roman" w:eastAsia="Times New Roman" w:hAnsi="Times New Roman" w:cs="Times New Roman"/>
                <w:b/>
                <w:color w:val="000000" w:themeColor="text1"/>
                <w:sz w:val="28"/>
                <w:szCs w:val="28"/>
              </w:rPr>
              <w:t>675</w:t>
            </w:r>
          </w:p>
        </w:tc>
        <w:tc>
          <w:tcPr>
            <w:tcW w:w="184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B6AEA09"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c>
          <w:tcPr>
            <w:tcW w:w="18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A123CC"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
        </w:tc>
      </w:tr>
      <w:tr w:rsidR="009A6940" w14:paraId="1E955837" w14:textId="77777777" w:rsidTr="00E4468A">
        <w:trPr>
          <w:trHeight w:val="2660"/>
        </w:trPr>
        <w:tc>
          <w:tcPr>
            <w:tcW w:w="4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F75F31"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4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0BA62F"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Сумарно, гривень</w:t>
            </w:r>
          </w:p>
          <w:p w14:paraId="63F30235"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w:t>
            </w:r>
          </w:p>
          <w:p w14:paraId="7CA8A0BD"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2B6BAB"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CE6672"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3D0FD7"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bl>
    <w:p w14:paraId="6265F6CB" w14:textId="77777777" w:rsidR="009A6940" w:rsidRDefault="009A6940" w:rsidP="009A6940">
      <w:pPr>
        <w:jc w:val="both"/>
        <w:rPr>
          <w:rFonts w:ascii="Times New Roman" w:eastAsia="Times New Roman" w:hAnsi="Times New Roman" w:cs="Times New Roman"/>
          <w:color w:val="FF0000"/>
          <w:sz w:val="28"/>
          <w:szCs w:val="28"/>
        </w:rPr>
      </w:pPr>
    </w:p>
    <w:p w14:paraId="7CB9B3A7" w14:textId="77777777" w:rsidR="009A6940" w:rsidRDefault="009A6940" w:rsidP="009A6940">
      <w:pPr>
        <w:jc w:val="both"/>
        <w:rPr>
          <w:rFonts w:ascii="Times New Roman" w:eastAsia="Times New Roman" w:hAnsi="Times New Roman" w:cs="Times New Roman"/>
          <w:color w:val="FF0000"/>
          <w:sz w:val="28"/>
          <w:szCs w:val="28"/>
        </w:rPr>
      </w:pPr>
    </w:p>
    <w:tbl>
      <w:tblPr>
        <w:tblW w:w="9048" w:type="dxa"/>
        <w:tblInd w:w="667" w:type="dxa"/>
        <w:tblBorders>
          <w:top w:val="nil"/>
          <w:left w:val="nil"/>
          <w:bottom w:val="nil"/>
          <w:right w:val="nil"/>
          <w:insideH w:val="nil"/>
          <w:insideV w:val="nil"/>
        </w:tblBorders>
        <w:tblLayout w:type="fixed"/>
        <w:tblLook w:val="0600" w:firstRow="0" w:lastRow="0" w:firstColumn="0" w:lastColumn="0" w:noHBand="1" w:noVBand="1"/>
      </w:tblPr>
      <w:tblGrid>
        <w:gridCol w:w="648"/>
        <w:gridCol w:w="3113"/>
        <w:gridCol w:w="2024"/>
        <w:gridCol w:w="1776"/>
        <w:gridCol w:w="1487"/>
      </w:tblGrid>
      <w:tr w:rsidR="009A6940" w14:paraId="32440569" w14:textId="77777777" w:rsidTr="00E4468A">
        <w:trPr>
          <w:trHeight w:val="770"/>
        </w:trPr>
        <w:tc>
          <w:tcPr>
            <w:tcW w:w="90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1762" w14:textId="77777777" w:rsidR="009A6940" w:rsidRDefault="009A6940" w:rsidP="00E4468A">
            <w:pPr>
              <w:ind w:left="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вартості адміністративних процедур суб’єктів малого підприємництва щодо виконання регулювання</w:t>
            </w:r>
          </w:p>
        </w:tc>
      </w:tr>
      <w:tr w:rsidR="009A6940" w14:paraId="70A76135" w14:textId="77777777" w:rsidTr="00E4468A">
        <w:trPr>
          <w:trHeight w:val="3525"/>
        </w:trPr>
        <w:tc>
          <w:tcPr>
            <w:tcW w:w="64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6905BE4"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1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B22365D" w14:textId="77777777" w:rsidR="009A6940" w:rsidRDefault="009A6940" w:rsidP="00E4468A">
            <w:pPr>
              <w:ind w:righ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отримання первинної інформації про вимоги регулювання</w:t>
            </w:r>
          </w:p>
          <w:p w14:paraId="0A8C3D12" w14:textId="77777777" w:rsidR="009A6940" w:rsidRDefault="009A6940" w:rsidP="00E4468A">
            <w:pPr>
              <w:ind w:righ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w:t>
            </w:r>
          </w:p>
          <w:p w14:paraId="410F8041" w14:textId="77777777" w:rsidR="009A6940" w:rsidRDefault="009A6940" w:rsidP="00E4468A">
            <w:pPr>
              <w:ind w:righ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02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AB8179B"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год.</w:t>
            </w:r>
            <w:r>
              <w:rPr>
                <w:rFonts w:ascii="Times New Roman" w:eastAsia="Times New Roman" w:hAnsi="Times New Roman" w:cs="Times New Roman"/>
                <w:sz w:val="28"/>
                <w:szCs w:val="28"/>
              </w:rPr>
              <w:t xml:space="preserve"> (час, який витрачається с/г на пошук нормативно-правового акту в мережі Інтернет та ознайомлення з ним; за результатами консультацій) Х 36,11 грн. = </w:t>
            </w:r>
            <w:r>
              <w:rPr>
                <w:rFonts w:ascii="Times New Roman" w:eastAsia="Times New Roman" w:hAnsi="Times New Roman" w:cs="Times New Roman"/>
                <w:b/>
                <w:sz w:val="28"/>
                <w:szCs w:val="28"/>
              </w:rPr>
              <w:t>72,22 грн.</w:t>
            </w:r>
          </w:p>
        </w:tc>
        <w:tc>
          <w:tcPr>
            <w:tcW w:w="17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36E4E8E" w14:textId="77777777" w:rsidR="009A6940" w:rsidRDefault="009A6940" w:rsidP="00E4468A">
            <w:pPr>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0,00 грн.</w:t>
            </w:r>
          </w:p>
          <w:p w14:paraId="49C86EBC"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(припущено, що суб’єкт повинен виконувати вимоги регулювання лише в перший рік; за результатами консультацій)</w:t>
            </w:r>
          </w:p>
        </w:tc>
        <w:tc>
          <w:tcPr>
            <w:tcW w:w="148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4CF146" w14:textId="77777777" w:rsidR="009A6940" w:rsidRDefault="009A6940" w:rsidP="00E4468A">
            <w:pPr>
              <w:ind w:lef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72,22 грн.</w:t>
            </w:r>
          </w:p>
          <w:p w14:paraId="07D0CF25" w14:textId="77777777" w:rsidR="009A6940" w:rsidRDefault="009A6940" w:rsidP="00E4468A">
            <w:pPr>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9A6940" w14:paraId="63429124" w14:textId="77777777" w:rsidTr="00E4468A">
        <w:trPr>
          <w:trHeight w:val="4260"/>
        </w:trPr>
        <w:tc>
          <w:tcPr>
            <w:tcW w:w="6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912E2" w14:textId="77777777" w:rsidR="009A6940" w:rsidRDefault="009A6940" w:rsidP="00E4468A">
            <w:pPr>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311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63FD7"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організації виконання вимог регулювання</w:t>
            </w:r>
          </w:p>
          <w:p w14:paraId="63AC0FD8"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w:t>
            </w:r>
          </w:p>
          <w:p w14:paraId="5AE8AB4E"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0C75F" w14:textId="77777777" w:rsidR="009A6940" w:rsidRDefault="009A6940" w:rsidP="00E4468A">
            <w:pPr>
              <w:ind w:lef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год.</w:t>
            </w:r>
            <w:r>
              <w:rPr>
                <w:rFonts w:ascii="Times New Roman" w:eastAsia="Times New Roman" w:hAnsi="Times New Roman" w:cs="Times New Roman"/>
                <w:sz w:val="28"/>
                <w:szCs w:val="28"/>
              </w:rPr>
              <w:t xml:space="preserve"> Х 36,11 грн. Х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(перегляд внутрішніх операційних та управлінських процесів для забезпечення виконання вимог регулювання) = </w:t>
            </w:r>
            <w:r>
              <w:rPr>
                <w:rFonts w:ascii="Times New Roman" w:eastAsia="Times New Roman" w:hAnsi="Times New Roman" w:cs="Times New Roman"/>
                <w:b/>
                <w:sz w:val="28"/>
                <w:szCs w:val="28"/>
              </w:rPr>
              <w:t>289 грн.</w:t>
            </w:r>
          </w:p>
          <w:p w14:paraId="57ED60E6" w14:textId="77777777" w:rsidR="009A6940" w:rsidRDefault="009A6940" w:rsidP="00E4468A">
            <w:pPr>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B4C25"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c>
          <w:tcPr>
            <w:tcW w:w="14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94F331"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289 грн.</w:t>
            </w:r>
          </w:p>
        </w:tc>
      </w:tr>
      <w:tr w:rsidR="009A6940" w14:paraId="04D80896" w14:textId="77777777" w:rsidTr="00E4468A">
        <w:trPr>
          <w:trHeight w:val="770"/>
        </w:trPr>
        <w:tc>
          <w:tcPr>
            <w:tcW w:w="64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6F31D"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11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695BA0"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офіційного звітування.</w:t>
            </w:r>
          </w:p>
        </w:tc>
        <w:tc>
          <w:tcPr>
            <w:tcW w:w="202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6ECFCE3"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c>
          <w:tcPr>
            <w:tcW w:w="17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CAE82A8"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c>
          <w:tcPr>
            <w:tcW w:w="14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DD739FA"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r>
      <w:tr w:rsidR="009A6940" w14:paraId="74C195A9" w14:textId="77777777" w:rsidTr="00E4468A">
        <w:trPr>
          <w:trHeight w:val="1055"/>
        </w:trPr>
        <w:tc>
          <w:tcPr>
            <w:tcW w:w="64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ECE1105"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11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26FE54C"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Процедури щодо забезпечення процесу перевірок</w:t>
            </w:r>
          </w:p>
        </w:tc>
        <w:tc>
          <w:tcPr>
            <w:tcW w:w="202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9BC97CF" w14:textId="77777777" w:rsidR="009A6940" w:rsidRDefault="009A6940" w:rsidP="00E4468A">
            <w:pPr>
              <w:ind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c>
          <w:tcPr>
            <w:tcW w:w="17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318BC22" w14:textId="77777777" w:rsidR="009A6940" w:rsidRDefault="009A6940" w:rsidP="00E4468A">
            <w:pPr>
              <w:ind w:left="120"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c>
          <w:tcPr>
            <w:tcW w:w="148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65FAF" w14:textId="77777777" w:rsidR="009A6940" w:rsidRDefault="009A6940" w:rsidP="00E4468A">
            <w:pPr>
              <w:ind w:left="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 грн.</w:t>
            </w:r>
          </w:p>
        </w:tc>
      </w:tr>
      <w:tr w:rsidR="009A6940" w14:paraId="2B33570E" w14:textId="77777777" w:rsidTr="00E4468A">
        <w:trPr>
          <w:trHeight w:val="500"/>
        </w:trPr>
        <w:tc>
          <w:tcPr>
            <w:tcW w:w="6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977379"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11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5C53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процедури:</w:t>
            </w:r>
          </w:p>
        </w:tc>
        <w:tc>
          <w:tcPr>
            <w:tcW w:w="2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DAD9A5" w14:textId="77777777" w:rsidR="009A6940" w:rsidRDefault="009A6940" w:rsidP="00E4468A">
            <w:pPr>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DC578D" w14:textId="77777777" w:rsidR="009A6940" w:rsidRDefault="009A6940" w:rsidP="00E4468A">
            <w:pPr>
              <w:ind w:left="260"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4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77012" w14:textId="77777777" w:rsidR="009A6940" w:rsidRDefault="009A6940" w:rsidP="00E4468A">
            <w:pPr>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9A6940" w14:paraId="2721D805" w14:textId="77777777" w:rsidTr="00E4468A">
        <w:trPr>
          <w:trHeight w:val="420"/>
        </w:trPr>
        <w:tc>
          <w:tcPr>
            <w:tcW w:w="64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F78F1"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11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FEFB2FB"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гривень</w:t>
            </w:r>
          </w:p>
        </w:tc>
        <w:tc>
          <w:tcPr>
            <w:tcW w:w="202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B223B9" w14:textId="77777777" w:rsidR="009A6940" w:rsidRDefault="009A6940" w:rsidP="00E4468A">
            <w:pPr>
              <w:ind w:left="-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361 грн.</w:t>
            </w:r>
          </w:p>
        </w:tc>
        <w:tc>
          <w:tcPr>
            <w:tcW w:w="17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2113033" w14:textId="77777777" w:rsidR="009A6940" w:rsidRDefault="009A6940" w:rsidP="00E4468A">
            <w:pPr>
              <w:ind w:left="-20"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4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872CCA6" w14:textId="77777777" w:rsidR="009A6940" w:rsidRDefault="009A6940" w:rsidP="00E4468A">
            <w:pPr>
              <w:ind w:hanging="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r w:rsidR="009A6940" w14:paraId="3E5EC5B9" w14:textId="77777777" w:rsidTr="00E4468A">
        <w:trPr>
          <w:trHeight w:val="1340"/>
        </w:trPr>
        <w:tc>
          <w:tcPr>
            <w:tcW w:w="6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8F7E1"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A583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суб’єктів малого підприємництва, що повинні виконати вимоги регулювання, одиниць.</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62765" w14:textId="77777777" w:rsidR="009A6940" w:rsidRDefault="009A6940" w:rsidP="00E4468A">
            <w:pPr>
              <w:ind w:left="-180"/>
              <w:jc w:val="center"/>
              <w:rPr>
                <w:rFonts w:ascii="Times New Roman" w:eastAsia="Times New Roman" w:hAnsi="Times New Roman" w:cs="Times New Roman"/>
                <w:b/>
                <w:sz w:val="28"/>
                <w:szCs w:val="28"/>
              </w:rPr>
            </w:pPr>
            <w:r w:rsidRPr="00422367">
              <w:rPr>
                <w:rFonts w:ascii="Times New Roman" w:eastAsia="Times New Roman" w:hAnsi="Times New Roman" w:cs="Times New Roman"/>
                <w:b/>
                <w:color w:val="000000" w:themeColor="text1"/>
                <w:sz w:val="28"/>
                <w:szCs w:val="28"/>
              </w:rPr>
              <w:t>675</w:t>
            </w:r>
          </w:p>
        </w:tc>
        <w:tc>
          <w:tcPr>
            <w:tcW w:w="1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20E22" w14:textId="77777777" w:rsidR="009A6940" w:rsidRDefault="009A6940" w:rsidP="00E4468A">
            <w:pPr>
              <w:ind w:left="-20" w:hanging="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4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4E9EB" w14:textId="77777777" w:rsidR="009A6940" w:rsidRDefault="009A6940" w:rsidP="00E4468A">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r w:rsidR="009A6940" w14:paraId="7FC09960" w14:textId="77777777" w:rsidTr="00E4468A">
        <w:trPr>
          <w:trHeight w:val="480"/>
        </w:trPr>
        <w:tc>
          <w:tcPr>
            <w:tcW w:w="6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40CAB" w14:textId="77777777" w:rsidR="009A6940" w:rsidRDefault="009A6940" w:rsidP="00E4468A">
            <w:pPr>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6DA61" w14:textId="77777777" w:rsidR="009A6940" w:rsidRDefault="009A6940" w:rsidP="00E446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Сумарно, гривень</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4A869" w14:textId="77777777" w:rsidR="009A6940" w:rsidRDefault="009A6940" w:rsidP="00E4468A">
            <w:pPr>
              <w:ind w:left="-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243 675 грн.</w:t>
            </w:r>
          </w:p>
        </w:tc>
        <w:tc>
          <w:tcPr>
            <w:tcW w:w="1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D9091" w14:textId="77777777" w:rsidR="009A6940" w:rsidRDefault="009A6940" w:rsidP="00E4468A">
            <w:pPr>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4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0155E" w14:textId="77777777" w:rsidR="009A6940" w:rsidRPr="005C0D64" w:rsidRDefault="009A6940" w:rsidP="00E4468A">
            <w:pPr>
              <w:ind w:hanging="40"/>
              <w:jc w:val="center"/>
              <w:rPr>
                <w:rFonts w:ascii="Times New Roman" w:eastAsia="Times New Roman" w:hAnsi="Times New Roman" w:cs="Times New Roman"/>
                <w:b/>
                <w:bCs/>
                <w:sz w:val="28"/>
                <w:szCs w:val="28"/>
              </w:rPr>
            </w:pPr>
            <w:r w:rsidRPr="005C0D64">
              <w:rPr>
                <w:rFonts w:ascii="Times New Roman" w:eastAsia="Times New Roman" w:hAnsi="Times New Roman" w:cs="Times New Roman"/>
                <w:b/>
                <w:bCs/>
                <w:sz w:val="28"/>
                <w:szCs w:val="28"/>
              </w:rPr>
              <w:t>243 675 грн.</w:t>
            </w:r>
          </w:p>
        </w:tc>
      </w:tr>
    </w:tbl>
    <w:p w14:paraId="2BA2806D" w14:textId="77777777" w:rsidR="009A6940" w:rsidRDefault="009A6940" w:rsidP="009A6940">
      <w:pPr>
        <w:spacing w:before="240"/>
        <w:ind w:firstLine="700"/>
        <w:jc w:val="center"/>
        <w:rPr>
          <w:rFonts w:ascii="Times New Roman" w:eastAsia="Times New Roman" w:hAnsi="Times New Roman" w:cs="Times New Roman"/>
          <w:b/>
          <w:sz w:val="28"/>
          <w:szCs w:val="28"/>
        </w:rPr>
      </w:pPr>
    </w:p>
    <w:p w14:paraId="2B2EE24E" w14:textId="0CA73438" w:rsidR="009A6940" w:rsidRDefault="003317B3" w:rsidP="009A6940">
      <w:pPr>
        <w:spacing w:before="240"/>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Бюджетні витрати </w:t>
      </w:r>
      <w:r w:rsidR="009A6940">
        <w:rPr>
          <w:rFonts w:ascii="Times New Roman" w:eastAsia="Times New Roman" w:hAnsi="Times New Roman" w:cs="Times New Roman"/>
          <w:b/>
          <w:sz w:val="28"/>
          <w:szCs w:val="28"/>
        </w:rPr>
        <w:t>на адміністрування регулювання для суб’єктів великого і середнього підприємництва</w:t>
      </w:r>
    </w:p>
    <w:p w14:paraId="40AC841B" w14:textId="77777777" w:rsidR="009A6940" w:rsidRDefault="009A6940" w:rsidP="009A6940">
      <w:pPr>
        <w:spacing w:before="240"/>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Розрахунок витрат на адміністрування регулювання здійснюється </w:t>
      </w:r>
      <w:r>
        <w:rPr>
          <w:rFonts w:ascii="Times New Roman" w:eastAsia="Times New Roman" w:hAnsi="Times New Roman" w:cs="Times New Roman"/>
          <w:sz w:val="28"/>
          <w:szCs w:val="28"/>
        </w:rPr>
        <w:br/>
        <w:t xml:space="preserve">відносно </w:t>
      </w:r>
      <w:r w:rsidRPr="00EC17D2">
        <w:rPr>
          <w:rFonts w:ascii="Times New Roman" w:eastAsia="Times New Roman" w:hAnsi="Times New Roman" w:cs="Times New Roman"/>
          <w:color w:val="000000" w:themeColor="text1"/>
          <w:sz w:val="28"/>
          <w:szCs w:val="28"/>
        </w:rPr>
        <w:t xml:space="preserve">– Міністерства з питань стратегічних галузей промисловості України </w:t>
      </w:r>
      <w:r w:rsidRPr="00EC17D2">
        <w:rPr>
          <w:rFonts w:ascii="Times New Roman" w:eastAsia="Times New Roman" w:hAnsi="Times New Roman" w:cs="Times New Roman"/>
          <w:color w:val="000000" w:themeColor="text1"/>
          <w:sz w:val="28"/>
          <w:szCs w:val="28"/>
        </w:rPr>
        <w:lastRenderedPageBreak/>
        <w:t xml:space="preserve">(Мінстратегпром), Державної </w:t>
      </w:r>
      <w:r>
        <w:rPr>
          <w:rFonts w:ascii="Times New Roman" w:eastAsia="Times New Roman" w:hAnsi="Times New Roman" w:cs="Times New Roman"/>
          <w:sz w:val="28"/>
          <w:szCs w:val="28"/>
        </w:rPr>
        <w:t>служби геології та надр України (Держгеонадра) та Державної комісії України по запасах корисних копалин (ДКЗ)</w:t>
      </w:r>
    </w:p>
    <w:p w14:paraId="3554DB5F" w14:textId="4F816251" w:rsidR="009A6940" w:rsidRPr="003317B3" w:rsidRDefault="009A6940" w:rsidP="009A6940">
      <w:pPr>
        <w:spacing w:before="120" w:after="120"/>
        <w:ind w:firstLine="700"/>
        <w:jc w:val="center"/>
        <w:rPr>
          <w:rFonts w:ascii="Times New Roman" w:eastAsia="Times New Roman" w:hAnsi="Times New Roman" w:cs="Times New Roman"/>
          <w:b/>
          <w:color w:val="FF0000"/>
          <w:sz w:val="24"/>
          <w:szCs w:val="24"/>
        </w:rPr>
      </w:pPr>
    </w:p>
    <w:tbl>
      <w:tblPr>
        <w:tblW w:w="99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80"/>
        <w:gridCol w:w="880"/>
        <w:gridCol w:w="1640"/>
        <w:gridCol w:w="1060"/>
        <w:gridCol w:w="1710"/>
        <w:gridCol w:w="2753"/>
      </w:tblGrid>
      <w:tr w:rsidR="009A6940" w14:paraId="107BAB21" w14:textId="77777777" w:rsidTr="008E3998">
        <w:trPr>
          <w:trHeight w:val="3215"/>
        </w:trPr>
        <w:tc>
          <w:tcPr>
            <w:tcW w:w="18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70A401" w14:textId="575A6D10" w:rsidR="009A6940" w:rsidRPr="00EF5E7F" w:rsidRDefault="00946118" w:rsidP="00E4468A">
            <w:pPr>
              <w:spacing w:before="120" w:after="120"/>
              <w:jc w:val="both"/>
              <w:rPr>
                <w:rFonts w:ascii="Times New Roman" w:eastAsia="Times New Roman" w:hAnsi="Times New Roman" w:cs="Times New Roman"/>
                <w:b/>
                <w:bCs/>
              </w:rPr>
            </w:pPr>
            <w:r w:rsidRPr="00946118">
              <w:rPr>
                <w:rFonts w:ascii="Times New Roman" w:eastAsia="Times New Roman" w:hAnsi="Times New Roman" w:cs="Times New Roman"/>
                <w:b/>
                <w:bCs/>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88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35081B1" w14:textId="77777777" w:rsidR="009A6940" w:rsidRPr="00EF5E7F" w:rsidRDefault="009A6940" w:rsidP="00E4468A">
            <w:pPr>
              <w:spacing w:before="120" w:after="120"/>
              <w:jc w:val="both"/>
              <w:rPr>
                <w:rFonts w:ascii="Times New Roman" w:eastAsia="Times New Roman" w:hAnsi="Times New Roman" w:cs="Times New Roman"/>
                <w:b/>
                <w:bCs/>
              </w:rPr>
            </w:pPr>
            <w:r w:rsidRPr="00EF5E7F">
              <w:rPr>
                <w:rFonts w:ascii="Times New Roman" w:eastAsia="Times New Roman" w:hAnsi="Times New Roman" w:cs="Times New Roman"/>
                <w:b/>
                <w:bCs/>
              </w:rPr>
              <w:t>Планові витрати часу на процедуру</w:t>
            </w:r>
          </w:p>
        </w:tc>
        <w:tc>
          <w:tcPr>
            <w:tcW w:w="16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28C6082" w14:textId="3342C2E9" w:rsidR="009A6940" w:rsidRPr="00EF5E7F" w:rsidRDefault="00946118" w:rsidP="00E4468A">
            <w:pPr>
              <w:spacing w:before="120" w:after="120"/>
              <w:jc w:val="both"/>
              <w:rPr>
                <w:rFonts w:ascii="Times New Roman" w:eastAsia="Times New Roman" w:hAnsi="Times New Roman" w:cs="Times New Roman"/>
                <w:b/>
                <w:bCs/>
              </w:rPr>
            </w:pPr>
            <w:r w:rsidRPr="00946118">
              <w:rPr>
                <w:rFonts w:ascii="Times New Roman" w:eastAsia="Times New Roman" w:hAnsi="Times New Roman" w:cs="Times New Roman"/>
                <w:b/>
                <w:bCs/>
              </w:rPr>
              <w:t>Вартість часу співробітника органу державної влади відповідної категорії (заробітна плата)</w:t>
            </w:r>
          </w:p>
        </w:tc>
        <w:tc>
          <w:tcPr>
            <w:tcW w:w="106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E5F22B4" w14:textId="77777777" w:rsidR="009A6940" w:rsidRPr="00EF5E7F" w:rsidRDefault="009A6940" w:rsidP="00E4468A">
            <w:pPr>
              <w:spacing w:before="120" w:after="120"/>
              <w:jc w:val="both"/>
              <w:rPr>
                <w:rFonts w:ascii="Times New Roman" w:eastAsia="Times New Roman" w:hAnsi="Times New Roman" w:cs="Times New Roman"/>
                <w:b/>
                <w:bCs/>
              </w:rPr>
            </w:pPr>
            <w:r w:rsidRPr="00EF5E7F">
              <w:rPr>
                <w:rFonts w:ascii="Times New Roman" w:eastAsia="Times New Roman" w:hAnsi="Times New Roman" w:cs="Times New Roman"/>
                <w:b/>
                <w:bCs/>
              </w:rPr>
              <w:t>Оцінка кількості процедур за рік, що припадають на одного суб’єкта</w:t>
            </w:r>
          </w:p>
        </w:tc>
        <w:tc>
          <w:tcPr>
            <w:tcW w:w="17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2C35E89" w14:textId="77777777" w:rsidR="009A6940" w:rsidRPr="00EF5E7F" w:rsidRDefault="009A6940" w:rsidP="00E4468A">
            <w:pPr>
              <w:spacing w:before="120" w:after="120"/>
              <w:jc w:val="both"/>
              <w:rPr>
                <w:rFonts w:ascii="Times New Roman" w:eastAsia="Times New Roman" w:hAnsi="Times New Roman" w:cs="Times New Roman"/>
                <w:b/>
                <w:bCs/>
              </w:rPr>
            </w:pPr>
            <w:r w:rsidRPr="00EF5E7F">
              <w:rPr>
                <w:rFonts w:ascii="Times New Roman" w:eastAsia="Times New Roman" w:hAnsi="Times New Roman" w:cs="Times New Roman"/>
                <w:b/>
                <w:bCs/>
              </w:rPr>
              <w:t>Оцінка кількості суб’єктів, що підпадають під дію процедури регулювання</w:t>
            </w:r>
          </w:p>
        </w:tc>
        <w:tc>
          <w:tcPr>
            <w:tcW w:w="2753"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C0E6D16" w14:textId="77777777" w:rsidR="009A6940" w:rsidRPr="00EF5E7F" w:rsidRDefault="009A6940" w:rsidP="00E4468A">
            <w:pPr>
              <w:spacing w:before="120" w:after="120"/>
              <w:jc w:val="both"/>
              <w:rPr>
                <w:rFonts w:ascii="Times New Roman" w:eastAsia="Times New Roman" w:hAnsi="Times New Roman" w:cs="Times New Roman"/>
                <w:b/>
                <w:bCs/>
              </w:rPr>
            </w:pPr>
            <w:r w:rsidRPr="00EF5E7F">
              <w:rPr>
                <w:rFonts w:ascii="Times New Roman" w:eastAsia="Times New Roman" w:hAnsi="Times New Roman" w:cs="Times New Roman"/>
                <w:b/>
                <w:bCs/>
              </w:rPr>
              <w:t>Витрати на адміністрування регулювання (за рік), гривень</w:t>
            </w:r>
          </w:p>
        </w:tc>
      </w:tr>
      <w:tr w:rsidR="009A6940" w14:paraId="614AF15D" w14:textId="77777777" w:rsidTr="008E3998">
        <w:trPr>
          <w:trHeight w:val="1835"/>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74D9DE" w14:textId="39DEAFFF" w:rsidR="009A6940" w:rsidRDefault="009A6940" w:rsidP="00946118">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Облік суб’єкта господарювання, щ</w:t>
            </w:r>
            <w:r w:rsidR="00946118">
              <w:rPr>
                <w:rFonts w:ascii="Times New Roman" w:eastAsia="Times New Roman" w:hAnsi="Times New Roman" w:cs="Times New Roman"/>
                <w:sz w:val="28"/>
                <w:szCs w:val="28"/>
              </w:rPr>
              <w:t>о перебуває у сфері регулювання</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6F895" w14:textId="77777777" w:rsidR="009A6940" w:rsidRPr="007A2656" w:rsidRDefault="009A6940" w:rsidP="00E4468A">
            <w:pPr>
              <w:spacing w:before="120" w:after="1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0,5 </w:t>
            </w:r>
            <w:r w:rsidRPr="0095357C">
              <w:rPr>
                <w:rFonts w:ascii="Times New Roman" w:eastAsia="Times New Roman" w:hAnsi="Times New Roman" w:cs="Times New Roman"/>
                <w:sz w:val="28"/>
                <w:szCs w:val="28"/>
              </w:rPr>
              <w:t>год.</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B4B4A"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36,11 грн.</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542395"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5F2D4"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одиниць**</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197D7" w14:textId="1A3DC896" w:rsidR="009A6940" w:rsidRPr="00946118" w:rsidRDefault="009A6940" w:rsidP="00946118">
            <w:pPr>
              <w:pStyle w:val="ac"/>
              <w:numPr>
                <w:ilvl w:val="0"/>
                <w:numId w:val="40"/>
              </w:numPr>
              <w:spacing w:before="120" w:after="120"/>
              <w:jc w:val="both"/>
              <w:rPr>
                <w:rFonts w:ascii="Times New Roman" w:eastAsia="Times New Roman" w:hAnsi="Times New Roman" w:cs="Times New Roman"/>
                <w:sz w:val="28"/>
                <w:szCs w:val="28"/>
              </w:rPr>
            </w:pPr>
            <w:r w:rsidRPr="00946118">
              <w:rPr>
                <w:rFonts w:ascii="Times New Roman" w:eastAsia="Times New Roman" w:hAnsi="Times New Roman" w:cs="Times New Roman"/>
                <w:sz w:val="28"/>
                <w:szCs w:val="28"/>
              </w:rPr>
              <w:t>.</w:t>
            </w:r>
          </w:p>
        </w:tc>
      </w:tr>
      <w:tr w:rsidR="009A6940" w14:paraId="7F1D8CEC"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26D31F" w14:textId="139C0943" w:rsidR="00946118" w:rsidRPr="00946118" w:rsidRDefault="00946118" w:rsidP="00946118">
            <w:pPr>
              <w:spacing w:before="120" w:after="120"/>
              <w:jc w:val="both"/>
              <w:rPr>
                <w:rFonts w:ascii="Times New Roman" w:eastAsia="Times New Roman" w:hAnsi="Times New Roman" w:cs="Times New Roman"/>
                <w:sz w:val="28"/>
                <w:szCs w:val="28"/>
              </w:rPr>
            </w:pPr>
            <w:r w:rsidRPr="0094611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946118">
              <w:rPr>
                <w:rFonts w:ascii="Times New Roman" w:eastAsia="Times New Roman" w:hAnsi="Times New Roman" w:cs="Times New Roman"/>
                <w:sz w:val="28"/>
                <w:szCs w:val="28"/>
              </w:rPr>
              <w:t>Поточний контроль за суб’єктом господарювання, що перебуває у сфері регулювання, у тому числі:</w:t>
            </w:r>
          </w:p>
          <w:p w14:paraId="454C07D3" w14:textId="3C9A72DD" w:rsidR="009A6940" w:rsidRDefault="00946118" w:rsidP="00946118">
            <w:pPr>
              <w:spacing w:before="120" w:after="120"/>
              <w:jc w:val="both"/>
              <w:rPr>
                <w:rFonts w:ascii="Times New Roman" w:eastAsia="Times New Roman" w:hAnsi="Times New Roman" w:cs="Times New Roman"/>
                <w:sz w:val="28"/>
                <w:szCs w:val="28"/>
              </w:rPr>
            </w:pPr>
            <w:r w:rsidRPr="00946118">
              <w:rPr>
                <w:rFonts w:ascii="Times New Roman" w:eastAsia="Times New Roman" w:hAnsi="Times New Roman" w:cs="Times New Roman"/>
                <w:sz w:val="28"/>
                <w:szCs w:val="28"/>
              </w:rPr>
              <w:t>камеральні</w:t>
            </w:r>
          </w:p>
          <w:p w14:paraId="131A69F5" w14:textId="4629C2D9" w:rsidR="00946118" w:rsidRPr="00946118" w:rsidRDefault="00946118" w:rsidP="00946118">
            <w:pPr>
              <w:spacing w:before="120" w:after="120"/>
              <w:jc w:val="both"/>
              <w:rPr>
                <w:rFonts w:ascii="Times New Roman" w:eastAsia="Times New Roman" w:hAnsi="Times New Roman" w:cs="Times New Roman"/>
                <w:sz w:val="28"/>
                <w:szCs w:val="28"/>
              </w:rPr>
            </w:pPr>
            <w:r w:rsidRPr="00946118">
              <w:rPr>
                <w:rFonts w:ascii="Times New Roman" w:eastAsia="Times New Roman" w:hAnsi="Times New Roman" w:cs="Times New Roman"/>
                <w:sz w:val="28"/>
                <w:szCs w:val="28"/>
              </w:rPr>
              <w:t>виїзні</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FA86D" w14:textId="32FF69B2" w:rsidR="009A6940" w:rsidRPr="00936045"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60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936045">
              <w:rPr>
                <w:rFonts w:ascii="Times New Roman" w:eastAsia="Times New Roman" w:hAnsi="Times New Roman" w:cs="Times New Roman"/>
                <w:sz w:val="28"/>
                <w:szCs w:val="28"/>
              </w:rPr>
              <w:t>од.</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CD684B"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36,11 грн.</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26C11E"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CB5465"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одиниць</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717EE2"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тис.грн.</w:t>
            </w:r>
          </w:p>
        </w:tc>
      </w:tr>
      <w:tr w:rsidR="009A6940" w14:paraId="27C47F9C"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B43E5C" w14:textId="0B475B35" w:rsidR="009A6940" w:rsidRDefault="001F1DA2"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46118" w:rsidRPr="00946118">
              <w:rPr>
                <w:rFonts w:ascii="Times New Roman" w:eastAsia="Times New Roman" w:hAnsi="Times New Roman" w:cs="Times New Roman"/>
                <w:sz w:val="28"/>
                <w:szCs w:val="28"/>
              </w:rPr>
              <w:t xml:space="preserve">Підготовка, затвердження та опрацювання одного окремого акта про </w:t>
            </w:r>
            <w:r w:rsidR="00946118" w:rsidRPr="00946118">
              <w:rPr>
                <w:rFonts w:ascii="Times New Roman" w:eastAsia="Times New Roman" w:hAnsi="Times New Roman" w:cs="Times New Roman"/>
                <w:sz w:val="28"/>
                <w:szCs w:val="28"/>
              </w:rPr>
              <w:lastRenderedPageBreak/>
              <w:t>порушення вимог регулювання</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C91661" w14:textId="53E27DC2"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0,5</w:t>
            </w:r>
            <w:r w:rsidR="009360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936045">
              <w:rPr>
                <w:rFonts w:ascii="Times New Roman" w:eastAsia="Times New Roman" w:hAnsi="Times New Roman" w:cs="Times New Roman"/>
                <w:sz w:val="28"/>
                <w:szCs w:val="28"/>
              </w:rPr>
              <w:t>од.</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C619B"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36,11 грн</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E92D09"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716ED1"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B4F269"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1805 грн.</w:t>
            </w:r>
          </w:p>
        </w:tc>
      </w:tr>
      <w:tr w:rsidR="009A6940" w14:paraId="233F1077"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6058DE" w14:textId="2E1FDFEF" w:rsidR="009A6940" w:rsidRDefault="001F1DA2" w:rsidP="008E3998">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946118" w:rsidRPr="00946118">
              <w:rPr>
                <w:rFonts w:ascii="Times New Roman" w:eastAsia="Times New Roman" w:hAnsi="Times New Roman" w:cs="Times New Roman"/>
                <w:sz w:val="28"/>
                <w:szCs w:val="28"/>
              </w:rPr>
              <w:t>Реалізація одного окремого рішення щодо порушення вимог регулювання</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3E0447" w14:textId="491EEC23" w:rsidR="009A6940" w:rsidRDefault="008E3998"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70A82" w14:textId="05C5CB53" w:rsidR="009A6940" w:rsidRDefault="008E3998"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AFA97"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8C32C6"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848716"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6940" w14:paraId="1B3D1B2D"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6764EB" w14:textId="39493DA1" w:rsidR="009A6940" w:rsidRDefault="001F1DA2"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46118" w:rsidRPr="00946118">
              <w:rPr>
                <w:rFonts w:ascii="Times New Roman" w:eastAsia="Times New Roman" w:hAnsi="Times New Roman" w:cs="Times New Roman"/>
                <w:sz w:val="28"/>
                <w:szCs w:val="28"/>
              </w:rPr>
              <w:t>Оскарження одного окремого рішення суб’єктами господарювання</w:t>
            </w:r>
            <w:r w:rsidR="009A6940">
              <w:rPr>
                <w:rFonts w:ascii="Times New Roman" w:eastAsia="Times New Roman" w:hAnsi="Times New Roman" w:cs="Times New Roman"/>
                <w:sz w:val="28"/>
                <w:szCs w:val="28"/>
              </w:rPr>
              <w:t>)</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977459" w14:textId="498AD8BB"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9360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936045">
              <w:rPr>
                <w:rFonts w:ascii="Times New Roman" w:eastAsia="Times New Roman" w:hAnsi="Times New Roman" w:cs="Times New Roman"/>
                <w:sz w:val="28"/>
                <w:szCs w:val="28"/>
              </w:rPr>
              <w:t>од.</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7402B"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36,11 грн.</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57030"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EDAE9C"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509A52"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903 грн.</w:t>
            </w:r>
          </w:p>
        </w:tc>
      </w:tr>
      <w:tr w:rsidR="00946118" w14:paraId="756052B2"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2C96B" w14:textId="2F87BB8F" w:rsidR="00946118" w:rsidRPr="00946118" w:rsidRDefault="001F1DA2"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46118" w:rsidRPr="00946118">
              <w:rPr>
                <w:rFonts w:ascii="Times New Roman" w:eastAsia="Times New Roman" w:hAnsi="Times New Roman" w:cs="Times New Roman"/>
                <w:sz w:val="28"/>
                <w:szCs w:val="28"/>
              </w:rPr>
              <w:t>Підготовка звітності за результатами регулювання</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5D6DB" w14:textId="77777777" w:rsidR="00946118" w:rsidRDefault="00946118" w:rsidP="00E4468A">
            <w:pPr>
              <w:spacing w:before="120" w:after="120"/>
              <w:jc w:val="both"/>
              <w:rPr>
                <w:rFonts w:ascii="Times New Roman" w:eastAsia="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03FE3" w14:textId="77777777" w:rsidR="00946118" w:rsidRDefault="00946118" w:rsidP="00E4468A">
            <w:pPr>
              <w:spacing w:before="120" w:after="120"/>
              <w:jc w:val="both"/>
              <w:rPr>
                <w:rFonts w:ascii="Times New Roman" w:eastAsia="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BFC760" w14:textId="77777777" w:rsidR="00946118" w:rsidRDefault="00946118" w:rsidP="00E4468A">
            <w:pPr>
              <w:spacing w:before="120" w:after="120"/>
              <w:jc w:val="both"/>
              <w:rPr>
                <w:rFonts w:ascii="Times New Roman" w:eastAsia="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07488" w14:textId="77777777" w:rsidR="00946118" w:rsidRDefault="00946118" w:rsidP="00E4468A">
            <w:pPr>
              <w:spacing w:before="120" w:after="120"/>
              <w:jc w:val="both"/>
              <w:rPr>
                <w:rFonts w:ascii="Times New Roman" w:eastAsia="Times New Roman" w:hAnsi="Times New Roman" w:cs="Times New Roman"/>
                <w:sz w:val="28"/>
                <w:szCs w:val="28"/>
              </w:rPr>
            </w:pP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936A43" w14:textId="77777777" w:rsidR="00946118" w:rsidRDefault="00946118" w:rsidP="00E4468A">
            <w:pPr>
              <w:spacing w:before="120" w:after="120"/>
              <w:jc w:val="both"/>
              <w:rPr>
                <w:rFonts w:ascii="Times New Roman" w:eastAsia="Times New Roman" w:hAnsi="Times New Roman" w:cs="Times New Roman"/>
                <w:sz w:val="28"/>
                <w:szCs w:val="28"/>
              </w:rPr>
            </w:pPr>
          </w:p>
        </w:tc>
      </w:tr>
      <w:tr w:rsidR="00946118" w14:paraId="4EDD989C"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B928D0" w14:textId="13E85648" w:rsidR="00946118" w:rsidRPr="00946118" w:rsidRDefault="001F1DA2"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46118">
              <w:rPr>
                <w:rFonts w:ascii="Times New Roman" w:eastAsia="Times New Roman" w:hAnsi="Times New Roman" w:cs="Times New Roman"/>
                <w:sz w:val="28"/>
                <w:szCs w:val="28"/>
              </w:rPr>
              <w:t>і</w:t>
            </w:r>
            <w:r w:rsidR="00946118" w:rsidRPr="00946118">
              <w:rPr>
                <w:rFonts w:ascii="Times New Roman" w:eastAsia="Times New Roman" w:hAnsi="Times New Roman" w:cs="Times New Roman"/>
                <w:sz w:val="28"/>
                <w:szCs w:val="28"/>
              </w:rPr>
              <w:t>нші адміністративні процедури (уточнити):</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5F8E01" w14:textId="77777777" w:rsidR="00946118" w:rsidRDefault="00946118" w:rsidP="00E4468A">
            <w:pPr>
              <w:spacing w:before="120" w:after="120"/>
              <w:jc w:val="both"/>
              <w:rPr>
                <w:rFonts w:ascii="Times New Roman" w:eastAsia="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D7790F" w14:textId="77777777" w:rsidR="00946118" w:rsidRDefault="00946118" w:rsidP="00E4468A">
            <w:pPr>
              <w:spacing w:before="120" w:after="120"/>
              <w:jc w:val="both"/>
              <w:rPr>
                <w:rFonts w:ascii="Times New Roman" w:eastAsia="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4BECDF" w14:textId="77777777" w:rsidR="00946118" w:rsidRDefault="00946118" w:rsidP="00E4468A">
            <w:pPr>
              <w:spacing w:before="120" w:after="120"/>
              <w:jc w:val="both"/>
              <w:rPr>
                <w:rFonts w:ascii="Times New Roman" w:eastAsia="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CAF83C" w14:textId="77777777" w:rsidR="00946118" w:rsidRDefault="00946118" w:rsidP="00E4468A">
            <w:pPr>
              <w:spacing w:before="120" w:after="120"/>
              <w:jc w:val="both"/>
              <w:rPr>
                <w:rFonts w:ascii="Times New Roman" w:eastAsia="Times New Roman" w:hAnsi="Times New Roman" w:cs="Times New Roman"/>
                <w:sz w:val="28"/>
                <w:szCs w:val="28"/>
              </w:rPr>
            </w:pP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1EBBE" w14:textId="77777777" w:rsidR="00946118" w:rsidRDefault="00946118" w:rsidP="00E4468A">
            <w:pPr>
              <w:spacing w:before="120" w:after="120"/>
              <w:jc w:val="both"/>
              <w:rPr>
                <w:rFonts w:ascii="Times New Roman" w:eastAsia="Times New Roman" w:hAnsi="Times New Roman" w:cs="Times New Roman"/>
                <w:sz w:val="28"/>
                <w:szCs w:val="28"/>
              </w:rPr>
            </w:pPr>
          </w:p>
        </w:tc>
      </w:tr>
      <w:tr w:rsidR="009A6940" w14:paraId="3089892A" w14:textId="77777777" w:rsidTr="008E3998">
        <w:trPr>
          <w:trHeight w:val="239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84998" w14:textId="655FF6F3" w:rsidR="009A6940" w:rsidRDefault="001F1DA2"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w:t>
            </w:r>
            <w:r w:rsidR="009A6940">
              <w:rPr>
                <w:rFonts w:ascii="Times New Roman" w:eastAsia="Times New Roman" w:hAnsi="Times New Roman" w:cs="Times New Roman"/>
                <w:sz w:val="28"/>
                <w:szCs w:val="28"/>
              </w:rPr>
              <w:t>Разом за рік</w:t>
            </w: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3C0131" w14:textId="6EA96555"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936045">
              <w:rPr>
                <w:rFonts w:ascii="Times New Roman" w:eastAsia="Times New Roman" w:hAnsi="Times New Roman" w:cs="Times New Roman"/>
                <w:sz w:val="28"/>
                <w:szCs w:val="28"/>
              </w:rPr>
              <w:t xml:space="preserve"> год.</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069EBF"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04FF97"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E4DF2"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91341F"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33513 грн.</w:t>
            </w:r>
          </w:p>
        </w:tc>
      </w:tr>
      <w:tr w:rsidR="009A6940" w14:paraId="1D81B600" w14:textId="77777777" w:rsidTr="008E3998">
        <w:trPr>
          <w:trHeight w:val="1000"/>
        </w:trPr>
        <w:tc>
          <w:tcPr>
            <w:tcW w:w="1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5FEC7F" w14:textId="4C75D636" w:rsidR="009A6940" w:rsidRPr="00422367" w:rsidRDefault="001F1DA2" w:rsidP="00E4468A">
            <w:pPr>
              <w:spacing w:before="120" w:after="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009A6940" w:rsidRPr="00422367">
              <w:rPr>
                <w:rFonts w:ascii="Times New Roman" w:eastAsia="Times New Roman" w:hAnsi="Times New Roman" w:cs="Times New Roman"/>
                <w:color w:val="000000" w:themeColor="text1"/>
                <w:sz w:val="28"/>
                <w:szCs w:val="28"/>
              </w:rPr>
              <w:t>Сумарно за п’ять років</w:t>
            </w:r>
          </w:p>
          <w:p w14:paraId="26008E9E" w14:textId="77777777" w:rsidR="009A6940" w:rsidRPr="00422367" w:rsidRDefault="009A6940" w:rsidP="00E4468A">
            <w:pPr>
              <w:spacing w:before="120" w:after="120"/>
              <w:jc w:val="both"/>
              <w:rPr>
                <w:rFonts w:ascii="Times New Roman" w:eastAsia="Times New Roman" w:hAnsi="Times New Roman" w:cs="Times New Roman"/>
                <w:color w:val="000000" w:themeColor="text1"/>
                <w:sz w:val="28"/>
                <w:szCs w:val="28"/>
              </w:rPr>
            </w:pPr>
          </w:p>
        </w:tc>
        <w:tc>
          <w:tcPr>
            <w:tcW w:w="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6C0C00" w14:textId="77777777" w:rsidR="009A6940" w:rsidRPr="00422367" w:rsidRDefault="009A6940" w:rsidP="00E4468A">
            <w:pPr>
              <w:spacing w:before="120" w:after="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w:t>
            </w:r>
          </w:p>
        </w:tc>
        <w:tc>
          <w:tcPr>
            <w:tcW w:w="16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55C94"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8D67EA"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86728" w14:textId="77777777" w:rsidR="009A6940" w:rsidRDefault="009A6940" w:rsidP="00E4468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7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A39A1" w14:textId="77777777" w:rsidR="009A6940" w:rsidRDefault="009A6940" w:rsidP="00E4468A">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167 565 грн.</w:t>
            </w:r>
          </w:p>
        </w:tc>
      </w:tr>
    </w:tbl>
    <w:p w14:paraId="142FCFAE" w14:textId="77777777" w:rsidR="009A6940" w:rsidRDefault="009A6940" w:rsidP="009A6940">
      <w:pPr>
        <w:spacing w:before="240" w:after="240"/>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rPr>
        <w:t>/ - Вартість однієї години робочого часу співробітника взято на підставі даних розміру мінімальної заробітної плати визначеної Законом України “Про державний бюджет на 2021 рік”, із розрахунку на одного штатного працівника – 36,11 гривень.</w:t>
      </w:r>
    </w:p>
    <w:p w14:paraId="272A1E1E" w14:textId="77777777" w:rsidR="009A6940" w:rsidRDefault="009A6940" w:rsidP="009A6940">
      <w:pPr>
        <w:jc w:val="both"/>
        <w:rPr>
          <w:rFonts w:ascii="Times New Roman" w:eastAsia="Times New Roman" w:hAnsi="Times New Roman" w:cs="Times New Roman"/>
        </w:rPr>
      </w:pPr>
      <w:r>
        <w:rPr>
          <w:rFonts w:ascii="Times New Roman" w:eastAsia="Times New Roman" w:hAnsi="Times New Roman" w:cs="Times New Roman"/>
        </w:rPr>
        <w:t>**** Припущення щодо ймовірної кількості суб’єктів господарювання у яких виникне необхідність звернення.</w:t>
      </w:r>
    </w:p>
    <w:p w14:paraId="15D23872" w14:textId="77777777" w:rsidR="009A6940" w:rsidRDefault="009A6940" w:rsidP="009A6940">
      <w:pPr>
        <w:jc w:val="both"/>
        <w:rPr>
          <w:rFonts w:ascii="Times New Roman" w:eastAsia="Times New Roman" w:hAnsi="Times New Roman" w:cs="Times New Roman"/>
        </w:rPr>
      </w:pPr>
    </w:p>
    <w:p w14:paraId="3CCC3532" w14:textId="77777777" w:rsidR="009A6940" w:rsidRDefault="009A6940" w:rsidP="009A6940">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Розрахунок сумарних витрат суб’єктів малого підприємництва, що виникають на виконання вимог регулювання</w:t>
      </w:r>
    </w:p>
    <w:p w14:paraId="01219975" w14:textId="1AD2FE60" w:rsidR="009A6940" w:rsidRPr="003317B3" w:rsidRDefault="009A6940" w:rsidP="009A6940">
      <w:pPr>
        <w:jc w:val="both"/>
        <w:rPr>
          <w:rFonts w:ascii="Times New Roman" w:eastAsia="Times New Roman" w:hAnsi="Times New Roman" w:cs="Times New Roman"/>
          <w:b/>
          <w:color w:val="FF0000"/>
          <w:sz w:val="28"/>
          <w:szCs w:val="28"/>
          <w:highlight w:val="white"/>
        </w:rPr>
      </w:pPr>
    </w:p>
    <w:tbl>
      <w:tblPr>
        <w:tblW w:w="98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036"/>
        <w:gridCol w:w="3315"/>
        <w:gridCol w:w="2145"/>
        <w:gridCol w:w="2314"/>
      </w:tblGrid>
      <w:tr w:rsidR="009A6940" w14:paraId="23AE5E3A" w14:textId="77777777" w:rsidTr="00E4468A">
        <w:trPr>
          <w:trHeight w:val="1055"/>
        </w:trPr>
        <w:tc>
          <w:tcPr>
            <w:tcW w:w="2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CC43"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Порядковий номер</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0E701"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Показник</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AED56"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Перший рік регулювання (стартовий)</w:t>
            </w:r>
          </w:p>
        </w:tc>
        <w:tc>
          <w:tcPr>
            <w:tcW w:w="23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6FD0E9"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 п’ять років</w:t>
            </w:r>
          </w:p>
        </w:tc>
      </w:tr>
      <w:tr w:rsidR="009A6940" w14:paraId="1EA22403" w14:textId="77777777" w:rsidTr="00E4468A">
        <w:trPr>
          <w:trHeight w:val="1340"/>
        </w:trPr>
        <w:tc>
          <w:tcPr>
            <w:tcW w:w="20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199FA"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25D13E5" w14:textId="77777777" w:rsidR="009A6940" w:rsidRDefault="009A6940" w:rsidP="00E4468A">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Оцінка “прямих” витрат суб’єктів малого підприємництва на виконання регулювання</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7D0E646"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 грн.</w:t>
            </w:r>
          </w:p>
        </w:tc>
        <w:tc>
          <w:tcPr>
            <w:tcW w:w="2314" w:type="dxa"/>
            <w:tcBorders>
              <w:top w:val="nil"/>
              <w:left w:val="nil"/>
              <w:bottom w:val="single" w:sz="8" w:space="0" w:color="000000"/>
              <w:right w:val="single" w:sz="8" w:space="0" w:color="000000"/>
            </w:tcBorders>
            <w:tcMar>
              <w:top w:w="100" w:type="dxa"/>
              <w:left w:w="100" w:type="dxa"/>
              <w:bottom w:w="100" w:type="dxa"/>
              <w:right w:w="100" w:type="dxa"/>
            </w:tcMar>
          </w:tcPr>
          <w:p w14:paraId="341EDA1C"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0,00 грн.</w:t>
            </w:r>
          </w:p>
        </w:tc>
      </w:tr>
      <w:tr w:rsidR="009A6940" w14:paraId="2586E140" w14:textId="77777777" w:rsidTr="00E4468A">
        <w:trPr>
          <w:trHeight w:val="1895"/>
        </w:trPr>
        <w:tc>
          <w:tcPr>
            <w:tcW w:w="203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D4C57A3"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3315" w:type="dxa"/>
            <w:tcBorders>
              <w:top w:val="nil"/>
              <w:left w:val="nil"/>
              <w:bottom w:val="single" w:sz="4" w:space="0" w:color="auto"/>
              <w:right w:val="single" w:sz="8" w:space="0" w:color="000000"/>
            </w:tcBorders>
            <w:tcMar>
              <w:top w:w="100" w:type="dxa"/>
              <w:left w:w="100" w:type="dxa"/>
              <w:bottom w:w="100" w:type="dxa"/>
              <w:right w:w="100" w:type="dxa"/>
            </w:tcMar>
          </w:tcPr>
          <w:p w14:paraId="04CAEC2C" w14:textId="77777777" w:rsidR="009A6940" w:rsidRDefault="009A6940" w:rsidP="00E4468A">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Оцінка вартості адміністративних процедур для суб’єктів малого підприємництва щодо виконання регулювання та звітування</w:t>
            </w:r>
          </w:p>
        </w:tc>
        <w:tc>
          <w:tcPr>
            <w:tcW w:w="2145" w:type="dxa"/>
            <w:tcBorders>
              <w:top w:val="nil"/>
              <w:left w:val="nil"/>
              <w:bottom w:val="single" w:sz="4" w:space="0" w:color="auto"/>
              <w:right w:val="single" w:sz="8" w:space="0" w:color="000000"/>
            </w:tcBorders>
            <w:tcMar>
              <w:top w:w="100" w:type="dxa"/>
              <w:left w:w="100" w:type="dxa"/>
              <w:bottom w:w="100" w:type="dxa"/>
              <w:right w:w="100" w:type="dxa"/>
            </w:tcMar>
          </w:tcPr>
          <w:p w14:paraId="77D3134C"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243 675 грн.</w:t>
            </w:r>
          </w:p>
        </w:tc>
        <w:tc>
          <w:tcPr>
            <w:tcW w:w="2314" w:type="dxa"/>
            <w:tcBorders>
              <w:top w:val="nil"/>
              <w:left w:val="nil"/>
              <w:bottom w:val="single" w:sz="4" w:space="0" w:color="auto"/>
              <w:right w:val="single" w:sz="8" w:space="0" w:color="000000"/>
            </w:tcBorders>
            <w:tcMar>
              <w:top w:w="100" w:type="dxa"/>
              <w:left w:w="100" w:type="dxa"/>
              <w:bottom w:w="100" w:type="dxa"/>
              <w:right w:w="100" w:type="dxa"/>
            </w:tcMar>
          </w:tcPr>
          <w:p w14:paraId="7798371A" w14:textId="77777777" w:rsidR="009A6940" w:rsidRPr="005C0D64" w:rsidRDefault="009A6940" w:rsidP="00E4468A">
            <w:pPr>
              <w:jc w:val="center"/>
              <w:rPr>
                <w:rFonts w:ascii="Times New Roman" w:eastAsia="Times New Roman" w:hAnsi="Times New Roman" w:cs="Times New Roman"/>
                <w:b/>
                <w:bCs/>
                <w:sz w:val="28"/>
                <w:szCs w:val="28"/>
                <w:highlight w:val="white"/>
              </w:rPr>
            </w:pPr>
            <w:r w:rsidRPr="005C0D64">
              <w:rPr>
                <w:rFonts w:ascii="Times New Roman" w:eastAsia="Times New Roman" w:hAnsi="Times New Roman" w:cs="Times New Roman"/>
                <w:b/>
                <w:bCs/>
                <w:sz w:val="28"/>
                <w:szCs w:val="28"/>
              </w:rPr>
              <w:t>243 675 грн.</w:t>
            </w:r>
          </w:p>
        </w:tc>
      </w:tr>
      <w:tr w:rsidR="009A6940" w14:paraId="48DAC54E" w14:textId="77777777" w:rsidTr="00E4468A">
        <w:trPr>
          <w:trHeight w:val="1055"/>
        </w:trPr>
        <w:tc>
          <w:tcPr>
            <w:tcW w:w="20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7C1104"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33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A5AC35" w14:textId="77777777" w:rsidR="009A6940" w:rsidRDefault="009A6940" w:rsidP="00E4468A">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Сумарні витрати малого підприємництва на виконання запланованого  регулювання</w:t>
            </w:r>
          </w:p>
        </w:tc>
        <w:tc>
          <w:tcPr>
            <w:tcW w:w="21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CC3A5A" w14:textId="77777777" w:rsidR="009A6940" w:rsidRDefault="009A6940" w:rsidP="00E4468A">
            <w:pPr>
              <w:ind w:left="-18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243 675 грн.</w:t>
            </w:r>
          </w:p>
        </w:tc>
        <w:tc>
          <w:tcPr>
            <w:tcW w:w="23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E78B60"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w:t>
            </w:r>
          </w:p>
        </w:tc>
      </w:tr>
      <w:tr w:rsidR="009A6940" w14:paraId="32399573" w14:textId="77777777" w:rsidTr="00E4468A">
        <w:trPr>
          <w:trHeight w:val="1340"/>
        </w:trPr>
        <w:tc>
          <w:tcPr>
            <w:tcW w:w="2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D01C9A"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w:t>
            </w:r>
          </w:p>
        </w:tc>
        <w:tc>
          <w:tcPr>
            <w:tcW w:w="33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9E5FC90" w14:textId="77777777" w:rsidR="009A6940" w:rsidRDefault="009A6940" w:rsidP="00E4468A">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Бюджетні витрати  на адміністрування регулювання суб’єктів малого підприємництва</w:t>
            </w:r>
          </w:p>
        </w:tc>
        <w:tc>
          <w:tcPr>
            <w:tcW w:w="21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716F822" w14:textId="77777777" w:rsidR="009A6940" w:rsidRDefault="009A6940" w:rsidP="00E4468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33 513 грн.</w:t>
            </w:r>
          </w:p>
        </w:tc>
        <w:tc>
          <w:tcPr>
            <w:tcW w:w="23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739DF54" w14:textId="77777777" w:rsidR="009A6940" w:rsidRPr="002027C2" w:rsidRDefault="009A6940" w:rsidP="00E4468A">
            <w:pPr>
              <w:jc w:val="center"/>
              <w:rPr>
                <w:rFonts w:ascii="Times New Roman" w:eastAsia="Times New Roman" w:hAnsi="Times New Roman" w:cs="Times New Roman"/>
                <w:b/>
                <w:bCs/>
                <w:sz w:val="28"/>
                <w:szCs w:val="28"/>
                <w:highlight w:val="white"/>
              </w:rPr>
            </w:pPr>
            <w:r w:rsidRPr="002027C2">
              <w:rPr>
                <w:rFonts w:ascii="Times New Roman" w:eastAsia="Times New Roman" w:hAnsi="Times New Roman" w:cs="Times New Roman"/>
                <w:b/>
                <w:bCs/>
                <w:color w:val="000000" w:themeColor="text1"/>
                <w:sz w:val="28"/>
                <w:szCs w:val="28"/>
                <w:highlight w:val="white"/>
              </w:rPr>
              <w:t>167565 грн.</w:t>
            </w:r>
          </w:p>
        </w:tc>
      </w:tr>
      <w:tr w:rsidR="009A6940" w14:paraId="3DDD7EAF" w14:textId="77777777" w:rsidTr="00E4468A">
        <w:trPr>
          <w:trHeight w:val="1055"/>
        </w:trPr>
        <w:tc>
          <w:tcPr>
            <w:tcW w:w="20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2720E3" w14:textId="77777777" w:rsidR="009A6940" w:rsidRDefault="009A6940" w:rsidP="00E4468A">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6258294" w14:textId="77777777" w:rsidR="009A6940" w:rsidRDefault="009A6940" w:rsidP="00E4468A">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Сумарні витрати на виконання запланованого регулювання</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80F20A2" w14:textId="77777777" w:rsidR="009A6940" w:rsidRDefault="009A6940" w:rsidP="00E4468A">
            <w:pPr>
              <w:ind w:left="-18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277188 грн.</w:t>
            </w:r>
          </w:p>
        </w:tc>
        <w:tc>
          <w:tcPr>
            <w:tcW w:w="2314" w:type="dxa"/>
            <w:tcBorders>
              <w:top w:val="nil"/>
              <w:left w:val="nil"/>
              <w:bottom w:val="single" w:sz="8" w:space="0" w:color="000000"/>
              <w:right w:val="single" w:sz="8" w:space="0" w:color="000000"/>
            </w:tcBorders>
            <w:tcMar>
              <w:top w:w="100" w:type="dxa"/>
              <w:left w:w="100" w:type="dxa"/>
              <w:bottom w:w="100" w:type="dxa"/>
              <w:right w:w="100" w:type="dxa"/>
            </w:tcMar>
          </w:tcPr>
          <w:p w14:paraId="2763E1E3" w14:textId="77777777" w:rsidR="009A6940" w:rsidRPr="005C0D64" w:rsidRDefault="009A6940" w:rsidP="00E4468A">
            <w:pPr>
              <w:jc w:val="center"/>
              <w:rPr>
                <w:rFonts w:ascii="Times New Roman" w:eastAsia="Times New Roman" w:hAnsi="Times New Roman" w:cs="Times New Roman"/>
                <w:b/>
                <w:bCs/>
                <w:sz w:val="28"/>
                <w:szCs w:val="28"/>
                <w:highlight w:val="white"/>
              </w:rPr>
            </w:pPr>
            <w:r w:rsidRPr="005C0D64">
              <w:rPr>
                <w:rFonts w:ascii="Times New Roman" w:eastAsia="Times New Roman" w:hAnsi="Times New Roman" w:cs="Times New Roman"/>
                <w:b/>
                <w:bCs/>
                <w:sz w:val="28"/>
                <w:szCs w:val="28"/>
                <w:highlight w:val="white"/>
              </w:rPr>
              <w:t>411240 грн.</w:t>
            </w:r>
          </w:p>
        </w:tc>
      </w:tr>
    </w:tbl>
    <w:p w14:paraId="7551C268" w14:textId="42B65DC4" w:rsidR="009A6940" w:rsidRDefault="009A6940" w:rsidP="009A6940">
      <w:pPr>
        <w:pStyle w:val="a3"/>
        <w:jc w:val="center"/>
        <w:rPr>
          <w:rFonts w:ascii="Times New Roman" w:hAnsi="Times New Roman" w:cs="Times New Roman"/>
          <w:b/>
          <w:bCs/>
          <w:sz w:val="28"/>
          <w:szCs w:val="28"/>
        </w:rPr>
      </w:pPr>
    </w:p>
    <w:p w14:paraId="4EB7A429" w14:textId="77777777" w:rsidR="001F1DA2" w:rsidRPr="005C0D64" w:rsidRDefault="001F1DA2" w:rsidP="001F1DA2">
      <w:pPr>
        <w:ind w:firstLine="720"/>
        <w:jc w:val="both"/>
        <w:rPr>
          <w:rFonts w:ascii="Times New Roman" w:eastAsia="Times New Roman" w:hAnsi="Times New Roman" w:cs="Times New Roman"/>
          <w:b/>
          <w:bCs/>
          <w:sz w:val="28"/>
          <w:szCs w:val="28"/>
        </w:rPr>
      </w:pPr>
      <w:r w:rsidRPr="005C0D64">
        <w:rPr>
          <w:rFonts w:ascii="Times New Roman" w:eastAsia="Times New Roman" w:hAnsi="Times New Roman" w:cs="Times New Roman"/>
          <w:b/>
          <w:bCs/>
          <w:sz w:val="28"/>
          <w:szCs w:val="28"/>
        </w:rPr>
        <w:t>Не передбачається розроблення коригуючих заходів</w:t>
      </w:r>
      <w:r>
        <w:rPr>
          <w:rFonts w:ascii="Times New Roman" w:eastAsia="Times New Roman" w:hAnsi="Times New Roman" w:cs="Times New Roman"/>
          <w:b/>
          <w:bCs/>
          <w:sz w:val="28"/>
          <w:szCs w:val="28"/>
        </w:rPr>
        <w:t>, оскільки нове регулювання спрямоване виключно на спрощення процедур у сфері надрокористування та відповідно зменшення фінансового навантаження на бізнес.</w:t>
      </w:r>
    </w:p>
    <w:p w14:paraId="6937FFB8" w14:textId="46C8BC7B" w:rsidR="001F1DA2" w:rsidRDefault="001F1DA2" w:rsidP="009A6940">
      <w:pPr>
        <w:pStyle w:val="a3"/>
        <w:jc w:val="center"/>
        <w:rPr>
          <w:rFonts w:ascii="Times New Roman" w:hAnsi="Times New Roman" w:cs="Times New Roman"/>
          <w:b/>
          <w:bCs/>
          <w:sz w:val="28"/>
          <w:szCs w:val="28"/>
        </w:rPr>
      </w:pPr>
    </w:p>
    <w:sectPr w:rsidR="001F1DA2" w:rsidSect="00E4468A">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37F44" w14:textId="77777777" w:rsidR="009627D8" w:rsidRDefault="009627D8" w:rsidP="00A77BD9">
      <w:r>
        <w:separator/>
      </w:r>
    </w:p>
  </w:endnote>
  <w:endnote w:type="continuationSeparator" w:id="0">
    <w:p w14:paraId="3B7A3718" w14:textId="77777777" w:rsidR="009627D8" w:rsidRDefault="009627D8" w:rsidP="00A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0BDE" w14:textId="77777777" w:rsidR="009627D8" w:rsidRDefault="009627D8" w:rsidP="00A77BD9">
      <w:r>
        <w:separator/>
      </w:r>
    </w:p>
  </w:footnote>
  <w:footnote w:type="continuationSeparator" w:id="0">
    <w:p w14:paraId="7D083C79" w14:textId="77777777" w:rsidR="009627D8" w:rsidRDefault="009627D8" w:rsidP="00A77BD9">
      <w:r>
        <w:continuationSeparator/>
      </w:r>
    </w:p>
  </w:footnote>
  <w:footnote w:id="1">
    <w:p w14:paraId="5C9C10E2" w14:textId="77777777" w:rsidR="00390F58" w:rsidRDefault="00390F58" w:rsidP="009A694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Інформація ДПС України</w:t>
      </w:r>
    </w:p>
  </w:footnote>
  <w:footnote w:id="2">
    <w:p w14:paraId="6A4086BD" w14:textId="77777777" w:rsidR="00390F58" w:rsidRDefault="00390F58" w:rsidP="009A694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Інформація Національної Асоціації добувної промисловості України</w:t>
      </w:r>
    </w:p>
  </w:footnote>
  <w:footnote w:id="3">
    <w:p w14:paraId="487DFC4B" w14:textId="77777777" w:rsidR="00390F58" w:rsidRDefault="00390F58" w:rsidP="009A6940">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Інформація Національної Асоціації добувної промисловості України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33123"/>
      <w:docPartObj>
        <w:docPartGallery w:val="Page Numbers (Top of Page)"/>
        <w:docPartUnique/>
      </w:docPartObj>
    </w:sdtPr>
    <w:sdtEndPr>
      <w:rPr>
        <w:rFonts w:ascii="Times New Roman" w:hAnsi="Times New Roman" w:cs="Times New Roman"/>
        <w:sz w:val="24"/>
        <w:szCs w:val="24"/>
      </w:rPr>
    </w:sdtEndPr>
    <w:sdtContent>
      <w:p w14:paraId="7A47CB8B" w14:textId="51DC587A" w:rsidR="00390F58" w:rsidRPr="00055FC3" w:rsidRDefault="00390F58">
        <w:pPr>
          <w:pStyle w:val="a8"/>
          <w:jc w:val="center"/>
          <w:rPr>
            <w:rFonts w:ascii="Times New Roman" w:hAnsi="Times New Roman" w:cs="Times New Roman"/>
            <w:sz w:val="24"/>
            <w:szCs w:val="24"/>
          </w:rPr>
        </w:pPr>
        <w:r w:rsidRPr="00055FC3">
          <w:rPr>
            <w:rFonts w:ascii="Times New Roman" w:hAnsi="Times New Roman" w:cs="Times New Roman"/>
            <w:sz w:val="24"/>
            <w:szCs w:val="24"/>
          </w:rPr>
          <w:fldChar w:fldCharType="begin"/>
        </w:r>
        <w:r w:rsidRPr="00055FC3">
          <w:rPr>
            <w:rFonts w:ascii="Times New Roman" w:hAnsi="Times New Roman" w:cs="Times New Roman"/>
            <w:sz w:val="24"/>
            <w:szCs w:val="24"/>
          </w:rPr>
          <w:instrText>PAGE   \* MERGEFORMAT</w:instrText>
        </w:r>
        <w:r w:rsidRPr="00055FC3">
          <w:rPr>
            <w:rFonts w:ascii="Times New Roman" w:hAnsi="Times New Roman" w:cs="Times New Roman"/>
            <w:sz w:val="24"/>
            <w:szCs w:val="24"/>
          </w:rPr>
          <w:fldChar w:fldCharType="separate"/>
        </w:r>
        <w:r w:rsidR="00786613" w:rsidRPr="00786613">
          <w:rPr>
            <w:rFonts w:ascii="Times New Roman" w:hAnsi="Times New Roman" w:cs="Times New Roman"/>
            <w:noProof/>
            <w:sz w:val="24"/>
            <w:szCs w:val="24"/>
            <w:lang w:val="ru-RU"/>
          </w:rPr>
          <w:t>85</w:t>
        </w:r>
        <w:r w:rsidRPr="00055FC3">
          <w:rPr>
            <w:rFonts w:ascii="Times New Roman" w:hAnsi="Times New Roman" w:cs="Times New Roman"/>
            <w:sz w:val="24"/>
            <w:szCs w:val="24"/>
          </w:rPr>
          <w:fldChar w:fldCharType="end"/>
        </w:r>
      </w:p>
    </w:sdtContent>
  </w:sdt>
  <w:p w14:paraId="2F589CB1" w14:textId="77777777" w:rsidR="00390F58" w:rsidRDefault="00390F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DE0"/>
    <w:multiLevelType w:val="multilevel"/>
    <w:tmpl w:val="63EC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C12C83"/>
    <w:multiLevelType w:val="multilevel"/>
    <w:tmpl w:val="C16CDF76"/>
    <w:lvl w:ilvl="0">
      <w:start w:val="2020"/>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E20D2A"/>
    <w:multiLevelType w:val="multilevel"/>
    <w:tmpl w:val="5EC6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4F0BDB"/>
    <w:multiLevelType w:val="multilevel"/>
    <w:tmpl w:val="251A9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D04298"/>
    <w:multiLevelType w:val="multilevel"/>
    <w:tmpl w:val="0E809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510CD"/>
    <w:multiLevelType w:val="multilevel"/>
    <w:tmpl w:val="79EE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183730"/>
    <w:multiLevelType w:val="multilevel"/>
    <w:tmpl w:val="CC24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F8442C"/>
    <w:multiLevelType w:val="multilevel"/>
    <w:tmpl w:val="FFFA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FC6A2E"/>
    <w:multiLevelType w:val="multilevel"/>
    <w:tmpl w:val="5218B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A60D35"/>
    <w:multiLevelType w:val="multilevel"/>
    <w:tmpl w:val="D04C9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871102A"/>
    <w:multiLevelType w:val="multilevel"/>
    <w:tmpl w:val="A64EB15A"/>
    <w:lvl w:ilvl="0">
      <w:start w:val="2020"/>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2038C1"/>
    <w:multiLevelType w:val="multilevel"/>
    <w:tmpl w:val="ECC60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A6B5490"/>
    <w:multiLevelType w:val="multilevel"/>
    <w:tmpl w:val="DBA4B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D6C163E"/>
    <w:multiLevelType w:val="multilevel"/>
    <w:tmpl w:val="09F6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B05D53"/>
    <w:multiLevelType w:val="multilevel"/>
    <w:tmpl w:val="1A5CB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1192988"/>
    <w:multiLevelType w:val="multilevel"/>
    <w:tmpl w:val="26AA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D82562"/>
    <w:multiLevelType w:val="hybridMultilevel"/>
    <w:tmpl w:val="B81CAF7E"/>
    <w:lvl w:ilvl="0" w:tplc="504CC41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94E25"/>
    <w:multiLevelType w:val="multilevel"/>
    <w:tmpl w:val="7A6E4246"/>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E107C35"/>
    <w:multiLevelType w:val="multilevel"/>
    <w:tmpl w:val="8FAC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F44209D"/>
    <w:multiLevelType w:val="hybridMultilevel"/>
    <w:tmpl w:val="1C6A6CD0"/>
    <w:lvl w:ilvl="0" w:tplc="5248E762">
      <w:start w:val="1805"/>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82457B"/>
    <w:multiLevelType w:val="multilevel"/>
    <w:tmpl w:val="7A6E4246"/>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1EC23C7"/>
    <w:multiLevelType w:val="multilevel"/>
    <w:tmpl w:val="6B94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172F1F"/>
    <w:multiLevelType w:val="multilevel"/>
    <w:tmpl w:val="EC844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60B39F0"/>
    <w:multiLevelType w:val="multilevel"/>
    <w:tmpl w:val="E6CE2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C184428"/>
    <w:multiLevelType w:val="multilevel"/>
    <w:tmpl w:val="C688C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EB80196"/>
    <w:multiLevelType w:val="multilevel"/>
    <w:tmpl w:val="30580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CE3E53"/>
    <w:multiLevelType w:val="multilevel"/>
    <w:tmpl w:val="5E20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8A49D0"/>
    <w:multiLevelType w:val="multilevel"/>
    <w:tmpl w:val="F4400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33C4384"/>
    <w:multiLevelType w:val="multilevel"/>
    <w:tmpl w:val="D462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2B210B"/>
    <w:multiLevelType w:val="multilevel"/>
    <w:tmpl w:val="A00C7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9164332"/>
    <w:multiLevelType w:val="multilevel"/>
    <w:tmpl w:val="0D920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9314890"/>
    <w:multiLevelType w:val="multilevel"/>
    <w:tmpl w:val="F43AF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9D8435F"/>
    <w:multiLevelType w:val="multilevel"/>
    <w:tmpl w:val="8A3C93E6"/>
    <w:lvl w:ilvl="0">
      <w:start w:val="2020"/>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EFC7778"/>
    <w:multiLevelType w:val="multilevel"/>
    <w:tmpl w:val="2E363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198289A"/>
    <w:multiLevelType w:val="multilevel"/>
    <w:tmpl w:val="A9525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3445914"/>
    <w:multiLevelType w:val="hybridMultilevel"/>
    <w:tmpl w:val="5C104710"/>
    <w:lvl w:ilvl="0" w:tplc="280813A4">
      <w:start w:val="202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E759F8"/>
    <w:multiLevelType w:val="multilevel"/>
    <w:tmpl w:val="902A1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C5C354F"/>
    <w:multiLevelType w:val="multilevel"/>
    <w:tmpl w:val="A068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D2F4833"/>
    <w:multiLevelType w:val="multilevel"/>
    <w:tmpl w:val="412A5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DE6294E"/>
    <w:multiLevelType w:val="multilevel"/>
    <w:tmpl w:val="96EA0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38"/>
  </w:num>
  <w:num w:numId="3">
    <w:abstractNumId w:val="6"/>
  </w:num>
  <w:num w:numId="4">
    <w:abstractNumId w:val="8"/>
  </w:num>
  <w:num w:numId="5">
    <w:abstractNumId w:val="2"/>
  </w:num>
  <w:num w:numId="6">
    <w:abstractNumId w:val="31"/>
  </w:num>
  <w:num w:numId="7">
    <w:abstractNumId w:val="20"/>
  </w:num>
  <w:num w:numId="8">
    <w:abstractNumId w:val="30"/>
  </w:num>
  <w:num w:numId="9">
    <w:abstractNumId w:val="39"/>
  </w:num>
  <w:num w:numId="10">
    <w:abstractNumId w:val="15"/>
  </w:num>
  <w:num w:numId="11">
    <w:abstractNumId w:val="0"/>
  </w:num>
  <w:num w:numId="12">
    <w:abstractNumId w:val="18"/>
  </w:num>
  <w:num w:numId="13">
    <w:abstractNumId w:val="23"/>
  </w:num>
  <w:num w:numId="14">
    <w:abstractNumId w:val="21"/>
  </w:num>
  <w:num w:numId="15">
    <w:abstractNumId w:val="5"/>
  </w:num>
  <w:num w:numId="16">
    <w:abstractNumId w:val="33"/>
  </w:num>
  <w:num w:numId="17">
    <w:abstractNumId w:val="4"/>
  </w:num>
  <w:num w:numId="18">
    <w:abstractNumId w:val="26"/>
  </w:num>
  <w:num w:numId="19">
    <w:abstractNumId w:val="28"/>
  </w:num>
  <w:num w:numId="20">
    <w:abstractNumId w:val="36"/>
  </w:num>
  <w:num w:numId="21">
    <w:abstractNumId w:val="27"/>
  </w:num>
  <w:num w:numId="22">
    <w:abstractNumId w:val="7"/>
  </w:num>
  <w:num w:numId="23">
    <w:abstractNumId w:val="37"/>
  </w:num>
  <w:num w:numId="24">
    <w:abstractNumId w:val="24"/>
  </w:num>
  <w:num w:numId="25">
    <w:abstractNumId w:val="14"/>
  </w:num>
  <w:num w:numId="26">
    <w:abstractNumId w:val="13"/>
  </w:num>
  <w:num w:numId="27">
    <w:abstractNumId w:val="22"/>
  </w:num>
  <w:num w:numId="28">
    <w:abstractNumId w:val="34"/>
  </w:num>
  <w:num w:numId="29">
    <w:abstractNumId w:val="3"/>
  </w:num>
  <w:num w:numId="30">
    <w:abstractNumId w:val="9"/>
  </w:num>
  <w:num w:numId="31">
    <w:abstractNumId w:val="12"/>
  </w:num>
  <w:num w:numId="32">
    <w:abstractNumId w:val="11"/>
  </w:num>
  <w:num w:numId="33">
    <w:abstractNumId w:val="25"/>
  </w:num>
  <w:num w:numId="34">
    <w:abstractNumId w:val="17"/>
  </w:num>
  <w:num w:numId="35">
    <w:abstractNumId w:val="35"/>
  </w:num>
  <w:num w:numId="36">
    <w:abstractNumId w:val="32"/>
  </w:num>
  <w:num w:numId="37">
    <w:abstractNumId w:val="10"/>
  </w:num>
  <w:num w:numId="38">
    <w:abstractNumId w:val="1"/>
  </w:num>
  <w:num w:numId="39">
    <w:abstractNumId w:val="16"/>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46"/>
    <w:rsid w:val="00011A2B"/>
    <w:rsid w:val="000264D6"/>
    <w:rsid w:val="000319EF"/>
    <w:rsid w:val="00045FCB"/>
    <w:rsid w:val="00055FC3"/>
    <w:rsid w:val="0006059B"/>
    <w:rsid w:val="00076DD0"/>
    <w:rsid w:val="000820F0"/>
    <w:rsid w:val="0008541B"/>
    <w:rsid w:val="00093577"/>
    <w:rsid w:val="00097CEA"/>
    <w:rsid w:val="000A0C26"/>
    <w:rsid w:val="000D052C"/>
    <w:rsid w:val="000D16CD"/>
    <w:rsid w:val="000E3596"/>
    <w:rsid w:val="000F70FE"/>
    <w:rsid w:val="0010068C"/>
    <w:rsid w:val="00106531"/>
    <w:rsid w:val="00125FFC"/>
    <w:rsid w:val="00127524"/>
    <w:rsid w:val="0013208B"/>
    <w:rsid w:val="00150945"/>
    <w:rsid w:val="00170F2C"/>
    <w:rsid w:val="0019749D"/>
    <w:rsid w:val="001B1CA5"/>
    <w:rsid w:val="001B2AC5"/>
    <w:rsid w:val="001D3D4F"/>
    <w:rsid w:val="001D572A"/>
    <w:rsid w:val="001D5EF7"/>
    <w:rsid w:val="001F1DA2"/>
    <w:rsid w:val="00206D04"/>
    <w:rsid w:val="002179BA"/>
    <w:rsid w:val="002374D4"/>
    <w:rsid w:val="00237D99"/>
    <w:rsid w:val="00251FC4"/>
    <w:rsid w:val="00265D92"/>
    <w:rsid w:val="002670CF"/>
    <w:rsid w:val="00282771"/>
    <w:rsid w:val="0028528A"/>
    <w:rsid w:val="002959BC"/>
    <w:rsid w:val="002A43F8"/>
    <w:rsid w:val="002A7AD3"/>
    <w:rsid w:val="002B2B3E"/>
    <w:rsid w:val="002C009F"/>
    <w:rsid w:val="002C1140"/>
    <w:rsid w:val="002E2124"/>
    <w:rsid w:val="002F0EFE"/>
    <w:rsid w:val="002F2144"/>
    <w:rsid w:val="00316C06"/>
    <w:rsid w:val="0032226D"/>
    <w:rsid w:val="003317B3"/>
    <w:rsid w:val="00352268"/>
    <w:rsid w:val="00357983"/>
    <w:rsid w:val="0038357E"/>
    <w:rsid w:val="00390F58"/>
    <w:rsid w:val="00395CFE"/>
    <w:rsid w:val="003A02D8"/>
    <w:rsid w:val="003A369D"/>
    <w:rsid w:val="003A51CC"/>
    <w:rsid w:val="003A7FE4"/>
    <w:rsid w:val="003C6DCE"/>
    <w:rsid w:val="003E51F1"/>
    <w:rsid w:val="003F25B7"/>
    <w:rsid w:val="003F3879"/>
    <w:rsid w:val="003F722D"/>
    <w:rsid w:val="00404AEB"/>
    <w:rsid w:val="00410E31"/>
    <w:rsid w:val="0044247C"/>
    <w:rsid w:val="00442940"/>
    <w:rsid w:val="0044628A"/>
    <w:rsid w:val="0044789F"/>
    <w:rsid w:val="00463332"/>
    <w:rsid w:val="00474F56"/>
    <w:rsid w:val="00493481"/>
    <w:rsid w:val="004A2F59"/>
    <w:rsid w:val="004A73F8"/>
    <w:rsid w:val="0051064B"/>
    <w:rsid w:val="005148DC"/>
    <w:rsid w:val="005310C7"/>
    <w:rsid w:val="00537D06"/>
    <w:rsid w:val="00547D3C"/>
    <w:rsid w:val="005526E1"/>
    <w:rsid w:val="00554ED8"/>
    <w:rsid w:val="00570545"/>
    <w:rsid w:val="0057258F"/>
    <w:rsid w:val="00575B32"/>
    <w:rsid w:val="005765F1"/>
    <w:rsid w:val="00584814"/>
    <w:rsid w:val="00592077"/>
    <w:rsid w:val="005A2E98"/>
    <w:rsid w:val="005C1E33"/>
    <w:rsid w:val="0061110A"/>
    <w:rsid w:val="00613517"/>
    <w:rsid w:val="00614719"/>
    <w:rsid w:val="0062589F"/>
    <w:rsid w:val="00633B9A"/>
    <w:rsid w:val="00637595"/>
    <w:rsid w:val="00644155"/>
    <w:rsid w:val="00647FB5"/>
    <w:rsid w:val="00664361"/>
    <w:rsid w:val="00681A09"/>
    <w:rsid w:val="00686959"/>
    <w:rsid w:val="006906D0"/>
    <w:rsid w:val="00690ECE"/>
    <w:rsid w:val="00694956"/>
    <w:rsid w:val="006A3375"/>
    <w:rsid w:val="006D68E0"/>
    <w:rsid w:val="006F4A64"/>
    <w:rsid w:val="006F7D5D"/>
    <w:rsid w:val="00704C94"/>
    <w:rsid w:val="007239AF"/>
    <w:rsid w:val="00733F16"/>
    <w:rsid w:val="00745C8D"/>
    <w:rsid w:val="00763865"/>
    <w:rsid w:val="00764272"/>
    <w:rsid w:val="00764733"/>
    <w:rsid w:val="00786613"/>
    <w:rsid w:val="007A0BFC"/>
    <w:rsid w:val="007A2656"/>
    <w:rsid w:val="007C1123"/>
    <w:rsid w:val="007C28C3"/>
    <w:rsid w:val="007C72A6"/>
    <w:rsid w:val="0080633B"/>
    <w:rsid w:val="00816AC3"/>
    <w:rsid w:val="008401D9"/>
    <w:rsid w:val="00844CEC"/>
    <w:rsid w:val="00847E4F"/>
    <w:rsid w:val="00853D86"/>
    <w:rsid w:val="00857111"/>
    <w:rsid w:val="008641ED"/>
    <w:rsid w:val="00874BDD"/>
    <w:rsid w:val="00886933"/>
    <w:rsid w:val="008930AE"/>
    <w:rsid w:val="00895746"/>
    <w:rsid w:val="008C3A52"/>
    <w:rsid w:val="008C53DA"/>
    <w:rsid w:val="008C7250"/>
    <w:rsid w:val="008E3998"/>
    <w:rsid w:val="008E6118"/>
    <w:rsid w:val="008F7BAD"/>
    <w:rsid w:val="00916384"/>
    <w:rsid w:val="00933C38"/>
    <w:rsid w:val="00933CF4"/>
    <w:rsid w:val="00936045"/>
    <w:rsid w:val="00941E81"/>
    <w:rsid w:val="00945BC2"/>
    <w:rsid w:val="00946118"/>
    <w:rsid w:val="00953698"/>
    <w:rsid w:val="00954247"/>
    <w:rsid w:val="009627D8"/>
    <w:rsid w:val="00964222"/>
    <w:rsid w:val="00965ED7"/>
    <w:rsid w:val="00967DDE"/>
    <w:rsid w:val="009711BA"/>
    <w:rsid w:val="0097164A"/>
    <w:rsid w:val="00994AA4"/>
    <w:rsid w:val="009A6940"/>
    <w:rsid w:val="009E19F1"/>
    <w:rsid w:val="009F2D74"/>
    <w:rsid w:val="009F5118"/>
    <w:rsid w:val="00A13522"/>
    <w:rsid w:val="00A144AC"/>
    <w:rsid w:val="00A25FEF"/>
    <w:rsid w:val="00A4760E"/>
    <w:rsid w:val="00A51D34"/>
    <w:rsid w:val="00A52306"/>
    <w:rsid w:val="00A544EF"/>
    <w:rsid w:val="00A60DF1"/>
    <w:rsid w:val="00A704D9"/>
    <w:rsid w:val="00A71C78"/>
    <w:rsid w:val="00A73836"/>
    <w:rsid w:val="00A74BB1"/>
    <w:rsid w:val="00A77BD9"/>
    <w:rsid w:val="00A8074F"/>
    <w:rsid w:val="00A9513C"/>
    <w:rsid w:val="00AA27FA"/>
    <w:rsid w:val="00AA45E2"/>
    <w:rsid w:val="00AB46E7"/>
    <w:rsid w:val="00AB6323"/>
    <w:rsid w:val="00AC2EBE"/>
    <w:rsid w:val="00AD3337"/>
    <w:rsid w:val="00AD3B42"/>
    <w:rsid w:val="00AE5A90"/>
    <w:rsid w:val="00AF7FB6"/>
    <w:rsid w:val="00B002C2"/>
    <w:rsid w:val="00B0271E"/>
    <w:rsid w:val="00B509F6"/>
    <w:rsid w:val="00B90FAE"/>
    <w:rsid w:val="00B915B4"/>
    <w:rsid w:val="00BA1608"/>
    <w:rsid w:val="00BA300F"/>
    <w:rsid w:val="00BA64AF"/>
    <w:rsid w:val="00BB0337"/>
    <w:rsid w:val="00BB2B44"/>
    <w:rsid w:val="00BB5F70"/>
    <w:rsid w:val="00BC718D"/>
    <w:rsid w:val="00BC7787"/>
    <w:rsid w:val="00BE2EB5"/>
    <w:rsid w:val="00BF1AA0"/>
    <w:rsid w:val="00C041DA"/>
    <w:rsid w:val="00C07589"/>
    <w:rsid w:val="00C10FCE"/>
    <w:rsid w:val="00C22686"/>
    <w:rsid w:val="00C2483E"/>
    <w:rsid w:val="00C8185D"/>
    <w:rsid w:val="00C935DD"/>
    <w:rsid w:val="00CA5E71"/>
    <w:rsid w:val="00CA792F"/>
    <w:rsid w:val="00CB5581"/>
    <w:rsid w:val="00CB6F93"/>
    <w:rsid w:val="00CB7CC3"/>
    <w:rsid w:val="00CE1BC3"/>
    <w:rsid w:val="00CF269F"/>
    <w:rsid w:val="00D15E10"/>
    <w:rsid w:val="00D176C6"/>
    <w:rsid w:val="00D2164E"/>
    <w:rsid w:val="00D422BA"/>
    <w:rsid w:val="00D44B2D"/>
    <w:rsid w:val="00D5441E"/>
    <w:rsid w:val="00D76711"/>
    <w:rsid w:val="00DA560A"/>
    <w:rsid w:val="00DA5EAF"/>
    <w:rsid w:val="00DB00C1"/>
    <w:rsid w:val="00DD1452"/>
    <w:rsid w:val="00DF2A33"/>
    <w:rsid w:val="00E0104B"/>
    <w:rsid w:val="00E036E7"/>
    <w:rsid w:val="00E04A03"/>
    <w:rsid w:val="00E2580D"/>
    <w:rsid w:val="00E25B69"/>
    <w:rsid w:val="00E42398"/>
    <w:rsid w:val="00E4468A"/>
    <w:rsid w:val="00E65E8D"/>
    <w:rsid w:val="00E721C6"/>
    <w:rsid w:val="00E73C16"/>
    <w:rsid w:val="00E93625"/>
    <w:rsid w:val="00E93791"/>
    <w:rsid w:val="00E940E4"/>
    <w:rsid w:val="00EA0CF5"/>
    <w:rsid w:val="00EA364C"/>
    <w:rsid w:val="00EA64A6"/>
    <w:rsid w:val="00EC5BEC"/>
    <w:rsid w:val="00F05C7F"/>
    <w:rsid w:val="00F17DC8"/>
    <w:rsid w:val="00F2094C"/>
    <w:rsid w:val="00F27C79"/>
    <w:rsid w:val="00F31415"/>
    <w:rsid w:val="00F334A7"/>
    <w:rsid w:val="00F45832"/>
    <w:rsid w:val="00F51819"/>
    <w:rsid w:val="00F6649D"/>
    <w:rsid w:val="00F67B86"/>
    <w:rsid w:val="00F7160B"/>
    <w:rsid w:val="00F717B7"/>
    <w:rsid w:val="00F8235A"/>
    <w:rsid w:val="00F830A5"/>
    <w:rsid w:val="00F97DC5"/>
    <w:rsid w:val="00FA1EDE"/>
    <w:rsid w:val="00FB3440"/>
    <w:rsid w:val="00FC5AEA"/>
    <w:rsid w:val="00FD0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17"/>
    <w:pPr>
      <w:spacing w:after="0" w:line="240" w:lineRule="auto"/>
    </w:pPr>
    <w:rPr>
      <w:rFonts w:ascii="Calibri" w:eastAsia="Calibri" w:hAnsi="Calibri" w:cs="Calibri"/>
      <w:sz w:val="20"/>
      <w:szCs w:val="20"/>
    </w:rPr>
  </w:style>
  <w:style w:type="paragraph" w:styleId="1">
    <w:name w:val="heading 1"/>
    <w:basedOn w:val="a"/>
    <w:next w:val="a"/>
    <w:link w:val="10"/>
    <w:uiPriority w:val="9"/>
    <w:qFormat/>
    <w:rsid w:val="0057258F"/>
    <w:pPr>
      <w:keepNext/>
      <w:keepLines/>
      <w:spacing w:before="400" w:after="120" w:line="276" w:lineRule="auto"/>
      <w:outlineLvl w:val="0"/>
    </w:pPr>
    <w:rPr>
      <w:rFonts w:ascii="Arial" w:eastAsia="Arial" w:hAnsi="Arial" w:cs="Arial"/>
      <w:sz w:val="40"/>
      <w:szCs w:val="40"/>
      <w:lang w:val="ru" w:eastAsia="ru-RU"/>
    </w:rPr>
  </w:style>
  <w:style w:type="paragraph" w:styleId="2">
    <w:name w:val="heading 2"/>
    <w:basedOn w:val="a"/>
    <w:next w:val="a"/>
    <w:link w:val="20"/>
    <w:uiPriority w:val="9"/>
    <w:qFormat/>
    <w:rsid w:val="0057258F"/>
    <w:pPr>
      <w:keepNext/>
      <w:keepLines/>
      <w:spacing w:before="360" w:after="120" w:line="276" w:lineRule="auto"/>
      <w:outlineLvl w:val="1"/>
    </w:pPr>
    <w:rPr>
      <w:rFonts w:ascii="Arial" w:eastAsia="Arial" w:hAnsi="Arial" w:cs="Arial"/>
      <w:sz w:val="32"/>
      <w:szCs w:val="32"/>
      <w:lang w:val="ru" w:eastAsia="ru-RU"/>
    </w:rPr>
  </w:style>
  <w:style w:type="paragraph" w:styleId="3">
    <w:name w:val="heading 3"/>
    <w:basedOn w:val="a"/>
    <w:next w:val="a"/>
    <w:link w:val="30"/>
    <w:uiPriority w:val="9"/>
    <w:qFormat/>
    <w:rsid w:val="0057258F"/>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uiPriority w:val="9"/>
    <w:qFormat/>
    <w:rsid w:val="0057258F"/>
    <w:pPr>
      <w:keepNext/>
      <w:keepLines/>
      <w:spacing w:before="280" w:after="80" w:line="276" w:lineRule="auto"/>
      <w:outlineLvl w:val="3"/>
    </w:pPr>
    <w:rPr>
      <w:rFonts w:ascii="Arial" w:eastAsia="Arial" w:hAnsi="Arial" w:cs="Arial"/>
      <w:color w:val="666666"/>
      <w:sz w:val="24"/>
      <w:szCs w:val="24"/>
      <w:lang w:val="ru" w:eastAsia="ru-RU"/>
    </w:rPr>
  </w:style>
  <w:style w:type="paragraph" w:styleId="5">
    <w:name w:val="heading 5"/>
    <w:basedOn w:val="a"/>
    <w:next w:val="a"/>
    <w:link w:val="50"/>
    <w:uiPriority w:val="9"/>
    <w:qFormat/>
    <w:rsid w:val="0057258F"/>
    <w:pPr>
      <w:keepNext/>
      <w:keepLines/>
      <w:spacing w:before="240" w:after="80" w:line="276" w:lineRule="auto"/>
      <w:outlineLvl w:val="4"/>
    </w:pPr>
    <w:rPr>
      <w:rFonts w:ascii="Arial" w:eastAsia="Arial" w:hAnsi="Arial" w:cs="Arial"/>
      <w:color w:val="666666"/>
      <w:sz w:val="22"/>
      <w:szCs w:val="22"/>
      <w:lang w:val="ru" w:eastAsia="ru-RU"/>
    </w:rPr>
  </w:style>
  <w:style w:type="paragraph" w:styleId="6">
    <w:name w:val="heading 6"/>
    <w:basedOn w:val="a"/>
    <w:next w:val="a"/>
    <w:link w:val="60"/>
    <w:uiPriority w:val="9"/>
    <w:qFormat/>
    <w:rsid w:val="0057258F"/>
    <w:pPr>
      <w:keepNext/>
      <w:keepLines/>
      <w:spacing w:before="240" w:after="80" w:line="276" w:lineRule="auto"/>
      <w:outlineLvl w:val="5"/>
    </w:pPr>
    <w:rPr>
      <w:rFonts w:ascii="Arial" w:eastAsia="Arial" w:hAnsi="Arial" w:cs="Arial"/>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746"/>
    <w:pPr>
      <w:spacing w:after="0" w:line="240" w:lineRule="auto"/>
    </w:pPr>
  </w:style>
  <w:style w:type="paragraph" w:styleId="a4">
    <w:name w:val="footnote text"/>
    <w:basedOn w:val="a"/>
    <w:link w:val="a5"/>
    <w:uiPriority w:val="99"/>
    <w:unhideWhenUsed/>
    <w:rsid w:val="00A77BD9"/>
  </w:style>
  <w:style w:type="character" w:customStyle="1" w:styleId="a5">
    <w:name w:val="Текст сноски Знак"/>
    <w:basedOn w:val="a0"/>
    <w:link w:val="a4"/>
    <w:uiPriority w:val="99"/>
    <w:rsid w:val="00A77BD9"/>
    <w:rPr>
      <w:rFonts w:ascii="Calibri" w:eastAsia="Calibri" w:hAnsi="Calibri" w:cs="Calibri"/>
      <w:sz w:val="20"/>
      <w:szCs w:val="20"/>
    </w:rPr>
  </w:style>
  <w:style w:type="character" w:styleId="a6">
    <w:name w:val="footnote reference"/>
    <w:basedOn w:val="a0"/>
    <w:uiPriority w:val="99"/>
    <w:semiHidden/>
    <w:unhideWhenUsed/>
    <w:rsid w:val="00A77BD9"/>
    <w:rPr>
      <w:vertAlign w:val="superscript"/>
    </w:rPr>
  </w:style>
  <w:style w:type="character" w:styleId="a7">
    <w:name w:val="Hyperlink"/>
    <w:basedOn w:val="a0"/>
    <w:uiPriority w:val="99"/>
    <w:unhideWhenUsed/>
    <w:rsid w:val="00A77BD9"/>
    <w:rPr>
      <w:color w:val="0000FF"/>
      <w:u w:val="single"/>
    </w:rPr>
  </w:style>
  <w:style w:type="paragraph" w:styleId="a8">
    <w:name w:val="header"/>
    <w:basedOn w:val="a"/>
    <w:link w:val="a9"/>
    <w:uiPriority w:val="99"/>
    <w:unhideWhenUsed/>
    <w:rsid w:val="009F5118"/>
    <w:pPr>
      <w:tabs>
        <w:tab w:val="center" w:pos="4677"/>
        <w:tab w:val="right" w:pos="9355"/>
      </w:tabs>
    </w:pPr>
  </w:style>
  <w:style w:type="character" w:customStyle="1" w:styleId="a9">
    <w:name w:val="Верхний колонтитул Знак"/>
    <w:basedOn w:val="a0"/>
    <w:link w:val="a8"/>
    <w:uiPriority w:val="99"/>
    <w:rsid w:val="009F5118"/>
    <w:rPr>
      <w:rFonts w:ascii="Calibri" w:eastAsia="Calibri" w:hAnsi="Calibri" w:cs="Calibri"/>
      <w:sz w:val="20"/>
      <w:szCs w:val="20"/>
    </w:rPr>
  </w:style>
  <w:style w:type="paragraph" w:styleId="aa">
    <w:name w:val="footer"/>
    <w:basedOn w:val="a"/>
    <w:link w:val="ab"/>
    <w:uiPriority w:val="99"/>
    <w:unhideWhenUsed/>
    <w:rsid w:val="009F5118"/>
    <w:pPr>
      <w:tabs>
        <w:tab w:val="center" w:pos="4677"/>
        <w:tab w:val="right" w:pos="9355"/>
      </w:tabs>
    </w:pPr>
  </w:style>
  <w:style w:type="character" w:customStyle="1" w:styleId="ab">
    <w:name w:val="Нижний колонтитул Знак"/>
    <w:basedOn w:val="a0"/>
    <w:link w:val="aa"/>
    <w:uiPriority w:val="99"/>
    <w:rsid w:val="009F5118"/>
    <w:rPr>
      <w:rFonts w:ascii="Calibri" w:eastAsia="Calibri" w:hAnsi="Calibri" w:cs="Calibri"/>
      <w:sz w:val="20"/>
      <w:szCs w:val="20"/>
    </w:rPr>
  </w:style>
  <w:style w:type="paragraph" w:styleId="ac">
    <w:name w:val="List Paragraph"/>
    <w:basedOn w:val="a"/>
    <w:uiPriority w:val="34"/>
    <w:qFormat/>
    <w:rsid w:val="00BB0337"/>
    <w:pPr>
      <w:ind w:left="720"/>
      <w:contextualSpacing/>
    </w:pPr>
  </w:style>
  <w:style w:type="paragraph" w:styleId="ad">
    <w:name w:val="Normal (Web)"/>
    <w:basedOn w:val="a"/>
    <w:uiPriority w:val="99"/>
    <w:unhideWhenUsed/>
    <w:rsid w:val="00941E81"/>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2">
    <w:name w:val="rvps2"/>
    <w:basedOn w:val="a"/>
    <w:rsid w:val="00D422BA"/>
    <w:pPr>
      <w:spacing w:before="100" w:beforeAutospacing="1" w:after="100" w:afterAutospacing="1"/>
    </w:pPr>
    <w:rPr>
      <w:rFonts w:ascii="Times New Roman" w:eastAsia="Times New Roman" w:hAnsi="Times New Roman" w:cs="Times New Roman"/>
      <w:sz w:val="24"/>
      <w:szCs w:val="24"/>
      <w:lang w:val="en-US"/>
    </w:rPr>
  </w:style>
  <w:style w:type="character" w:customStyle="1" w:styleId="Hyperlink0">
    <w:name w:val="Hyperlink.0"/>
    <w:basedOn w:val="a0"/>
    <w:rsid w:val="00844CEC"/>
  </w:style>
  <w:style w:type="paragraph" w:customStyle="1" w:styleId="paragraph">
    <w:name w:val="paragraph"/>
    <w:basedOn w:val="a"/>
    <w:rsid w:val="00170F2C"/>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eop">
    <w:name w:val="eop"/>
    <w:basedOn w:val="a0"/>
    <w:rsid w:val="00170F2C"/>
  </w:style>
  <w:style w:type="character" w:customStyle="1" w:styleId="normaltextrun">
    <w:name w:val="normaltextrun"/>
    <w:basedOn w:val="a0"/>
    <w:rsid w:val="00170F2C"/>
  </w:style>
  <w:style w:type="character" w:customStyle="1" w:styleId="spellingerror">
    <w:name w:val="spellingerror"/>
    <w:basedOn w:val="a0"/>
    <w:rsid w:val="00170F2C"/>
  </w:style>
  <w:style w:type="character" w:styleId="ae">
    <w:name w:val="annotation reference"/>
    <w:basedOn w:val="a0"/>
    <w:uiPriority w:val="99"/>
    <w:semiHidden/>
    <w:unhideWhenUsed/>
    <w:rsid w:val="00637595"/>
    <w:rPr>
      <w:sz w:val="16"/>
      <w:szCs w:val="16"/>
    </w:rPr>
  </w:style>
  <w:style w:type="paragraph" w:styleId="af">
    <w:name w:val="annotation text"/>
    <w:basedOn w:val="a"/>
    <w:link w:val="af0"/>
    <w:uiPriority w:val="99"/>
    <w:semiHidden/>
    <w:unhideWhenUsed/>
    <w:rsid w:val="00637595"/>
  </w:style>
  <w:style w:type="character" w:customStyle="1" w:styleId="af0">
    <w:name w:val="Текст примечания Знак"/>
    <w:basedOn w:val="a0"/>
    <w:link w:val="af"/>
    <w:uiPriority w:val="99"/>
    <w:semiHidden/>
    <w:rsid w:val="00637595"/>
    <w:rPr>
      <w:rFonts w:ascii="Calibri" w:eastAsia="Calibri" w:hAnsi="Calibri" w:cs="Calibri"/>
      <w:sz w:val="20"/>
      <w:szCs w:val="20"/>
    </w:rPr>
  </w:style>
  <w:style w:type="paragraph" w:styleId="af1">
    <w:name w:val="annotation subject"/>
    <w:basedOn w:val="af"/>
    <w:next w:val="af"/>
    <w:link w:val="af2"/>
    <w:uiPriority w:val="99"/>
    <w:semiHidden/>
    <w:unhideWhenUsed/>
    <w:rsid w:val="00637595"/>
    <w:rPr>
      <w:b/>
      <w:bCs/>
    </w:rPr>
  </w:style>
  <w:style w:type="character" w:customStyle="1" w:styleId="af2">
    <w:name w:val="Тема примечания Знак"/>
    <w:basedOn w:val="af0"/>
    <w:link w:val="af1"/>
    <w:uiPriority w:val="99"/>
    <w:semiHidden/>
    <w:rsid w:val="00637595"/>
    <w:rPr>
      <w:rFonts w:ascii="Calibri" w:eastAsia="Calibri" w:hAnsi="Calibri" w:cs="Calibri"/>
      <w:b/>
      <w:bCs/>
      <w:sz w:val="20"/>
      <w:szCs w:val="20"/>
    </w:rPr>
  </w:style>
  <w:style w:type="paragraph" w:styleId="af3">
    <w:name w:val="Balloon Text"/>
    <w:basedOn w:val="a"/>
    <w:link w:val="af4"/>
    <w:uiPriority w:val="99"/>
    <w:semiHidden/>
    <w:unhideWhenUsed/>
    <w:rsid w:val="00637595"/>
    <w:rPr>
      <w:rFonts w:ascii="Segoe UI" w:hAnsi="Segoe UI" w:cs="Segoe UI"/>
      <w:sz w:val="18"/>
      <w:szCs w:val="18"/>
    </w:rPr>
  </w:style>
  <w:style w:type="character" w:customStyle="1" w:styleId="af4">
    <w:name w:val="Текст выноски Знак"/>
    <w:basedOn w:val="a0"/>
    <w:link w:val="af3"/>
    <w:uiPriority w:val="99"/>
    <w:semiHidden/>
    <w:rsid w:val="00637595"/>
    <w:rPr>
      <w:rFonts w:ascii="Segoe UI" w:eastAsia="Calibri" w:hAnsi="Segoe UI" w:cs="Segoe UI"/>
      <w:sz w:val="18"/>
      <w:szCs w:val="18"/>
    </w:rPr>
  </w:style>
  <w:style w:type="character" w:customStyle="1" w:styleId="UnresolvedMention">
    <w:name w:val="Unresolved Mention"/>
    <w:basedOn w:val="a0"/>
    <w:uiPriority w:val="99"/>
    <w:semiHidden/>
    <w:unhideWhenUsed/>
    <w:rsid w:val="007C1123"/>
    <w:rPr>
      <w:color w:val="605E5C"/>
      <w:shd w:val="clear" w:color="auto" w:fill="E1DFDD"/>
    </w:rPr>
  </w:style>
  <w:style w:type="character" w:customStyle="1" w:styleId="af5">
    <w:name w:val="Основной текст_"/>
    <w:link w:val="31"/>
    <w:locked/>
    <w:rsid w:val="00CE1BC3"/>
    <w:rPr>
      <w:spacing w:val="5"/>
      <w:shd w:val="clear" w:color="auto" w:fill="FFFFFF"/>
    </w:rPr>
  </w:style>
  <w:style w:type="paragraph" w:customStyle="1" w:styleId="31">
    <w:name w:val="Основной текст3"/>
    <w:basedOn w:val="a"/>
    <w:link w:val="af5"/>
    <w:rsid w:val="00CE1BC3"/>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rPr>
  </w:style>
  <w:style w:type="character" w:customStyle="1" w:styleId="10">
    <w:name w:val="Заголовок 1 Знак"/>
    <w:basedOn w:val="a0"/>
    <w:link w:val="1"/>
    <w:uiPriority w:val="9"/>
    <w:rsid w:val="0057258F"/>
    <w:rPr>
      <w:rFonts w:ascii="Arial" w:eastAsia="Arial" w:hAnsi="Arial" w:cs="Arial"/>
      <w:sz w:val="40"/>
      <w:szCs w:val="40"/>
      <w:lang w:val="ru" w:eastAsia="ru-RU"/>
    </w:rPr>
  </w:style>
  <w:style w:type="character" w:customStyle="1" w:styleId="20">
    <w:name w:val="Заголовок 2 Знак"/>
    <w:basedOn w:val="a0"/>
    <w:link w:val="2"/>
    <w:uiPriority w:val="9"/>
    <w:rsid w:val="0057258F"/>
    <w:rPr>
      <w:rFonts w:ascii="Arial" w:eastAsia="Arial" w:hAnsi="Arial" w:cs="Arial"/>
      <w:sz w:val="32"/>
      <w:szCs w:val="32"/>
      <w:lang w:val="ru" w:eastAsia="ru-RU"/>
    </w:rPr>
  </w:style>
  <w:style w:type="character" w:customStyle="1" w:styleId="30">
    <w:name w:val="Заголовок 3 Знак"/>
    <w:basedOn w:val="a0"/>
    <w:link w:val="3"/>
    <w:uiPriority w:val="9"/>
    <w:rsid w:val="0057258F"/>
    <w:rPr>
      <w:rFonts w:ascii="Arial" w:eastAsia="Arial" w:hAnsi="Arial" w:cs="Arial"/>
      <w:color w:val="434343"/>
      <w:sz w:val="28"/>
      <w:szCs w:val="28"/>
      <w:lang w:val="ru" w:eastAsia="ru-RU"/>
    </w:rPr>
  </w:style>
  <w:style w:type="character" w:customStyle="1" w:styleId="40">
    <w:name w:val="Заголовок 4 Знак"/>
    <w:basedOn w:val="a0"/>
    <w:link w:val="4"/>
    <w:uiPriority w:val="9"/>
    <w:rsid w:val="0057258F"/>
    <w:rPr>
      <w:rFonts w:ascii="Arial" w:eastAsia="Arial" w:hAnsi="Arial" w:cs="Arial"/>
      <w:color w:val="666666"/>
      <w:sz w:val="24"/>
      <w:szCs w:val="24"/>
      <w:lang w:val="ru" w:eastAsia="ru-RU"/>
    </w:rPr>
  </w:style>
  <w:style w:type="character" w:customStyle="1" w:styleId="50">
    <w:name w:val="Заголовок 5 Знак"/>
    <w:basedOn w:val="a0"/>
    <w:link w:val="5"/>
    <w:uiPriority w:val="9"/>
    <w:rsid w:val="0057258F"/>
    <w:rPr>
      <w:rFonts w:ascii="Arial" w:eastAsia="Arial" w:hAnsi="Arial" w:cs="Arial"/>
      <w:color w:val="666666"/>
      <w:lang w:val="ru" w:eastAsia="ru-RU"/>
    </w:rPr>
  </w:style>
  <w:style w:type="character" w:customStyle="1" w:styleId="60">
    <w:name w:val="Заголовок 6 Знак"/>
    <w:basedOn w:val="a0"/>
    <w:link w:val="6"/>
    <w:uiPriority w:val="9"/>
    <w:rsid w:val="0057258F"/>
    <w:rPr>
      <w:rFonts w:ascii="Arial" w:eastAsia="Arial" w:hAnsi="Arial" w:cs="Arial"/>
      <w:i/>
      <w:color w:val="666666"/>
      <w:lang w:val="ru" w:eastAsia="ru-RU"/>
    </w:rPr>
  </w:style>
  <w:style w:type="table" w:customStyle="1" w:styleId="TableNormal">
    <w:name w:val="Table Normal"/>
    <w:rsid w:val="0057258F"/>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6">
    <w:name w:val="Title"/>
    <w:basedOn w:val="a"/>
    <w:next w:val="a"/>
    <w:link w:val="af7"/>
    <w:uiPriority w:val="10"/>
    <w:qFormat/>
    <w:rsid w:val="0057258F"/>
    <w:pPr>
      <w:keepNext/>
      <w:keepLines/>
      <w:spacing w:after="60" w:line="276" w:lineRule="auto"/>
    </w:pPr>
    <w:rPr>
      <w:rFonts w:ascii="Arial" w:eastAsia="Arial" w:hAnsi="Arial" w:cs="Arial"/>
      <w:sz w:val="52"/>
      <w:szCs w:val="52"/>
      <w:lang w:val="ru" w:eastAsia="ru-RU"/>
    </w:rPr>
  </w:style>
  <w:style w:type="character" w:customStyle="1" w:styleId="af7">
    <w:name w:val="Название Знак"/>
    <w:basedOn w:val="a0"/>
    <w:link w:val="af6"/>
    <w:uiPriority w:val="10"/>
    <w:rsid w:val="0057258F"/>
    <w:rPr>
      <w:rFonts w:ascii="Arial" w:eastAsia="Arial" w:hAnsi="Arial" w:cs="Arial"/>
      <w:sz w:val="52"/>
      <w:szCs w:val="52"/>
      <w:lang w:val="ru" w:eastAsia="ru-RU"/>
    </w:rPr>
  </w:style>
  <w:style w:type="paragraph" w:styleId="af8">
    <w:name w:val="Subtitle"/>
    <w:basedOn w:val="a"/>
    <w:next w:val="a"/>
    <w:link w:val="af9"/>
    <w:uiPriority w:val="11"/>
    <w:qFormat/>
    <w:rsid w:val="0057258F"/>
    <w:pPr>
      <w:keepNext/>
      <w:keepLines/>
      <w:spacing w:after="320" w:line="276" w:lineRule="auto"/>
    </w:pPr>
    <w:rPr>
      <w:rFonts w:ascii="Arial" w:eastAsia="Arial" w:hAnsi="Arial" w:cs="Arial"/>
      <w:color w:val="666666"/>
      <w:sz w:val="30"/>
      <w:szCs w:val="30"/>
      <w:lang w:val="ru" w:eastAsia="ru-RU"/>
    </w:rPr>
  </w:style>
  <w:style w:type="character" w:customStyle="1" w:styleId="af9">
    <w:name w:val="Подзаголовок Знак"/>
    <w:basedOn w:val="a0"/>
    <w:link w:val="af8"/>
    <w:uiPriority w:val="11"/>
    <w:rsid w:val="0057258F"/>
    <w:rPr>
      <w:rFonts w:ascii="Arial" w:eastAsia="Arial" w:hAnsi="Arial" w:cs="Arial"/>
      <w:color w:val="666666"/>
      <w:sz w:val="30"/>
      <w:szCs w:val="30"/>
      <w:lang w:val="ru" w:eastAsia="ru-RU"/>
    </w:rPr>
  </w:style>
  <w:style w:type="table" w:styleId="afa">
    <w:name w:val="Table Grid"/>
    <w:basedOn w:val="a1"/>
    <w:uiPriority w:val="39"/>
    <w:rsid w:val="005725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rsid w:val="00592077"/>
    <w:pPr>
      <w:widowControl w:val="0"/>
      <w:shd w:val="clear" w:color="auto" w:fill="FFFFFF"/>
      <w:suppressAutoHyphens/>
      <w:spacing w:after="60" w:line="240" w:lineRule="atLeast"/>
      <w:ind w:hanging="3820"/>
      <w:jc w:val="both"/>
    </w:pPr>
    <w:rPr>
      <w:rFonts w:ascii="Times New Roman" w:eastAsia="Andale Sans UI" w:hAnsi="Times New Roman" w:cs="Times New Roman"/>
      <w:b/>
      <w:bCs/>
      <w:spacing w:val="6"/>
      <w:kern w:val="1"/>
      <w:shd w:val="clear" w:color="auto" w:fill="FFFFFF"/>
      <w:lang w:val="x-none" w:eastAsia="ar-SA"/>
    </w:rPr>
  </w:style>
  <w:style w:type="character" w:customStyle="1" w:styleId="11">
    <w:name w:val="Неразрешенное упоминание1"/>
    <w:basedOn w:val="a0"/>
    <w:uiPriority w:val="99"/>
    <w:semiHidden/>
    <w:unhideWhenUsed/>
    <w:rsid w:val="009A69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17"/>
    <w:pPr>
      <w:spacing w:after="0" w:line="240" w:lineRule="auto"/>
    </w:pPr>
    <w:rPr>
      <w:rFonts w:ascii="Calibri" w:eastAsia="Calibri" w:hAnsi="Calibri" w:cs="Calibri"/>
      <w:sz w:val="20"/>
      <w:szCs w:val="20"/>
    </w:rPr>
  </w:style>
  <w:style w:type="paragraph" w:styleId="1">
    <w:name w:val="heading 1"/>
    <w:basedOn w:val="a"/>
    <w:next w:val="a"/>
    <w:link w:val="10"/>
    <w:uiPriority w:val="9"/>
    <w:qFormat/>
    <w:rsid w:val="0057258F"/>
    <w:pPr>
      <w:keepNext/>
      <w:keepLines/>
      <w:spacing w:before="400" w:after="120" w:line="276" w:lineRule="auto"/>
      <w:outlineLvl w:val="0"/>
    </w:pPr>
    <w:rPr>
      <w:rFonts w:ascii="Arial" w:eastAsia="Arial" w:hAnsi="Arial" w:cs="Arial"/>
      <w:sz w:val="40"/>
      <w:szCs w:val="40"/>
      <w:lang w:val="ru" w:eastAsia="ru-RU"/>
    </w:rPr>
  </w:style>
  <w:style w:type="paragraph" w:styleId="2">
    <w:name w:val="heading 2"/>
    <w:basedOn w:val="a"/>
    <w:next w:val="a"/>
    <w:link w:val="20"/>
    <w:uiPriority w:val="9"/>
    <w:qFormat/>
    <w:rsid w:val="0057258F"/>
    <w:pPr>
      <w:keepNext/>
      <w:keepLines/>
      <w:spacing w:before="360" w:after="120" w:line="276" w:lineRule="auto"/>
      <w:outlineLvl w:val="1"/>
    </w:pPr>
    <w:rPr>
      <w:rFonts w:ascii="Arial" w:eastAsia="Arial" w:hAnsi="Arial" w:cs="Arial"/>
      <w:sz w:val="32"/>
      <w:szCs w:val="32"/>
      <w:lang w:val="ru" w:eastAsia="ru-RU"/>
    </w:rPr>
  </w:style>
  <w:style w:type="paragraph" w:styleId="3">
    <w:name w:val="heading 3"/>
    <w:basedOn w:val="a"/>
    <w:next w:val="a"/>
    <w:link w:val="30"/>
    <w:uiPriority w:val="9"/>
    <w:qFormat/>
    <w:rsid w:val="0057258F"/>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uiPriority w:val="9"/>
    <w:qFormat/>
    <w:rsid w:val="0057258F"/>
    <w:pPr>
      <w:keepNext/>
      <w:keepLines/>
      <w:spacing w:before="280" w:after="80" w:line="276" w:lineRule="auto"/>
      <w:outlineLvl w:val="3"/>
    </w:pPr>
    <w:rPr>
      <w:rFonts w:ascii="Arial" w:eastAsia="Arial" w:hAnsi="Arial" w:cs="Arial"/>
      <w:color w:val="666666"/>
      <w:sz w:val="24"/>
      <w:szCs w:val="24"/>
      <w:lang w:val="ru" w:eastAsia="ru-RU"/>
    </w:rPr>
  </w:style>
  <w:style w:type="paragraph" w:styleId="5">
    <w:name w:val="heading 5"/>
    <w:basedOn w:val="a"/>
    <w:next w:val="a"/>
    <w:link w:val="50"/>
    <w:uiPriority w:val="9"/>
    <w:qFormat/>
    <w:rsid w:val="0057258F"/>
    <w:pPr>
      <w:keepNext/>
      <w:keepLines/>
      <w:spacing w:before="240" w:after="80" w:line="276" w:lineRule="auto"/>
      <w:outlineLvl w:val="4"/>
    </w:pPr>
    <w:rPr>
      <w:rFonts w:ascii="Arial" w:eastAsia="Arial" w:hAnsi="Arial" w:cs="Arial"/>
      <w:color w:val="666666"/>
      <w:sz w:val="22"/>
      <w:szCs w:val="22"/>
      <w:lang w:val="ru" w:eastAsia="ru-RU"/>
    </w:rPr>
  </w:style>
  <w:style w:type="paragraph" w:styleId="6">
    <w:name w:val="heading 6"/>
    <w:basedOn w:val="a"/>
    <w:next w:val="a"/>
    <w:link w:val="60"/>
    <w:uiPriority w:val="9"/>
    <w:qFormat/>
    <w:rsid w:val="0057258F"/>
    <w:pPr>
      <w:keepNext/>
      <w:keepLines/>
      <w:spacing w:before="240" w:after="80" w:line="276" w:lineRule="auto"/>
      <w:outlineLvl w:val="5"/>
    </w:pPr>
    <w:rPr>
      <w:rFonts w:ascii="Arial" w:eastAsia="Arial" w:hAnsi="Arial" w:cs="Arial"/>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746"/>
    <w:pPr>
      <w:spacing w:after="0" w:line="240" w:lineRule="auto"/>
    </w:pPr>
  </w:style>
  <w:style w:type="paragraph" w:styleId="a4">
    <w:name w:val="footnote text"/>
    <w:basedOn w:val="a"/>
    <w:link w:val="a5"/>
    <w:uiPriority w:val="99"/>
    <w:unhideWhenUsed/>
    <w:rsid w:val="00A77BD9"/>
  </w:style>
  <w:style w:type="character" w:customStyle="1" w:styleId="a5">
    <w:name w:val="Текст сноски Знак"/>
    <w:basedOn w:val="a0"/>
    <w:link w:val="a4"/>
    <w:uiPriority w:val="99"/>
    <w:rsid w:val="00A77BD9"/>
    <w:rPr>
      <w:rFonts w:ascii="Calibri" w:eastAsia="Calibri" w:hAnsi="Calibri" w:cs="Calibri"/>
      <w:sz w:val="20"/>
      <w:szCs w:val="20"/>
    </w:rPr>
  </w:style>
  <w:style w:type="character" w:styleId="a6">
    <w:name w:val="footnote reference"/>
    <w:basedOn w:val="a0"/>
    <w:uiPriority w:val="99"/>
    <w:semiHidden/>
    <w:unhideWhenUsed/>
    <w:rsid w:val="00A77BD9"/>
    <w:rPr>
      <w:vertAlign w:val="superscript"/>
    </w:rPr>
  </w:style>
  <w:style w:type="character" w:styleId="a7">
    <w:name w:val="Hyperlink"/>
    <w:basedOn w:val="a0"/>
    <w:uiPriority w:val="99"/>
    <w:unhideWhenUsed/>
    <w:rsid w:val="00A77BD9"/>
    <w:rPr>
      <w:color w:val="0000FF"/>
      <w:u w:val="single"/>
    </w:rPr>
  </w:style>
  <w:style w:type="paragraph" w:styleId="a8">
    <w:name w:val="header"/>
    <w:basedOn w:val="a"/>
    <w:link w:val="a9"/>
    <w:uiPriority w:val="99"/>
    <w:unhideWhenUsed/>
    <w:rsid w:val="009F5118"/>
    <w:pPr>
      <w:tabs>
        <w:tab w:val="center" w:pos="4677"/>
        <w:tab w:val="right" w:pos="9355"/>
      </w:tabs>
    </w:pPr>
  </w:style>
  <w:style w:type="character" w:customStyle="1" w:styleId="a9">
    <w:name w:val="Верхний колонтитул Знак"/>
    <w:basedOn w:val="a0"/>
    <w:link w:val="a8"/>
    <w:uiPriority w:val="99"/>
    <w:rsid w:val="009F5118"/>
    <w:rPr>
      <w:rFonts w:ascii="Calibri" w:eastAsia="Calibri" w:hAnsi="Calibri" w:cs="Calibri"/>
      <w:sz w:val="20"/>
      <w:szCs w:val="20"/>
    </w:rPr>
  </w:style>
  <w:style w:type="paragraph" w:styleId="aa">
    <w:name w:val="footer"/>
    <w:basedOn w:val="a"/>
    <w:link w:val="ab"/>
    <w:uiPriority w:val="99"/>
    <w:unhideWhenUsed/>
    <w:rsid w:val="009F5118"/>
    <w:pPr>
      <w:tabs>
        <w:tab w:val="center" w:pos="4677"/>
        <w:tab w:val="right" w:pos="9355"/>
      </w:tabs>
    </w:pPr>
  </w:style>
  <w:style w:type="character" w:customStyle="1" w:styleId="ab">
    <w:name w:val="Нижний колонтитул Знак"/>
    <w:basedOn w:val="a0"/>
    <w:link w:val="aa"/>
    <w:uiPriority w:val="99"/>
    <w:rsid w:val="009F5118"/>
    <w:rPr>
      <w:rFonts w:ascii="Calibri" w:eastAsia="Calibri" w:hAnsi="Calibri" w:cs="Calibri"/>
      <w:sz w:val="20"/>
      <w:szCs w:val="20"/>
    </w:rPr>
  </w:style>
  <w:style w:type="paragraph" w:styleId="ac">
    <w:name w:val="List Paragraph"/>
    <w:basedOn w:val="a"/>
    <w:uiPriority w:val="34"/>
    <w:qFormat/>
    <w:rsid w:val="00BB0337"/>
    <w:pPr>
      <w:ind w:left="720"/>
      <w:contextualSpacing/>
    </w:pPr>
  </w:style>
  <w:style w:type="paragraph" w:styleId="ad">
    <w:name w:val="Normal (Web)"/>
    <w:basedOn w:val="a"/>
    <w:uiPriority w:val="99"/>
    <w:unhideWhenUsed/>
    <w:rsid w:val="00941E81"/>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2">
    <w:name w:val="rvps2"/>
    <w:basedOn w:val="a"/>
    <w:rsid w:val="00D422BA"/>
    <w:pPr>
      <w:spacing w:before="100" w:beforeAutospacing="1" w:after="100" w:afterAutospacing="1"/>
    </w:pPr>
    <w:rPr>
      <w:rFonts w:ascii="Times New Roman" w:eastAsia="Times New Roman" w:hAnsi="Times New Roman" w:cs="Times New Roman"/>
      <w:sz w:val="24"/>
      <w:szCs w:val="24"/>
      <w:lang w:val="en-US"/>
    </w:rPr>
  </w:style>
  <w:style w:type="character" w:customStyle="1" w:styleId="Hyperlink0">
    <w:name w:val="Hyperlink.0"/>
    <w:basedOn w:val="a0"/>
    <w:rsid w:val="00844CEC"/>
  </w:style>
  <w:style w:type="paragraph" w:customStyle="1" w:styleId="paragraph">
    <w:name w:val="paragraph"/>
    <w:basedOn w:val="a"/>
    <w:rsid w:val="00170F2C"/>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eop">
    <w:name w:val="eop"/>
    <w:basedOn w:val="a0"/>
    <w:rsid w:val="00170F2C"/>
  </w:style>
  <w:style w:type="character" w:customStyle="1" w:styleId="normaltextrun">
    <w:name w:val="normaltextrun"/>
    <w:basedOn w:val="a0"/>
    <w:rsid w:val="00170F2C"/>
  </w:style>
  <w:style w:type="character" w:customStyle="1" w:styleId="spellingerror">
    <w:name w:val="spellingerror"/>
    <w:basedOn w:val="a0"/>
    <w:rsid w:val="00170F2C"/>
  </w:style>
  <w:style w:type="character" w:styleId="ae">
    <w:name w:val="annotation reference"/>
    <w:basedOn w:val="a0"/>
    <w:uiPriority w:val="99"/>
    <w:semiHidden/>
    <w:unhideWhenUsed/>
    <w:rsid w:val="00637595"/>
    <w:rPr>
      <w:sz w:val="16"/>
      <w:szCs w:val="16"/>
    </w:rPr>
  </w:style>
  <w:style w:type="paragraph" w:styleId="af">
    <w:name w:val="annotation text"/>
    <w:basedOn w:val="a"/>
    <w:link w:val="af0"/>
    <w:uiPriority w:val="99"/>
    <w:semiHidden/>
    <w:unhideWhenUsed/>
    <w:rsid w:val="00637595"/>
  </w:style>
  <w:style w:type="character" w:customStyle="1" w:styleId="af0">
    <w:name w:val="Текст примечания Знак"/>
    <w:basedOn w:val="a0"/>
    <w:link w:val="af"/>
    <w:uiPriority w:val="99"/>
    <w:semiHidden/>
    <w:rsid w:val="00637595"/>
    <w:rPr>
      <w:rFonts w:ascii="Calibri" w:eastAsia="Calibri" w:hAnsi="Calibri" w:cs="Calibri"/>
      <w:sz w:val="20"/>
      <w:szCs w:val="20"/>
    </w:rPr>
  </w:style>
  <w:style w:type="paragraph" w:styleId="af1">
    <w:name w:val="annotation subject"/>
    <w:basedOn w:val="af"/>
    <w:next w:val="af"/>
    <w:link w:val="af2"/>
    <w:uiPriority w:val="99"/>
    <w:semiHidden/>
    <w:unhideWhenUsed/>
    <w:rsid w:val="00637595"/>
    <w:rPr>
      <w:b/>
      <w:bCs/>
    </w:rPr>
  </w:style>
  <w:style w:type="character" w:customStyle="1" w:styleId="af2">
    <w:name w:val="Тема примечания Знак"/>
    <w:basedOn w:val="af0"/>
    <w:link w:val="af1"/>
    <w:uiPriority w:val="99"/>
    <w:semiHidden/>
    <w:rsid w:val="00637595"/>
    <w:rPr>
      <w:rFonts w:ascii="Calibri" w:eastAsia="Calibri" w:hAnsi="Calibri" w:cs="Calibri"/>
      <w:b/>
      <w:bCs/>
      <w:sz w:val="20"/>
      <w:szCs w:val="20"/>
    </w:rPr>
  </w:style>
  <w:style w:type="paragraph" w:styleId="af3">
    <w:name w:val="Balloon Text"/>
    <w:basedOn w:val="a"/>
    <w:link w:val="af4"/>
    <w:uiPriority w:val="99"/>
    <w:semiHidden/>
    <w:unhideWhenUsed/>
    <w:rsid w:val="00637595"/>
    <w:rPr>
      <w:rFonts w:ascii="Segoe UI" w:hAnsi="Segoe UI" w:cs="Segoe UI"/>
      <w:sz w:val="18"/>
      <w:szCs w:val="18"/>
    </w:rPr>
  </w:style>
  <w:style w:type="character" w:customStyle="1" w:styleId="af4">
    <w:name w:val="Текст выноски Знак"/>
    <w:basedOn w:val="a0"/>
    <w:link w:val="af3"/>
    <w:uiPriority w:val="99"/>
    <w:semiHidden/>
    <w:rsid w:val="00637595"/>
    <w:rPr>
      <w:rFonts w:ascii="Segoe UI" w:eastAsia="Calibri" w:hAnsi="Segoe UI" w:cs="Segoe UI"/>
      <w:sz w:val="18"/>
      <w:szCs w:val="18"/>
    </w:rPr>
  </w:style>
  <w:style w:type="character" w:customStyle="1" w:styleId="UnresolvedMention">
    <w:name w:val="Unresolved Mention"/>
    <w:basedOn w:val="a0"/>
    <w:uiPriority w:val="99"/>
    <w:semiHidden/>
    <w:unhideWhenUsed/>
    <w:rsid w:val="007C1123"/>
    <w:rPr>
      <w:color w:val="605E5C"/>
      <w:shd w:val="clear" w:color="auto" w:fill="E1DFDD"/>
    </w:rPr>
  </w:style>
  <w:style w:type="character" w:customStyle="1" w:styleId="af5">
    <w:name w:val="Основной текст_"/>
    <w:link w:val="31"/>
    <w:locked/>
    <w:rsid w:val="00CE1BC3"/>
    <w:rPr>
      <w:spacing w:val="5"/>
      <w:shd w:val="clear" w:color="auto" w:fill="FFFFFF"/>
    </w:rPr>
  </w:style>
  <w:style w:type="paragraph" w:customStyle="1" w:styleId="31">
    <w:name w:val="Основной текст3"/>
    <w:basedOn w:val="a"/>
    <w:link w:val="af5"/>
    <w:rsid w:val="00CE1BC3"/>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rPr>
  </w:style>
  <w:style w:type="character" w:customStyle="1" w:styleId="10">
    <w:name w:val="Заголовок 1 Знак"/>
    <w:basedOn w:val="a0"/>
    <w:link w:val="1"/>
    <w:uiPriority w:val="9"/>
    <w:rsid w:val="0057258F"/>
    <w:rPr>
      <w:rFonts w:ascii="Arial" w:eastAsia="Arial" w:hAnsi="Arial" w:cs="Arial"/>
      <w:sz w:val="40"/>
      <w:szCs w:val="40"/>
      <w:lang w:val="ru" w:eastAsia="ru-RU"/>
    </w:rPr>
  </w:style>
  <w:style w:type="character" w:customStyle="1" w:styleId="20">
    <w:name w:val="Заголовок 2 Знак"/>
    <w:basedOn w:val="a0"/>
    <w:link w:val="2"/>
    <w:uiPriority w:val="9"/>
    <w:rsid w:val="0057258F"/>
    <w:rPr>
      <w:rFonts w:ascii="Arial" w:eastAsia="Arial" w:hAnsi="Arial" w:cs="Arial"/>
      <w:sz w:val="32"/>
      <w:szCs w:val="32"/>
      <w:lang w:val="ru" w:eastAsia="ru-RU"/>
    </w:rPr>
  </w:style>
  <w:style w:type="character" w:customStyle="1" w:styleId="30">
    <w:name w:val="Заголовок 3 Знак"/>
    <w:basedOn w:val="a0"/>
    <w:link w:val="3"/>
    <w:uiPriority w:val="9"/>
    <w:rsid w:val="0057258F"/>
    <w:rPr>
      <w:rFonts w:ascii="Arial" w:eastAsia="Arial" w:hAnsi="Arial" w:cs="Arial"/>
      <w:color w:val="434343"/>
      <w:sz w:val="28"/>
      <w:szCs w:val="28"/>
      <w:lang w:val="ru" w:eastAsia="ru-RU"/>
    </w:rPr>
  </w:style>
  <w:style w:type="character" w:customStyle="1" w:styleId="40">
    <w:name w:val="Заголовок 4 Знак"/>
    <w:basedOn w:val="a0"/>
    <w:link w:val="4"/>
    <w:uiPriority w:val="9"/>
    <w:rsid w:val="0057258F"/>
    <w:rPr>
      <w:rFonts w:ascii="Arial" w:eastAsia="Arial" w:hAnsi="Arial" w:cs="Arial"/>
      <w:color w:val="666666"/>
      <w:sz w:val="24"/>
      <w:szCs w:val="24"/>
      <w:lang w:val="ru" w:eastAsia="ru-RU"/>
    </w:rPr>
  </w:style>
  <w:style w:type="character" w:customStyle="1" w:styleId="50">
    <w:name w:val="Заголовок 5 Знак"/>
    <w:basedOn w:val="a0"/>
    <w:link w:val="5"/>
    <w:uiPriority w:val="9"/>
    <w:rsid w:val="0057258F"/>
    <w:rPr>
      <w:rFonts w:ascii="Arial" w:eastAsia="Arial" w:hAnsi="Arial" w:cs="Arial"/>
      <w:color w:val="666666"/>
      <w:lang w:val="ru" w:eastAsia="ru-RU"/>
    </w:rPr>
  </w:style>
  <w:style w:type="character" w:customStyle="1" w:styleId="60">
    <w:name w:val="Заголовок 6 Знак"/>
    <w:basedOn w:val="a0"/>
    <w:link w:val="6"/>
    <w:uiPriority w:val="9"/>
    <w:rsid w:val="0057258F"/>
    <w:rPr>
      <w:rFonts w:ascii="Arial" w:eastAsia="Arial" w:hAnsi="Arial" w:cs="Arial"/>
      <w:i/>
      <w:color w:val="666666"/>
      <w:lang w:val="ru" w:eastAsia="ru-RU"/>
    </w:rPr>
  </w:style>
  <w:style w:type="table" w:customStyle="1" w:styleId="TableNormal">
    <w:name w:val="Table Normal"/>
    <w:rsid w:val="0057258F"/>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6">
    <w:name w:val="Title"/>
    <w:basedOn w:val="a"/>
    <w:next w:val="a"/>
    <w:link w:val="af7"/>
    <w:uiPriority w:val="10"/>
    <w:qFormat/>
    <w:rsid w:val="0057258F"/>
    <w:pPr>
      <w:keepNext/>
      <w:keepLines/>
      <w:spacing w:after="60" w:line="276" w:lineRule="auto"/>
    </w:pPr>
    <w:rPr>
      <w:rFonts w:ascii="Arial" w:eastAsia="Arial" w:hAnsi="Arial" w:cs="Arial"/>
      <w:sz w:val="52"/>
      <w:szCs w:val="52"/>
      <w:lang w:val="ru" w:eastAsia="ru-RU"/>
    </w:rPr>
  </w:style>
  <w:style w:type="character" w:customStyle="1" w:styleId="af7">
    <w:name w:val="Название Знак"/>
    <w:basedOn w:val="a0"/>
    <w:link w:val="af6"/>
    <w:uiPriority w:val="10"/>
    <w:rsid w:val="0057258F"/>
    <w:rPr>
      <w:rFonts w:ascii="Arial" w:eastAsia="Arial" w:hAnsi="Arial" w:cs="Arial"/>
      <w:sz w:val="52"/>
      <w:szCs w:val="52"/>
      <w:lang w:val="ru" w:eastAsia="ru-RU"/>
    </w:rPr>
  </w:style>
  <w:style w:type="paragraph" w:styleId="af8">
    <w:name w:val="Subtitle"/>
    <w:basedOn w:val="a"/>
    <w:next w:val="a"/>
    <w:link w:val="af9"/>
    <w:uiPriority w:val="11"/>
    <w:qFormat/>
    <w:rsid w:val="0057258F"/>
    <w:pPr>
      <w:keepNext/>
      <w:keepLines/>
      <w:spacing w:after="320" w:line="276" w:lineRule="auto"/>
    </w:pPr>
    <w:rPr>
      <w:rFonts w:ascii="Arial" w:eastAsia="Arial" w:hAnsi="Arial" w:cs="Arial"/>
      <w:color w:val="666666"/>
      <w:sz w:val="30"/>
      <w:szCs w:val="30"/>
      <w:lang w:val="ru" w:eastAsia="ru-RU"/>
    </w:rPr>
  </w:style>
  <w:style w:type="character" w:customStyle="1" w:styleId="af9">
    <w:name w:val="Подзаголовок Знак"/>
    <w:basedOn w:val="a0"/>
    <w:link w:val="af8"/>
    <w:uiPriority w:val="11"/>
    <w:rsid w:val="0057258F"/>
    <w:rPr>
      <w:rFonts w:ascii="Arial" w:eastAsia="Arial" w:hAnsi="Arial" w:cs="Arial"/>
      <w:color w:val="666666"/>
      <w:sz w:val="30"/>
      <w:szCs w:val="30"/>
      <w:lang w:val="ru" w:eastAsia="ru-RU"/>
    </w:rPr>
  </w:style>
  <w:style w:type="table" w:styleId="afa">
    <w:name w:val="Table Grid"/>
    <w:basedOn w:val="a1"/>
    <w:uiPriority w:val="39"/>
    <w:rsid w:val="005725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rsid w:val="00592077"/>
    <w:pPr>
      <w:widowControl w:val="0"/>
      <w:shd w:val="clear" w:color="auto" w:fill="FFFFFF"/>
      <w:suppressAutoHyphens/>
      <w:spacing w:after="60" w:line="240" w:lineRule="atLeast"/>
      <w:ind w:hanging="3820"/>
      <w:jc w:val="both"/>
    </w:pPr>
    <w:rPr>
      <w:rFonts w:ascii="Times New Roman" w:eastAsia="Andale Sans UI" w:hAnsi="Times New Roman" w:cs="Times New Roman"/>
      <w:b/>
      <w:bCs/>
      <w:spacing w:val="6"/>
      <w:kern w:val="1"/>
      <w:shd w:val="clear" w:color="auto" w:fill="FFFFFF"/>
      <w:lang w:val="x-none" w:eastAsia="ar-SA"/>
    </w:rPr>
  </w:style>
  <w:style w:type="character" w:customStyle="1" w:styleId="11">
    <w:name w:val="Неразрешенное упоминание1"/>
    <w:basedOn w:val="a0"/>
    <w:uiPriority w:val="99"/>
    <w:semiHidden/>
    <w:unhideWhenUsed/>
    <w:rsid w:val="009A6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88">
      <w:bodyDiv w:val="1"/>
      <w:marLeft w:val="0"/>
      <w:marRight w:val="0"/>
      <w:marTop w:val="0"/>
      <w:marBottom w:val="0"/>
      <w:divBdr>
        <w:top w:val="none" w:sz="0" w:space="0" w:color="auto"/>
        <w:left w:val="none" w:sz="0" w:space="0" w:color="auto"/>
        <w:bottom w:val="none" w:sz="0" w:space="0" w:color="auto"/>
        <w:right w:val="none" w:sz="0" w:space="0" w:color="auto"/>
      </w:divBdr>
    </w:div>
    <w:div w:id="693650588">
      <w:bodyDiv w:val="1"/>
      <w:marLeft w:val="0"/>
      <w:marRight w:val="0"/>
      <w:marTop w:val="0"/>
      <w:marBottom w:val="0"/>
      <w:divBdr>
        <w:top w:val="none" w:sz="0" w:space="0" w:color="auto"/>
        <w:left w:val="none" w:sz="0" w:space="0" w:color="auto"/>
        <w:bottom w:val="none" w:sz="0" w:space="0" w:color="auto"/>
        <w:right w:val="none" w:sz="0" w:space="0" w:color="auto"/>
      </w:divBdr>
      <w:divsChild>
        <w:div w:id="1562063228">
          <w:marLeft w:val="0"/>
          <w:marRight w:val="0"/>
          <w:marTop w:val="0"/>
          <w:marBottom w:val="0"/>
          <w:divBdr>
            <w:top w:val="none" w:sz="0" w:space="0" w:color="auto"/>
            <w:left w:val="none" w:sz="0" w:space="0" w:color="auto"/>
            <w:bottom w:val="none" w:sz="0" w:space="0" w:color="auto"/>
            <w:right w:val="none" w:sz="0" w:space="0" w:color="auto"/>
          </w:divBdr>
          <w:divsChild>
            <w:div w:id="1879782392">
              <w:marLeft w:val="0"/>
              <w:marRight w:val="0"/>
              <w:marTop w:val="0"/>
              <w:marBottom w:val="0"/>
              <w:divBdr>
                <w:top w:val="none" w:sz="0" w:space="0" w:color="auto"/>
                <w:left w:val="none" w:sz="0" w:space="0" w:color="auto"/>
                <w:bottom w:val="none" w:sz="0" w:space="0" w:color="auto"/>
                <w:right w:val="none" w:sz="0" w:space="0" w:color="auto"/>
              </w:divBdr>
            </w:div>
            <w:div w:id="978922870">
              <w:marLeft w:val="0"/>
              <w:marRight w:val="0"/>
              <w:marTop w:val="0"/>
              <w:marBottom w:val="0"/>
              <w:divBdr>
                <w:top w:val="none" w:sz="0" w:space="0" w:color="auto"/>
                <w:left w:val="none" w:sz="0" w:space="0" w:color="auto"/>
                <w:bottom w:val="none" w:sz="0" w:space="0" w:color="auto"/>
                <w:right w:val="none" w:sz="0" w:space="0" w:color="auto"/>
              </w:divBdr>
            </w:div>
            <w:div w:id="531304426">
              <w:marLeft w:val="0"/>
              <w:marRight w:val="0"/>
              <w:marTop w:val="0"/>
              <w:marBottom w:val="0"/>
              <w:divBdr>
                <w:top w:val="none" w:sz="0" w:space="0" w:color="auto"/>
                <w:left w:val="none" w:sz="0" w:space="0" w:color="auto"/>
                <w:bottom w:val="none" w:sz="0" w:space="0" w:color="auto"/>
                <w:right w:val="none" w:sz="0" w:space="0" w:color="auto"/>
              </w:divBdr>
            </w:div>
            <w:div w:id="580721912">
              <w:marLeft w:val="0"/>
              <w:marRight w:val="0"/>
              <w:marTop w:val="0"/>
              <w:marBottom w:val="0"/>
              <w:divBdr>
                <w:top w:val="none" w:sz="0" w:space="0" w:color="auto"/>
                <w:left w:val="none" w:sz="0" w:space="0" w:color="auto"/>
                <w:bottom w:val="none" w:sz="0" w:space="0" w:color="auto"/>
                <w:right w:val="none" w:sz="0" w:space="0" w:color="auto"/>
              </w:divBdr>
            </w:div>
          </w:divsChild>
        </w:div>
        <w:div w:id="707025087">
          <w:marLeft w:val="0"/>
          <w:marRight w:val="0"/>
          <w:marTop w:val="0"/>
          <w:marBottom w:val="0"/>
          <w:divBdr>
            <w:top w:val="none" w:sz="0" w:space="0" w:color="auto"/>
            <w:left w:val="none" w:sz="0" w:space="0" w:color="auto"/>
            <w:bottom w:val="none" w:sz="0" w:space="0" w:color="auto"/>
            <w:right w:val="none" w:sz="0" w:space="0" w:color="auto"/>
          </w:divBdr>
          <w:divsChild>
            <w:div w:id="1948348697">
              <w:marLeft w:val="0"/>
              <w:marRight w:val="0"/>
              <w:marTop w:val="0"/>
              <w:marBottom w:val="0"/>
              <w:divBdr>
                <w:top w:val="none" w:sz="0" w:space="0" w:color="auto"/>
                <w:left w:val="none" w:sz="0" w:space="0" w:color="auto"/>
                <w:bottom w:val="none" w:sz="0" w:space="0" w:color="auto"/>
                <w:right w:val="none" w:sz="0" w:space="0" w:color="auto"/>
              </w:divBdr>
            </w:div>
            <w:div w:id="173695537">
              <w:marLeft w:val="0"/>
              <w:marRight w:val="0"/>
              <w:marTop w:val="0"/>
              <w:marBottom w:val="0"/>
              <w:divBdr>
                <w:top w:val="none" w:sz="0" w:space="0" w:color="auto"/>
                <w:left w:val="none" w:sz="0" w:space="0" w:color="auto"/>
                <w:bottom w:val="none" w:sz="0" w:space="0" w:color="auto"/>
                <w:right w:val="none" w:sz="0" w:space="0" w:color="auto"/>
              </w:divBdr>
            </w:div>
          </w:divsChild>
        </w:div>
        <w:div w:id="685599866">
          <w:marLeft w:val="0"/>
          <w:marRight w:val="0"/>
          <w:marTop w:val="0"/>
          <w:marBottom w:val="0"/>
          <w:divBdr>
            <w:top w:val="none" w:sz="0" w:space="0" w:color="auto"/>
            <w:left w:val="none" w:sz="0" w:space="0" w:color="auto"/>
            <w:bottom w:val="none" w:sz="0" w:space="0" w:color="auto"/>
            <w:right w:val="none" w:sz="0" w:space="0" w:color="auto"/>
          </w:divBdr>
          <w:divsChild>
            <w:div w:id="585725973">
              <w:marLeft w:val="0"/>
              <w:marRight w:val="0"/>
              <w:marTop w:val="0"/>
              <w:marBottom w:val="0"/>
              <w:divBdr>
                <w:top w:val="none" w:sz="0" w:space="0" w:color="auto"/>
                <w:left w:val="none" w:sz="0" w:space="0" w:color="auto"/>
                <w:bottom w:val="none" w:sz="0" w:space="0" w:color="auto"/>
                <w:right w:val="none" w:sz="0" w:space="0" w:color="auto"/>
              </w:divBdr>
            </w:div>
            <w:div w:id="1838692209">
              <w:marLeft w:val="0"/>
              <w:marRight w:val="0"/>
              <w:marTop w:val="0"/>
              <w:marBottom w:val="0"/>
              <w:divBdr>
                <w:top w:val="none" w:sz="0" w:space="0" w:color="auto"/>
                <w:left w:val="none" w:sz="0" w:space="0" w:color="auto"/>
                <w:bottom w:val="none" w:sz="0" w:space="0" w:color="auto"/>
                <w:right w:val="none" w:sz="0" w:space="0" w:color="auto"/>
              </w:divBdr>
            </w:div>
            <w:div w:id="848834522">
              <w:marLeft w:val="0"/>
              <w:marRight w:val="0"/>
              <w:marTop w:val="0"/>
              <w:marBottom w:val="0"/>
              <w:divBdr>
                <w:top w:val="none" w:sz="0" w:space="0" w:color="auto"/>
                <w:left w:val="none" w:sz="0" w:space="0" w:color="auto"/>
                <w:bottom w:val="none" w:sz="0" w:space="0" w:color="auto"/>
                <w:right w:val="none" w:sz="0" w:space="0" w:color="auto"/>
              </w:divBdr>
            </w:div>
            <w:div w:id="148643026">
              <w:marLeft w:val="0"/>
              <w:marRight w:val="0"/>
              <w:marTop w:val="0"/>
              <w:marBottom w:val="0"/>
              <w:divBdr>
                <w:top w:val="none" w:sz="0" w:space="0" w:color="auto"/>
                <w:left w:val="none" w:sz="0" w:space="0" w:color="auto"/>
                <w:bottom w:val="none" w:sz="0" w:space="0" w:color="auto"/>
                <w:right w:val="none" w:sz="0" w:space="0" w:color="auto"/>
              </w:divBdr>
            </w:div>
          </w:divsChild>
        </w:div>
        <w:div w:id="988557251">
          <w:marLeft w:val="0"/>
          <w:marRight w:val="0"/>
          <w:marTop w:val="0"/>
          <w:marBottom w:val="0"/>
          <w:divBdr>
            <w:top w:val="none" w:sz="0" w:space="0" w:color="auto"/>
            <w:left w:val="none" w:sz="0" w:space="0" w:color="auto"/>
            <w:bottom w:val="none" w:sz="0" w:space="0" w:color="auto"/>
            <w:right w:val="none" w:sz="0" w:space="0" w:color="auto"/>
          </w:divBdr>
          <w:divsChild>
            <w:div w:id="1497761927">
              <w:marLeft w:val="0"/>
              <w:marRight w:val="0"/>
              <w:marTop w:val="0"/>
              <w:marBottom w:val="0"/>
              <w:divBdr>
                <w:top w:val="none" w:sz="0" w:space="0" w:color="auto"/>
                <w:left w:val="none" w:sz="0" w:space="0" w:color="auto"/>
                <w:bottom w:val="none" w:sz="0" w:space="0" w:color="auto"/>
                <w:right w:val="none" w:sz="0" w:space="0" w:color="auto"/>
              </w:divBdr>
            </w:div>
          </w:divsChild>
        </w:div>
        <w:div w:id="2095665684">
          <w:marLeft w:val="0"/>
          <w:marRight w:val="0"/>
          <w:marTop w:val="0"/>
          <w:marBottom w:val="0"/>
          <w:divBdr>
            <w:top w:val="none" w:sz="0" w:space="0" w:color="auto"/>
            <w:left w:val="none" w:sz="0" w:space="0" w:color="auto"/>
            <w:bottom w:val="none" w:sz="0" w:space="0" w:color="auto"/>
            <w:right w:val="none" w:sz="0" w:space="0" w:color="auto"/>
          </w:divBdr>
          <w:divsChild>
            <w:div w:id="1210797775">
              <w:marLeft w:val="0"/>
              <w:marRight w:val="0"/>
              <w:marTop w:val="0"/>
              <w:marBottom w:val="0"/>
              <w:divBdr>
                <w:top w:val="none" w:sz="0" w:space="0" w:color="auto"/>
                <w:left w:val="none" w:sz="0" w:space="0" w:color="auto"/>
                <w:bottom w:val="none" w:sz="0" w:space="0" w:color="auto"/>
                <w:right w:val="none" w:sz="0" w:space="0" w:color="auto"/>
              </w:divBdr>
            </w:div>
          </w:divsChild>
        </w:div>
        <w:div w:id="2017075706">
          <w:marLeft w:val="0"/>
          <w:marRight w:val="0"/>
          <w:marTop w:val="0"/>
          <w:marBottom w:val="0"/>
          <w:divBdr>
            <w:top w:val="none" w:sz="0" w:space="0" w:color="auto"/>
            <w:left w:val="none" w:sz="0" w:space="0" w:color="auto"/>
            <w:bottom w:val="none" w:sz="0" w:space="0" w:color="auto"/>
            <w:right w:val="none" w:sz="0" w:space="0" w:color="auto"/>
          </w:divBdr>
        </w:div>
        <w:div w:id="44724576">
          <w:marLeft w:val="0"/>
          <w:marRight w:val="0"/>
          <w:marTop w:val="0"/>
          <w:marBottom w:val="0"/>
          <w:divBdr>
            <w:top w:val="none" w:sz="0" w:space="0" w:color="auto"/>
            <w:left w:val="none" w:sz="0" w:space="0" w:color="auto"/>
            <w:bottom w:val="none" w:sz="0" w:space="0" w:color="auto"/>
            <w:right w:val="none" w:sz="0" w:space="0" w:color="auto"/>
          </w:divBdr>
        </w:div>
      </w:divsChild>
    </w:div>
    <w:div w:id="708531454">
      <w:bodyDiv w:val="1"/>
      <w:marLeft w:val="0"/>
      <w:marRight w:val="0"/>
      <w:marTop w:val="0"/>
      <w:marBottom w:val="0"/>
      <w:divBdr>
        <w:top w:val="none" w:sz="0" w:space="0" w:color="auto"/>
        <w:left w:val="none" w:sz="0" w:space="0" w:color="auto"/>
        <w:bottom w:val="none" w:sz="0" w:space="0" w:color="auto"/>
        <w:right w:val="none" w:sz="0" w:space="0" w:color="auto"/>
      </w:divBdr>
    </w:div>
    <w:div w:id="717630437">
      <w:bodyDiv w:val="1"/>
      <w:marLeft w:val="0"/>
      <w:marRight w:val="0"/>
      <w:marTop w:val="0"/>
      <w:marBottom w:val="0"/>
      <w:divBdr>
        <w:top w:val="none" w:sz="0" w:space="0" w:color="auto"/>
        <w:left w:val="none" w:sz="0" w:space="0" w:color="auto"/>
        <w:bottom w:val="none" w:sz="0" w:space="0" w:color="auto"/>
        <w:right w:val="none" w:sz="0" w:space="0" w:color="auto"/>
      </w:divBdr>
    </w:div>
    <w:div w:id="738863880">
      <w:bodyDiv w:val="1"/>
      <w:marLeft w:val="0"/>
      <w:marRight w:val="0"/>
      <w:marTop w:val="0"/>
      <w:marBottom w:val="0"/>
      <w:divBdr>
        <w:top w:val="none" w:sz="0" w:space="0" w:color="auto"/>
        <w:left w:val="none" w:sz="0" w:space="0" w:color="auto"/>
        <w:bottom w:val="none" w:sz="0" w:space="0" w:color="auto"/>
        <w:right w:val="none" w:sz="0" w:space="0" w:color="auto"/>
      </w:divBdr>
    </w:div>
    <w:div w:id="821578786">
      <w:bodyDiv w:val="1"/>
      <w:marLeft w:val="0"/>
      <w:marRight w:val="0"/>
      <w:marTop w:val="0"/>
      <w:marBottom w:val="0"/>
      <w:divBdr>
        <w:top w:val="none" w:sz="0" w:space="0" w:color="auto"/>
        <w:left w:val="none" w:sz="0" w:space="0" w:color="auto"/>
        <w:bottom w:val="none" w:sz="0" w:space="0" w:color="auto"/>
        <w:right w:val="none" w:sz="0" w:space="0" w:color="auto"/>
      </w:divBdr>
    </w:div>
    <w:div w:id="866059710">
      <w:bodyDiv w:val="1"/>
      <w:marLeft w:val="0"/>
      <w:marRight w:val="0"/>
      <w:marTop w:val="0"/>
      <w:marBottom w:val="0"/>
      <w:divBdr>
        <w:top w:val="none" w:sz="0" w:space="0" w:color="auto"/>
        <w:left w:val="none" w:sz="0" w:space="0" w:color="auto"/>
        <w:bottom w:val="none" w:sz="0" w:space="0" w:color="auto"/>
        <w:right w:val="none" w:sz="0" w:space="0" w:color="auto"/>
      </w:divBdr>
    </w:div>
    <w:div w:id="1602293932">
      <w:bodyDiv w:val="1"/>
      <w:marLeft w:val="0"/>
      <w:marRight w:val="0"/>
      <w:marTop w:val="0"/>
      <w:marBottom w:val="0"/>
      <w:divBdr>
        <w:top w:val="none" w:sz="0" w:space="0" w:color="auto"/>
        <w:left w:val="none" w:sz="0" w:space="0" w:color="auto"/>
        <w:bottom w:val="none" w:sz="0" w:space="0" w:color="auto"/>
        <w:right w:val="none" w:sz="0" w:space="0" w:color="auto"/>
      </w:divBdr>
    </w:div>
    <w:div w:id="1651590278">
      <w:bodyDiv w:val="1"/>
      <w:marLeft w:val="0"/>
      <w:marRight w:val="0"/>
      <w:marTop w:val="0"/>
      <w:marBottom w:val="0"/>
      <w:divBdr>
        <w:top w:val="none" w:sz="0" w:space="0" w:color="auto"/>
        <w:left w:val="none" w:sz="0" w:space="0" w:color="auto"/>
        <w:bottom w:val="none" w:sz="0" w:space="0" w:color="auto"/>
        <w:right w:val="none" w:sz="0" w:space="0" w:color="auto"/>
      </w:divBdr>
    </w:div>
    <w:div w:id="1963076937">
      <w:bodyDiv w:val="1"/>
      <w:marLeft w:val="0"/>
      <w:marRight w:val="0"/>
      <w:marTop w:val="0"/>
      <w:marBottom w:val="0"/>
      <w:divBdr>
        <w:top w:val="none" w:sz="0" w:space="0" w:color="auto"/>
        <w:left w:val="none" w:sz="0" w:space="0" w:color="auto"/>
        <w:bottom w:val="none" w:sz="0" w:space="0" w:color="auto"/>
        <w:right w:val="none" w:sz="0" w:space="0" w:color="auto"/>
      </w:divBdr>
      <w:divsChild>
        <w:div w:id="2001275931">
          <w:marLeft w:val="0"/>
          <w:marRight w:val="0"/>
          <w:marTop w:val="225"/>
          <w:marBottom w:val="0"/>
          <w:divBdr>
            <w:top w:val="none" w:sz="0" w:space="0" w:color="auto"/>
            <w:left w:val="none" w:sz="0" w:space="0" w:color="auto"/>
            <w:bottom w:val="none" w:sz="0" w:space="0" w:color="auto"/>
            <w:right w:val="none" w:sz="0" w:space="0" w:color="auto"/>
          </w:divBdr>
        </w:div>
        <w:div w:id="2139569900">
          <w:marLeft w:val="0"/>
          <w:marRight w:val="0"/>
          <w:marTop w:val="225"/>
          <w:marBottom w:val="225"/>
          <w:divBdr>
            <w:top w:val="none" w:sz="0" w:space="0" w:color="auto"/>
            <w:left w:val="none" w:sz="0" w:space="0" w:color="auto"/>
            <w:bottom w:val="none" w:sz="0" w:space="0" w:color="auto"/>
            <w:right w:val="none" w:sz="0" w:space="0" w:color="auto"/>
          </w:divBdr>
        </w:div>
      </w:divsChild>
    </w:div>
    <w:div w:id="20247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18-12-11-001286-c" TargetMode="External"/><Relationship Id="rId5" Type="http://schemas.openxmlformats.org/officeDocument/2006/relationships/settings" Target="settings.xml"/><Relationship Id="rId10" Type="http://schemas.openxmlformats.org/officeDocument/2006/relationships/hyperlink" Target="https://prozorro.gov.ua/tender/UA-2018-12-11-001286-c" TargetMode="External"/><Relationship Id="rId4" Type="http://schemas.microsoft.com/office/2007/relationships/stylesWithEffects" Target="stylesWithEffects.xml"/><Relationship Id="rId9" Type="http://schemas.openxmlformats.org/officeDocument/2006/relationships/hyperlink" Target="https://prozorro.gov.ua/tender/UA-2018-12-11-001286-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AF1F-2451-4E4F-844E-A47209C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85</Pages>
  <Words>16095</Words>
  <Characters>91747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Lytvynenko</dc:creator>
  <cp:lastModifiedBy>Кузнєцова Інна</cp:lastModifiedBy>
  <cp:revision>11</cp:revision>
  <dcterms:created xsi:type="dcterms:W3CDTF">2021-02-16T07:25:00Z</dcterms:created>
  <dcterms:modified xsi:type="dcterms:W3CDTF">2021-02-16T16:13:00Z</dcterms:modified>
</cp:coreProperties>
</file>