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02" w:rsidRPr="00C10043" w:rsidRDefault="00712F02" w:rsidP="00712F02">
      <w:pPr>
        <w:jc w:val="both"/>
        <w:rPr>
          <w:rFonts w:eastAsia="MS Mincho"/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 xml:space="preserve">                 Філія „Сарненське лісове господарство” Державного спеціалізованого господарського підприємства “Ліси України”   (</w:t>
      </w:r>
      <w:bookmarkStart w:id="0" w:name="_GoBack"/>
      <w:r w:rsidRPr="00C10043">
        <w:rPr>
          <w:sz w:val="24"/>
          <w:szCs w:val="24"/>
          <w:lang w:val="uk-UA"/>
        </w:rPr>
        <w:t>Філія „</w:t>
      </w:r>
      <w:proofErr w:type="spellStart"/>
      <w:r w:rsidRPr="00C10043">
        <w:rPr>
          <w:sz w:val="24"/>
          <w:szCs w:val="24"/>
          <w:lang w:val="uk-UA"/>
        </w:rPr>
        <w:t>Сарненьке</w:t>
      </w:r>
      <w:proofErr w:type="spellEnd"/>
      <w:r w:rsidRPr="00C10043">
        <w:rPr>
          <w:sz w:val="24"/>
          <w:szCs w:val="24"/>
          <w:lang w:val="uk-UA"/>
        </w:rPr>
        <w:t xml:space="preserve"> лісове господарство” ДП “Ліси України</w:t>
      </w:r>
      <w:bookmarkEnd w:id="0"/>
      <w:r w:rsidRPr="00C10043">
        <w:rPr>
          <w:sz w:val="24"/>
          <w:szCs w:val="24"/>
          <w:lang w:val="uk-UA"/>
        </w:rPr>
        <w:t xml:space="preserve">”) повідомляє про намір отримати нові дозволи на викиди забруднюючих речовин в атмосферне повітря стаціонарними джерелами на  промислових майданчиках на території </w:t>
      </w:r>
      <w:proofErr w:type="spellStart"/>
      <w:r w:rsidRPr="00C10043">
        <w:rPr>
          <w:sz w:val="24"/>
          <w:szCs w:val="24"/>
          <w:lang w:val="uk-UA"/>
        </w:rPr>
        <w:t>Сарненського</w:t>
      </w:r>
      <w:proofErr w:type="spellEnd"/>
      <w:r w:rsidRPr="00C10043">
        <w:rPr>
          <w:sz w:val="24"/>
          <w:szCs w:val="24"/>
          <w:lang w:val="uk-UA"/>
        </w:rPr>
        <w:t xml:space="preserve"> та </w:t>
      </w:r>
      <w:proofErr w:type="spellStart"/>
      <w:r w:rsidRPr="00C10043">
        <w:rPr>
          <w:sz w:val="24"/>
          <w:szCs w:val="24"/>
          <w:lang w:val="uk-UA"/>
        </w:rPr>
        <w:t>Вараського</w:t>
      </w:r>
      <w:proofErr w:type="spellEnd"/>
      <w:r w:rsidRPr="00C10043">
        <w:rPr>
          <w:rFonts w:eastAsia="MS Mincho"/>
          <w:sz w:val="24"/>
          <w:szCs w:val="24"/>
          <w:lang w:val="uk-UA"/>
        </w:rPr>
        <w:t xml:space="preserve"> районів, Рівненської  області після проведеної реорганізації </w:t>
      </w:r>
      <w:r w:rsidRPr="00C10043">
        <w:rPr>
          <w:color w:val="000000"/>
          <w:spacing w:val="1"/>
          <w:sz w:val="24"/>
          <w:szCs w:val="24"/>
          <w:lang w:val="uk-UA"/>
        </w:rPr>
        <w:t xml:space="preserve">лісової галузі –створення єдиного лісогосподарського підприємства на базі ДП </w:t>
      </w:r>
      <w:r w:rsidRPr="00C10043">
        <w:rPr>
          <w:sz w:val="24"/>
          <w:szCs w:val="24"/>
          <w:lang w:val="uk-UA"/>
        </w:rPr>
        <w:t xml:space="preserve">„Сарненське лісове господарство” та </w:t>
      </w:r>
      <w:r w:rsidRPr="00C10043">
        <w:rPr>
          <w:color w:val="000000"/>
          <w:spacing w:val="1"/>
          <w:sz w:val="24"/>
          <w:szCs w:val="24"/>
          <w:lang w:val="uk-UA"/>
        </w:rPr>
        <w:t xml:space="preserve">ДП </w:t>
      </w:r>
      <w:r w:rsidRPr="00C10043">
        <w:rPr>
          <w:sz w:val="24"/>
          <w:szCs w:val="24"/>
          <w:lang w:val="uk-UA"/>
        </w:rPr>
        <w:t>„</w:t>
      </w:r>
      <w:proofErr w:type="spellStart"/>
      <w:r w:rsidRPr="00C10043">
        <w:rPr>
          <w:sz w:val="24"/>
          <w:szCs w:val="24"/>
          <w:lang w:val="uk-UA"/>
        </w:rPr>
        <w:t>Дубровицьке</w:t>
      </w:r>
      <w:proofErr w:type="spellEnd"/>
      <w:r w:rsidRPr="00C10043">
        <w:rPr>
          <w:sz w:val="24"/>
          <w:szCs w:val="24"/>
          <w:lang w:val="uk-UA"/>
        </w:rPr>
        <w:t xml:space="preserve"> лісове господарство”. </w:t>
      </w:r>
    </w:p>
    <w:p w:rsidR="00712F02" w:rsidRPr="009F3D60" w:rsidRDefault="00712F02" w:rsidP="00712F02">
      <w:pPr>
        <w:rPr>
          <w:color w:val="000000"/>
          <w:spacing w:val="1"/>
          <w:sz w:val="24"/>
          <w:szCs w:val="24"/>
          <w:u w:val="single"/>
          <w:lang w:val="uk-UA"/>
        </w:rPr>
      </w:pPr>
      <w:r w:rsidRPr="00C10043">
        <w:rPr>
          <w:sz w:val="24"/>
          <w:szCs w:val="24"/>
          <w:lang w:val="uk-UA"/>
        </w:rPr>
        <w:t xml:space="preserve"> </w:t>
      </w:r>
      <w:r w:rsidRPr="00C10043">
        <w:rPr>
          <w:color w:val="000000"/>
          <w:spacing w:val="1"/>
          <w:sz w:val="24"/>
          <w:szCs w:val="24"/>
          <w:lang w:val="uk-UA"/>
        </w:rPr>
        <w:t xml:space="preserve">Код  ЄДРПОУ  </w:t>
      </w:r>
      <w:r w:rsidRPr="00C10043">
        <w:rPr>
          <w:color w:val="000000"/>
          <w:spacing w:val="1"/>
          <w:sz w:val="24"/>
          <w:szCs w:val="24"/>
        </w:rPr>
        <w:t>45076237</w:t>
      </w:r>
      <w:r w:rsidRPr="00C10043">
        <w:rPr>
          <w:color w:val="000000"/>
          <w:spacing w:val="1"/>
          <w:sz w:val="24"/>
          <w:szCs w:val="24"/>
          <w:lang w:val="uk-UA"/>
        </w:rPr>
        <w:t xml:space="preserve">. </w:t>
      </w:r>
      <w:r w:rsidRPr="00C10043">
        <w:rPr>
          <w:sz w:val="24"/>
          <w:szCs w:val="24"/>
          <w:lang w:val="uk-UA"/>
        </w:rPr>
        <w:t xml:space="preserve">Юридична адреса:  </w:t>
      </w:r>
      <w:smartTag w:uri="urn:schemas-microsoft-com:office:smarttags" w:element="metricconverter">
        <w:smartTagPr>
          <w:attr w:name="ProductID" w:val="34500, м"/>
        </w:smartTagPr>
        <w:r w:rsidRPr="00C10043">
          <w:rPr>
            <w:sz w:val="24"/>
            <w:szCs w:val="24"/>
            <w:lang w:val="uk-UA"/>
          </w:rPr>
          <w:t>34500, м</w:t>
        </w:r>
      </w:smartTag>
      <w:r w:rsidRPr="00C10043">
        <w:rPr>
          <w:sz w:val="24"/>
          <w:szCs w:val="24"/>
          <w:lang w:val="uk-UA"/>
        </w:rPr>
        <w:t xml:space="preserve">. </w:t>
      </w:r>
      <w:proofErr w:type="spellStart"/>
      <w:r w:rsidRPr="00C10043">
        <w:rPr>
          <w:sz w:val="24"/>
          <w:szCs w:val="24"/>
          <w:lang w:val="uk-UA"/>
        </w:rPr>
        <w:t>Сарни</w:t>
      </w:r>
      <w:proofErr w:type="spellEnd"/>
      <w:r w:rsidRPr="00C10043">
        <w:rPr>
          <w:sz w:val="24"/>
          <w:szCs w:val="24"/>
          <w:lang w:val="uk-UA"/>
        </w:rPr>
        <w:t>, вул. Гоголя, 34, Сарненський район, Рівненська область.</w:t>
      </w:r>
      <w:r w:rsidRPr="00C10043">
        <w:rPr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Pr="00C10043">
        <w:rPr>
          <w:rFonts w:eastAsia="MS Mincho"/>
          <w:sz w:val="24"/>
          <w:szCs w:val="24"/>
          <w:lang w:val="uk-UA"/>
        </w:rPr>
        <w:t>тел</w:t>
      </w:r>
      <w:proofErr w:type="spellEnd"/>
      <w:r w:rsidRPr="00C10043">
        <w:rPr>
          <w:rFonts w:eastAsia="MS Mincho"/>
          <w:sz w:val="24"/>
          <w:szCs w:val="24"/>
          <w:lang w:val="uk-UA"/>
        </w:rPr>
        <w:t xml:space="preserve">. (03655)-33782, </w:t>
      </w:r>
      <w:r w:rsidRPr="00C10043">
        <w:rPr>
          <w:color w:val="000000"/>
          <w:spacing w:val="1"/>
          <w:sz w:val="24"/>
          <w:szCs w:val="24"/>
          <w:lang w:val="uk-UA"/>
        </w:rPr>
        <w:t xml:space="preserve">  </w:t>
      </w:r>
      <w:r w:rsidRPr="009F3D60">
        <w:rPr>
          <w:color w:val="000000"/>
          <w:spacing w:val="1"/>
          <w:sz w:val="24"/>
          <w:szCs w:val="24"/>
          <w:u w:val="single"/>
          <w:lang w:val="uk-UA"/>
        </w:rPr>
        <w:t>e-</w:t>
      </w:r>
      <w:proofErr w:type="spellStart"/>
      <w:r w:rsidRPr="009F3D60">
        <w:rPr>
          <w:color w:val="000000"/>
          <w:spacing w:val="1"/>
          <w:sz w:val="24"/>
          <w:szCs w:val="24"/>
          <w:u w:val="single"/>
          <w:lang w:val="uk-UA"/>
        </w:rPr>
        <w:t>mail</w:t>
      </w:r>
      <w:proofErr w:type="spellEnd"/>
      <w:r w:rsidRPr="009F3D60">
        <w:rPr>
          <w:color w:val="000000"/>
          <w:spacing w:val="1"/>
          <w:sz w:val="24"/>
          <w:szCs w:val="24"/>
          <w:u w:val="single"/>
          <w:lang w:val="uk-UA"/>
        </w:rPr>
        <w:t xml:space="preserve">: </w:t>
      </w:r>
      <w:proofErr w:type="spellStart"/>
      <w:r w:rsidRPr="009F3D60">
        <w:rPr>
          <w:color w:val="000000"/>
          <w:spacing w:val="1"/>
          <w:sz w:val="24"/>
          <w:szCs w:val="24"/>
          <w:u w:val="single"/>
          <w:lang w:val="uk-UA"/>
        </w:rPr>
        <w:t>sarnylis</w:t>
      </w:r>
      <w:proofErr w:type="spellEnd"/>
      <w:r w:rsidRPr="009F3D60">
        <w:rPr>
          <w:color w:val="000000"/>
          <w:spacing w:val="1"/>
          <w:sz w:val="24"/>
          <w:szCs w:val="24"/>
          <w:u w:val="single"/>
          <w:lang w:val="uk-UA"/>
        </w:rPr>
        <w:t>@ gmail.com</w:t>
      </w:r>
    </w:p>
    <w:p w:rsidR="00712F02" w:rsidRPr="00C10043" w:rsidRDefault="00712F02" w:rsidP="00712F02">
      <w:pPr>
        <w:shd w:val="clear" w:color="auto" w:fill="FFFFFF"/>
        <w:tabs>
          <w:tab w:val="left" w:pos="5954"/>
          <w:tab w:val="left" w:leader="underscore" w:pos="7862"/>
        </w:tabs>
        <w:spacing w:line="274" w:lineRule="exact"/>
        <w:jc w:val="both"/>
        <w:rPr>
          <w:sz w:val="24"/>
          <w:szCs w:val="24"/>
          <w:lang w:val="uk-UA"/>
        </w:rPr>
      </w:pPr>
      <w:r w:rsidRPr="00C10043">
        <w:rPr>
          <w:rFonts w:eastAsia="MS Mincho"/>
          <w:sz w:val="24"/>
          <w:szCs w:val="24"/>
          <w:lang w:val="uk-UA"/>
        </w:rPr>
        <w:t xml:space="preserve"> </w:t>
      </w:r>
      <w:r w:rsidRPr="00C10043">
        <w:rPr>
          <w:sz w:val="24"/>
          <w:szCs w:val="24"/>
          <w:lang w:val="uk-UA"/>
        </w:rPr>
        <w:t xml:space="preserve">      Основною виробничою діяльністю Філії „Сарненське лісове господарство” ДП “Ліси України” є проведення робіт з вирощування лісу, охорона та догляд за лісовими насадженнями, а також лісозаготівля. Все основне і допоміжне виробництво знаходиться на 21 промисловому майданчику, що розташовані на території Висоцької сільської територіальної громади, Сарненської міської територіальної громади,  </w:t>
      </w:r>
      <w:proofErr w:type="spellStart"/>
      <w:r w:rsidRPr="00C10043">
        <w:rPr>
          <w:sz w:val="24"/>
          <w:szCs w:val="24"/>
          <w:lang w:val="uk-UA"/>
        </w:rPr>
        <w:t>Клесівської</w:t>
      </w:r>
      <w:proofErr w:type="spellEnd"/>
      <w:r w:rsidRPr="00C10043">
        <w:rPr>
          <w:sz w:val="24"/>
          <w:szCs w:val="24"/>
          <w:lang w:val="uk-UA"/>
        </w:rPr>
        <w:t xml:space="preserve"> селищної територіальної громади, Немовицької сільської територіальної громади,  Дубровицької міської територіальної громади, Миляцької сільської територіальної громади </w:t>
      </w:r>
      <w:proofErr w:type="spellStart"/>
      <w:r w:rsidRPr="00C10043">
        <w:rPr>
          <w:sz w:val="24"/>
          <w:szCs w:val="24"/>
          <w:lang w:val="uk-UA"/>
        </w:rPr>
        <w:t>Сарненського</w:t>
      </w:r>
      <w:proofErr w:type="spellEnd"/>
      <w:r w:rsidRPr="00C10043">
        <w:rPr>
          <w:sz w:val="24"/>
          <w:szCs w:val="24"/>
          <w:lang w:val="uk-UA"/>
        </w:rPr>
        <w:t xml:space="preserve"> району, </w:t>
      </w:r>
      <w:proofErr w:type="spellStart"/>
      <w:r w:rsidRPr="00C10043">
        <w:rPr>
          <w:sz w:val="24"/>
          <w:szCs w:val="24"/>
          <w:lang w:val="uk-UA"/>
        </w:rPr>
        <w:t>Зарічненської</w:t>
      </w:r>
      <w:proofErr w:type="spellEnd"/>
      <w:r w:rsidRPr="00C10043">
        <w:rPr>
          <w:sz w:val="24"/>
          <w:szCs w:val="24"/>
          <w:lang w:val="uk-UA"/>
        </w:rPr>
        <w:t xml:space="preserve"> селищної територіальної громади  </w:t>
      </w:r>
      <w:proofErr w:type="spellStart"/>
      <w:r w:rsidRPr="00C10043">
        <w:rPr>
          <w:sz w:val="24"/>
          <w:szCs w:val="24"/>
          <w:lang w:val="uk-UA"/>
        </w:rPr>
        <w:t>Вараського</w:t>
      </w:r>
      <w:proofErr w:type="spellEnd"/>
      <w:r w:rsidRPr="00C10043">
        <w:rPr>
          <w:sz w:val="24"/>
          <w:szCs w:val="24"/>
          <w:lang w:val="uk-UA"/>
        </w:rPr>
        <w:t xml:space="preserve"> району </w:t>
      </w:r>
      <w:r w:rsidRPr="00C10043">
        <w:rPr>
          <w:rFonts w:eastAsia="MS Mincho"/>
          <w:sz w:val="24"/>
          <w:szCs w:val="24"/>
          <w:lang w:val="uk-UA"/>
        </w:rPr>
        <w:t>Рівненської області.</w:t>
      </w:r>
      <w:r w:rsidRPr="00C10043">
        <w:rPr>
          <w:sz w:val="24"/>
          <w:szCs w:val="24"/>
          <w:lang w:val="uk-UA"/>
        </w:rPr>
        <w:t xml:space="preserve"> </w:t>
      </w:r>
    </w:p>
    <w:p w:rsidR="00712F02" w:rsidRPr="00C10043" w:rsidRDefault="00712F02" w:rsidP="00712F02">
      <w:pPr>
        <w:spacing w:line="276" w:lineRule="auto"/>
        <w:jc w:val="both"/>
        <w:rPr>
          <w:rFonts w:eastAsia="MS Mincho"/>
          <w:sz w:val="24"/>
          <w:szCs w:val="24"/>
          <w:lang w:val="uk-UA"/>
        </w:rPr>
      </w:pPr>
      <w:r w:rsidRPr="00C10043">
        <w:rPr>
          <w:rFonts w:eastAsia="MS Mincho"/>
          <w:sz w:val="24"/>
          <w:szCs w:val="24"/>
          <w:lang w:val="uk-UA"/>
        </w:rPr>
        <w:t xml:space="preserve">       Виходячи із сукупності виробничих процесів та обладнання</w:t>
      </w:r>
      <w:r w:rsidRPr="00C10043">
        <w:rPr>
          <w:sz w:val="24"/>
          <w:szCs w:val="24"/>
          <w:lang w:val="uk-UA"/>
        </w:rPr>
        <w:t xml:space="preserve">, величини потенційних викидів в атмосферне повітря стаціонарними джерелами, всі промислові майданчики </w:t>
      </w:r>
      <w:r w:rsidRPr="00C10043">
        <w:rPr>
          <w:rFonts w:eastAsia="MS Mincho"/>
          <w:sz w:val="24"/>
          <w:szCs w:val="24"/>
          <w:lang w:val="uk-UA"/>
        </w:rPr>
        <w:t xml:space="preserve">відносяться до третьої групи об’єктів і </w:t>
      </w:r>
      <w:r w:rsidRPr="00C10043">
        <w:rPr>
          <w:sz w:val="24"/>
          <w:szCs w:val="24"/>
          <w:lang w:val="uk-UA"/>
        </w:rPr>
        <w:t xml:space="preserve">мають мінімальний вплив на атмосферне повітря і не перевищують встановлених  максимальних  значень потенційних викидів визначених для таких підприємств. </w:t>
      </w:r>
      <w:r w:rsidRPr="00C10043">
        <w:rPr>
          <w:rFonts w:eastAsia="MS Mincho"/>
          <w:sz w:val="24"/>
          <w:szCs w:val="24"/>
          <w:lang w:val="uk-UA"/>
        </w:rPr>
        <w:t xml:space="preserve">Викиди підприємств, які відносяться до третьої групи підприємств, не вносять суттєвого внеску в рівень забруднення атмосферного повітря і їх вплив на атмосферне повітря мінімальний, впровадження заходів щодо впровадження найкращих існуючих технологій виробництва, дотримання умов виконання природоохоронних заходів щодо скорочення викидів  для таких підприємств не передбачено.     </w:t>
      </w:r>
    </w:p>
    <w:p w:rsidR="00712F02" w:rsidRPr="00C10043" w:rsidRDefault="00712F02" w:rsidP="00712F02">
      <w:pPr>
        <w:spacing w:line="276" w:lineRule="auto"/>
        <w:jc w:val="both"/>
        <w:rPr>
          <w:sz w:val="24"/>
          <w:szCs w:val="24"/>
          <w:lang w:val="uk-UA"/>
        </w:rPr>
      </w:pPr>
      <w:r w:rsidRPr="00C10043">
        <w:rPr>
          <w:rFonts w:eastAsia="MS Mincho"/>
          <w:sz w:val="24"/>
          <w:szCs w:val="24"/>
          <w:lang w:val="uk-UA"/>
        </w:rPr>
        <w:t xml:space="preserve">      Основні викиди здійснюються при спалюванні дров в твердопаливних котлах (дрова) лише в опалювальний сезон, при проведенні електрозварних робіт та заправці власного автотранспорту бензином та дизпаливом. Промислові майданчики </w:t>
      </w:r>
      <w:r w:rsidRPr="00C10043">
        <w:rPr>
          <w:sz w:val="24"/>
          <w:szCs w:val="24"/>
          <w:lang w:val="uk-UA"/>
        </w:rPr>
        <w:t>Філії „Сарненське лісове господарство” ДП “Ліси України” не підлягають оцінці впливу на довкілля згідно з вимогами Закону України “Про оцінку впливу на довкілля”.</w:t>
      </w:r>
    </w:p>
    <w:p w:rsidR="00712F02" w:rsidRPr="00C10043" w:rsidRDefault="00712F02" w:rsidP="00712F02">
      <w:pPr>
        <w:ind w:firstLine="567"/>
        <w:jc w:val="both"/>
        <w:rPr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 xml:space="preserve">         </w:t>
      </w:r>
      <w:r w:rsidRPr="00C10043">
        <w:rPr>
          <w:bCs/>
          <w:spacing w:val="20"/>
          <w:sz w:val="24"/>
          <w:szCs w:val="24"/>
          <w:lang w:val="uk-UA"/>
        </w:rPr>
        <w:t xml:space="preserve"> </w:t>
      </w:r>
      <w:r w:rsidRPr="00C10043">
        <w:rPr>
          <w:sz w:val="24"/>
          <w:szCs w:val="24"/>
          <w:lang w:val="uk-UA"/>
        </w:rPr>
        <w:t>В результаті виробничої діяльності в атмосферне повітря максимально можливий потенційний річний викид основних видів і парникових газів та обсяги забруднюючих речовин можуть бути:</w:t>
      </w:r>
    </w:p>
    <w:p w:rsidR="00712F02" w:rsidRPr="00C10043" w:rsidRDefault="00712F02" w:rsidP="00712F02">
      <w:pPr>
        <w:jc w:val="both"/>
        <w:rPr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>Всього:</w:t>
      </w:r>
      <w:r w:rsidRPr="00C10043">
        <w:rPr>
          <w:b/>
          <w:sz w:val="24"/>
          <w:szCs w:val="24"/>
          <w:lang w:val="uk-UA"/>
        </w:rPr>
        <w:t xml:space="preserve"> </w:t>
      </w:r>
      <w:r w:rsidRPr="00C10043">
        <w:rPr>
          <w:color w:val="000000"/>
          <w:sz w:val="24"/>
          <w:szCs w:val="24"/>
          <w:lang w:val="uk-UA"/>
        </w:rPr>
        <w:t>не більше 991,4</w:t>
      </w:r>
      <w:r w:rsidRPr="00C10043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C10043">
        <w:rPr>
          <w:sz w:val="24"/>
          <w:szCs w:val="24"/>
          <w:lang w:val="uk-UA"/>
        </w:rPr>
        <w:t>тонн</w:t>
      </w:r>
      <w:proofErr w:type="spellEnd"/>
      <w:r w:rsidRPr="00C10043">
        <w:rPr>
          <w:sz w:val="24"/>
          <w:szCs w:val="24"/>
          <w:lang w:val="uk-UA"/>
        </w:rPr>
        <w:t>, в тому числі:</w:t>
      </w:r>
    </w:p>
    <w:p w:rsidR="00712F02" w:rsidRPr="00C10043" w:rsidRDefault="00712F02" w:rsidP="00712F02">
      <w:pPr>
        <w:jc w:val="both"/>
        <w:rPr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 xml:space="preserve">-       найбільш поширені забруднюючі речовини(оксиди азоту, оксид вуглецю, пил, - 7 </w:t>
      </w:r>
      <w:proofErr w:type="spellStart"/>
      <w:r w:rsidRPr="00C10043">
        <w:rPr>
          <w:sz w:val="24"/>
          <w:szCs w:val="24"/>
          <w:lang w:val="uk-UA"/>
        </w:rPr>
        <w:t>тонн</w:t>
      </w:r>
      <w:proofErr w:type="spellEnd"/>
      <w:r w:rsidRPr="00C10043">
        <w:rPr>
          <w:sz w:val="24"/>
          <w:szCs w:val="24"/>
          <w:lang w:val="uk-UA"/>
        </w:rPr>
        <w:t xml:space="preserve"> </w:t>
      </w:r>
    </w:p>
    <w:p w:rsidR="00712F02" w:rsidRPr="00C10043" w:rsidRDefault="00712F02" w:rsidP="00712F02">
      <w:pPr>
        <w:jc w:val="both"/>
        <w:rPr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>-       небезпечні забруднюючі речовини –відсутні</w:t>
      </w:r>
      <w:r w:rsidRPr="00C10043">
        <w:rPr>
          <w:i/>
          <w:sz w:val="24"/>
          <w:szCs w:val="24"/>
          <w:lang w:val="uk-UA"/>
        </w:rPr>
        <w:t>,</w:t>
      </w:r>
      <w:r w:rsidRPr="00C10043">
        <w:rPr>
          <w:sz w:val="24"/>
          <w:szCs w:val="24"/>
          <w:lang w:val="uk-UA"/>
        </w:rPr>
        <w:t xml:space="preserve"> </w:t>
      </w:r>
    </w:p>
    <w:p w:rsidR="00712F02" w:rsidRPr="00C10043" w:rsidRDefault="00712F02" w:rsidP="00712F02">
      <w:pPr>
        <w:jc w:val="both"/>
        <w:rPr>
          <w:i/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 xml:space="preserve">-       інші забруднюючі речовини (оксиди марганцю, заліза, вуглеводні, бензин)– 0,4 </w:t>
      </w:r>
      <w:proofErr w:type="spellStart"/>
      <w:r w:rsidRPr="00C10043">
        <w:rPr>
          <w:sz w:val="24"/>
          <w:szCs w:val="24"/>
          <w:lang w:val="uk-UA"/>
        </w:rPr>
        <w:t>тонн</w:t>
      </w:r>
      <w:proofErr w:type="spellEnd"/>
    </w:p>
    <w:p w:rsidR="00712F02" w:rsidRPr="00C10043" w:rsidRDefault="00712F02" w:rsidP="00712F02">
      <w:pPr>
        <w:jc w:val="both"/>
        <w:rPr>
          <w:sz w:val="24"/>
          <w:szCs w:val="24"/>
          <w:lang w:val="uk-UA"/>
        </w:rPr>
      </w:pPr>
      <w:r w:rsidRPr="00C10043">
        <w:rPr>
          <w:bCs/>
          <w:sz w:val="24"/>
          <w:szCs w:val="24"/>
          <w:lang w:val="uk-UA"/>
        </w:rPr>
        <w:t xml:space="preserve">-       парникові гази (діоксид вуглецю, метан, оксиду </w:t>
      </w:r>
      <w:proofErr w:type="spellStart"/>
      <w:r w:rsidRPr="00C10043">
        <w:rPr>
          <w:bCs/>
          <w:sz w:val="24"/>
          <w:szCs w:val="24"/>
          <w:lang w:val="uk-UA"/>
        </w:rPr>
        <w:t>діазоту</w:t>
      </w:r>
      <w:proofErr w:type="spellEnd"/>
      <w:r w:rsidRPr="00C10043">
        <w:rPr>
          <w:bCs/>
          <w:sz w:val="24"/>
          <w:szCs w:val="24"/>
          <w:lang w:val="uk-UA"/>
        </w:rPr>
        <w:t xml:space="preserve">)   - </w:t>
      </w:r>
      <w:r w:rsidRPr="00C10043">
        <w:rPr>
          <w:color w:val="000000"/>
          <w:sz w:val="24"/>
          <w:szCs w:val="24"/>
          <w:lang w:val="uk-UA"/>
        </w:rPr>
        <w:t>981</w:t>
      </w:r>
      <w:r w:rsidRPr="00C10043">
        <w:rPr>
          <w:sz w:val="24"/>
          <w:szCs w:val="24"/>
          <w:lang w:val="uk-UA"/>
        </w:rPr>
        <w:t>тонна</w:t>
      </w:r>
      <w:r w:rsidRPr="00C10043">
        <w:rPr>
          <w:i/>
          <w:sz w:val="24"/>
          <w:szCs w:val="24"/>
          <w:lang w:val="uk-UA"/>
        </w:rPr>
        <w:t>.</w:t>
      </w:r>
    </w:p>
    <w:p w:rsidR="00712F02" w:rsidRPr="00C10043" w:rsidRDefault="00712F02" w:rsidP="00712F02">
      <w:pPr>
        <w:ind w:firstLine="567"/>
        <w:jc w:val="both"/>
        <w:rPr>
          <w:sz w:val="24"/>
          <w:szCs w:val="24"/>
          <w:lang w:val="uk-UA"/>
        </w:rPr>
      </w:pPr>
      <w:r w:rsidRPr="00C10043">
        <w:rPr>
          <w:sz w:val="24"/>
          <w:szCs w:val="24"/>
          <w:lang w:val="uk-UA"/>
        </w:rPr>
        <w:t xml:space="preserve">За додатковою інформацією звертатися за </w:t>
      </w:r>
      <w:proofErr w:type="spellStart"/>
      <w:r w:rsidRPr="00C10043">
        <w:rPr>
          <w:sz w:val="24"/>
          <w:szCs w:val="24"/>
          <w:lang w:val="uk-UA"/>
        </w:rPr>
        <w:t>адресою</w:t>
      </w:r>
      <w:proofErr w:type="spellEnd"/>
      <w:r w:rsidRPr="00C10043">
        <w:rPr>
          <w:sz w:val="24"/>
          <w:szCs w:val="24"/>
          <w:lang w:val="uk-UA"/>
        </w:rPr>
        <w:t>: Філія „</w:t>
      </w:r>
      <w:proofErr w:type="spellStart"/>
      <w:r w:rsidRPr="00C10043">
        <w:rPr>
          <w:sz w:val="24"/>
          <w:szCs w:val="24"/>
          <w:lang w:val="uk-UA"/>
        </w:rPr>
        <w:t>Сарненське</w:t>
      </w:r>
      <w:proofErr w:type="spellEnd"/>
      <w:r w:rsidRPr="00C10043">
        <w:rPr>
          <w:sz w:val="24"/>
          <w:szCs w:val="24"/>
          <w:lang w:val="uk-UA"/>
        </w:rPr>
        <w:t xml:space="preserve"> лісове господарство” ДП “Ліси України”, </w:t>
      </w:r>
      <w:r w:rsidRPr="00C10043">
        <w:rPr>
          <w:rFonts w:eastAsia="MS Mincho"/>
          <w:sz w:val="24"/>
          <w:szCs w:val="24"/>
          <w:lang w:val="uk-UA"/>
        </w:rPr>
        <w:t xml:space="preserve">34500, м. </w:t>
      </w:r>
      <w:proofErr w:type="spellStart"/>
      <w:r w:rsidRPr="00C10043">
        <w:rPr>
          <w:rFonts w:eastAsia="MS Mincho"/>
          <w:sz w:val="24"/>
          <w:szCs w:val="24"/>
          <w:lang w:val="uk-UA"/>
        </w:rPr>
        <w:t>Сарни</w:t>
      </w:r>
      <w:proofErr w:type="spellEnd"/>
      <w:r w:rsidRPr="00C10043">
        <w:rPr>
          <w:rFonts w:eastAsia="MS Mincho"/>
          <w:sz w:val="24"/>
          <w:szCs w:val="24"/>
          <w:lang w:val="uk-UA"/>
        </w:rPr>
        <w:t>, вул. Гоголя, 34, Сарненський район, Рівненська область.</w:t>
      </w:r>
    </w:p>
    <w:p w:rsidR="00712F02" w:rsidRPr="00C10043" w:rsidRDefault="00712F02" w:rsidP="00712F02">
      <w:pPr>
        <w:jc w:val="both"/>
        <w:rPr>
          <w:sz w:val="24"/>
          <w:szCs w:val="24"/>
          <w:lang w:val="uk-UA" w:eastAsia="en-US"/>
        </w:rPr>
      </w:pPr>
      <w:r w:rsidRPr="00C10043">
        <w:rPr>
          <w:sz w:val="24"/>
          <w:szCs w:val="24"/>
          <w:lang w:val="uk-UA"/>
        </w:rPr>
        <w:t xml:space="preserve">        Зауваження громадських організацій та окремих громадян можуть надсилатися протягом 30 днів з моменту публікації до приймальної </w:t>
      </w:r>
      <w:r w:rsidRPr="00C10043">
        <w:rPr>
          <w:sz w:val="24"/>
          <w:szCs w:val="24"/>
          <w:lang w:val="uk-UA" w:eastAsia="en-US"/>
        </w:rPr>
        <w:t xml:space="preserve">Рівненської обласної державної адміністрації (33028, </w:t>
      </w:r>
      <w:proofErr w:type="spellStart"/>
      <w:r w:rsidRPr="00C10043">
        <w:rPr>
          <w:sz w:val="24"/>
          <w:szCs w:val="24"/>
          <w:lang w:val="uk-UA" w:eastAsia="en-US"/>
        </w:rPr>
        <w:t>м.Рівне</w:t>
      </w:r>
      <w:proofErr w:type="spellEnd"/>
      <w:r w:rsidRPr="00C10043">
        <w:rPr>
          <w:sz w:val="24"/>
          <w:szCs w:val="24"/>
          <w:lang w:val="uk-UA" w:eastAsia="en-US"/>
        </w:rPr>
        <w:t>, майдан Просвіти, 1 ).</w:t>
      </w:r>
    </w:p>
    <w:p w:rsidR="00A30F88" w:rsidRDefault="00A30F88"/>
    <w:sectPr w:rsidR="00A3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02"/>
    <w:rsid w:val="002C5E54"/>
    <w:rsid w:val="00712F02"/>
    <w:rsid w:val="00A3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2240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2023-04-06T11:41:00Z</dcterms:created>
  <dcterms:modified xsi:type="dcterms:W3CDTF">2023-04-06T11:41:00Z</dcterms:modified>
</cp:coreProperties>
</file>