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BB" w:rsidRPr="00AD7D90" w:rsidRDefault="00B408BB" w:rsidP="00B408B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ПОРІВНЯЛЬНА ТАБЛИЦЯ</w:t>
      </w:r>
    </w:p>
    <w:p w:rsidR="00B408BB" w:rsidRPr="00AD7D90" w:rsidRDefault="00B408BB" w:rsidP="00B408B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</w:t>
      </w:r>
      <w:proofErr w:type="spellStart"/>
      <w:r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E075E2"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є</w:t>
      </w:r>
      <w:r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</w:t>
      </w:r>
      <w:proofErr w:type="spellEnd"/>
      <w:r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82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 </w:t>
      </w:r>
      <w:r w:rsidRPr="00AD7D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Міністерства захисту довкілля та природних ресурсів України «Про </w:t>
      </w:r>
      <w:r w:rsidRPr="00AD7D90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внесення змін до наказу Міністерства екології та природних ресурсів України від 02 грудня 2015 року № 459»</w:t>
      </w:r>
    </w:p>
    <w:p w:rsidR="00B408BB" w:rsidRPr="00AD7D90" w:rsidRDefault="00B408BB" w:rsidP="00B408B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7620"/>
      </w:tblGrid>
      <w:tr w:rsidR="00877BA1" w:rsidRPr="00D90F2E" w:rsidTr="00877BA1">
        <w:tc>
          <w:tcPr>
            <w:tcW w:w="6940" w:type="dxa"/>
            <w:hideMark/>
          </w:tcPr>
          <w:p w:rsidR="00B408BB" w:rsidRPr="00D90F2E" w:rsidRDefault="00B408BB" w:rsidP="0087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bookmarkStart w:id="0" w:name="n3516"/>
            <w:bookmarkEnd w:id="0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Зміст положення </w:t>
            </w:r>
            <w:proofErr w:type="spellStart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акта</w:t>
            </w:r>
            <w:proofErr w:type="spellEnd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 законодавства</w:t>
            </w:r>
          </w:p>
        </w:tc>
        <w:tc>
          <w:tcPr>
            <w:tcW w:w="7620" w:type="dxa"/>
            <w:hideMark/>
          </w:tcPr>
          <w:p w:rsidR="00B408BB" w:rsidRPr="00D90F2E" w:rsidRDefault="00B408BB" w:rsidP="00E0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Зміст відповідного положення </w:t>
            </w:r>
            <w:proofErr w:type="spellStart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про</w:t>
            </w:r>
            <w:r w:rsidR="00E075E2"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є</w:t>
            </w:r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кту</w:t>
            </w:r>
            <w:proofErr w:type="spellEnd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акта</w:t>
            </w:r>
            <w:proofErr w:type="spellEnd"/>
          </w:p>
          <w:p w:rsidR="00E83E8A" w:rsidRPr="00D90F2E" w:rsidRDefault="00E83E8A" w:rsidP="00E0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</w:p>
        </w:tc>
      </w:tr>
      <w:tr w:rsidR="00877BA1" w:rsidRPr="00D90F2E" w:rsidTr="00877BA1">
        <w:tc>
          <w:tcPr>
            <w:tcW w:w="14560" w:type="dxa"/>
            <w:gridSpan w:val="2"/>
          </w:tcPr>
          <w:p w:rsidR="00B64DA7" w:rsidRPr="00D90F2E" w:rsidRDefault="00B64DA7" w:rsidP="0087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08BB" w:rsidRPr="00D90F2E" w:rsidRDefault="00B408BB" w:rsidP="00877BA1">
            <w:pPr>
              <w:spacing w:after="0" w:line="240" w:lineRule="auto"/>
              <w:jc w:val="center"/>
              <w:rPr>
                <w:rStyle w:val="rvts9"/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5B5865" w:rsidRPr="00D90F2E">
              <w:rPr>
                <w:rFonts w:ascii="Times New Roman" w:hAnsi="Times New Roman" w:cs="Times New Roman"/>
                <w:sz w:val="27"/>
                <w:szCs w:val="27"/>
              </w:rPr>
              <w:t>аказ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Міністерства екології та природних ресурсів України від 02 грудня 2015 року № 459 «</w:t>
            </w:r>
            <w:r w:rsidRPr="00D90F2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Про затвердження Порядку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речовин та товарів, що їх містять»,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зареєстрован</w:t>
            </w:r>
            <w:r w:rsidR="00195ED4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ий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Міністерстві юстиції України </w:t>
            </w:r>
            <w:r w:rsidRPr="00D90F2E">
              <w:rPr>
                <w:rStyle w:val="rvts9"/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08 лютого 2016 року за № 197/28327</w:t>
            </w:r>
          </w:p>
          <w:p w:rsidR="00B64DA7" w:rsidRPr="00D90F2E" w:rsidRDefault="00B64DA7" w:rsidP="0087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  <w:tr w:rsidR="00877BA1" w:rsidRPr="00D90F2E" w:rsidTr="00877BA1">
        <w:tc>
          <w:tcPr>
            <w:tcW w:w="6940" w:type="dxa"/>
          </w:tcPr>
          <w:p w:rsidR="00B408BB" w:rsidRPr="00D90F2E" w:rsidRDefault="005B5865" w:rsidP="00AC0110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Про затвердження Порядку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речовин та товарів, що їх містять</w:t>
            </w:r>
          </w:p>
        </w:tc>
        <w:tc>
          <w:tcPr>
            <w:tcW w:w="7620" w:type="dxa"/>
          </w:tcPr>
          <w:p w:rsidR="00B408BB" w:rsidRPr="00D90F2E" w:rsidRDefault="00195ED4" w:rsidP="00AC0110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Про затвердження Порядку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речовин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парникових газів або товарів, що їх містять</w:t>
            </w:r>
          </w:p>
        </w:tc>
      </w:tr>
      <w:tr w:rsidR="00871449" w:rsidRPr="00D90F2E" w:rsidTr="00877BA1">
        <w:tc>
          <w:tcPr>
            <w:tcW w:w="6940" w:type="dxa"/>
          </w:tcPr>
          <w:p w:rsidR="00871449" w:rsidRPr="00AC0110" w:rsidRDefault="00D824BA" w:rsidP="00AC0110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Відповідно до </w:t>
            </w:r>
            <w:hyperlink r:id="rId7" w:anchor="n15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пункту 4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Положення про Міністерство екології та природних ресурсів України, затвердженого постановою Кабінету Міністрів України від 21 січня </w:t>
            </w:r>
            <w:r w:rsidR="00AC011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2015 року № 32, постанови Кабінету Міністрів України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  <w:t xml:space="preserve">від 14 січня 2015 року </w:t>
            </w:r>
            <w:hyperlink r:id="rId8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№ 1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«Про затвердження переліків товарів, експорт та імпорт яких підлягає ліцензуванню, та квот на 2015 рік», з метою забезпечення реалізації міжнародних зобов’язань України відповідно до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Монреальського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протоколу про речовини, що руйнують озоновий шар,</w:t>
            </w:r>
          </w:p>
        </w:tc>
        <w:tc>
          <w:tcPr>
            <w:tcW w:w="7620" w:type="dxa"/>
          </w:tcPr>
          <w:p w:rsidR="00871449" w:rsidRPr="00D90F2E" w:rsidRDefault="00D824BA" w:rsidP="00AC0110">
            <w:pPr>
              <w:spacing w:after="0" w:line="240" w:lineRule="auto"/>
              <w:ind w:firstLine="128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D90F2E">
              <w:rPr>
                <w:rStyle w:val="a5"/>
                <w:rFonts w:ascii="Times New Roman" w:hAnsi="Times New Roman" w:cs="Times New Roman"/>
                <w:b/>
                <w:color w:val="auto"/>
                <w:sz w:val="27"/>
                <w:szCs w:val="27"/>
                <w:u w:val="none"/>
              </w:rPr>
              <w:t xml:space="preserve">Відповідно до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Закону України «</w:t>
            </w: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Про регулювання господарської діяльності з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озоноруйнівними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речовинами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фторованими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парниковими газами»,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підпункту 65 пункту 4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постанови Кабінету Міністрів України від 28 грудня 2020 року </w:t>
            </w:r>
            <w:hyperlink r:id="rId9" w:tgtFrame="_blank" w:history="1">
              <w:r w:rsidRPr="00D90F2E">
                <w:rPr>
                  <w:rStyle w:val="a5"/>
                  <w:rFonts w:ascii="Times New Roman" w:hAnsi="Times New Roman" w:cs="Times New Roman"/>
                  <w:b/>
                  <w:color w:val="auto"/>
                  <w:sz w:val="27"/>
                  <w:szCs w:val="27"/>
                  <w:u w:val="none"/>
                  <w:shd w:val="clear" w:color="auto" w:fill="FFFFFF"/>
                </w:rPr>
                <w:t>№ 1329</w:t>
              </w:r>
            </w:hyperlink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«Про затвердження переліків товарів, експорт та імпорт яких підлягає ліцензуванню, та квот на 2021 рік», з метою забезпечення реалізації міжнародних зобов’язань України відповідно до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Монреальського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протоколу про речовини, що руйнують озоновий шар,</w:t>
            </w:r>
          </w:p>
        </w:tc>
      </w:tr>
      <w:tr w:rsidR="00877BA1" w:rsidRPr="00D90F2E" w:rsidTr="00877BA1">
        <w:tc>
          <w:tcPr>
            <w:tcW w:w="6940" w:type="dxa"/>
            <w:hideMark/>
          </w:tcPr>
          <w:p w:rsidR="00877BA1" w:rsidRPr="00D90F2E" w:rsidRDefault="00877BA1" w:rsidP="00877BA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…</w:t>
            </w:r>
          </w:p>
          <w:p w:rsidR="00B408BB" w:rsidRPr="00D90F2E" w:rsidRDefault="005B5865" w:rsidP="00B64DA7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1. Затвердити</w:t>
            </w:r>
            <w:r w:rsidR="00877BA1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hyperlink r:id="rId10" w:anchor="n16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Порядок погодження на ввезення або вивезення </w:t>
              </w:r>
              <w:proofErr w:type="spellStart"/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озоноруйнівних</w:t>
              </w:r>
              <w:proofErr w:type="spellEnd"/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 xml:space="preserve"> речовин та товарів, що їх містять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який додається.</w:t>
            </w:r>
          </w:p>
        </w:tc>
        <w:tc>
          <w:tcPr>
            <w:tcW w:w="7620" w:type="dxa"/>
            <w:hideMark/>
          </w:tcPr>
          <w:p w:rsidR="00B408BB" w:rsidRPr="00D90F2E" w:rsidRDefault="00877BA1" w:rsidP="0087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…</w:t>
            </w:r>
          </w:p>
          <w:p w:rsidR="00877BA1" w:rsidRPr="00D90F2E" w:rsidRDefault="00195ED4" w:rsidP="00B64DA7">
            <w:pPr>
              <w:pStyle w:val="a6"/>
              <w:spacing w:after="0" w:line="240" w:lineRule="auto"/>
              <w:ind w:left="0" w:firstLine="12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val="ru-RU"/>
              </w:rPr>
              <w:t xml:space="preserve">1. </w:t>
            </w: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Затвердити Порядок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речовин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парникових газів або товарів, що їх містять, який додається.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87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…</w:t>
            </w:r>
          </w:p>
          <w:p w:rsidR="005B5865" w:rsidRPr="00D90F2E" w:rsidRDefault="005B5865" w:rsidP="00B64DA7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забезпечити в установленому порядку розгляд матеріалів, наданих Міністерством економічного розвитку і торгівлі України, щодо погодження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та товарів, що їх містять.</w:t>
            </w:r>
          </w:p>
        </w:tc>
        <w:tc>
          <w:tcPr>
            <w:tcW w:w="7620" w:type="dxa"/>
          </w:tcPr>
          <w:p w:rsidR="005B5865" w:rsidRPr="00D90F2E" w:rsidRDefault="00FF20E5" w:rsidP="0087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…</w:t>
            </w:r>
          </w:p>
          <w:p w:rsidR="00FF20E5" w:rsidRPr="00D90F2E" w:rsidRDefault="00195ED4" w:rsidP="00B64DA7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забезпечити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в установленому порядку розгляд матеріалів, наданих Міністерством розвитку економіки, торгівлі та сільського господарства України, щодо погодження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речовин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парникових газів або товарів, що їх містять.</w:t>
            </w:r>
          </w:p>
        </w:tc>
      </w:tr>
      <w:tr w:rsidR="00877BA1" w:rsidRPr="00D90F2E" w:rsidTr="00877BA1">
        <w:tc>
          <w:tcPr>
            <w:tcW w:w="14560" w:type="dxa"/>
            <w:gridSpan w:val="2"/>
          </w:tcPr>
          <w:p w:rsidR="005B5865" w:rsidRPr="00D90F2E" w:rsidRDefault="005B5865" w:rsidP="0087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ПОРЯДОК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погодження на ввезення або вивезення </w:t>
            </w:r>
            <w:proofErr w:type="spellStart"/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речовин та товарів, що їх містять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87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ПОРЯДОК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погодження на ввезення або вивезення </w:t>
            </w:r>
            <w:proofErr w:type="spellStart"/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речовин та товарів, що їх містять</w:t>
            </w:r>
          </w:p>
        </w:tc>
        <w:tc>
          <w:tcPr>
            <w:tcW w:w="7620" w:type="dxa"/>
          </w:tcPr>
          <w:p w:rsidR="00195ED4" w:rsidRPr="00D90F2E" w:rsidRDefault="00195ED4" w:rsidP="0087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ПОРЯДОК </w:t>
            </w:r>
          </w:p>
          <w:p w:rsidR="005B5865" w:rsidRPr="00D90F2E" w:rsidRDefault="00195ED4" w:rsidP="0087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речовин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парникових газів або товарів, що їх містять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B64DA7">
            <w:pPr>
              <w:spacing w:after="0" w:line="240" w:lineRule="auto"/>
              <w:ind w:firstLine="122"/>
              <w:jc w:val="both"/>
              <w:rPr>
                <w:rStyle w:val="rvts23"/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 Цей Порядок визначає процедуру взаємодії 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 екології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і 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 економічного розвитку і торгівлі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під час надання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або товарів, що їх містять.</w:t>
            </w:r>
          </w:p>
        </w:tc>
        <w:tc>
          <w:tcPr>
            <w:tcW w:w="7620" w:type="dxa"/>
          </w:tcPr>
          <w:p w:rsidR="005B5865" w:rsidRPr="00D90F2E" w:rsidRDefault="00830A63" w:rsidP="000D47B6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 Цей Порядок визначає процедуру взаємодії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 захисту довкілля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і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 розвитку економіки, торгівлі та сільського господарства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під час надання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фторова</w:t>
            </w:r>
            <w:r w:rsidR="000D47B6"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н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парникових газів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або товарів, що їх містять.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B64DA7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2.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або товарів, що їх містять, здійснюється в порядку міжвідомчого обміну інформацією між Міністерством економічного розвитку і торгівлі України і Міністерством екології та природних ресурсів України в межах розрахункового  обсягу споживання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на відповідний календарний рік.</w:t>
            </w:r>
          </w:p>
        </w:tc>
        <w:tc>
          <w:tcPr>
            <w:tcW w:w="7620" w:type="dxa"/>
          </w:tcPr>
          <w:p w:rsidR="005B5865" w:rsidRPr="00D90F2E" w:rsidRDefault="00195ED4" w:rsidP="00195ED4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речовин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парникових газів або товарів, що їх містять, здійснюється в порядку міжвідомчого обміну інформацією між Міністерством розвитку економіки, торгівлі та сільського господарства України і Міністерством захисту довкілля та природних ресурсів України з урахуванням вимог постанови Кабінету Міністрів України від 23 вересня 2020 року № 992 «</w:t>
            </w:r>
            <w:r w:rsidRPr="00D90F2E">
              <w:rPr>
                <w:rFonts w:ascii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>Деякі питання регулювання діяльності у сфері охорони озонового шару».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2D79F6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3. Для отримання погодження на ввезення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або товарів, що їх містять, 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Міністерство 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lastRenderedPageBreak/>
              <w:t>економічного розвитку і торгівлі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подає до 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 екології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оригінал</w:t>
            </w:r>
            <w:r w:rsidR="00877BA1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hyperlink r:id="rId11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заявки на одержання ліцензії на імпорт товарів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форма якої затверджена наказом Міністерства економіки України від 14 вересня 2007 року</w:t>
            </w:r>
            <w:r w:rsidR="00877BA1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hyperlink r:id="rId12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№ 302</w:t>
              </w:r>
            </w:hyperlink>
            <w:r w:rsidR="002D79F6" w:rsidRPr="002D79F6"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«Про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торгівлі», зареєстрованим у Міністерстві юстиції України 26 вересня 2007 року за </w:t>
            </w:r>
            <w:r w:rsidR="00877BA1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№ 1100/14367.</w:t>
            </w:r>
          </w:p>
        </w:tc>
        <w:tc>
          <w:tcPr>
            <w:tcW w:w="7620" w:type="dxa"/>
          </w:tcPr>
          <w:p w:rsidR="005B5865" w:rsidRPr="00D90F2E" w:rsidRDefault="00F72E20" w:rsidP="00B64DA7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3. Для отримання погодження на ввезення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парникових газів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або товарів, що їх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містять,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Міністерство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розвитку економіки, торгівлі та сільського господарства України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подає до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оригінал </w:t>
            </w:r>
            <w:hyperlink r:id="rId13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заявки на одержання ліцензії на імпорт товарів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, форма якої затверджена наказом Міністерства економіки України від </w:t>
            </w:r>
            <w:r w:rsidR="00E075E2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14 вересня 2007 року </w:t>
            </w:r>
            <w:hyperlink r:id="rId14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№ 302</w:t>
              </w:r>
            </w:hyperlink>
            <w:r w:rsidR="006F44C4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«Про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торгівлі», зареєстрованим у Міністерстві юстиції України 26 вересня 2007 року за </w:t>
            </w:r>
            <w:r w:rsidR="00E075E2"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№ 1100/14367.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2D79F6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lastRenderedPageBreak/>
              <w:t xml:space="preserve">4. Для отримання погодження на вивезення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або товарів, що їх містять, </w:t>
            </w:r>
            <w:r w:rsidRPr="00A11CD9">
              <w:rPr>
                <w:b/>
                <w:sz w:val="27"/>
                <w:szCs w:val="27"/>
              </w:rPr>
              <w:t>Міністерство економічного розвитку і торгівлі України</w:t>
            </w:r>
            <w:r w:rsidRPr="00D90F2E">
              <w:rPr>
                <w:sz w:val="27"/>
                <w:szCs w:val="27"/>
              </w:rPr>
              <w:t xml:space="preserve"> подає до </w:t>
            </w:r>
            <w:r w:rsidRPr="00A11CD9">
              <w:rPr>
                <w:b/>
                <w:sz w:val="27"/>
                <w:szCs w:val="27"/>
              </w:rPr>
              <w:t xml:space="preserve">Міністерства екології та природних ресурсів України </w:t>
            </w:r>
            <w:r w:rsidRPr="00D90F2E">
              <w:rPr>
                <w:sz w:val="27"/>
                <w:szCs w:val="27"/>
              </w:rPr>
              <w:t>оригінал </w:t>
            </w:r>
            <w:hyperlink r:id="rId15" w:tgtFrame="_blank" w:history="1"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t>заявки на видачу ліцензії на експорт товарів</w:t>
              </w:r>
            </w:hyperlink>
            <w:r w:rsidRPr="00D90F2E">
              <w:rPr>
                <w:sz w:val="27"/>
                <w:szCs w:val="27"/>
              </w:rPr>
              <w:t>, форма якої затверджена наказом Міністерства економіки У</w:t>
            </w:r>
            <w:r w:rsidR="002D79F6">
              <w:rPr>
                <w:sz w:val="27"/>
                <w:szCs w:val="27"/>
              </w:rPr>
              <w:t xml:space="preserve">країни від 09 вересня 2009 року </w:t>
            </w:r>
            <w:hyperlink r:id="rId16" w:tgtFrame="_blank" w:history="1"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t>№ 991</w:t>
              </w:r>
            </w:hyperlink>
            <w:r w:rsidR="002D79F6" w:rsidRPr="002D79F6">
              <w:rPr>
                <w:rStyle w:val="a5"/>
                <w:color w:val="auto"/>
                <w:sz w:val="27"/>
                <w:szCs w:val="27"/>
                <w:u w:val="none"/>
              </w:rPr>
              <w:t xml:space="preserve"> </w:t>
            </w:r>
            <w:r w:rsidRPr="00D90F2E">
              <w:rPr>
                <w:sz w:val="27"/>
                <w:szCs w:val="27"/>
              </w:rPr>
              <w:t xml:space="preserve">«Про порядок ліцензування експорту товарів», зареєстрованим у Міністерстві юстиції України 06 жовтня 2009 року за </w:t>
            </w:r>
            <w:r w:rsidR="00F27FF9">
              <w:rPr>
                <w:sz w:val="27"/>
                <w:szCs w:val="27"/>
              </w:rPr>
              <w:br/>
            </w:r>
            <w:r w:rsidRPr="00D90F2E">
              <w:rPr>
                <w:sz w:val="27"/>
                <w:szCs w:val="27"/>
              </w:rPr>
              <w:t>№ 937/16953.</w:t>
            </w:r>
          </w:p>
        </w:tc>
        <w:tc>
          <w:tcPr>
            <w:tcW w:w="7620" w:type="dxa"/>
          </w:tcPr>
          <w:p w:rsidR="005B5865" w:rsidRPr="00D90F2E" w:rsidRDefault="00727025" w:rsidP="006F44C4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4. Для отримання погодження на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парникових газів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або товарів, що їх містять,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Міністерство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розвитку економіки, торгівлі та сільського господарства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подає до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Міністерства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оригінал</w:t>
            </w:r>
            <w:r w:rsidR="006F44C4"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7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заявки на видачу ліцензії на експорт товарів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, форма якої затверджена наказом Міністерства економіки України </w:t>
            </w:r>
            <w:r w:rsidR="006F44C4" w:rsidRPr="00D90F2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від 09 вересня 2009 року </w:t>
            </w:r>
            <w:hyperlink r:id="rId18" w:tgtFrame="_blank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№ 991</w:t>
              </w:r>
            </w:hyperlink>
            <w:r w:rsidR="006F44C4" w:rsidRPr="00D90F2E"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«Про порядок ліцензування експорту товарів», зареєстрованим у Міністерстві юстиції України 06 жовтня 2009 року за № 937/16953.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2D79F6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>5. За результатами розгляду наданих заявок на одержання ліцензії на імпорт товарів та на видачу ліцензії на експорт товарів, зазначених у</w:t>
            </w:r>
            <w:bookmarkStart w:id="1" w:name="_GoBack"/>
            <w:bookmarkEnd w:id="1"/>
            <w:r w:rsidRPr="00D90F2E">
              <w:rPr>
                <w:sz w:val="27"/>
                <w:szCs w:val="27"/>
              </w:rPr>
              <w:t xml:space="preserve"> пунктах 3 та 4 цього Порядку, </w:t>
            </w:r>
            <w:r w:rsidRPr="00A11CD9">
              <w:rPr>
                <w:b/>
                <w:sz w:val="27"/>
                <w:szCs w:val="27"/>
              </w:rPr>
              <w:t>Міністерство екології та природних ресурсів України</w:t>
            </w:r>
            <w:r w:rsidRPr="00D90F2E">
              <w:rPr>
                <w:sz w:val="27"/>
                <w:szCs w:val="27"/>
              </w:rPr>
              <w:t xml:space="preserve"> у десятиденний строк з дня їх отримання надає </w:t>
            </w:r>
            <w:r w:rsidRPr="00A11CD9">
              <w:rPr>
                <w:b/>
                <w:sz w:val="27"/>
                <w:szCs w:val="27"/>
              </w:rPr>
              <w:t>Міністерству економічного розвитку і торгівлі України</w:t>
            </w:r>
            <w:r w:rsidRPr="00D90F2E">
              <w:rPr>
                <w:sz w:val="27"/>
                <w:szCs w:val="27"/>
              </w:rPr>
              <w:t xml:space="preserve"> погодження на ввезення або вивезення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або товарів, що їх містять, за формою, встановленою у</w:t>
            </w:r>
            <w:r w:rsidR="00877BA1" w:rsidRPr="00D90F2E">
              <w:rPr>
                <w:sz w:val="27"/>
                <w:szCs w:val="27"/>
              </w:rPr>
              <w:t xml:space="preserve"> </w:t>
            </w:r>
            <w:hyperlink r:id="rId19" w:anchor="n32" w:history="1"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t xml:space="preserve">додатку </w:t>
              </w:r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lastRenderedPageBreak/>
                <w:t>1</w:t>
              </w:r>
            </w:hyperlink>
            <w:r w:rsidR="00877BA1" w:rsidRPr="00D90F2E">
              <w:rPr>
                <w:sz w:val="27"/>
                <w:szCs w:val="27"/>
              </w:rPr>
              <w:t xml:space="preserve"> </w:t>
            </w:r>
            <w:r w:rsidRPr="00D90F2E">
              <w:rPr>
                <w:sz w:val="27"/>
                <w:szCs w:val="27"/>
              </w:rPr>
              <w:t xml:space="preserve">до цього Порядку, яке підписується заступником </w:t>
            </w:r>
            <w:r w:rsidRPr="00A11CD9">
              <w:rPr>
                <w:b/>
                <w:sz w:val="27"/>
                <w:szCs w:val="27"/>
              </w:rPr>
              <w:t>Міністра екології та природних ресурсів України відповідно до розподілу обов’язків</w:t>
            </w:r>
            <w:r w:rsidRPr="00D90F2E">
              <w:rPr>
                <w:sz w:val="27"/>
                <w:szCs w:val="27"/>
              </w:rPr>
              <w:t xml:space="preserve"> і засвідчується гербовою печаткою </w:t>
            </w:r>
            <w:r w:rsidRPr="00A11CD9">
              <w:rPr>
                <w:b/>
                <w:sz w:val="27"/>
                <w:szCs w:val="27"/>
              </w:rPr>
              <w:t>Міністерства екології та природних ресурсів України</w:t>
            </w:r>
            <w:r w:rsidRPr="00D90F2E">
              <w:rPr>
                <w:sz w:val="27"/>
                <w:szCs w:val="27"/>
              </w:rPr>
              <w:t>.</w:t>
            </w:r>
          </w:p>
        </w:tc>
        <w:tc>
          <w:tcPr>
            <w:tcW w:w="7620" w:type="dxa"/>
          </w:tcPr>
          <w:p w:rsidR="005B5865" w:rsidRPr="00D90F2E" w:rsidRDefault="00727025" w:rsidP="006F44C4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5. За результатами розгляду наданих заявок на одержання ліцензії на імпорт товарів та на видачу ліцензії на експорт товарів, зазначених у пунктах 3 та 4 цього Порядку,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Міністерство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у десятиденний строк з дня їх отримання надає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Міністерству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розвитку економіки, торгівлі та сільського господарства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парникових газів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або товарів, що їх містять, за формою,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встановленою у </w:t>
            </w:r>
            <w:hyperlink r:id="rId20" w:anchor="n32" w:history="1">
              <w:r w:rsidRPr="00D90F2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додатку 1</w:t>
              </w:r>
            </w:hyperlink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до цього Порядку, яке підписується заступником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Міністра захисту довкілля та природних ресурсів України відповідно до розподілу функціональних </w:t>
            </w:r>
            <w:r w:rsidR="009314FE"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повноважень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і засвідчується гербовою печаткою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Міністерства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877BA1" w:rsidRPr="00D90F2E" w:rsidTr="00877BA1">
        <w:tc>
          <w:tcPr>
            <w:tcW w:w="6940" w:type="dxa"/>
          </w:tcPr>
          <w:p w:rsidR="005B5865" w:rsidRPr="00D90F2E" w:rsidRDefault="005B5865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lastRenderedPageBreak/>
              <w:t>7. Підстави для відмови у видачі погодження визначені у </w:t>
            </w:r>
            <w:hyperlink r:id="rId21" w:tgtFrame="_blank" w:history="1"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t>частині п’ятій</w:t>
              </w:r>
            </w:hyperlink>
            <w:r w:rsidR="00F27FF9">
              <w:rPr>
                <w:sz w:val="27"/>
                <w:szCs w:val="27"/>
              </w:rPr>
              <w:t xml:space="preserve"> </w:t>
            </w:r>
            <w:r w:rsidRPr="00D90F2E">
              <w:rPr>
                <w:sz w:val="27"/>
                <w:szCs w:val="27"/>
              </w:rPr>
              <w:t>статті 4</w:t>
            </w:r>
            <w:r w:rsidRPr="00D90F2E">
              <w:rPr>
                <w:rStyle w:val="rvts37"/>
                <w:b/>
                <w:bCs/>
                <w:sz w:val="27"/>
                <w:szCs w:val="27"/>
                <w:vertAlign w:val="superscript"/>
              </w:rPr>
              <w:t>-1</w:t>
            </w:r>
            <w:r w:rsidR="00F27FF9">
              <w:rPr>
                <w:sz w:val="27"/>
                <w:szCs w:val="27"/>
              </w:rPr>
              <w:t xml:space="preserve"> </w:t>
            </w:r>
            <w:r w:rsidRPr="00D90F2E">
              <w:rPr>
                <w:sz w:val="27"/>
                <w:szCs w:val="27"/>
              </w:rPr>
              <w:t>Закону України «Про дозвільну систему у сфері господарської діяльності».</w:t>
            </w:r>
          </w:p>
          <w:p w:rsidR="005B5865" w:rsidRPr="00D90F2E" w:rsidRDefault="005B5865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bookmarkStart w:id="2" w:name="n24"/>
            <w:bookmarkEnd w:id="2"/>
            <w:r w:rsidRPr="00D90F2E">
              <w:rPr>
                <w:sz w:val="27"/>
                <w:szCs w:val="27"/>
              </w:rPr>
              <w:t xml:space="preserve">У разі виявлення підстав для відмови у видачі погодження </w:t>
            </w:r>
            <w:r w:rsidRPr="00A11CD9">
              <w:rPr>
                <w:b/>
                <w:sz w:val="27"/>
                <w:szCs w:val="27"/>
              </w:rPr>
              <w:t>Міністерство екології та природних ресурсів України</w:t>
            </w:r>
            <w:r w:rsidRPr="00D90F2E">
              <w:rPr>
                <w:sz w:val="27"/>
                <w:szCs w:val="27"/>
              </w:rPr>
              <w:t xml:space="preserve"> в триденний строк інформує про це </w:t>
            </w:r>
            <w:r w:rsidRPr="00A11CD9">
              <w:rPr>
                <w:b/>
                <w:sz w:val="27"/>
                <w:szCs w:val="27"/>
              </w:rPr>
              <w:t>Міністерство економічного розвитку і торгівлі України</w:t>
            </w:r>
            <w:r w:rsidRPr="00D90F2E">
              <w:rPr>
                <w:sz w:val="27"/>
                <w:szCs w:val="27"/>
              </w:rPr>
              <w:t>.</w:t>
            </w:r>
          </w:p>
        </w:tc>
        <w:tc>
          <w:tcPr>
            <w:tcW w:w="7620" w:type="dxa"/>
          </w:tcPr>
          <w:p w:rsidR="00804B49" w:rsidRPr="00D90F2E" w:rsidRDefault="00804B49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8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>7. Підстави для відмови у видачі погодження визначені у</w:t>
            </w:r>
            <w:r w:rsidR="00AC0110">
              <w:rPr>
                <w:sz w:val="27"/>
                <w:szCs w:val="27"/>
              </w:rPr>
              <w:t xml:space="preserve"> </w:t>
            </w:r>
            <w:hyperlink r:id="rId22" w:tgtFrame="_blank" w:history="1"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t>частині п’ятій</w:t>
              </w:r>
            </w:hyperlink>
            <w:r w:rsidR="00AC0110">
              <w:rPr>
                <w:sz w:val="27"/>
                <w:szCs w:val="27"/>
              </w:rPr>
              <w:t xml:space="preserve"> </w:t>
            </w:r>
            <w:r w:rsidRPr="00D90F2E">
              <w:rPr>
                <w:sz w:val="27"/>
                <w:szCs w:val="27"/>
              </w:rPr>
              <w:t>статті 4</w:t>
            </w:r>
            <w:r w:rsidRPr="00D90F2E">
              <w:rPr>
                <w:rStyle w:val="rvts37"/>
                <w:b/>
                <w:bCs/>
                <w:sz w:val="27"/>
                <w:szCs w:val="27"/>
                <w:vertAlign w:val="superscript"/>
              </w:rPr>
              <w:t>-1</w:t>
            </w:r>
            <w:r w:rsidRPr="00D90F2E">
              <w:rPr>
                <w:sz w:val="27"/>
                <w:szCs w:val="27"/>
              </w:rPr>
              <w:t> Закону України «Про дозвільну систему у сфері господарської діяльності».</w:t>
            </w:r>
          </w:p>
          <w:p w:rsidR="005B5865" w:rsidRPr="00D90F2E" w:rsidRDefault="00804B49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8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 xml:space="preserve">У разі виявлення підстав для відмови у видачі погодження </w:t>
            </w:r>
            <w:r w:rsidRPr="00D90F2E">
              <w:rPr>
                <w:b/>
                <w:sz w:val="27"/>
                <w:szCs w:val="27"/>
              </w:rPr>
              <w:t xml:space="preserve">Міністерство </w:t>
            </w:r>
            <w:r w:rsidRPr="00D90F2E">
              <w:rPr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sz w:val="27"/>
                <w:szCs w:val="27"/>
              </w:rPr>
              <w:t xml:space="preserve"> в триденний строк інформує про це </w:t>
            </w:r>
            <w:r w:rsidRPr="00D90F2E">
              <w:rPr>
                <w:b/>
                <w:sz w:val="27"/>
                <w:szCs w:val="27"/>
              </w:rPr>
              <w:t>Міністерство</w:t>
            </w:r>
            <w:r w:rsidRPr="00D90F2E">
              <w:rPr>
                <w:sz w:val="27"/>
                <w:szCs w:val="27"/>
              </w:rPr>
              <w:t xml:space="preserve"> </w:t>
            </w:r>
            <w:r w:rsidRPr="00D90F2E">
              <w:rPr>
                <w:b/>
                <w:sz w:val="27"/>
                <w:szCs w:val="27"/>
                <w:shd w:val="clear" w:color="auto" w:fill="FFFFFF"/>
              </w:rPr>
              <w:t>розвитку економіки, торгівлі та сільського господарства України</w:t>
            </w:r>
            <w:r w:rsidRPr="00D90F2E">
              <w:rPr>
                <w:sz w:val="27"/>
                <w:szCs w:val="27"/>
              </w:rPr>
              <w:t>.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F27FF9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 xml:space="preserve">8. Погодження на ввезення або вивезення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або товарів, що їх містять, готується у трьох примірниках, два з яких надаються </w:t>
            </w:r>
            <w:r w:rsidRPr="00A11CD9">
              <w:rPr>
                <w:b/>
                <w:sz w:val="27"/>
                <w:szCs w:val="27"/>
              </w:rPr>
              <w:t>Міністерству економічного розвитку і торгівлі України</w:t>
            </w:r>
            <w:r w:rsidRPr="00D90F2E">
              <w:rPr>
                <w:sz w:val="27"/>
                <w:szCs w:val="27"/>
              </w:rPr>
              <w:t xml:space="preserve">, третій примірник зберігається в </w:t>
            </w:r>
            <w:r w:rsidRPr="00A11CD9">
              <w:rPr>
                <w:b/>
                <w:sz w:val="27"/>
                <w:szCs w:val="27"/>
              </w:rPr>
              <w:t>Міністерстві екології та природних ресурсів України</w:t>
            </w:r>
            <w:r w:rsidRPr="00D90F2E">
              <w:rPr>
                <w:sz w:val="27"/>
                <w:szCs w:val="27"/>
              </w:rPr>
              <w:t xml:space="preserve"> протягом десяти років.</w:t>
            </w:r>
          </w:p>
        </w:tc>
        <w:tc>
          <w:tcPr>
            <w:tcW w:w="7620" w:type="dxa"/>
          </w:tcPr>
          <w:p w:rsidR="002E7C47" w:rsidRPr="00D90F2E" w:rsidRDefault="002E7C47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8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 xml:space="preserve">8. Погодження на ввезення або вивезення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</w:t>
            </w:r>
            <w:r w:rsidRPr="00D90F2E">
              <w:rPr>
                <w:b/>
                <w:sz w:val="27"/>
                <w:szCs w:val="27"/>
              </w:rPr>
              <w:t xml:space="preserve">та </w:t>
            </w:r>
            <w:proofErr w:type="spellStart"/>
            <w:r w:rsidRPr="00D90F2E">
              <w:rPr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b/>
                <w:sz w:val="27"/>
                <w:szCs w:val="27"/>
              </w:rPr>
              <w:t xml:space="preserve"> парникових газів</w:t>
            </w:r>
            <w:r w:rsidRPr="00D90F2E">
              <w:rPr>
                <w:sz w:val="27"/>
                <w:szCs w:val="27"/>
              </w:rPr>
              <w:t xml:space="preserve"> або товарів, що їх містять, готується у трьох пр</w:t>
            </w:r>
            <w:r w:rsidR="006F44C4" w:rsidRPr="00D90F2E">
              <w:rPr>
                <w:sz w:val="27"/>
                <w:szCs w:val="27"/>
              </w:rPr>
              <w:t>имірниках, два з яких надаються</w:t>
            </w:r>
            <w:r w:rsidRPr="00D90F2E">
              <w:rPr>
                <w:sz w:val="27"/>
                <w:szCs w:val="27"/>
              </w:rPr>
              <w:t xml:space="preserve"> </w:t>
            </w:r>
            <w:r w:rsidRPr="00D90F2E">
              <w:rPr>
                <w:b/>
                <w:sz w:val="27"/>
                <w:szCs w:val="27"/>
              </w:rPr>
              <w:t xml:space="preserve">Міністерству </w:t>
            </w:r>
            <w:r w:rsidRPr="00D90F2E">
              <w:rPr>
                <w:b/>
                <w:sz w:val="27"/>
                <w:szCs w:val="27"/>
                <w:shd w:val="clear" w:color="auto" w:fill="FFFFFF"/>
              </w:rPr>
              <w:t>економіки, торгівлі та сільського господарства України</w:t>
            </w:r>
            <w:r w:rsidRPr="00D90F2E">
              <w:rPr>
                <w:sz w:val="27"/>
                <w:szCs w:val="27"/>
              </w:rPr>
              <w:t xml:space="preserve">, третій примірник зберігається в </w:t>
            </w:r>
            <w:r w:rsidRPr="00D90F2E">
              <w:rPr>
                <w:b/>
                <w:sz w:val="27"/>
                <w:szCs w:val="27"/>
              </w:rPr>
              <w:t>Міністерстві</w:t>
            </w:r>
            <w:r w:rsidRPr="00D90F2E">
              <w:rPr>
                <w:sz w:val="27"/>
                <w:szCs w:val="27"/>
              </w:rPr>
              <w:t xml:space="preserve"> </w:t>
            </w:r>
            <w:r w:rsidRPr="00D90F2E">
              <w:rPr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sz w:val="27"/>
                <w:szCs w:val="27"/>
              </w:rPr>
              <w:t xml:space="preserve"> протягом десяти років.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 xml:space="preserve">9. Оригінали заявок на одержання ліцензії на імпорт товарів та на видачу ліцензії на експорт товарів, зазначених у пунктах 3 та 4 цього Порядку, залишаються в </w:t>
            </w:r>
            <w:r w:rsidRPr="00A11CD9">
              <w:rPr>
                <w:b/>
                <w:sz w:val="27"/>
                <w:szCs w:val="27"/>
              </w:rPr>
              <w:t>Міністерстві екології та природних ресурсів України</w:t>
            </w:r>
            <w:r w:rsidRPr="00D90F2E">
              <w:rPr>
                <w:sz w:val="27"/>
                <w:szCs w:val="27"/>
              </w:rPr>
              <w:t>.</w:t>
            </w:r>
          </w:p>
        </w:tc>
        <w:tc>
          <w:tcPr>
            <w:tcW w:w="7620" w:type="dxa"/>
          </w:tcPr>
          <w:p w:rsidR="002E7C47" w:rsidRPr="00D90F2E" w:rsidRDefault="002E7C47" w:rsidP="00B64DA7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9. Оригінали заявок на одержання ліцензії на імпорт товарів та на видачу ліцензії на експорт товарів, зазначених у пунктах 3 та 4 цього Порядку, залишаються в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Міністерстві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 xml:space="preserve">10. Відповідно до кількості експортованих та імпортованих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або товарів, що їх містять, суб’єкт господарювання подає до 15 лютого наступного року, що настає за звітним, до Міністерства екології та природних ресурсів України звіт про поводження з </w:t>
            </w:r>
            <w:proofErr w:type="spellStart"/>
            <w:r w:rsidRPr="00D90F2E">
              <w:rPr>
                <w:sz w:val="27"/>
                <w:szCs w:val="27"/>
              </w:rPr>
              <w:t>озоноруйнівними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речовинами або товарами, що їх містять, за формою, встановленою у </w:t>
            </w:r>
            <w:hyperlink r:id="rId23" w:anchor="n34" w:history="1">
              <w:r w:rsidRPr="00D90F2E">
                <w:rPr>
                  <w:rStyle w:val="a5"/>
                  <w:color w:val="auto"/>
                  <w:sz w:val="27"/>
                  <w:szCs w:val="27"/>
                  <w:u w:val="none"/>
                </w:rPr>
                <w:t>додатку 2</w:t>
              </w:r>
            </w:hyperlink>
            <w:r w:rsidRPr="00D90F2E">
              <w:rPr>
                <w:sz w:val="27"/>
                <w:szCs w:val="27"/>
              </w:rPr>
              <w:t> до цього Порядку.</w:t>
            </w:r>
          </w:p>
        </w:tc>
        <w:tc>
          <w:tcPr>
            <w:tcW w:w="7620" w:type="dxa"/>
          </w:tcPr>
          <w:p w:rsidR="002E7C47" w:rsidRPr="005424EC" w:rsidRDefault="002E7C47" w:rsidP="005424EC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uk-UA"/>
              </w:rPr>
            </w:pPr>
            <w:proofErr w:type="spellStart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Виключ</w:t>
            </w:r>
            <w:r w:rsidR="005424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uk-UA"/>
              </w:rPr>
              <w:t>ено</w:t>
            </w:r>
            <w:proofErr w:type="spellEnd"/>
            <w:r w:rsidR="005424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uk-UA"/>
              </w:rPr>
              <w:t>.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lastRenderedPageBreak/>
              <w:t xml:space="preserve">11. Погодження на ввезення або вивезення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або товарів, що їх містять, вважається недійсним на підставі письмового звернення </w:t>
            </w:r>
            <w:r w:rsidRPr="00A11CD9">
              <w:rPr>
                <w:b/>
                <w:sz w:val="27"/>
                <w:szCs w:val="27"/>
              </w:rPr>
              <w:t>Міністерства економічного розвитку і торгівлі України</w:t>
            </w:r>
            <w:r w:rsidRPr="00D90F2E">
              <w:rPr>
                <w:sz w:val="27"/>
                <w:szCs w:val="27"/>
              </w:rPr>
              <w:t xml:space="preserve"> у разі відмови ним у видачі суб’єкту господарювання ліцензії на імпорт або експорт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або товарів, що їх містять.</w:t>
            </w:r>
          </w:p>
        </w:tc>
        <w:tc>
          <w:tcPr>
            <w:tcW w:w="7620" w:type="dxa"/>
          </w:tcPr>
          <w:p w:rsidR="002E7C47" w:rsidRPr="00D90F2E" w:rsidRDefault="002E7C47" w:rsidP="000D47B6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10.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Погодження 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парникових газів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або товарів, що їх містять, вважається недійсним на підставі письмового звернення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Міністерства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економіки, торгівлі та сільського господарства України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у разі відмови ним у видачі суб’єкту господарювання ліцензії на імпорт або експорт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парникових газів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або товарів, що їх містять.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B64DA7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  <w:r w:rsidRPr="00D90F2E">
              <w:rPr>
                <w:sz w:val="27"/>
                <w:szCs w:val="27"/>
              </w:rPr>
              <w:t xml:space="preserve">12. У разі відсутності </w:t>
            </w:r>
            <w:proofErr w:type="spellStart"/>
            <w:r w:rsidRPr="00D90F2E">
              <w:rPr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sz w:val="27"/>
                <w:szCs w:val="27"/>
              </w:rPr>
              <w:t xml:space="preserve"> речовин у товарах, що плануються до ввезення або вивезення, погодження не надається.</w:t>
            </w:r>
          </w:p>
        </w:tc>
        <w:tc>
          <w:tcPr>
            <w:tcW w:w="7620" w:type="dxa"/>
          </w:tcPr>
          <w:p w:rsidR="002E7C47" w:rsidRPr="00D90F2E" w:rsidRDefault="002E7C47" w:rsidP="00195ED4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B64DA7"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У разі відсутності </w:t>
            </w:r>
            <w:proofErr w:type="spellStart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речовин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парникових газів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у товарах, що плануються до ввезення або вивезення, погодження не надається.</w:t>
            </w:r>
          </w:p>
        </w:tc>
      </w:tr>
      <w:tr w:rsidR="002E7C47" w:rsidRPr="00D90F2E" w:rsidTr="00DA15BD">
        <w:tc>
          <w:tcPr>
            <w:tcW w:w="14560" w:type="dxa"/>
            <w:gridSpan w:val="2"/>
          </w:tcPr>
          <w:p w:rsidR="002E7C47" w:rsidRPr="00D90F2E" w:rsidRDefault="002E7C47" w:rsidP="00D90F2E">
            <w:pPr>
              <w:spacing w:after="0" w:line="240" w:lineRule="auto"/>
              <w:ind w:left="10328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Додаток 1</w:t>
            </w:r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br/>
              <w:t>до Порядку погодження на ввезення</w:t>
            </w:r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br/>
              <w:t xml:space="preserve">або вивезення </w:t>
            </w:r>
            <w:proofErr w:type="spellStart"/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озоноруйнівних</w:t>
            </w:r>
            <w:proofErr w:type="spellEnd"/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речовин</w:t>
            </w:r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br/>
              <w:t>та товарів, що їх містять</w:t>
            </w:r>
          </w:p>
          <w:p w:rsidR="002E7C47" w:rsidRPr="00D90F2E" w:rsidRDefault="002E7C47" w:rsidP="00D90F2E">
            <w:pPr>
              <w:spacing w:after="0" w:line="240" w:lineRule="auto"/>
              <w:ind w:left="10328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(пункт 5)</w:t>
            </w:r>
          </w:p>
          <w:p w:rsidR="00AC0110" w:rsidRDefault="00AC0110" w:rsidP="002E7C47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</w:p>
          <w:p w:rsidR="002E7C47" w:rsidRPr="00D90F2E" w:rsidRDefault="00746A75" w:rsidP="002E7C47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hyperlink r:id="rId24" w:history="1">
              <w:r w:rsidR="002E7C47" w:rsidRPr="00D90F2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uk-UA"/>
                </w:rPr>
                <w:t>ПОГОДЖЕННЯ</w:t>
              </w:r>
            </w:hyperlink>
            <w:r w:rsidR="002E7C47" w:rsidRPr="00D90F2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br/>
            </w:r>
            <w:r w:rsidR="002E7C47" w:rsidRPr="00D90F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на ввезення або вивезення </w:t>
            </w:r>
            <w:proofErr w:type="spellStart"/>
            <w:r w:rsidR="002E7C47" w:rsidRPr="00D90F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озоноруйнівних</w:t>
            </w:r>
            <w:proofErr w:type="spellEnd"/>
            <w:r w:rsidR="002E7C47" w:rsidRPr="00D90F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 xml:space="preserve"> речовин або товарів, що їх містять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2E7C47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Міністерство екології та природних ресурсів України</w:t>
            </w:r>
          </w:p>
          <w:p w:rsidR="002E7C47" w:rsidRPr="00D90F2E" w:rsidRDefault="002E7C47" w:rsidP="002E7C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7620" w:type="dxa"/>
          </w:tcPr>
          <w:p w:rsidR="002E7C47" w:rsidRPr="00D90F2E" w:rsidRDefault="00B64DA7" w:rsidP="00B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Міністерство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захисту довкілля та природних ресурсів України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2E7C47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ПОГОДЖЕННЯ</w:t>
            </w:r>
          </w:p>
          <w:p w:rsidR="002E7C47" w:rsidRPr="00D90F2E" w:rsidRDefault="002E7C47" w:rsidP="002E7C4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речовин або товарів, що їх містять</w:t>
            </w:r>
          </w:p>
        </w:tc>
        <w:tc>
          <w:tcPr>
            <w:tcW w:w="7620" w:type="dxa"/>
          </w:tcPr>
          <w:p w:rsidR="00B64DA7" w:rsidRPr="00D90F2E" w:rsidRDefault="00B64DA7" w:rsidP="00B64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ПОГОДЖЕННЯ</w:t>
            </w:r>
          </w:p>
          <w:p w:rsidR="002E7C47" w:rsidRPr="00D90F2E" w:rsidRDefault="00B64DA7" w:rsidP="00B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 ввезення 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речовин та </w:t>
            </w:r>
            <w:proofErr w:type="spellStart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фторованих</w:t>
            </w:r>
            <w:proofErr w:type="spellEnd"/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парникових газів або товарів, що їх містять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2E7C4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  <w:p w:rsidR="002E7C47" w:rsidRPr="00D90F2E" w:rsidRDefault="002E7C47" w:rsidP="00103BA1">
            <w:pPr>
              <w:spacing w:after="0"/>
              <w:ind w:firstLine="12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(для юридичних осіб - повне найменування суб'єкта господарювання, 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</w:rPr>
              <w:t>код за ЄДРПОУ (для юридичної особи)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 або прізвище, ім’я, по батькові фізичної особи - підприємця /  реєстраційний номер облікової картки платника податків або серію та номер паспорта (для фізичних осіб, які через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паспорті))</w:t>
            </w:r>
          </w:p>
        </w:tc>
        <w:tc>
          <w:tcPr>
            <w:tcW w:w="7620" w:type="dxa"/>
          </w:tcPr>
          <w:p w:rsidR="002E7C47" w:rsidRPr="00D90F2E" w:rsidRDefault="00B64DA7" w:rsidP="00B6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lastRenderedPageBreak/>
              <w:t>…</w:t>
            </w:r>
          </w:p>
          <w:p w:rsidR="00B64DA7" w:rsidRPr="00D90F2E" w:rsidRDefault="00B64DA7" w:rsidP="000D47B6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(для юридичних осіб - повне найменування суб'єкта господарювання, 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ідентифікаційний код юридичної особи в Єдиному державному реєстрі підприємств і організацій України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 xml:space="preserve">або прізвище, ім’я, по батькові фізичної особи - підприємця / реєстраційний номер облікової картки платника податків або серію та номер паспорта (для фізичних осіб, які через 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паспорті))</w:t>
            </w:r>
          </w:p>
        </w:tc>
      </w:tr>
      <w:tr w:rsidR="002E7C47" w:rsidRPr="00D90F2E" w:rsidTr="00877BA1">
        <w:tc>
          <w:tcPr>
            <w:tcW w:w="6940" w:type="dxa"/>
          </w:tcPr>
          <w:p w:rsidR="002E7C47" w:rsidRPr="00D90F2E" w:rsidRDefault="002E7C47" w:rsidP="00103BA1">
            <w:pPr>
              <w:spacing w:after="0"/>
              <w:ind w:firstLine="122"/>
              <w:rPr>
                <w:rFonts w:ascii="Times New Roman" w:hAnsi="Times New Roman" w:cs="Times New Roman"/>
                <w:sz w:val="27"/>
                <w:szCs w:val="27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Місцезнаходження (</w:t>
            </w:r>
            <w:r w:rsidRPr="00A11CD9">
              <w:rPr>
                <w:rFonts w:ascii="Times New Roman" w:hAnsi="Times New Roman" w:cs="Times New Roman"/>
                <w:b/>
                <w:sz w:val="27"/>
                <w:szCs w:val="27"/>
              </w:rPr>
              <w:t>місце проживання</w:t>
            </w: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620" w:type="dxa"/>
          </w:tcPr>
          <w:p w:rsidR="002E7C47" w:rsidRPr="00D90F2E" w:rsidRDefault="00B64DA7" w:rsidP="00103BA1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</w:pPr>
            <w:r w:rsidRPr="00D90F2E">
              <w:rPr>
                <w:rFonts w:ascii="Times New Roman" w:hAnsi="Times New Roman" w:cs="Times New Roman"/>
                <w:sz w:val="27"/>
                <w:szCs w:val="27"/>
              </w:rPr>
              <w:t>Місцезнаходження (</w:t>
            </w:r>
            <w:r w:rsidRPr="00D90F2E">
              <w:rPr>
                <w:rFonts w:ascii="Times New Roman" w:hAnsi="Times New Roman" w:cs="Times New Roman"/>
                <w:b/>
                <w:sz w:val="27"/>
                <w:szCs w:val="27"/>
              </w:rPr>
              <w:t>юридична адреса (місце проживання)</w:t>
            </w:r>
            <w:r w:rsidR="006F44C4" w:rsidRPr="00D90F2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)</w:t>
            </w:r>
          </w:p>
        </w:tc>
      </w:tr>
      <w:tr w:rsidR="002E7C47" w:rsidRPr="00D90F2E" w:rsidTr="006C3DF8">
        <w:tc>
          <w:tcPr>
            <w:tcW w:w="14560" w:type="dxa"/>
            <w:gridSpan w:val="2"/>
          </w:tcPr>
          <w:p w:rsidR="002E7C47" w:rsidRPr="00D90F2E" w:rsidRDefault="002E7C47" w:rsidP="00D90F2E">
            <w:pPr>
              <w:spacing w:after="0" w:line="240" w:lineRule="auto"/>
              <w:ind w:left="10045"/>
              <w:rPr>
                <w:rFonts w:ascii="Times New Roman" w:hAnsi="Times New Roman" w:cs="Times New Roman"/>
                <w:sz w:val="24"/>
                <w:szCs w:val="27"/>
              </w:rPr>
            </w:pPr>
            <w:r w:rsidRPr="00D90F2E">
              <w:rPr>
                <w:rFonts w:ascii="Times New Roman" w:hAnsi="Times New Roman" w:cs="Times New Roman"/>
                <w:sz w:val="24"/>
                <w:szCs w:val="27"/>
              </w:rPr>
              <w:t>Додаток 2</w:t>
            </w:r>
            <w:r w:rsidRPr="00D90F2E">
              <w:rPr>
                <w:rFonts w:ascii="Times New Roman" w:hAnsi="Times New Roman" w:cs="Times New Roman"/>
                <w:sz w:val="24"/>
                <w:szCs w:val="27"/>
              </w:rPr>
              <w:br/>
              <w:t>до Порядку погодження на ввезення</w:t>
            </w:r>
            <w:r w:rsidRPr="00D90F2E">
              <w:rPr>
                <w:rFonts w:ascii="Times New Roman" w:hAnsi="Times New Roman" w:cs="Times New Roman"/>
                <w:sz w:val="24"/>
                <w:szCs w:val="27"/>
              </w:rPr>
              <w:br/>
              <w:t xml:space="preserve">або вивезення </w:t>
            </w:r>
            <w:proofErr w:type="spellStart"/>
            <w:r w:rsidRPr="00D90F2E">
              <w:rPr>
                <w:rFonts w:ascii="Times New Roman" w:hAnsi="Times New Roman" w:cs="Times New Roman"/>
                <w:sz w:val="24"/>
                <w:szCs w:val="27"/>
              </w:rPr>
              <w:t>озоноруйнівних</w:t>
            </w:r>
            <w:proofErr w:type="spellEnd"/>
            <w:r w:rsidRPr="00D90F2E">
              <w:rPr>
                <w:rFonts w:ascii="Times New Roman" w:hAnsi="Times New Roman" w:cs="Times New Roman"/>
                <w:sz w:val="24"/>
                <w:szCs w:val="27"/>
              </w:rPr>
              <w:t xml:space="preserve"> речовин</w:t>
            </w:r>
            <w:r w:rsidRPr="00D90F2E">
              <w:rPr>
                <w:rFonts w:ascii="Times New Roman" w:hAnsi="Times New Roman" w:cs="Times New Roman"/>
                <w:sz w:val="24"/>
                <w:szCs w:val="27"/>
              </w:rPr>
              <w:br/>
              <w:t>та товарів, що їх містять</w:t>
            </w:r>
            <w:r w:rsidRPr="00D90F2E">
              <w:rPr>
                <w:rFonts w:ascii="Times New Roman" w:hAnsi="Times New Roman" w:cs="Times New Roman"/>
                <w:sz w:val="24"/>
                <w:szCs w:val="27"/>
              </w:rPr>
              <w:br/>
              <w:t>(пункт 10)</w:t>
            </w:r>
          </w:p>
          <w:p w:rsidR="002E7C47" w:rsidRPr="00D90F2E" w:rsidRDefault="00746A75" w:rsidP="002E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hyperlink r:id="rId25" w:history="1">
              <w:r w:rsidR="002E7C47" w:rsidRPr="00D90F2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7"/>
                  <w:szCs w:val="27"/>
                  <w:u w:val="none"/>
                </w:rPr>
                <w:t>ЗВІТ</w:t>
              </w:r>
            </w:hyperlink>
            <w:r w:rsidR="002E7C47" w:rsidRPr="00D90F2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E7C47" w:rsidRPr="00D90F2E">
              <w:rPr>
                <w:rStyle w:val="rvts15"/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про поводження з </w:t>
            </w:r>
            <w:proofErr w:type="spellStart"/>
            <w:r w:rsidR="002E7C47" w:rsidRPr="00D90F2E">
              <w:rPr>
                <w:rStyle w:val="rvts15"/>
                <w:rFonts w:ascii="Times New Roman" w:hAnsi="Times New Roman" w:cs="Times New Roman"/>
                <w:b/>
                <w:bCs/>
                <w:sz w:val="27"/>
                <w:szCs w:val="27"/>
              </w:rPr>
              <w:t>озоноруйнівними</w:t>
            </w:r>
            <w:proofErr w:type="spellEnd"/>
            <w:r w:rsidR="002E7C47" w:rsidRPr="00D90F2E">
              <w:rPr>
                <w:rStyle w:val="rvts15"/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речовинами або товарами, що їх містять</w:t>
            </w:r>
          </w:p>
        </w:tc>
      </w:tr>
      <w:tr w:rsidR="002E7C47" w:rsidRPr="00D90F2E" w:rsidTr="00877BA1">
        <w:tc>
          <w:tcPr>
            <w:tcW w:w="6940" w:type="dxa"/>
          </w:tcPr>
          <w:p w:rsidR="00D90F2E" w:rsidRDefault="00B64DA7" w:rsidP="00D90F2E">
            <w:pPr>
              <w:pStyle w:val="rvps2"/>
              <w:shd w:val="clear" w:color="auto" w:fill="FFFFFF"/>
              <w:spacing w:before="0" w:beforeAutospacing="0" w:after="0" w:afterAutospacing="0"/>
              <w:ind w:left="3241" w:hanging="142"/>
              <w:rPr>
                <w:szCs w:val="27"/>
              </w:rPr>
            </w:pPr>
            <w:r w:rsidRPr="00D90F2E">
              <w:rPr>
                <w:szCs w:val="27"/>
              </w:rPr>
              <w:t xml:space="preserve">Додаток 2 </w:t>
            </w:r>
          </w:p>
          <w:p w:rsidR="002E7C47" w:rsidRPr="00D90F2E" w:rsidRDefault="00B64DA7" w:rsidP="00D90F2E">
            <w:pPr>
              <w:pStyle w:val="rvps2"/>
              <w:shd w:val="clear" w:color="auto" w:fill="FFFFFF"/>
              <w:spacing w:before="0" w:beforeAutospacing="0" w:after="0" w:afterAutospacing="0"/>
              <w:ind w:left="3099"/>
              <w:rPr>
                <w:szCs w:val="27"/>
              </w:rPr>
            </w:pPr>
            <w:r w:rsidRPr="00D90F2E">
              <w:rPr>
                <w:szCs w:val="27"/>
              </w:rPr>
              <w:t xml:space="preserve">до Порядку погодження на ввезення або вивезення </w:t>
            </w:r>
            <w:proofErr w:type="spellStart"/>
            <w:r w:rsidRPr="00D90F2E">
              <w:rPr>
                <w:szCs w:val="27"/>
              </w:rPr>
              <w:t>озоноруйнівних</w:t>
            </w:r>
            <w:proofErr w:type="spellEnd"/>
            <w:r w:rsidRPr="00D90F2E">
              <w:rPr>
                <w:szCs w:val="27"/>
              </w:rPr>
              <w:t xml:space="preserve"> речовин та товарів, що їх містять</w:t>
            </w:r>
            <w:r w:rsidRPr="00D90F2E">
              <w:rPr>
                <w:szCs w:val="27"/>
              </w:rPr>
              <w:br/>
              <w:t xml:space="preserve">(пункт 10) </w:t>
            </w:r>
          </w:p>
          <w:p w:rsidR="000D47B6" w:rsidRPr="00D90F2E" w:rsidRDefault="000D47B6" w:rsidP="00103BA1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both"/>
              <w:rPr>
                <w:sz w:val="27"/>
                <w:szCs w:val="27"/>
              </w:rPr>
            </w:pPr>
          </w:p>
          <w:p w:rsidR="000D47B6" w:rsidRPr="00D90F2E" w:rsidRDefault="00746A75" w:rsidP="000D47B6">
            <w:pPr>
              <w:pStyle w:val="rvps2"/>
              <w:shd w:val="clear" w:color="auto" w:fill="FFFFFF"/>
              <w:spacing w:before="0" w:beforeAutospacing="0" w:after="0" w:afterAutospacing="0"/>
              <w:ind w:firstLine="122"/>
              <w:jc w:val="center"/>
              <w:rPr>
                <w:sz w:val="27"/>
                <w:szCs w:val="27"/>
              </w:rPr>
            </w:pPr>
            <w:hyperlink r:id="rId26" w:history="1">
              <w:r w:rsidR="000D47B6" w:rsidRPr="00D90F2E">
                <w:rPr>
                  <w:rStyle w:val="a5"/>
                  <w:b/>
                  <w:bCs/>
                  <w:color w:val="auto"/>
                  <w:sz w:val="27"/>
                  <w:szCs w:val="27"/>
                  <w:u w:val="none"/>
                </w:rPr>
                <w:t>ЗВІТ</w:t>
              </w:r>
            </w:hyperlink>
            <w:r w:rsidR="000D47B6" w:rsidRPr="00D90F2E">
              <w:rPr>
                <w:sz w:val="27"/>
                <w:szCs w:val="27"/>
              </w:rPr>
              <w:br/>
            </w:r>
            <w:r w:rsidR="000D47B6" w:rsidRPr="00D90F2E">
              <w:rPr>
                <w:rStyle w:val="rvts15"/>
                <w:b/>
                <w:bCs/>
                <w:sz w:val="27"/>
                <w:szCs w:val="27"/>
              </w:rPr>
              <w:t xml:space="preserve">про поводження з </w:t>
            </w:r>
            <w:proofErr w:type="spellStart"/>
            <w:r w:rsidR="000D47B6" w:rsidRPr="00D90F2E">
              <w:rPr>
                <w:rStyle w:val="rvts15"/>
                <w:b/>
                <w:bCs/>
                <w:sz w:val="27"/>
                <w:szCs w:val="27"/>
              </w:rPr>
              <w:t>озоноруйнівними</w:t>
            </w:r>
            <w:proofErr w:type="spellEnd"/>
            <w:r w:rsidR="000D47B6" w:rsidRPr="00D90F2E">
              <w:rPr>
                <w:rStyle w:val="rvts15"/>
                <w:b/>
                <w:bCs/>
                <w:sz w:val="27"/>
                <w:szCs w:val="27"/>
              </w:rPr>
              <w:t xml:space="preserve"> речовинами або товарами, що їх містять</w:t>
            </w:r>
          </w:p>
        </w:tc>
        <w:tc>
          <w:tcPr>
            <w:tcW w:w="7620" w:type="dxa"/>
          </w:tcPr>
          <w:p w:rsidR="002E7C47" w:rsidRPr="00D90F2E" w:rsidRDefault="00B64DA7" w:rsidP="0054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proofErr w:type="spellStart"/>
            <w:r w:rsidRPr="00D90F2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Виключ</w:t>
            </w:r>
            <w:r w:rsidR="005424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uk-UA"/>
              </w:rPr>
              <w:t>ено</w:t>
            </w:r>
            <w:proofErr w:type="spellEnd"/>
            <w:r w:rsidR="005424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uk-UA"/>
              </w:rPr>
              <w:t>.</w:t>
            </w:r>
          </w:p>
        </w:tc>
      </w:tr>
    </w:tbl>
    <w:p w:rsidR="00691C3C" w:rsidRPr="00AD7D90" w:rsidRDefault="00691C3C">
      <w:pPr>
        <w:rPr>
          <w:rFonts w:ascii="Times New Roman" w:hAnsi="Times New Roman" w:cs="Times New Roman"/>
          <w:sz w:val="28"/>
          <w:szCs w:val="28"/>
        </w:rPr>
      </w:pPr>
      <w:bookmarkStart w:id="3" w:name="n34"/>
      <w:bookmarkEnd w:id="3"/>
    </w:p>
    <w:p w:rsidR="00B64DA7" w:rsidRPr="00AD7D90" w:rsidRDefault="00B64DA7">
      <w:pPr>
        <w:rPr>
          <w:rFonts w:ascii="Times New Roman" w:hAnsi="Times New Roman" w:cs="Times New Roman"/>
          <w:sz w:val="28"/>
          <w:szCs w:val="28"/>
        </w:rPr>
      </w:pPr>
    </w:p>
    <w:p w:rsidR="00B408BB" w:rsidRPr="00AD7D90" w:rsidRDefault="00B408BB" w:rsidP="00B40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90">
        <w:rPr>
          <w:rFonts w:ascii="Times New Roman" w:hAnsi="Times New Roman" w:cs="Times New Roman"/>
          <w:b/>
          <w:sz w:val="28"/>
          <w:szCs w:val="28"/>
        </w:rPr>
        <w:t xml:space="preserve">Міністр захисту довкілля </w:t>
      </w:r>
    </w:p>
    <w:p w:rsidR="00B408BB" w:rsidRPr="00AD7D90" w:rsidRDefault="00B408BB" w:rsidP="00B408B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90">
        <w:rPr>
          <w:rFonts w:ascii="Times New Roman" w:hAnsi="Times New Roman" w:cs="Times New Roman"/>
          <w:b/>
          <w:sz w:val="28"/>
          <w:szCs w:val="28"/>
        </w:rPr>
        <w:t xml:space="preserve">та природних ресурсів України                              </w:t>
      </w:r>
      <w:r w:rsidR="00B64DA7" w:rsidRPr="00AD7D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D7D90">
        <w:rPr>
          <w:rFonts w:ascii="Times New Roman" w:hAnsi="Times New Roman" w:cs="Times New Roman"/>
          <w:b/>
          <w:sz w:val="28"/>
          <w:szCs w:val="28"/>
        </w:rPr>
        <w:t xml:space="preserve">        Роман АБРАМОВСЬКИЙ</w:t>
      </w:r>
    </w:p>
    <w:p w:rsidR="00F23942" w:rsidRPr="00AD7D90" w:rsidRDefault="00F23942" w:rsidP="00B408BB">
      <w:pPr>
        <w:pStyle w:val="a3"/>
        <w:tabs>
          <w:tab w:val="left" w:pos="993"/>
        </w:tabs>
        <w:suppressAutoHyphens/>
        <w:spacing w:after="0"/>
        <w:ind w:firstLine="0"/>
        <w:rPr>
          <w:szCs w:val="28"/>
          <w:lang w:val="uk-UA"/>
        </w:rPr>
      </w:pPr>
    </w:p>
    <w:p w:rsidR="00B408BB" w:rsidRPr="00AD7D90" w:rsidRDefault="004115A0">
      <w:pPr>
        <w:rPr>
          <w:rFonts w:ascii="Times New Roman" w:hAnsi="Times New Roman" w:cs="Times New Roman"/>
          <w:sz w:val="36"/>
          <w:szCs w:val="28"/>
        </w:rPr>
      </w:pPr>
      <w:r w:rsidRPr="00AD7D90">
        <w:rPr>
          <w:rFonts w:ascii="Times New Roman" w:hAnsi="Times New Roman" w:cs="Times New Roman"/>
          <w:sz w:val="28"/>
          <w:shd w:val="clear" w:color="auto" w:fill="FFFFFF"/>
        </w:rPr>
        <w:t>___ ____________ 2021 р.</w:t>
      </w:r>
    </w:p>
    <w:sectPr w:rsidR="00B408BB" w:rsidRPr="00AD7D90" w:rsidSect="00E075E2">
      <w:headerReference w:type="default" r:id="rId2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75" w:rsidRDefault="00746A75" w:rsidP="00E075E2">
      <w:pPr>
        <w:spacing w:after="0" w:line="240" w:lineRule="auto"/>
      </w:pPr>
      <w:r>
        <w:separator/>
      </w:r>
    </w:p>
  </w:endnote>
  <w:endnote w:type="continuationSeparator" w:id="0">
    <w:p w:rsidR="00746A75" w:rsidRDefault="00746A75" w:rsidP="00E0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75" w:rsidRDefault="00746A75" w:rsidP="00E075E2">
      <w:pPr>
        <w:spacing w:after="0" w:line="240" w:lineRule="auto"/>
      </w:pPr>
      <w:r>
        <w:separator/>
      </w:r>
    </w:p>
  </w:footnote>
  <w:footnote w:type="continuationSeparator" w:id="0">
    <w:p w:rsidR="00746A75" w:rsidRDefault="00746A75" w:rsidP="00E0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30827"/>
      <w:docPartObj>
        <w:docPartGallery w:val="Page Numbers (Top of Page)"/>
        <w:docPartUnique/>
      </w:docPartObj>
    </w:sdtPr>
    <w:sdtEndPr/>
    <w:sdtContent>
      <w:p w:rsidR="00E075E2" w:rsidRDefault="00E075E2" w:rsidP="00E07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F6" w:rsidRPr="002D79F6">
          <w:rPr>
            <w:noProof/>
            <w:lang w:val="ru-RU"/>
          </w:rPr>
          <w:t>6</w:t>
        </w:r>
        <w:r>
          <w:fldChar w:fldCharType="end"/>
        </w:r>
      </w:p>
    </w:sdtContent>
  </w:sdt>
  <w:p w:rsidR="00E075E2" w:rsidRDefault="00E07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77A61"/>
    <w:multiLevelType w:val="hybridMultilevel"/>
    <w:tmpl w:val="C81E9D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C"/>
    <w:rsid w:val="00066B3A"/>
    <w:rsid w:val="000D47B6"/>
    <w:rsid w:val="00103BA1"/>
    <w:rsid w:val="00195ED4"/>
    <w:rsid w:val="002D79F6"/>
    <w:rsid w:val="002E7C47"/>
    <w:rsid w:val="004115A0"/>
    <w:rsid w:val="004A162C"/>
    <w:rsid w:val="004E5334"/>
    <w:rsid w:val="005424EC"/>
    <w:rsid w:val="005B5865"/>
    <w:rsid w:val="00691C3C"/>
    <w:rsid w:val="006F44C4"/>
    <w:rsid w:val="00727025"/>
    <w:rsid w:val="00746A75"/>
    <w:rsid w:val="007F5B40"/>
    <w:rsid w:val="00804B49"/>
    <w:rsid w:val="00830A63"/>
    <w:rsid w:val="00871449"/>
    <w:rsid w:val="00877BA1"/>
    <w:rsid w:val="009314FE"/>
    <w:rsid w:val="00A11CD9"/>
    <w:rsid w:val="00A43276"/>
    <w:rsid w:val="00A455D1"/>
    <w:rsid w:val="00AC0110"/>
    <w:rsid w:val="00AD7D90"/>
    <w:rsid w:val="00B408BB"/>
    <w:rsid w:val="00B64DA7"/>
    <w:rsid w:val="00C34125"/>
    <w:rsid w:val="00CF32A5"/>
    <w:rsid w:val="00D142A7"/>
    <w:rsid w:val="00D824BA"/>
    <w:rsid w:val="00D90F2E"/>
    <w:rsid w:val="00DD432D"/>
    <w:rsid w:val="00E075E2"/>
    <w:rsid w:val="00E83E8A"/>
    <w:rsid w:val="00E90CF1"/>
    <w:rsid w:val="00F23942"/>
    <w:rsid w:val="00F27FF9"/>
    <w:rsid w:val="00F43B28"/>
    <w:rsid w:val="00F72E20"/>
    <w:rsid w:val="00FB4B5E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35B0-8535-4B2F-AD99-49E2E4A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408BB"/>
  </w:style>
  <w:style w:type="character" w:customStyle="1" w:styleId="rvts82">
    <w:name w:val="rvts82"/>
    <w:basedOn w:val="a0"/>
    <w:rsid w:val="00B408BB"/>
  </w:style>
  <w:style w:type="paragraph" w:customStyle="1" w:styleId="rvps12">
    <w:name w:val="rvps12"/>
    <w:basedOn w:val="a"/>
    <w:rsid w:val="00B4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B408BB"/>
  </w:style>
  <w:style w:type="paragraph" w:styleId="a3">
    <w:name w:val="Body Text Indent"/>
    <w:basedOn w:val="a"/>
    <w:link w:val="a4"/>
    <w:unhideWhenUsed/>
    <w:rsid w:val="00B408B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408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9">
    <w:name w:val="rvts9"/>
    <w:rsid w:val="00B408BB"/>
  </w:style>
  <w:style w:type="character" w:styleId="a5">
    <w:name w:val="Hyperlink"/>
    <w:basedOn w:val="a0"/>
    <w:uiPriority w:val="99"/>
    <w:semiHidden/>
    <w:unhideWhenUsed/>
    <w:rsid w:val="005B5865"/>
    <w:rPr>
      <w:color w:val="0000FF"/>
      <w:u w:val="single"/>
    </w:rPr>
  </w:style>
  <w:style w:type="character" w:customStyle="1" w:styleId="rvts23">
    <w:name w:val="rvts23"/>
    <w:basedOn w:val="a0"/>
    <w:rsid w:val="005B5865"/>
  </w:style>
  <w:style w:type="paragraph" w:customStyle="1" w:styleId="rvps2">
    <w:name w:val="rvps2"/>
    <w:basedOn w:val="a"/>
    <w:rsid w:val="005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5B5865"/>
  </w:style>
  <w:style w:type="paragraph" w:customStyle="1" w:styleId="rvps14">
    <w:name w:val="rvps14"/>
    <w:basedOn w:val="a"/>
    <w:rsid w:val="00DD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877B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5E2"/>
  </w:style>
  <w:style w:type="paragraph" w:styleId="a9">
    <w:name w:val="footer"/>
    <w:basedOn w:val="a"/>
    <w:link w:val="aa"/>
    <w:uiPriority w:val="99"/>
    <w:unhideWhenUsed/>
    <w:rsid w:val="00E0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-2015-%D0%BF" TargetMode="External"/><Relationship Id="rId13" Type="http://schemas.openxmlformats.org/officeDocument/2006/relationships/hyperlink" Target="https://zakon.rada.gov.ua/laws/show/z1102-07" TargetMode="External"/><Relationship Id="rId18" Type="http://schemas.openxmlformats.org/officeDocument/2006/relationships/hyperlink" Target="https://zakon.rada.gov.ua/laws/show/z0937-09" TargetMode="External"/><Relationship Id="rId26" Type="http://schemas.openxmlformats.org/officeDocument/2006/relationships/hyperlink" Target="https://zakon.rada.gov.ua/laws/file/text/45/f453436n40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806-15" TargetMode="External"/><Relationship Id="rId7" Type="http://schemas.openxmlformats.org/officeDocument/2006/relationships/hyperlink" Target="https://zakon.rada.gov.ua/laws/show/32-2015-%D0%BF" TargetMode="External"/><Relationship Id="rId12" Type="http://schemas.openxmlformats.org/officeDocument/2006/relationships/hyperlink" Target="https://zakon.rada.gov.ua/laws/show/z1100-07" TargetMode="External"/><Relationship Id="rId17" Type="http://schemas.openxmlformats.org/officeDocument/2006/relationships/hyperlink" Target="https://zakon.rada.gov.ua/laws/show/z0939-09" TargetMode="External"/><Relationship Id="rId25" Type="http://schemas.openxmlformats.org/officeDocument/2006/relationships/hyperlink" Target="https://zakon.rada.gov.ua/laws/file/text/45/f453436n40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937-09" TargetMode="External"/><Relationship Id="rId20" Type="http://schemas.openxmlformats.org/officeDocument/2006/relationships/hyperlink" Target="https://zakon.rada.gov.ua/laws/show/z0197-1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102-07" TargetMode="External"/><Relationship Id="rId24" Type="http://schemas.openxmlformats.org/officeDocument/2006/relationships/hyperlink" Target="https://zakon.rada.gov.ua/laws/file/text/43/f453436n37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z0939-09" TargetMode="External"/><Relationship Id="rId23" Type="http://schemas.openxmlformats.org/officeDocument/2006/relationships/hyperlink" Target="https://zakon.rada.gov.ua/laws/show/z0197-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z0197-16" TargetMode="External"/><Relationship Id="rId19" Type="http://schemas.openxmlformats.org/officeDocument/2006/relationships/hyperlink" Target="https://zakon.rada.gov.ua/laws/show/z0197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-2015-%D0%BF" TargetMode="External"/><Relationship Id="rId14" Type="http://schemas.openxmlformats.org/officeDocument/2006/relationships/hyperlink" Target="https://zakon.rada.gov.ua/laws/show/z1100-07" TargetMode="External"/><Relationship Id="rId22" Type="http://schemas.openxmlformats.org/officeDocument/2006/relationships/hyperlink" Target="https://zakon.rada.gov.ua/laws/show/2806-15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9750</Words>
  <Characters>5559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televizor</dc:creator>
  <cp:keywords/>
  <dc:description/>
  <cp:lastModifiedBy>televizor</cp:lastModifiedBy>
  <cp:revision>67</cp:revision>
  <dcterms:created xsi:type="dcterms:W3CDTF">2021-01-04T16:20:00Z</dcterms:created>
  <dcterms:modified xsi:type="dcterms:W3CDTF">2021-01-15T07:30:00Z</dcterms:modified>
</cp:coreProperties>
</file>