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E9" w:rsidRPr="00230F65" w:rsidRDefault="00651114">
      <w:pPr>
        <w:jc w:val="center"/>
        <w:rPr>
          <w:szCs w:val="28"/>
        </w:rPr>
      </w:pPr>
      <w:r w:rsidRPr="00230F65">
        <w:rPr>
          <w:b/>
          <w:sz w:val="28"/>
          <w:szCs w:val="28"/>
        </w:rPr>
        <w:t>ПОЯСНЮВАЛЬНА ЗАПИСКА</w:t>
      </w:r>
    </w:p>
    <w:p w:rsidR="00911FE9" w:rsidRPr="00C17E78" w:rsidRDefault="00651114">
      <w:pPr>
        <w:pStyle w:val="a9"/>
        <w:spacing w:before="120"/>
        <w:ind w:right="-284"/>
        <w:rPr>
          <w:szCs w:val="28"/>
        </w:rPr>
      </w:pPr>
      <w:r w:rsidRPr="00230F65">
        <w:rPr>
          <w:szCs w:val="28"/>
        </w:rPr>
        <w:t xml:space="preserve">до </w:t>
      </w:r>
      <w:proofErr w:type="spellStart"/>
      <w:r w:rsidRPr="00C17E78">
        <w:rPr>
          <w:szCs w:val="28"/>
        </w:rPr>
        <w:t>про</w:t>
      </w:r>
      <w:r w:rsidR="00D9033D" w:rsidRPr="00C17E78">
        <w:rPr>
          <w:szCs w:val="28"/>
        </w:rPr>
        <w:t>є</w:t>
      </w:r>
      <w:r w:rsidRPr="00C17E78">
        <w:rPr>
          <w:szCs w:val="28"/>
        </w:rPr>
        <w:t>кту</w:t>
      </w:r>
      <w:proofErr w:type="spellEnd"/>
      <w:r w:rsidRPr="00C17E78">
        <w:rPr>
          <w:szCs w:val="28"/>
        </w:rPr>
        <w:t xml:space="preserve"> постанови Кабінету Міністрів України</w:t>
      </w:r>
    </w:p>
    <w:p w:rsidR="00911FE9" w:rsidRPr="00C17E78" w:rsidRDefault="00651114">
      <w:pPr>
        <w:jc w:val="center"/>
        <w:rPr>
          <w:sz w:val="28"/>
          <w:szCs w:val="28"/>
        </w:rPr>
      </w:pPr>
      <w:r w:rsidRPr="00C17E78">
        <w:rPr>
          <w:b/>
          <w:sz w:val="28"/>
          <w:szCs w:val="28"/>
        </w:rPr>
        <w:t xml:space="preserve">«Про внесення змін до Порядку визначення розмірів і меж водоохоронних зон та режиму ведення господарської діяльності в них» </w:t>
      </w:r>
    </w:p>
    <w:p w:rsidR="00911FE9" w:rsidRPr="00C17E78" w:rsidRDefault="00911FE9">
      <w:pPr>
        <w:jc w:val="center"/>
        <w:rPr>
          <w:sz w:val="28"/>
          <w:szCs w:val="28"/>
        </w:rPr>
      </w:pPr>
    </w:p>
    <w:p w:rsidR="005C487E" w:rsidRPr="00C17E78" w:rsidRDefault="005C487E" w:rsidP="005C487E">
      <w:pPr>
        <w:pStyle w:val="ad"/>
        <w:spacing w:before="0"/>
        <w:jc w:val="both"/>
        <w:rPr>
          <w:rFonts w:ascii="Times New Roman" w:eastAsia="Courier New" w:hAnsi="Times New Roman" w:cs="Times New Roman"/>
          <w:b/>
          <w:kern w:val="1"/>
          <w:sz w:val="28"/>
          <w:szCs w:val="28"/>
        </w:rPr>
      </w:pPr>
      <w:r w:rsidRPr="00C17E78">
        <w:rPr>
          <w:rFonts w:ascii="Times New Roman" w:eastAsia="Courier New" w:hAnsi="Times New Roman" w:cs="Times New Roman"/>
          <w:b/>
          <w:kern w:val="1"/>
          <w:sz w:val="28"/>
          <w:szCs w:val="28"/>
        </w:rPr>
        <w:t>1. Резюме</w:t>
      </w:r>
    </w:p>
    <w:p w:rsidR="00911FE9" w:rsidRPr="00230F65" w:rsidRDefault="005C487E" w:rsidP="00230F65">
      <w:pPr>
        <w:spacing w:line="240" w:lineRule="auto"/>
        <w:ind w:firstLine="567"/>
        <w:jc w:val="both"/>
        <w:rPr>
          <w:b/>
          <w:sz w:val="28"/>
          <w:szCs w:val="28"/>
        </w:rPr>
      </w:pPr>
      <w:r w:rsidRPr="00C17E78">
        <w:rPr>
          <w:sz w:val="28"/>
          <w:szCs w:val="28"/>
        </w:rPr>
        <w:t xml:space="preserve">Мета прийняття акта: </w:t>
      </w:r>
      <w:r w:rsidR="00651114" w:rsidRPr="00C17E78">
        <w:rPr>
          <w:sz w:val="28"/>
          <w:szCs w:val="28"/>
        </w:rPr>
        <w:t>приведення Порядку визначення розмірів і меж водоохоронних зон та режиму ведення господарської діяльності в них (далі - Порядок), затвердженого постановою Кабінету Міністрів України від 08.05.1996 № 486, у відповідність із Земельним та Водним кодексами України, Законом України «Про землеустрій», Законом України «Про регулювання містобудівної діяльності», а також додатков</w:t>
      </w:r>
      <w:r w:rsidR="00D9033D" w:rsidRPr="00C17E78">
        <w:rPr>
          <w:sz w:val="28"/>
          <w:szCs w:val="28"/>
        </w:rPr>
        <w:t>е</w:t>
      </w:r>
      <w:r w:rsidR="00651114" w:rsidRPr="00C17E78">
        <w:rPr>
          <w:sz w:val="28"/>
          <w:szCs w:val="28"/>
        </w:rPr>
        <w:t xml:space="preserve"> в</w:t>
      </w:r>
      <w:r w:rsidR="00651114" w:rsidRPr="00230F65">
        <w:rPr>
          <w:sz w:val="28"/>
          <w:szCs w:val="28"/>
        </w:rPr>
        <w:t xml:space="preserve">порядкування відповідної процедури, зокрема з урахуванням змін у законодавстві, передбачених </w:t>
      </w:r>
      <w:r w:rsidR="00651114" w:rsidRPr="00230F65">
        <w:rPr>
          <w:rStyle w:val="rvts46"/>
          <w:iCs/>
          <w:sz w:val="28"/>
          <w:szCs w:val="28"/>
        </w:rPr>
        <w:t xml:space="preserve">Законом України </w:t>
      </w:r>
      <w:r w:rsidR="00651114" w:rsidRPr="00230F65">
        <w:rPr>
          <w:rStyle w:val="rvts44"/>
          <w:bCs/>
          <w:sz w:val="28"/>
          <w:szCs w:val="28"/>
        </w:rPr>
        <w:t>від 17.06.2020 № 711-IX «</w:t>
      </w:r>
      <w:r w:rsidR="00651114" w:rsidRPr="00230F65">
        <w:rPr>
          <w:bCs/>
          <w:sz w:val="28"/>
          <w:szCs w:val="28"/>
        </w:rPr>
        <w:t>Про внесення змін до деяких законодавчих актів України щодо планування використання земель».</w:t>
      </w:r>
    </w:p>
    <w:p w:rsidR="00911FE9" w:rsidRPr="00230F65" w:rsidRDefault="00911FE9" w:rsidP="00230F65">
      <w:pPr>
        <w:spacing w:line="240" w:lineRule="auto"/>
        <w:ind w:firstLine="567"/>
        <w:jc w:val="both"/>
        <w:rPr>
          <w:b/>
          <w:sz w:val="28"/>
          <w:szCs w:val="28"/>
        </w:rPr>
      </w:pPr>
    </w:p>
    <w:p w:rsidR="005C487E" w:rsidRPr="00230F65" w:rsidRDefault="005C487E" w:rsidP="00230F65">
      <w:pPr>
        <w:pStyle w:val="ad"/>
        <w:spacing w:before="0" w:line="240" w:lineRule="auto"/>
        <w:jc w:val="both"/>
        <w:rPr>
          <w:rFonts w:ascii="Times New Roman" w:eastAsia="Courier New" w:hAnsi="Times New Roman" w:cs="Times New Roman"/>
          <w:b/>
          <w:kern w:val="1"/>
          <w:sz w:val="28"/>
          <w:szCs w:val="28"/>
        </w:rPr>
      </w:pPr>
      <w:r w:rsidRPr="00230F65">
        <w:rPr>
          <w:rFonts w:ascii="Times New Roman" w:eastAsia="Courier New" w:hAnsi="Times New Roman" w:cs="Times New Roman"/>
          <w:b/>
          <w:kern w:val="1"/>
          <w:sz w:val="28"/>
          <w:szCs w:val="28"/>
        </w:rPr>
        <w:t>2. Проблема, яка потребує розв’язання</w:t>
      </w:r>
    </w:p>
    <w:p w:rsidR="005C487E" w:rsidRPr="00230F65" w:rsidRDefault="005C487E" w:rsidP="00230F65">
      <w:pPr>
        <w:spacing w:line="240" w:lineRule="auto"/>
        <w:ind w:firstLine="567"/>
        <w:jc w:val="both"/>
        <w:rPr>
          <w:sz w:val="28"/>
          <w:szCs w:val="28"/>
        </w:rPr>
      </w:pPr>
      <w:r w:rsidRPr="00C17E78">
        <w:rPr>
          <w:sz w:val="28"/>
          <w:szCs w:val="28"/>
        </w:rPr>
        <w:t xml:space="preserve">Прийняття акта необхідне для узгодження положень Порядку зі </w:t>
      </w:r>
      <w:r w:rsidR="00D9033D" w:rsidRPr="00C17E78">
        <w:rPr>
          <w:sz w:val="28"/>
          <w:szCs w:val="28"/>
        </w:rPr>
        <w:t xml:space="preserve">статтями 80, 87, 88 Водного кодексу України, статтями 58, 186 та ін. Земельного кодексу України, статтями </w:t>
      </w:r>
      <w:r w:rsidRPr="00C17E78">
        <w:rPr>
          <w:sz w:val="28"/>
          <w:szCs w:val="28"/>
        </w:rPr>
        <w:t>25, 47 та ін. За</w:t>
      </w:r>
      <w:r w:rsidR="001B2363" w:rsidRPr="00C17E78">
        <w:rPr>
          <w:sz w:val="28"/>
          <w:szCs w:val="28"/>
        </w:rPr>
        <w:t>кону України «Про землеустрій»,</w:t>
      </w:r>
      <w:r w:rsidR="00D9033D" w:rsidRPr="00C17E78">
        <w:rPr>
          <w:sz w:val="28"/>
          <w:szCs w:val="28"/>
        </w:rPr>
        <w:t xml:space="preserve"> </w:t>
      </w:r>
      <w:r w:rsidRPr="00C17E78">
        <w:rPr>
          <w:sz w:val="28"/>
          <w:szCs w:val="28"/>
        </w:rPr>
        <w:t xml:space="preserve">статтями </w:t>
      </w:r>
      <w:r w:rsidR="00C17E78" w:rsidRPr="00C17E78">
        <w:rPr>
          <w:sz w:val="28"/>
          <w:szCs w:val="28"/>
          <w:lang w:val="ru-RU"/>
        </w:rPr>
        <w:br/>
      </w:r>
      <w:r w:rsidRPr="00C17E78">
        <w:rPr>
          <w:sz w:val="28"/>
          <w:szCs w:val="28"/>
        </w:rPr>
        <w:t>16-1, 17 та ін. Закону України «Про регулювання містобудівної діяльності», зокрема з урахуванням змін</w:t>
      </w:r>
      <w:r w:rsidR="00D9033D" w:rsidRPr="00C17E78">
        <w:rPr>
          <w:sz w:val="28"/>
          <w:szCs w:val="28"/>
        </w:rPr>
        <w:t>,</w:t>
      </w:r>
      <w:r w:rsidRPr="00C17E78">
        <w:rPr>
          <w:sz w:val="28"/>
          <w:szCs w:val="28"/>
        </w:rPr>
        <w:t xml:space="preserve"> передбачених</w:t>
      </w:r>
      <w:r w:rsidRPr="00230F65">
        <w:rPr>
          <w:sz w:val="28"/>
          <w:szCs w:val="28"/>
        </w:rPr>
        <w:t xml:space="preserve"> </w:t>
      </w:r>
      <w:r w:rsidRPr="00230F65">
        <w:rPr>
          <w:rStyle w:val="rvts46"/>
          <w:iCs/>
          <w:sz w:val="28"/>
          <w:szCs w:val="28"/>
        </w:rPr>
        <w:t xml:space="preserve">Законом України </w:t>
      </w:r>
      <w:r w:rsidRPr="00230F65">
        <w:rPr>
          <w:rStyle w:val="rvts44"/>
          <w:bCs/>
          <w:sz w:val="28"/>
          <w:szCs w:val="28"/>
        </w:rPr>
        <w:t>від 17.06.2020 № 711-IX «</w:t>
      </w:r>
      <w:r w:rsidRPr="00230F65">
        <w:rPr>
          <w:bCs/>
          <w:sz w:val="28"/>
          <w:szCs w:val="28"/>
        </w:rPr>
        <w:t xml:space="preserve">Про внесення змін до деяких законодавчих актів України щодо планування використання земель», </w:t>
      </w:r>
      <w:r w:rsidRPr="00230F65">
        <w:rPr>
          <w:sz w:val="28"/>
          <w:szCs w:val="28"/>
        </w:rPr>
        <w:t>а також впорядкування відповідних процедур.</w:t>
      </w:r>
    </w:p>
    <w:p w:rsidR="005C487E" w:rsidRPr="00230F65" w:rsidRDefault="005C487E" w:rsidP="00230F65">
      <w:pPr>
        <w:spacing w:line="240" w:lineRule="auto"/>
        <w:ind w:firstLine="567"/>
        <w:jc w:val="both"/>
        <w:rPr>
          <w:b/>
          <w:sz w:val="28"/>
          <w:szCs w:val="28"/>
        </w:rPr>
      </w:pPr>
    </w:p>
    <w:p w:rsidR="005C487E" w:rsidRPr="00230F65" w:rsidRDefault="005C487E" w:rsidP="00230F65">
      <w:pPr>
        <w:spacing w:line="240" w:lineRule="auto"/>
        <w:ind w:firstLine="567"/>
        <w:jc w:val="both"/>
        <w:rPr>
          <w:rFonts w:eastAsia="Courier New"/>
          <w:b/>
          <w:kern w:val="1"/>
          <w:sz w:val="28"/>
          <w:szCs w:val="28"/>
        </w:rPr>
      </w:pPr>
      <w:r w:rsidRPr="00230F65">
        <w:rPr>
          <w:rFonts w:eastAsia="Courier New"/>
          <w:b/>
          <w:kern w:val="1"/>
          <w:sz w:val="28"/>
          <w:szCs w:val="28"/>
        </w:rPr>
        <w:t xml:space="preserve">3. Суть </w:t>
      </w:r>
      <w:proofErr w:type="spellStart"/>
      <w:r w:rsidRPr="00230F65">
        <w:rPr>
          <w:rFonts w:eastAsia="Courier New"/>
          <w:b/>
          <w:kern w:val="1"/>
          <w:sz w:val="28"/>
          <w:szCs w:val="28"/>
        </w:rPr>
        <w:t>проєкту</w:t>
      </w:r>
      <w:proofErr w:type="spellEnd"/>
      <w:r w:rsidRPr="00230F65">
        <w:rPr>
          <w:rFonts w:eastAsia="Courier New"/>
          <w:b/>
          <w:kern w:val="1"/>
          <w:sz w:val="28"/>
          <w:szCs w:val="28"/>
        </w:rPr>
        <w:t xml:space="preserve"> акта</w:t>
      </w:r>
    </w:p>
    <w:p w:rsidR="005C487E" w:rsidRPr="00230F65" w:rsidRDefault="005C487E" w:rsidP="00230F65">
      <w:pPr>
        <w:spacing w:line="240" w:lineRule="auto"/>
        <w:ind w:firstLine="567"/>
        <w:jc w:val="both"/>
        <w:rPr>
          <w:sz w:val="28"/>
          <w:szCs w:val="28"/>
        </w:rPr>
      </w:pPr>
      <w:r w:rsidRPr="00230F65">
        <w:rPr>
          <w:sz w:val="28"/>
          <w:szCs w:val="28"/>
        </w:rPr>
        <w:t xml:space="preserve">Прийняття акта передбачає внесення змін до Порядку з метою: уточнення видів документації, за якими має забезпечуватися встановлення меж водоохоронних зон, питань щодо погодження та затвердження згаданої документації, </w:t>
      </w:r>
      <w:r w:rsidRPr="00C17E78">
        <w:rPr>
          <w:sz w:val="28"/>
          <w:szCs w:val="28"/>
        </w:rPr>
        <w:t xml:space="preserve">зокрема відповідно до </w:t>
      </w:r>
      <w:r w:rsidR="00D9033D" w:rsidRPr="00C17E78">
        <w:rPr>
          <w:sz w:val="28"/>
          <w:szCs w:val="28"/>
        </w:rPr>
        <w:t xml:space="preserve">статей 58, 186 та ін. Земельного кодексу України, </w:t>
      </w:r>
      <w:r w:rsidRPr="00C17E78">
        <w:rPr>
          <w:sz w:val="28"/>
          <w:szCs w:val="28"/>
        </w:rPr>
        <w:t>статей 25, 47 та ін. За</w:t>
      </w:r>
      <w:r w:rsidR="00C17E78" w:rsidRPr="00C17E78">
        <w:rPr>
          <w:sz w:val="28"/>
          <w:szCs w:val="28"/>
        </w:rPr>
        <w:t>кону Україн</w:t>
      </w:r>
      <w:r w:rsidR="00C17E78">
        <w:rPr>
          <w:sz w:val="28"/>
          <w:szCs w:val="28"/>
        </w:rPr>
        <w:t>и «Про землеустрій»,</w:t>
      </w:r>
      <w:r w:rsidR="00FF359D">
        <w:rPr>
          <w:sz w:val="28"/>
          <w:szCs w:val="28"/>
        </w:rPr>
        <w:t xml:space="preserve"> статей 16-1, 17 </w:t>
      </w:r>
      <w:r w:rsidRPr="00230F65">
        <w:rPr>
          <w:sz w:val="28"/>
          <w:szCs w:val="28"/>
        </w:rPr>
        <w:t xml:space="preserve">та ін. Закону України «Про регулювання містобудівної діяльності», урахування положень статей </w:t>
      </w:r>
      <w:r w:rsidR="00FD4552">
        <w:rPr>
          <w:sz w:val="28"/>
          <w:szCs w:val="28"/>
        </w:rPr>
        <w:t xml:space="preserve">16, </w:t>
      </w:r>
      <w:r w:rsidRPr="00230F65">
        <w:rPr>
          <w:sz w:val="28"/>
          <w:szCs w:val="28"/>
        </w:rPr>
        <w:t>80, 87, 88 Водного кодексу України, додаткового упорядкування відповідної процедури.</w:t>
      </w:r>
    </w:p>
    <w:p w:rsidR="005C487E" w:rsidRPr="00230F65" w:rsidRDefault="005C487E" w:rsidP="00230F65">
      <w:pPr>
        <w:spacing w:line="240" w:lineRule="auto"/>
        <w:ind w:firstLine="567"/>
        <w:jc w:val="both"/>
        <w:rPr>
          <w:rFonts w:eastAsia="Courier New"/>
          <w:b/>
          <w:kern w:val="1"/>
          <w:sz w:val="28"/>
          <w:szCs w:val="28"/>
        </w:rPr>
      </w:pPr>
    </w:p>
    <w:p w:rsidR="005C487E" w:rsidRPr="00230F65" w:rsidRDefault="005C487E" w:rsidP="00230F65">
      <w:pPr>
        <w:pStyle w:val="ad"/>
        <w:spacing w:before="0" w:line="240" w:lineRule="auto"/>
        <w:jc w:val="both"/>
        <w:rPr>
          <w:rFonts w:ascii="Times New Roman" w:eastAsia="Courier New" w:hAnsi="Times New Roman" w:cs="Times New Roman"/>
          <w:b/>
          <w:kern w:val="1"/>
          <w:sz w:val="28"/>
          <w:szCs w:val="28"/>
        </w:rPr>
      </w:pPr>
      <w:r w:rsidRPr="00230F65">
        <w:rPr>
          <w:rFonts w:ascii="Times New Roman" w:eastAsia="Courier New" w:hAnsi="Times New Roman" w:cs="Times New Roman"/>
          <w:b/>
          <w:kern w:val="1"/>
          <w:sz w:val="28"/>
          <w:szCs w:val="28"/>
        </w:rPr>
        <w:t>4. Вплив на бюджет</w:t>
      </w:r>
    </w:p>
    <w:p w:rsidR="005C487E" w:rsidRPr="00230F65" w:rsidRDefault="005C487E" w:rsidP="00230F65">
      <w:pPr>
        <w:pStyle w:val="ad"/>
        <w:spacing w:before="0" w:line="240" w:lineRule="auto"/>
        <w:jc w:val="both"/>
        <w:rPr>
          <w:rFonts w:ascii="Times New Roman" w:hAnsi="Times New Roman" w:cs="Times New Roman"/>
          <w:sz w:val="28"/>
          <w:szCs w:val="28"/>
        </w:rPr>
      </w:pPr>
      <w:r w:rsidRPr="00230F65">
        <w:rPr>
          <w:rFonts w:ascii="Times New Roman" w:hAnsi="Times New Roman" w:cs="Times New Roman"/>
          <w:sz w:val="28"/>
          <w:szCs w:val="28"/>
        </w:rPr>
        <w:t>Реалізація акта не потребує додаткового фінансування з державного чи місцевого бюджетів.</w:t>
      </w:r>
    </w:p>
    <w:p w:rsidR="005C487E" w:rsidRPr="00230F65" w:rsidRDefault="005C487E" w:rsidP="00230F65">
      <w:pPr>
        <w:pStyle w:val="ad"/>
        <w:spacing w:before="0" w:line="240" w:lineRule="auto"/>
        <w:jc w:val="both"/>
        <w:rPr>
          <w:rFonts w:ascii="Times New Roman" w:hAnsi="Times New Roman" w:cs="Times New Roman"/>
          <w:sz w:val="28"/>
          <w:szCs w:val="28"/>
        </w:rPr>
      </w:pPr>
    </w:p>
    <w:p w:rsidR="005C487E" w:rsidRPr="00230F65" w:rsidRDefault="005C487E" w:rsidP="00230F65">
      <w:pPr>
        <w:pStyle w:val="ad"/>
        <w:spacing w:before="0" w:line="240" w:lineRule="auto"/>
        <w:jc w:val="both"/>
        <w:rPr>
          <w:rFonts w:ascii="Times New Roman" w:eastAsia="Courier New" w:hAnsi="Times New Roman" w:cs="Times New Roman"/>
          <w:b/>
          <w:kern w:val="1"/>
          <w:sz w:val="28"/>
          <w:szCs w:val="28"/>
        </w:rPr>
      </w:pPr>
      <w:r w:rsidRPr="00230F65">
        <w:rPr>
          <w:rFonts w:ascii="Times New Roman" w:eastAsia="Courier New" w:hAnsi="Times New Roman" w:cs="Times New Roman"/>
          <w:b/>
          <w:kern w:val="1"/>
          <w:sz w:val="28"/>
          <w:szCs w:val="28"/>
        </w:rPr>
        <w:t>5. Позиція заінтересованих сторін</w:t>
      </w:r>
    </w:p>
    <w:p w:rsidR="005C487E" w:rsidRPr="00230F65" w:rsidRDefault="005C487E" w:rsidP="00230F65">
      <w:pPr>
        <w:pStyle w:val="ad"/>
        <w:spacing w:before="0" w:line="240" w:lineRule="auto"/>
        <w:jc w:val="both"/>
        <w:rPr>
          <w:rFonts w:ascii="Times New Roman" w:hAnsi="Times New Roman" w:cs="Times New Roman"/>
          <w:sz w:val="28"/>
          <w:szCs w:val="28"/>
        </w:rPr>
      </w:pPr>
      <w:r w:rsidRPr="00230F65">
        <w:rPr>
          <w:rFonts w:ascii="Times New Roman" w:hAnsi="Times New Roman" w:cs="Times New Roman"/>
          <w:sz w:val="28"/>
          <w:szCs w:val="28"/>
        </w:rPr>
        <w:t xml:space="preserve">Прийняття </w:t>
      </w:r>
      <w:proofErr w:type="spellStart"/>
      <w:r w:rsidRPr="00230F65">
        <w:rPr>
          <w:rFonts w:ascii="Times New Roman" w:hAnsi="Times New Roman" w:cs="Times New Roman"/>
          <w:sz w:val="28"/>
          <w:szCs w:val="28"/>
        </w:rPr>
        <w:t>проєкту</w:t>
      </w:r>
      <w:proofErr w:type="spellEnd"/>
      <w:r w:rsidRPr="00230F65">
        <w:rPr>
          <w:rFonts w:ascii="Times New Roman" w:hAnsi="Times New Roman" w:cs="Times New Roman"/>
          <w:sz w:val="28"/>
          <w:szCs w:val="28"/>
        </w:rPr>
        <w:t xml:space="preserve"> акта не потребує консультацій із заінтересованими сторонами.</w:t>
      </w:r>
    </w:p>
    <w:p w:rsidR="005C487E" w:rsidRPr="00230F65" w:rsidRDefault="005C487E" w:rsidP="00230F65">
      <w:pPr>
        <w:pStyle w:val="ad"/>
        <w:spacing w:before="0" w:line="240" w:lineRule="auto"/>
        <w:jc w:val="both"/>
        <w:rPr>
          <w:rFonts w:ascii="Times New Roman" w:hAnsi="Times New Roman" w:cs="Times New Roman"/>
          <w:sz w:val="28"/>
          <w:szCs w:val="28"/>
        </w:rPr>
      </w:pPr>
      <w:proofErr w:type="spellStart"/>
      <w:r w:rsidRPr="00230F65">
        <w:rPr>
          <w:rFonts w:ascii="Times New Roman" w:hAnsi="Times New Roman" w:cs="Times New Roman"/>
          <w:sz w:val="28"/>
          <w:szCs w:val="28"/>
        </w:rPr>
        <w:lastRenderedPageBreak/>
        <w:t>Проєкт</w:t>
      </w:r>
      <w:proofErr w:type="spellEnd"/>
      <w:r w:rsidRPr="00230F65">
        <w:rPr>
          <w:rFonts w:ascii="Times New Roman" w:hAnsi="Times New Roman" w:cs="Times New Roman"/>
          <w:sz w:val="28"/>
          <w:szCs w:val="28"/>
        </w:rPr>
        <w:t xml:space="preserve"> акта не матиме впливу на інтереси окремих верств (груп) населення, об’єднаних спільними інтересами тощо.</w:t>
      </w:r>
    </w:p>
    <w:p w:rsidR="005C487E" w:rsidRDefault="005C487E" w:rsidP="00230F65">
      <w:pPr>
        <w:pStyle w:val="ad"/>
        <w:spacing w:before="0" w:line="240" w:lineRule="auto"/>
        <w:jc w:val="both"/>
        <w:rPr>
          <w:rFonts w:ascii="Times New Roman" w:hAnsi="Times New Roman" w:cs="Times New Roman"/>
          <w:sz w:val="28"/>
          <w:szCs w:val="28"/>
        </w:rPr>
      </w:pPr>
      <w:proofErr w:type="spellStart"/>
      <w:r w:rsidRPr="00230F65">
        <w:rPr>
          <w:rFonts w:ascii="Times New Roman" w:hAnsi="Times New Roman" w:cs="Times New Roman"/>
          <w:sz w:val="28"/>
          <w:szCs w:val="28"/>
        </w:rPr>
        <w:t>Проєкт</w:t>
      </w:r>
      <w:proofErr w:type="spellEnd"/>
      <w:r w:rsidRPr="00230F65">
        <w:rPr>
          <w:rFonts w:ascii="Times New Roman" w:hAnsi="Times New Roman" w:cs="Times New Roman"/>
          <w:sz w:val="28"/>
          <w:szCs w:val="28"/>
        </w:rPr>
        <w:t xml:space="preserve">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а також сфери наукової та науково-технічної діяльності та не потребує розгляду Науковим комітетом Національної ради України з питань розвитку науки і технологій.</w:t>
      </w:r>
    </w:p>
    <w:p w:rsidR="00FF359D" w:rsidRPr="00230F65" w:rsidRDefault="00FF359D" w:rsidP="00230F65">
      <w:pPr>
        <w:pStyle w:val="ad"/>
        <w:spacing w:before="0" w:line="240" w:lineRule="auto"/>
        <w:jc w:val="both"/>
        <w:rPr>
          <w:rFonts w:ascii="Times New Roman" w:hAnsi="Times New Roman" w:cs="Times New Roman"/>
          <w:sz w:val="28"/>
          <w:szCs w:val="28"/>
        </w:rPr>
      </w:pPr>
    </w:p>
    <w:p w:rsidR="005C487E" w:rsidRPr="00230F65" w:rsidRDefault="005C487E" w:rsidP="00230F65">
      <w:pPr>
        <w:pStyle w:val="ad"/>
        <w:spacing w:before="0" w:line="240" w:lineRule="auto"/>
        <w:jc w:val="both"/>
        <w:rPr>
          <w:rFonts w:ascii="Times New Roman" w:eastAsia="Courier New" w:hAnsi="Times New Roman" w:cs="Times New Roman"/>
          <w:b/>
          <w:kern w:val="1"/>
          <w:sz w:val="28"/>
          <w:szCs w:val="28"/>
        </w:rPr>
      </w:pPr>
      <w:r w:rsidRPr="00230F65">
        <w:rPr>
          <w:rFonts w:ascii="Times New Roman" w:eastAsia="Courier New" w:hAnsi="Times New Roman" w:cs="Times New Roman"/>
          <w:b/>
          <w:kern w:val="1"/>
          <w:sz w:val="28"/>
          <w:szCs w:val="28"/>
        </w:rPr>
        <w:t xml:space="preserve">6. Прогноз впливу </w:t>
      </w:r>
    </w:p>
    <w:p w:rsidR="005C487E" w:rsidRPr="00230F65" w:rsidRDefault="005C487E" w:rsidP="00230F65">
      <w:pPr>
        <w:spacing w:line="240" w:lineRule="auto"/>
        <w:ind w:firstLine="567"/>
        <w:jc w:val="both"/>
        <w:rPr>
          <w:sz w:val="28"/>
          <w:szCs w:val="28"/>
        </w:rPr>
      </w:pPr>
      <w:proofErr w:type="spellStart"/>
      <w:r w:rsidRPr="00230F65">
        <w:rPr>
          <w:sz w:val="28"/>
          <w:szCs w:val="28"/>
        </w:rPr>
        <w:t>Проєкт</w:t>
      </w:r>
      <w:proofErr w:type="spellEnd"/>
      <w:r w:rsidRPr="00230F65">
        <w:rPr>
          <w:sz w:val="28"/>
          <w:szCs w:val="28"/>
        </w:rPr>
        <w:t xml:space="preserve"> акта за предметом правового регулювання не матиме впливу на ринкове середовище, забезпечення захисту прав та інтересів суб’єктів господарювання, громадян і держави, а також на ринок праці, рівень зайнятості населення, стан громадського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rsidR="005C487E" w:rsidRPr="00230F65" w:rsidRDefault="005C487E" w:rsidP="00230F65">
      <w:pPr>
        <w:spacing w:line="240" w:lineRule="auto"/>
        <w:ind w:firstLine="567"/>
        <w:jc w:val="both"/>
        <w:rPr>
          <w:sz w:val="28"/>
          <w:szCs w:val="28"/>
        </w:rPr>
      </w:pPr>
      <w:proofErr w:type="spellStart"/>
      <w:r w:rsidRPr="00230F65">
        <w:rPr>
          <w:sz w:val="28"/>
          <w:szCs w:val="28"/>
        </w:rPr>
        <w:t>Проєкт</w:t>
      </w:r>
      <w:proofErr w:type="spellEnd"/>
      <w:r w:rsidRPr="00230F65">
        <w:rPr>
          <w:sz w:val="28"/>
          <w:szCs w:val="28"/>
        </w:rPr>
        <w:t xml:space="preserve"> акта не стосується розвитку регіонів, підвищення чи зниження спроможності територіальних громад та інших сфер суспільних відносин.</w:t>
      </w:r>
    </w:p>
    <w:p w:rsidR="005C487E" w:rsidRPr="00230F65" w:rsidRDefault="005C487E" w:rsidP="00230F65">
      <w:pPr>
        <w:pStyle w:val="ad"/>
        <w:spacing w:before="0" w:line="240" w:lineRule="auto"/>
        <w:jc w:val="both"/>
        <w:rPr>
          <w:rFonts w:ascii="Times New Roman" w:hAnsi="Times New Roman" w:cs="Times New Roman"/>
          <w:sz w:val="28"/>
          <w:szCs w:val="28"/>
        </w:rPr>
      </w:pPr>
      <w:proofErr w:type="spellStart"/>
      <w:r w:rsidRPr="00230F65">
        <w:rPr>
          <w:rFonts w:ascii="Times New Roman" w:hAnsi="Times New Roman" w:cs="Times New Roman"/>
          <w:sz w:val="28"/>
          <w:szCs w:val="28"/>
        </w:rPr>
        <w:t>Проєктом</w:t>
      </w:r>
      <w:proofErr w:type="spellEnd"/>
      <w:r w:rsidRPr="00230F65">
        <w:rPr>
          <w:rFonts w:ascii="Times New Roman" w:hAnsi="Times New Roman" w:cs="Times New Roman"/>
          <w:sz w:val="28"/>
          <w:szCs w:val="28"/>
        </w:rPr>
        <w:t xml:space="preserve"> акта передбачається узгодження норм законодавства та впорядкування процедур щодо визначення розмірів та меж водоохоронних зон, що сприятиме збереженню та дотриманню режиму відповідних територій. </w:t>
      </w:r>
    </w:p>
    <w:p w:rsidR="005C487E" w:rsidRPr="00C17E78" w:rsidRDefault="005C487E" w:rsidP="00230F65">
      <w:pPr>
        <w:pStyle w:val="ad"/>
        <w:spacing w:before="0" w:line="240" w:lineRule="auto"/>
        <w:jc w:val="both"/>
        <w:rPr>
          <w:rFonts w:ascii="Times New Roman" w:hAnsi="Times New Roman" w:cs="Times New Roman"/>
          <w:sz w:val="28"/>
          <w:szCs w:val="28"/>
        </w:rPr>
      </w:pPr>
    </w:p>
    <w:p w:rsidR="005C487E" w:rsidRPr="00C17E78" w:rsidRDefault="005C487E" w:rsidP="00230F65">
      <w:pPr>
        <w:pStyle w:val="ad"/>
        <w:spacing w:before="0" w:line="240" w:lineRule="auto"/>
        <w:jc w:val="both"/>
        <w:rPr>
          <w:rFonts w:ascii="Times New Roman" w:eastAsia="Courier New" w:hAnsi="Times New Roman" w:cs="Times New Roman"/>
          <w:b/>
          <w:kern w:val="1"/>
          <w:sz w:val="28"/>
          <w:szCs w:val="28"/>
        </w:rPr>
      </w:pPr>
      <w:r w:rsidRPr="00C17E78">
        <w:rPr>
          <w:rFonts w:ascii="Times New Roman" w:eastAsia="Courier New" w:hAnsi="Times New Roman" w:cs="Times New Roman"/>
          <w:b/>
          <w:kern w:val="1"/>
          <w:sz w:val="28"/>
          <w:szCs w:val="28"/>
        </w:rPr>
        <w:t>7. Позиція заінтересованих органів</w:t>
      </w:r>
    </w:p>
    <w:p w:rsidR="005C487E" w:rsidRPr="00C17E78" w:rsidRDefault="005C487E" w:rsidP="00230F65">
      <w:pPr>
        <w:pStyle w:val="ad"/>
        <w:spacing w:before="0" w:line="240" w:lineRule="auto"/>
        <w:jc w:val="both"/>
        <w:rPr>
          <w:rFonts w:ascii="Times New Roman" w:hAnsi="Times New Roman" w:cs="Times New Roman"/>
          <w:b/>
          <w:bCs/>
          <w:sz w:val="28"/>
          <w:szCs w:val="28"/>
        </w:rPr>
      </w:pPr>
      <w:proofErr w:type="spellStart"/>
      <w:r w:rsidRPr="00C17E78">
        <w:rPr>
          <w:rFonts w:ascii="Times New Roman" w:hAnsi="Times New Roman" w:cs="Times New Roman"/>
          <w:bCs/>
          <w:sz w:val="28"/>
          <w:szCs w:val="28"/>
        </w:rPr>
        <w:t>Пр</w:t>
      </w:r>
      <w:r w:rsidR="00D9033D" w:rsidRPr="00C17E78">
        <w:rPr>
          <w:rFonts w:ascii="Times New Roman" w:hAnsi="Times New Roman" w:cs="Times New Roman"/>
          <w:bCs/>
          <w:sz w:val="28"/>
          <w:szCs w:val="28"/>
        </w:rPr>
        <w:t>оєкт</w:t>
      </w:r>
      <w:proofErr w:type="spellEnd"/>
      <w:r w:rsidR="00D9033D" w:rsidRPr="00C17E78">
        <w:rPr>
          <w:rFonts w:ascii="Times New Roman" w:hAnsi="Times New Roman" w:cs="Times New Roman"/>
          <w:bCs/>
          <w:sz w:val="28"/>
          <w:szCs w:val="28"/>
        </w:rPr>
        <w:t xml:space="preserve"> акта потребує погодження </w:t>
      </w:r>
      <w:r w:rsidRPr="00C17E78">
        <w:rPr>
          <w:rFonts w:ascii="Times New Roman" w:hAnsi="Times New Roman" w:cs="Times New Roman"/>
          <w:sz w:val="28"/>
          <w:szCs w:val="28"/>
        </w:rPr>
        <w:t>Міністерств</w:t>
      </w:r>
      <w:r w:rsidR="00D9033D" w:rsidRPr="00C17E78">
        <w:rPr>
          <w:rFonts w:ascii="Times New Roman" w:hAnsi="Times New Roman" w:cs="Times New Roman"/>
          <w:sz w:val="28"/>
          <w:szCs w:val="28"/>
        </w:rPr>
        <w:t>а</w:t>
      </w:r>
      <w:r w:rsidRPr="00C17E78">
        <w:rPr>
          <w:rFonts w:ascii="Times New Roman" w:hAnsi="Times New Roman" w:cs="Times New Roman"/>
          <w:sz w:val="28"/>
          <w:szCs w:val="28"/>
        </w:rPr>
        <w:t xml:space="preserve"> розвитку економіки, торгівлі та сільського господарства України, </w:t>
      </w:r>
      <w:r w:rsidRPr="00C17E78">
        <w:rPr>
          <w:rFonts w:ascii="Times New Roman" w:hAnsi="Times New Roman" w:cs="Times New Roman"/>
          <w:bCs/>
          <w:sz w:val="28"/>
          <w:szCs w:val="28"/>
        </w:rPr>
        <w:t>Міністерств</w:t>
      </w:r>
      <w:r w:rsidR="00D9033D" w:rsidRPr="00C17E78">
        <w:rPr>
          <w:rFonts w:ascii="Times New Roman" w:hAnsi="Times New Roman" w:cs="Times New Roman"/>
          <w:bCs/>
          <w:sz w:val="28"/>
          <w:szCs w:val="28"/>
        </w:rPr>
        <w:t>а</w:t>
      </w:r>
      <w:r w:rsidRPr="00C17E78">
        <w:rPr>
          <w:rFonts w:ascii="Times New Roman" w:hAnsi="Times New Roman" w:cs="Times New Roman"/>
          <w:bCs/>
          <w:sz w:val="28"/>
          <w:szCs w:val="28"/>
        </w:rPr>
        <w:t xml:space="preserve"> фінансів України, </w:t>
      </w:r>
      <w:r w:rsidRPr="00C17E78">
        <w:rPr>
          <w:rFonts w:ascii="Times New Roman" w:hAnsi="Times New Roman" w:cs="Times New Roman"/>
          <w:sz w:val="28"/>
          <w:szCs w:val="28"/>
        </w:rPr>
        <w:t>Міністерств</w:t>
      </w:r>
      <w:r w:rsidR="00D9033D" w:rsidRPr="00C17E78">
        <w:rPr>
          <w:rFonts w:ascii="Times New Roman" w:hAnsi="Times New Roman" w:cs="Times New Roman"/>
          <w:sz w:val="28"/>
          <w:szCs w:val="28"/>
        </w:rPr>
        <w:t>а</w:t>
      </w:r>
      <w:r w:rsidRPr="00C17E78">
        <w:rPr>
          <w:rFonts w:ascii="Times New Roman" w:hAnsi="Times New Roman" w:cs="Times New Roman"/>
          <w:sz w:val="28"/>
          <w:szCs w:val="28"/>
        </w:rPr>
        <w:t xml:space="preserve"> розвитку громад та територій України, </w:t>
      </w:r>
      <w:r w:rsidRPr="00C17E78">
        <w:rPr>
          <w:rFonts w:ascii="Times New Roman" w:hAnsi="Times New Roman" w:cs="Times New Roman"/>
          <w:bCs/>
          <w:sz w:val="28"/>
          <w:szCs w:val="28"/>
        </w:rPr>
        <w:t>Державно</w:t>
      </w:r>
      <w:r w:rsidR="00D9033D" w:rsidRPr="00C17E78">
        <w:rPr>
          <w:rFonts w:ascii="Times New Roman" w:hAnsi="Times New Roman" w:cs="Times New Roman"/>
          <w:bCs/>
          <w:sz w:val="28"/>
          <w:szCs w:val="28"/>
        </w:rPr>
        <w:t>ї</w:t>
      </w:r>
      <w:r w:rsidRPr="00C17E78">
        <w:rPr>
          <w:rFonts w:ascii="Times New Roman" w:hAnsi="Times New Roman" w:cs="Times New Roman"/>
          <w:bCs/>
          <w:sz w:val="28"/>
          <w:szCs w:val="28"/>
        </w:rPr>
        <w:t xml:space="preserve"> служб</w:t>
      </w:r>
      <w:r w:rsidR="00D9033D" w:rsidRPr="00C17E78">
        <w:rPr>
          <w:rFonts w:ascii="Times New Roman" w:hAnsi="Times New Roman" w:cs="Times New Roman"/>
          <w:bCs/>
          <w:sz w:val="28"/>
          <w:szCs w:val="28"/>
        </w:rPr>
        <w:t xml:space="preserve">и </w:t>
      </w:r>
      <w:r w:rsidRPr="00C17E78">
        <w:rPr>
          <w:rFonts w:ascii="Times New Roman" w:hAnsi="Times New Roman" w:cs="Times New Roman"/>
          <w:bCs/>
          <w:sz w:val="28"/>
          <w:szCs w:val="28"/>
        </w:rPr>
        <w:t xml:space="preserve">України з питань геодезії, картографії та кадастру </w:t>
      </w:r>
      <w:r w:rsidR="00D9033D" w:rsidRPr="00C17E78">
        <w:rPr>
          <w:rFonts w:ascii="Times New Roman" w:hAnsi="Times New Roman" w:cs="Times New Roman"/>
          <w:bCs/>
          <w:sz w:val="28"/>
          <w:szCs w:val="28"/>
        </w:rPr>
        <w:t>і</w:t>
      </w:r>
      <w:r w:rsidRPr="00C17E78">
        <w:rPr>
          <w:rFonts w:ascii="Times New Roman" w:hAnsi="Times New Roman" w:cs="Times New Roman"/>
          <w:bCs/>
          <w:sz w:val="28"/>
          <w:szCs w:val="28"/>
        </w:rPr>
        <w:t xml:space="preserve"> Державн</w:t>
      </w:r>
      <w:r w:rsidR="00D9033D" w:rsidRPr="00C17E78">
        <w:rPr>
          <w:rFonts w:ascii="Times New Roman" w:hAnsi="Times New Roman" w:cs="Times New Roman"/>
          <w:bCs/>
          <w:sz w:val="28"/>
          <w:szCs w:val="28"/>
        </w:rPr>
        <w:t>ого</w:t>
      </w:r>
      <w:r w:rsidRPr="00C17E78">
        <w:rPr>
          <w:rFonts w:ascii="Times New Roman" w:hAnsi="Times New Roman" w:cs="Times New Roman"/>
          <w:bCs/>
          <w:sz w:val="28"/>
          <w:szCs w:val="28"/>
        </w:rPr>
        <w:t xml:space="preserve"> агентств</w:t>
      </w:r>
      <w:r w:rsidR="00D9033D" w:rsidRPr="00C17E78">
        <w:rPr>
          <w:rFonts w:ascii="Times New Roman" w:hAnsi="Times New Roman" w:cs="Times New Roman"/>
          <w:bCs/>
          <w:sz w:val="28"/>
          <w:szCs w:val="28"/>
        </w:rPr>
        <w:t>а</w:t>
      </w:r>
      <w:r w:rsidRPr="00C17E78">
        <w:rPr>
          <w:rFonts w:ascii="Times New Roman" w:hAnsi="Times New Roman" w:cs="Times New Roman"/>
          <w:bCs/>
          <w:sz w:val="28"/>
          <w:szCs w:val="28"/>
        </w:rPr>
        <w:t xml:space="preserve"> водних ресурсів України.</w:t>
      </w:r>
    </w:p>
    <w:p w:rsidR="005C487E" w:rsidRPr="00C17E78" w:rsidRDefault="005C487E" w:rsidP="00230F65">
      <w:pPr>
        <w:spacing w:line="240" w:lineRule="auto"/>
        <w:ind w:firstLine="567"/>
        <w:jc w:val="both"/>
        <w:rPr>
          <w:b/>
          <w:sz w:val="28"/>
          <w:szCs w:val="28"/>
        </w:rPr>
      </w:pPr>
    </w:p>
    <w:p w:rsidR="005C487E" w:rsidRPr="00230F65" w:rsidRDefault="005C487E" w:rsidP="00230F65">
      <w:pPr>
        <w:pStyle w:val="ad"/>
        <w:spacing w:before="0" w:line="240" w:lineRule="auto"/>
        <w:jc w:val="both"/>
        <w:rPr>
          <w:rFonts w:ascii="Times New Roman" w:eastAsia="Courier New" w:hAnsi="Times New Roman" w:cs="Times New Roman"/>
          <w:b/>
          <w:kern w:val="1"/>
          <w:sz w:val="28"/>
          <w:szCs w:val="28"/>
        </w:rPr>
      </w:pPr>
      <w:r w:rsidRPr="00230F65">
        <w:rPr>
          <w:rFonts w:ascii="Times New Roman" w:eastAsia="Courier New" w:hAnsi="Times New Roman" w:cs="Times New Roman"/>
          <w:b/>
          <w:kern w:val="1"/>
          <w:sz w:val="28"/>
          <w:szCs w:val="28"/>
        </w:rPr>
        <w:t xml:space="preserve">8. Ризики та обмеження </w:t>
      </w:r>
    </w:p>
    <w:p w:rsidR="005C487E" w:rsidRPr="00230F65" w:rsidRDefault="005C487E" w:rsidP="00230F65">
      <w:pPr>
        <w:widowControl w:val="0"/>
        <w:tabs>
          <w:tab w:val="left" w:pos="1134"/>
        </w:tabs>
        <w:spacing w:line="240" w:lineRule="auto"/>
        <w:ind w:firstLine="567"/>
        <w:jc w:val="both"/>
        <w:rPr>
          <w:sz w:val="28"/>
          <w:szCs w:val="28"/>
        </w:rPr>
      </w:pPr>
      <w:r w:rsidRPr="00230F65">
        <w:rPr>
          <w:sz w:val="28"/>
          <w:szCs w:val="28"/>
        </w:rPr>
        <w:t xml:space="preserve">Положення </w:t>
      </w:r>
      <w:proofErr w:type="spellStart"/>
      <w:r w:rsidRPr="00230F65">
        <w:rPr>
          <w:sz w:val="28"/>
          <w:szCs w:val="28"/>
        </w:rPr>
        <w:t>проєкту</w:t>
      </w:r>
      <w:proofErr w:type="spellEnd"/>
      <w:r w:rsidRPr="00230F65">
        <w:rPr>
          <w:sz w:val="28"/>
          <w:szCs w:val="28"/>
        </w:rPr>
        <w:t xml:space="preserve"> акта не стосуються прав та свобод, гарантованих Конвенцією про захист прав людини.</w:t>
      </w:r>
    </w:p>
    <w:p w:rsidR="005C487E" w:rsidRPr="00230F65" w:rsidRDefault="005C487E" w:rsidP="00230F65">
      <w:pPr>
        <w:widowControl w:val="0"/>
        <w:tabs>
          <w:tab w:val="left" w:pos="1134"/>
        </w:tabs>
        <w:spacing w:line="240" w:lineRule="auto"/>
        <w:ind w:firstLine="567"/>
        <w:jc w:val="both"/>
        <w:rPr>
          <w:sz w:val="28"/>
          <w:szCs w:val="28"/>
        </w:rPr>
      </w:pPr>
      <w:r w:rsidRPr="00230F65">
        <w:rPr>
          <w:sz w:val="28"/>
          <w:szCs w:val="28"/>
        </w:rPr>
        <w:t xml:space="preserve">У </w:t>
      </w:r>
      <w:proofErr w:type="spellStart"/>
      <w:r w:rsidRPr="00230F65">
        <w:rPr>
          <w:sz w:val="28"/>
          <w:szCs w:val="28"/>
        </w:rPr>
        <w:t>проєкті</w:t>
      </w:r>
      <w:proofErr w:type="spellEnd"/>
      <w:r w:rsidRPr="00230F65">
        <w:rPr>
          <w:sz w:val="28"/>
          <w:szCs w:val="28"/>
        </w:rPr>
        <w:t xml:space="preserve"> акта відсутні положення, які порушують принцип забезпечення рівних прав та можливостей жінок і чоловіків. </w:t>
      </w:r>
      <w:proofErr w:type="spellStart"/>
      <w:r w:rsidRPr="00230F65">
        <w:rPr>
          <w:sz w:val="28"/>
          <w:szCs w:val="28"/>
        </w:rPr>
        <w:t>Проєкт</w:t>
      </w:r>
      <w:proofErr w:type="spellEnd"/>
      <w:r w:rsidRPr="00230F65">
        <w:rPr>
          <w:sz w:val="28"/>
          <w:szCs w:val="28"/>
        </w:rPr>
        <w:t xml:space="preserve"> акта не матиме впливу на представників обох статей.</w:t>
      </w:r>
    </w:p>
    <w:p w:rsidR="005C487E" w:rsidRPr="00230F65" w:rsidRDefault="005C487E" w:rsidP="005C487E">
      <w:pPr>
        <w:widowControl w:val="0"/>
        <w:tabs>
          <w:tab w:val="left" w:pos="1134"/>
        </w:tabs>
        <w:ind w:firstLine="567"/>
        <w:jc w:val="both"/>
        <w:rPr>
          <w:sz w:val="28"/>
          <w:szCs w:val="28"/>
        </w:rPr>
      </w:pPr>
      <w:r w:rsidRPr="00230F65">
        <w:rPr>
          <w:sz w:val="28"/>
          <w:szCs w:val="28"/>
        </w:rPr>
        <w:t xml:space="preserve">У </w:t>
      </w:r>
      <w:proofErr w:type="spellStart"/>
      <w:r w:rsidRPr="00230F65">
        <w:rPr>
          <w:sz w:val="28"/>
          <w:szCs w:val="28"/>
        </w:rPr>
        <w:t>проєкті</w:t>
      </w:r>
      <w:proofErr w:type="spellEnd"/>
      <w:r w:rsidRPr="00230F65">
        <w:rPr>
          <w:sz w:val="28"/>
          <w:szCs w:val="28"/>
        </w:rPr>
        <w:t xml:space="preserve"> акта відсутні правила і процедури, які можуть містити ризики вчинення корупційних правопорушень та правопорушень, пов’язаних з корупцією. У зв’язку із цим громадська антикорупційна експертиза не проводилась.</w:t>
      </w:r>
    </w:p>
    <w:p w:rsidR="005C487E" w:rsidRPr="00230F65" w:rsidRDefault="005C487E" w:rsidP="005C487E">
      <w:pPr>
        <w:widowControl w:val="0"/>
        <w:tabs>
          <w:tab w:val="left" w:pos="1134"/>
        </w:tabs>
        <w:ind w:firstLine="567"/>
        <w:jc w:val="both"/>
        <w:rPr>
          <w:sz w:val="28"/>
          <w:szCs w:val="28"/>
        </w:rPr>
      </w:pPr>
      <w:r w:rsidRPr="00230F65">
        <w:rPr>
          <w:sz w:val="28"/>
          <w:szCs w:val="28"/>
        </w:rPr>
        <w:t xml:space="preserve">У </w:t>
      </w:r>
      <w:proofErr w:type="spellStart"/>
      <w:r w:rsidRPr="00230F65">
        <w:rPr>
          <w:sz w:val="28"/>
          <w:szCs w:val="28"/>
        </w:rPr>
        <w:t>проєкті</w:t>
      </w:r>
      <w:proofErr w:type="spellEnd"/>
      <w:r w:rsidRPr="00230F65">
        <w:rPr>
          <w:sz w:val="28"/>
          <w:szCs w:val="28"/>
        </w:rPr>
        <w:t xml:space="preserve"> акта відсутні положення, які містять ознаки дискримінації, інші ризики та обмеження, які можуть виникнути під час реалізації акта. </w:t>
      </w:r>
    </w:p>
    <w:p w:rsidR="005C487E" w:rsidRPr="00230F65" w:rsidRDefault="005C487E" w:rsidP="005C487E">
      <w:pPr>
        <w:widowControl w:val="0"/>
        <w:tabs>
          <w:tab w:val="left" w:pos="1134"/>
        </w:tabs>
        <w:ind w:firstLine="567"/>
        <w:jc w:val="both"/>
        <w:rPr>
          <w:sz w:val="28"/>
          <w:szCs w:val="28"/>
        </w:rPr>
      </w:pPr>
      <w:r w:rsidRPr="00230F65">
        <w:rPr>
          <w:sz w:val="28"/>
          <w:szCs w:val="28"/>
        </w:rPr>
        <w:t xml:space="preserve">У зв’язку із цим громадська </w:t>
      </w:r>
      <w:proofErr w:type="spellStart"/>
      <w:r w:rsidRPr="00230F65">
        <w:rPr>
          <w:sz w:val="28"/>
          <w:szCs w:val="28"/>
        </w:rPr>
        <w:t>антидискримінаційна</w:t>
      </w:r>
      <w:proofErr w:type="spellEnd"/>
      <w:r w:rsidRPr="00230F65">
        <w:rPr>
          <w:sz w:val="28"/>
          <w:szCs w:val="28"/>
        </w:rPr>
        <w:t xml:space="preserve"> експертиза не проводилась.</w:t>
      </w:r>
    </w:p>
    <w:p w:rsidR="005C487E" w:rsidRPr="00230F65" w:rsidRDefault="005C487E" w:rsidP="00FF359D">
      <w:pPr>
        <w:widowControl w:val="0"/>
        <w:tabs>
          <w:tab w:val="left" w:pos="1134"/>
        </w:tabs>
        <w:spacing w:line="240" w:lineRule="auto"/>
        <w:ind w:firstLine="567"/>
        <w:jc w:val="both"/>
        <w:rPr>
          <w:sz w:val="28"/>
          <w:szCs w:val="28"/>
        </w:rPr>
      </w:pPr>
      <w:r w:rsidRPr="00230F65">
        <w:rPr>
          <w:sz w:val="28"/>
          <w:szCs w:val="28"/>
        </w:rPr>
        <w:t xml:space="preserve">Ризики реалізації </w:t>
      </w:r>
      <w:proofErr w:type="spellStart"/>
      <w:r w:rsidRPr="00230F65">
        <w:rPr>
          <w:sz w:val="28"/>
          <w:szCs w:val="28"/>
        </w:rPr>
        <w:t>проєкту</w:t>
      </w:r>
      <w:proofErr w:type="spellEnd"/>
      <w:r w:rsidRPr="00230F65">
        <w:rPr>
          <w:sz w:val="28"/>
          <w:szCs w:val="28"/>
        </w:rPr>
        <w:t xml:space="preserve"> акта відсутні.</w:t>
      </w:r>
    </w:p>
    <w:p w:rsidR="005C487E" w:rsidRPr="00230F65" w:rsidRDefault="005C487E" w:rsidP="00FF359D">
      <w:pPr>
        <w:spacing w:line="240" w:lineRule="auto"/>
        <w:ind w:firstLine="567"/>
        <w:jc w:val="both"/>
        <w:rPr>
          <w:rFonts w:eastAsia="Courier New"/>
          <w:b/>
          <w:kern w:val="1"/>
          <w:sz w:val="28"/>
          <w:szCs w:val="28"/>
        </w:rPr>
      </w:pPr>
      <w:r w:rsidRPr="00230F65">
        <w:rPr>
          <w:rFonts w:eastAsia="Courier New"/>
          <w:b/>
          <w:kern w:val="1"/>
          <w:sz w:val="28"/>
          <w:szCs w:val="28"/>
        </w:rPr>
        <w:t xml:space="preserve">9. Підстава розроблення </w:t>
      </w:r>
      <w:proofErr w:type="spellStart"/>
      <w:r w:rsidRPr="00230F65">
        <w:rPr>
          <w:rFonts w:eastAsia="Courier New"/>
          <w:b/>
          <w:kern w:val="1"/>
          <w:sz w:val="28"/>
          <w:szCs w:val="28"/>
        </w:rPr>
        <w:t>проєкту</w:t>
      </w:r>
      <w:proofErr w:type="spellEnd"/>
      <w:r w:rsidRPr="00230F65">
        <w:rPr>
          <w:rFonts w:eastAsia="Courier New"/>
          <w:b/>
          <w:kern w:val="1"/>
          <w:sz w:val="28"/>
          <w:szCs w:val="28"/>
        </w:rPr>
        <w:t xml:space="preserve"> акта</w:t>
      </w:r>
    </w:p>
    <w:p w:rsidR="005C487E" w:rsidRPr="00230F65" w:rsidRDefault="005C487E" w:rsidP="005C487E">
      <w:pPr>
        <w:ind w:firstLine="567"/>
        <w:jc w:val="both"/>
        <w:rPr>
          <w:sz w:val="28"/>
          <w:szCs w:val="28"/>
        </w:rPr>
      </w:pPr>
      <w:proofErr w:type="spellStart"/>
      <w:r w:rsidRPr="00230F65">
        <w:rPr>
          <w:sz w:val="28"/>
          <w:szCs w:val="28"/>
        </w:rPr>
        <w:t>Про</w:t>
      </w:r>
      <w:r w:rsidR="00DD166D" w:rsidRPr="00230F65">
        <w:rPr>
          <w:sz w:val="28"/>
          <w:szCs w:val="28"/>
        </w:rPr>
        <w:t>є</w:t>
      </w:r>
      <w:r w:rsidRPr="00230F65">
        <w:rPr>
          <w:sz w:val="28"/>
          <w:szCs w:val="28"/>
        </w:rPr>
        <w:t>кт</w:t>
      </w:r>
      <w:proofErr w:type="spellEnd"/>
      <w:r w:rsidRPr="00230F65">
        <w:rPr>
          <w:sz w:val="28"/>
          <w:szCs w:val="28"/>
        </w:rPr>
        <w:t xml:space="preserve"> акта розроблено на виконання пункту 2 доручення Прем’єр-міністра України від 12.08.2020 № 31347/2/1-20 до абзацу </w:t>
      </w:r>
      <w:r w:rsidRPr="00167347">
        <w:rPr>
          <w:sz w:val="28"/>
          <w:szCs w:val="28"/>
        </w:rPr>
        <w:t>третього підпункту</w:t>
      </w:r>
      <w:bookmarkStart w:id="0" w:name="_GoBack"/>
      <w:bookmarkEnd w:id="0"/>
      <w:r w:rsidR="00167347" w:rsidRPr="00167347">
        <w:rPr>
          <w:sz w:val="28"/>
          <w:szCs w:val="28"/>
        </w:rPr>
        <w:t xml:space="preserve"> 6</w:t>
      </w:r>
      <w:r w:rsidRPr="00D9033D">
        <w:rPr>
          <w:sz w:val="28"/>
          <w:szCs w:val="28"/>
        </w:rPr>
        <w:t xml:space="preserve"> </w:t>
      </w:r>
      <w:r w:rsidRPr="00230F65">
        <w:rPr>
          <w:sz w:val="28"/>
          <w:szCs w:val="28"/>
        </w:rPr>
        <w:t>пункту 2 розділу I Закону України від 17.06.2020 № 711–IX «</w:t>
      </w:r>
      <w:r w:rsidRPr="00230F65">
        <w:rPr>
          <w:bCs/>
          <w:sz w:val="28"/>
          <w:szCs w:val="28"/>
        </w:rPr>
        <w:t>Про внесення змін до деяких законодавчих актів України щодо планування використання земель</w:t>
      </w:r>
      <w:r w:rsidRPr="00230F65">
        <w:rPr>
          <w:sz w:val="28"/>
          <w:szCs w:val="28"/>
        </w:rPr>
        <w:t>».</w:t>
      </w:r>
    </w:p>
    <w:p w:rsidR="005C487E" w:rsidRPr="00230F65" w:rsidRDefault="005C487E" w:rsidP="005C487E">
      <w:pPr>
        <w:ind w:firstLine="567"/>
        <w:jc w:val="both"/>
        <w:rPr>
          <w:b/>
          <w:sz w:val="28"/>
          <w:szCs w:val="28"/>
        </w:rPr>
      </w:pPr>
    </w:p>
    <w:p w:rsidR="00911FE9" w:rsidRPr="00230F65" w:rsidRDefault="00911FE9">
      <w:pPr>
        <w:pStyle w:val="14"/>
        <w:spacing w:before="0" w:after="0"/>
        <w:ind w:firstLine="709"/>
        <w:jc w:val="both"/>
        <w:rPr>
          <w:sz w:val="28"/>
          <w:szCs w:val="28"/>
          <w:lang w:val="uk-UA"/>
        </w:rPr>
      </w:pPr>
    </w:p>
    <w:p w:rsidR="00A4056B" w:rsidRPr="007B04A1" w:rsidRDefault="00A4056B" w:rsidP="00A4056B">
      <w:pPr>
        <w:jc w:val="both"/>
        <w:rPr>
          <w:b/>
          <w:bCs/>
          <w:sz w:val="28"/>
          <w:szCs w:val="28"/>
        </w:rPr>
      </w:pPr>
      <w:r w:rsidRPr="007B04A1">
        <w:rPr>
          <w:b/>
          <w:iCs/>
          <w:sz w:val="28"/>
          <w:szCs w:val="28"/>
        </w:rPr>
        <w:t>Міністр</w:t>
      </w:r>
      <w:r w:rsidRPr="007B04A1">
        <w:rPr>
          <w:b/>
          <w:iCs/>
          <w:sz w:val="28"/>
          <w:szCs w:val="28"/>
        </w:rPr>
        <w:tab/>
      </w:r>
      <w:r w:rsidRPr="007B04A1">
        <w:rPr>
          <w:b/>
          <w:iCs/>
          <w:sz w:val="28"/>
          <w:szCs w:val="28"/>
        </w:rPr>
        <w:tab/>
      </w:r>
      <w:r w:rsidRPr="007B04A1">
        <w:rPr>
          <w:b/>
          <w:iCs/>
          <w:sz w:val="28"/>
          <w:szCs w:val="28"/>
        </w:rPr>
        <w:tab/>
      </w:r>
      <w:r w:rsidRPr="007B04A1">
        <w:rPr>
          <w:b/>
          <w:iCs/>
          <w:sz w:val="28"/>
          <w:szCs w:val="28"/>
        </w:rPr>
        <w:tab/>
      </w:r>
      <w:r w:rsidRPr="007B04A1">
        <w:rPr>
          <w:b/>
          <w:iCs/>
          <w:sz w:val="28"/>
          <w:szCs w:val="28"/>
        </w:rPr>
        <w:tab/>
      </w:r>
      <w:r w:rsidRPr="007B04A1">
        <w:rPr>
          <w:b/>
          <w:iCs/>
          <w:sz w:val="28"/>
          <w:szCs w:val="28"/>
        </w:rPr>
        <w:tab/>
      </w:r>
      <w:r w:rsidRPr="007B04A1">
        <w:rPr>
          <w:b/>
          <w:iCs/>
          <w:sz w:val="28"/>
          <w:szCs w:val="28"/>
        </w:rPr>
        <w:tab/>
      </w:r>
      <w:r>
        <w:rPr>
          <w:b/>
          <w:iCs/>
          <w:sz w:val="28"/>
          <w:szCs w:val="28"/>
        </w:rPr>
        <w:t xml:space="preserve">        </w:t>
      </w:r>
      <w:r w:rsidRPr="007B04A1">
        <w:rPr>
          <w:b/>
          <w:bCs/>
          <w:sz w:val="28"/>
          <w:szCs w:val="28"/>
        </w:rPr>
        <w:t>Роман АБРАМОВСЬКИЙ</w:t>
      </w:r>
    </w:p>
    <w:p w:rsidR="00651114" w:rsidRPr="00230F65" w:rsidRDefault="00651114" w:rsidP="00890719">
      <w:pPr>
        <w:pStyle w:val="14"/>
        <w:spacing w:before="0" w:after="0"/>
        <w:jc w:val="both"/>
        <w:rPr>
          <w:lang w:val="uk-UA"/>
        </w:rPr>
      </w:pPr>
    </w:p>
    <w:sectPr w:rsidR="00651114" w:rsidRPr="00230F65" w:rsidSect="00FF359D">
      <w:headerReference w:type="default" r:id="rId7"/>
      <w:pgSz w:w="11906" w:h="16838"/>
      <w:pgMar w:top="1134" w:right="567" w:bottom="1134" w:left="1701" w:header="709" w:footer="720"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85" w:rsidRDefault="00C37C85" w:rsidP="004C0383">
      <w:pPr>
        <w:spacing w:line="240" w:lineRule="auto"/>
      </w:pPr>
      <w:r>
        <w:separator/>
      </w:r>
    </w:p>
  </w:endnote>
  <w:endnote w:type="continuationSeparator" w:id="0">
    <w:p w:rsidR="00C37C85" w:rsidRDefault="00C37C85" w:rsidP="004C03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85" w:rsidRDefault="00C37C85" w:rsidP="004C0383">
      <w:pPr>
        <w:spacing w:line="240" w:lineRule="auto"/>
      </w:pPr>
      <w:r>
        <w:separator/>
      </w:r>
    </w:p>
  </w:footnote>
  <w:footnote w:type="continuationSeparator" w:id="0">
    <w:p w:rsidR="00C37C85" w:rsidRDefault="00C37C85" w:rsidP="004C03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19" w:rsidRPr="00890719" w:rsidRDefault="00A20BEC">
    <w:pPr>
      <w:pStyle w:val="ac"/>
      <w:jc w:val="center"/>
      <w:rPr>
        <w:sz w:val="24"/>
        <w:szCs w:val="24"/>
      </w:rPr>
    </w:pPr>
    <w:r w:rsidRPr="00890719">
      <w:rPr>
        <w:sz w:val="24"/>
        <w:szCs w:val="24"/>
      </w:rPr>
      <w:fldChar w:fldCharType="begin"/>
    </w:r>
    <w:r w:rsidR="00890719" w:rsidRPr="00890719">
      <w:rPr>
        <w:sz w:val="24"/>
        <w:szCs w:val="24"/>
      </w:rPr>
      <w:instrText xml:space="preserve"> PAGE   \* MERGEFORMAT </w:instrText>
    </w:r>
    <w:r w:rsidRPr="00890719">
      <w:rPr>
        <w:sz w:val="24"/>
        <w:szCs w:val="24"/>
      </w:rPr>
      <w:fldChar w:fldCharType="separate"/>
    </w:r>
    <w:r w:rsidR="00FD4552">
      <w:rPr>
        <w:noProof/>
        <w:sz w:val="24"/>
        <w:szCs w:val="24"/>
      </w:rPr>
      <w:t>2</w:t>
    </w:r>
    <w:r w:rsidRPr="00890719">
      <w:rPr>
        <w:sz w:val="24"/>
        <w:szCs w:val="24"/>
      </w:rPr>
      <w:fldChar w:fldCharType="end"/>
    </w:r>
  </w:p>
  <w:p w:rsidR="00911FE9" w:rsidRDefault="00911FE9" w:rsidP="00890719">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890719"/>
    <w:rsid w:val="000316A0"/>
    <w:rsid w:val="00167347"/>
    <w:rsid w:val="001B2363"/>
    <w:rsid w:val="00230F65"/>
    <w:rsid w:val="003D3DA5"/>
    <w:rsid w:val="00574D4A"/>
    <w:rsid w:val="005C487E"/>
    <w:rsid w:val="00651114"/>
    <w:rsid w:val="00890719"/>
    <w:rsid w:val="00911FE9"/>
    <w:rsid w:val="00A20BEC"/>
    <w:rsid w:val="00A4056B"/>
    <w:rsid w:val="00C17E78"/>
    <w:rsid w:val="00C37C85"/>
    <w:rsid w:val="00D9033D"/>
    <w:rsid w:val="00DD166D"/>
    <w:rsid w:val="00EC5112"/>
    <w:rsid w:val="00FA2980"/>
    <w:rsid w:val="00FD4552"/>
    <w:rsid w:val="00FF35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980"/>
    <w:pPr>
      <w:suppressAutoHyphens/>
      <w:spacing w:line="100" w:lineRule="atLeast"/>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2980"/>
  </w:style>
  <w:style w:type="character" w:customStyle="1" w:styleId="WW8Num1z1">
    <w:name w:val="WW8Num1z1"/>
    <w:rsid w:val="00FA2980"/>
  </w:style>
  <w:style w:type="character" w:customStyle="1" w:styleId="WW8Num1z2">
    <w:name w:val="WW8Num1z2"/>
    <w:rsid w:val="00FA2980"/>
  </w:style>
  <w:style w:type="character" w:customStyle="1" w:styleId="WW8Num1z3">
    <w:name w:val="WW8Num1z3"/>
    <w:rsid w:val="00FA2980"/>
  </w:style>
  <w:style w:type="character" w:customStyle="1" w:styleId="WW8Num1z4">
    <w:name w:val="WW8Num1z4"/>
    <w:rsid w:val="00FA2980"/>
  </w:style>
  <w:style w:type="character" w:customStyle="1" w:styleId="WW8Num1z5">
    <w:name w:val="WW8Num1z5"/>
    <w:rsid w:val="00FA2980"/>
  </w:style>
  <w:style w:type="character" w:customStyle="1" w:styleId="WW8Num1z6">
    <w:name w:val="WW8Num1z6"/>
    <w:rsid w:val="00FA2980"/>
  </w:style>
  <w:style w:type="character" w:customStyle="1" w:styleId="WW8Num1z7">
    <w:name w:val="WW8Num1z7"/>
    <w:rsid w:val="00FA2980"/>
  </w:style>
  <w:style w:type="character" w:customStyle="1" w:styleId="WW8Num1z8">
    <w:name w:val="WW8Num1z8"/>
    <w:rsid w:val="00FA2980"/>
  </w:style>
  <w:style w:type="character" w:customStyle="1" w:styleId="WW8Num2z0">
    <w:name w:val="WW8Num2z0"/>
    <w:rsid w:val="00FA2980"/>
  </w:style>
  <w:style w:type="character" w:customStyle="1" w:styleId="WW8Num2z1">
    <w:name w:val="WW8Num2z1"/>
    <w:rsid w:val="00FA2980"/>
  </w:style>
  <w:style w:type="character" w:customStyle="1" w:styleId="WW8Num2z2">
    <w:name w:val="WW8Num2z2"/>
    <w:rsid w:val="00FA2980"/>
  </w:style>
  <w:style w:type="character" w:customStyle="1" w:styleId="WW8Num2z3">
    <w:name w:val="WW8Num2z3"/>
    <w:rsid w:val="00FA2980"/>
  </w:style>
  <w:style w:type="character" w:customStyle="1" w:styleId="WW8Num2z4">
    <w:name w:val="WW8Num2z4"/>
    <w:rsid w:val="00FA2980"/>
  </w:style>
  <w:style w:type="character" w:customStyle="1" w:styleId="WW8Num2z5">
    <w:name w:val="WW8Num2z5"/>
    <w:rsid w:val="00FA2980"/>
  </w:style>
  <w:style w:type="character" w:customStyle="1" w:styleId="WW8Num2z6">
    <w:name w:val="WW8Num2z6"/>
    <w:rsid w:val="00FA2980"/>
  </w:style>
  <w:style w:type="character" w:customStyle="1" w:styleId="WW8Num2z7">
    <w:name w:val="WW8Num2z7"/>
    <w:rsid w:val="00FA2980"/>
  </w:style>
  <w:style w:type="character" w:customStyle="1" w:styleId="WW8Num2z8">
    <w:name w:val="WW8Num2z8"/>
    <w:rsid w:val="00FA2980"/>
  </w:style>
  <w:style w:type="character" w:customStyle="1" w:styleId="1">
    <w:name w:val="Основной шрифт абзаца1"/>
    <w:rsid w:val="00FA2980"/>
  </w:style>
  <w:style w:type="character" w:customStyle="1" w:styleId="a3">
    <w:name w:val="Основний текст Знак"/>
    <w:basedOn w:val="1"/>
    <w:rsid w:val="00FA2980"/>
    <w:rPr>
      <w:rFonts w:ascii="Times New Roman" w:eastAsia="Times New Roman" w:hAnsi="Times New Roman" w:cs="Times New Roman"/>
      <w:b/>
      <w:sz w:val="28"/>
      <w:szCs w:val="20"/>
    </w:rPr>
  </w:style>
  <w:style w:type="character" w:customStyle="1" w:styleId="a4">
    <w:name w:val="Основний текст з відступом Знак"/>
    <w:basedOn w:val="1"/>
    <w:rsid w:val="00FA2980"/>
    <w:rPr>
      <w:rFonts w:ascii="Times New Roman" w:eastAsia="Times New Roman" w:hAnsi="Times New Roman" w:cs="Times New Roman"/>
      <w:sz w:val="20"/>
      <w:szCs w:val="20"/>
    </w:rPr>
  </w:style>
  <w:style w:type="character" w:customStyle="1" w:styleId="2">
    <w:name w:val="Основний текст з відступом 2 Знак"/>
    <w:basedOn w:val="1"/>
    <w:rsid w:val="00FA2980"/>
    <w:rPr>
      <w:rFonts w:ascii="Times New Roman" w:eastAsia="Times New Roman" w:hAnsi="Times New Roman" w:cs="Times New Roman"/>
      <w:sz w:val="20"/>
      <w:szCs w:val="20"/>
    </w:rPr>
  </w:style>
  <w:style w:type="character" w:customStyle="1" w:styleId="3">
    <w:name w:val="Основний текст з відступом 3 Знак"/>
    <w:basedOn w:val="1"/>
    <w:rsid w:val="00FA2980"/>
    <w:rPr>
      <w:rFonts w:ascii="Times New Roman" w:eastAsia="Times New Roman" w:hAnsi="Times New Roman" w:cs="Times New Roman"/>
      <w:sz w:val="16"/>
      <w:szCs w:val="16"/>
    </w:rPr>
  </w:style>
  <w:style w:type="character" w:customStyle="1" w:styleId="rvts23">
    <w:name w:val="rvts23"/>
    <w:basedOn w:val="1"/>
    <w:rsid w:val="00FA2980"/>
  </w:style>
  <w:style w:type="character" w:customStyle="1" w:styleId="a5">
    <w:name w:val="Верхній колонтитул Знак"/>
    <w:basedOn w:val="1"/>
    <w:uiPriority w:val="99"/>
    <w:rsid w:val="00FA2980"/>
    <w:rPr>
      <w:rFonts w:ascii="Times New Roman" w:eastAsia="Times New Roman" w:hAnsi="Times New Roman" w:cs="Times New Roman"/>
      <w:sz w:val="20"/>
      <w:szCs w:val="20"/>
    </w:rPr>
  </w:style>
  <w:style w:type="character" w:customStyle="1" w:styleId="rvts9">
    <w:name w:val="rvts9"/>
    <w:basedOn w:val="1"/>
    <w:rsid w:val="00FA2980"/>
  </w:style>
  <w:style w:type="character" w:customStyle="1" w:styleId="HTML">
    <w:name w:val="Стандартний HTML Знак"/>
    <w:basedOn w:val="1"/>
    <w:rsid w:val="00FA2980"/>
    <w:rPr>
      <w:rFonts w:ascii="Consolas" w:eastAsia="Times New Roman" w:hAnsi="Consolas" w:cs="Consolas"/>
      <w:sz w:val="20"/>
      <w:szCs w:val="20"/>
    </w:rPr>
  </w:style>
  <w:style w:type="character" w:customStyle="1" w:styleId="20">
    <w:name w:val="Основний текст 2 Знак"/>
    <w:basedOn w:val="1"/>
    <w:rsid w:val="00FA2980"/>
    <w:rPr>
      <w:rFonts w:ascii="Times New Roman" w:eastAsia="Times New Roman" w:hAnsi="Times New Roman" w:cs="Times New Roman"/>
      <w:sz w:val="20"/>
      <w:szCs w:val="20"/>
    </w:rPr>
  </w:style>
  <w:style w:type="character" w:customStyle="1" w:styleId="apple-converted-space">
    <w:name w:val="apple-converted-space"/>
    <w:basedOn w:val="1"/>
    <w:rsid w:val="00FA2980"/>
  </w:style>
  <w:style w:type="character" w:customStyle="1" w:styleId="a6">
    <w:name w:val="Текст у виносці Знак"/>
    <w:basedOn w:val="1"/>
    <w:rsid w:val="00FA2980"/>
    <w:rPr>
      <w:rFonts w:ascii="Tahoma" w:eastAsia="Times New Roman" w:hAnsi="Tahoma" w:cs="Tahoma"/>
      <w:sz w:val="16"/>
      <w:szCs w:val="16"/>
    </w:rPr>
  </w:style>
  <w:style w:type="character" w:customStyle="1" w:styleId="rvts46">
    <w:name w:val="rvts46"/>
    <w:basedOn w:val="1"/>
    <w:rsid w:val="00FA2980"/>
  </w:style>
  <w:style w:type="character" w:customStyle="1" w:styleId="rvts44">
    <w:name w:val="rvts44"/>
    <w:basedOn w:val="1"/>
    <w:rsid w:val="00FA2980"/>
  </w:style>
  <w:style w:type="character" w:styleId="a7">
    <w:name w:val="Hyperlink"/>
    <w:rsid w:val="00FA2980"/>
    <w:rPr>
      <w:color w:val="000080"/>
      <w:u w:val="single"/>
    </w:rPr>
  </w:style>
  <w:style w:type="paragraph" w:customStyle="1" w:styleId="a8">
    <w:name w:val="Заголовок"/>
    <w:basedOn w:val="a"/>
    <w:next w:val="a9"/>
    <w:rsid w:val="00FA2980"/>
    <w:pPr>
      <w:keepNext/>
      <w:spacing w:before="240" w:after="120"/>
    </w:pPr>
    <w:rPr>
      <w:rFonts w:ascii="Arial" w:eastAsia="Microsoft YaHei" w:hAnsi="Arial" w:cs="Arial"/>
      <w:sz w:val="28"/>
      <w:szCs w:val="28"/>
    </w:rPr>
  </w:style>
  <w:style w:type="paragraph" w:styleId="a9">
    <w:name w:val="Body Text"/>
    <w:basedOn w:val="a"/>
    <w:rsid w:val="00FA2980"/>
    <w:pPr>
      <w:jc w:val="center"/>
    </w:pPr>
    <w:rPr>
      <w:b/>
      <w:sz w:val="28"/>
    </w:rPr>
  </w:style>
  <w:style w:type="paragraph" w:styleId="aa">
    <w:name w:val="List"/>
    <w:basedOn w:val="a9"/>
    <w:rsid w:val="00FA2980"/>
    <w:rPr>
      <w:rFonts w:cs="Arial"/>
    </w:rPr>
  </w:style>
  <w:style w:type="paragraph" w:customStyle="1" w:styleId="10">
    <w:name w:val="Название1"/>
    <w:basedOn w:val="a"/>
    <w:rsid w:val="00FA2980"/>
    <w:pPr>
      <w:suppressLineNumbers/>
      <w:spacing w:before="120" w:after="120"/>
    </w:pPr>
    <w:rPr>
      <w:rFonts w:cs="Arial"/>
      <w:i/>
      <w:iCs/>
      <w:sz w:val="24"/>
      <w:szCs w:val="24"/>
    </w:rPr>
  </w:style>
  <w:style w:type="paragraph" w:customStyle="1" w:styleId="11">
    <w:name w:val="Указатель1"/>
    <w:basedOn w:val="a"/>
    <w:rsid w:val="00FA2980"/>
    <w:pPr>
      <w:suppressLineNumbers/>
    </w:pPr>
    <w:rPr>
      <w:rFonts w:cs="Arial"/>
    </w:rPr>
  </w:style>
  <w:style w:type="paragraph" w:styleId="ab">
    <w:name w:val="Body Text Indent"/>
    <w:basedOn w:val="a"/>
    <w:rsid w:val="00FA2980"/>
    <w:pPr>
      <w:spacing w:after="120"/>
      <w:ind w:left="283"/>
    </w:pPr>
  </w:style>
  <w:style w:type="paragraph" w:customStyle="1" w:styleId="21">
    <w:name w:val="Основной текст с отступом 21"/>
    <w:basedOn w:val="a"/>
    <w:rsid w:val="00FA2980"/>
    <w:pPr>
      <w:spacing w:after="120" w:line="480" w:lineRule="auto"/>
      <w:ind w:left="283"/>
    </w:pPr>
  </w:style>
  <w:style w:type="paragraph" w:customStyle="1" w:styleId="31">
    <w:name w:val="Основной текст с отступом 31"/>
    <w:basedOn w:val="a"/>
    <w:rsid w:val="00FA2980"/>
    <w:pPr>
      <w:spacing w:after="120"/>
      <w:ind w:left="283"/>
    </w:pPr>
    <w:rPr>
      <w:sz w:val="16"/>
      <w:szCs w:val="16"/>
    </w:rPr>
  </w:style>
  <w:style w:type="paragraph" w:styleId="ac">
    <w:name w:val="header"/>
    <w:basedOn w:val="a"/>
    <w:uiPriority w:val="99"/>
    <w:rsid w:val="00FA2980"/>
    <w:pPr>
      <w:suppressLineNumbers/>
      <w:tabs>
        <w:tab w:val="center" w:pos="4819"/>
        <w:tab w:val="right" w:pos="9639"/>
      </w:tabs>
    </w:pPr>
  </w:style>
  <w:style w:type="paragraph" w:customStyle="1" w:styleId="rvps2">
    <w:name w:val="rvps2"/>
    <w:basedOn w:val="a"/>
    <w:rsid w:val="00FA2980"/>
    <w:pPr>
      <w:spacing w:before="100" w:after="100"/>
    </w:pPr>
    <w:rPr>
      <w:rFonts w:cs="Calibri"/>
      <w:sz w:val="24"/>
      <w:szCs w:val="24"/>
    </w:rPr>
  </w:style>
  <w:style w:type="paragraph" w:customStyle="1" w:styleId="HTML1">
    <w:name w:val="Стандартный HTML1"/>
    <w:basedOn w:val="a"/>
    <w:rsid w:val="00FA2980"/>
    <w:rPr>
      <w:rFonts w:ascii="Consolas" w:hAnsi="Consolas" w:cs="Consolas"/>
    </w:rPr>
  </w:style>
  <w:style w:type="paragraph" w:customStyle="1" w:styleId="210">
    <w:name w:val="Основной текст 21"/>
    <w:basedOn w:val="a"/>
    <w:rsid w:val="00FA2980"/>
    <w:pPr>
      <w:spacing w:after="120" w:line="480" w:lineRule="auto"/>
    </w:pPr>
  </w:style>
  <w:style w:type="paragraph" w:customStyle="1" w:styleId="12">
    <w:name w:val="Текст выноски1"/>
    <w:basedOn w:val="a"/>
    <w:rsid w:val="00FA2980"/>
    <w:rPr>
      <w:rFonts w:ascii="Tahoma" w:hAnsi="Tahoma" w:cs="Tahoma"/>
      <w:sz w:val="16"/>
      <w:szCs w:val="16"/>
    </w:rPr>
  </w:style>
  <w:style w:type="paragraph" w:customStyle="1" w:styleId="13">
    <w:name w:val="Абзац списка1"/>
    <w:basedOn w:val="a"/>
    <w:rsid w:val="00FA2980"/>
    <w:pPr>
      <w:ind w:left="720"/>
    </w:pPr>
  </w:style>
  <w:style w:type="paragraph" w:customStyle="1" w:styleId="ad">
    <w:name w:val="Нормальний текст"/>
    <w:basedOn w:val="a"/>
    <w:uiPriority w:val="99"/>
    <w:rsid w:val="00FA2980"/>
    <w:pPr>
      <w:spacing w:before="120"/>
      <w:ind w:firstLine="567"/>
    </w:pPr>
    <w:rPr>
      <w:rFonts w:ascii="Antiqua" w:hAnsi="Antiqua" w:cs="Antiqua"/>
      <w:sz w:val="26"/>
      <w:szCs w:val="26"/>
    </w:rPr>
  </w:style>
  <w:style w:type="paragraph" w:customStyle="1" w:styleId="211">
    <w:name w:val="Основной текст с отступом 21"/>
    <w:basedOn w:val="a"/>
    <w:rsid w:val="00FA2980"/>
    <w:pPr>
      <w:spacing w:after="120" w:line="480" w:lineRule="auto"/>
      <w:ind w:left="283"/>
    </w:pPr>
  </w:style>
  <w:style w:type="paragraph" w:customStyle="1" w:styleId="14">
    <w:name w:val="Обычный (веб)1"/>
    <w:basedOn w:val="a"/>
    <w:rsid w:val="00FA2980"/>
    <w:pPr>
      <w:spacing w:before="100" w:after="100"/>
    </w:pPr>
    <w:rPr>
      <w:sz w:val="24"/>
      <w:szCs w:val="24"/>
      <w:lang w:val="ru-RU"/>
    </w:rPr>
  </w:style>
  <w:style w:type="paragraph" w:customStyle="1" w:styleId="ae">
    <w:name w:val="Содержимое таблицы"/>
    <w:basedOn w:val="a"/>
    <w:rsid w:val="00FA2980"/>
    <w:pPr>
      <w:suppressLineNumbers/>
    </w:pPr>
  </w:style>
  <w:style w:type="paragraph" w:customStyle="1" w:styleId="af">
    <w:name w:val="Заголовок таблицы"/>
    <w:basedOn w:val="ae"/>
    <w:rsid w:val="00FA2980"/>
    <w:pPr>
      <w:jc w:val="center"/>
    </w:pPr>
    <w:rPr>
      <w:b/>
      <w:bCs/>
    </w:rPr>
  </w:style>
  <w:style w:type="paragraph" w:styleId="af0">
    <w:name w:val="footer"/>
    <w:basedOn w:val="a"/>
    <w:rsid w:val="00FA2980"/>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8324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3185</Words>
  <Characters>1817</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МінПрироди</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Сябренко Юлія Миколаївна</dc:creator>
  <cp:lastModifiedBy>Legka</cp:lastModifiedBy>
  <cp:revision>5</cp:revision>
  <cp:lastPrinted>2014-10-23T10:42:00Z</cp:lastPrinted>
  <dcterms:created xsi:type="dcterms:W3CDTF">2020-11-16T14:56:00Z</dcterms:created>
  <dcterms:modified xsi:type="dcterms:W3CDTF">2020-11-25T10:41:00Z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МінПрироди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