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FBBA7" w14:textId="1571144B" w:rsidR="00485E69" w:rsidRPr="00485E69" w:rsidRDefault="005A39F5" w:rsidP="00485E69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85E69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ПОЯСНЮВАЛЬНА ЗАПИСКА</w:t>
      </w:r>
      <w:r w:rsidRPr="00485E69">
        <w:rPr>
          <w:rFonts w:ascii="Times New Roman" w:eastAsia="Times New Roman" w:hAnsi="Times New Roman" w:cs="Times New Roman"/>
          <w:sz w:val="24"/>
          <w:szCs w:val="24"/>
        </w:rPr>
        <w:br/>
      </w:r>
      <w:r w:rsidRPr="00485E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 </w:t>
      </w:r>
      <w:bookmarkStart w:id="0" w:name="_GoBack"/>
      <w:r w:rsidR="005C2E5F">
        <w:rPr>
          <w:rFonts w:ascii="Times New Roman" w:eastAsia="Times New Roman" w:hAnsi="Times New Roman" w:cs="Times New Roman"/>
          <w:b/>
          <w:bCs/>
          <w:sz w:val="28"/>
          <w:szCs w:val="28"/>
        </w:rPr>
        <w:t>проєкт</w:t>
      </w:r>
      <w:bookmarkEnd w:id="0"/>
      <w:r w:rsidRPr="00485E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 </w:t>
      </w:r>
      <w:r w:rsidR="00485E69" w:rsidRPr="00485E6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</w:t>
      </w:r>
      <w:r w:rsidRPr="00485E6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акону України</w:t>
      </w:r>
    </w:p>
    <w:p w14:paraId="374D3246" w14:textId="27E8DCB7" w:rsidR="005A39F5" w:rsidRPr="00485E69" w:rsidRDefault="005A39F5" w:rsidP="00485E69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5E6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«Про упаковку та відходи з упаковки»</w:t>
      </w:r>
      <w:r w:rsidRPr="00485E6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78E817F" w14:textId="77777777" w:rsidR="005A39F5" w:rsidRPr="00485E69" w:rsidRDefault="005A39F5" w:rsidP="005C2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n3485"/>
      <w:bookmarkEnd w:id="1"/>
      <w:r w:rsidRPr="00485E6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1. Мета</w:t>
      </w:r>
    </w:p>
    <w:p w14:paraId="5D00C4C5" w14:textId="0513BF1B" w:rsidR="00BE56F8" w:rsidRPr="00485E69" w:rsidRDefault="00D57B2D" w:rsidP="005C2E5F">
      <w:pPr>
        <w:pStyle w:val="a4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bookmarkStart w:id="2" w:name="n3486"/>
      <w:bookmarkEnd w:id="2"/>
      <w:r w:rsidRPr="00485E69">
        <w:rPr>
          <w:sz w:val="28"/>
          <w:szCs w:val="28"/>
          <w:lang w:val="uk-UA"/>
        </w:rPr>
        <w:t>Метою проєкту закону</w:t>
      </w:r>
      <w:r w:rsidRPr="00485E69">
        <w:rPr>
          <w:bCs/>
          <w:sz w:val="28"/>
          <w:szCs w:val="28"/>
          <w:lang w:val="uk-UA"/>
        </w:rPr>
        <w:t xml:space="preserve"> України</w:t>
      </w:r>
      <w:r w:rsidRPr="00485E69">
        <w:rPr>
          <w:sz w:val="28"/>
          <w:szCs w:val="28"/>
          <w:lang w:val="uk-UA"/>
        </w:rPr>
        <w:t xml:space="preserve"> «Про упаковку та відходи з упаковки» (далі</w:t>
      </w:r>
      <w:r w:rsidR="005C2E5F">
        <w:rPr>
          <w:sz w:val="28"/>
          <w:szCs w:val="28"/>
          <w:lang w:val="uk-UA"/>
        </w:rPr>
        <w:t> </w:t>
      </w:r>
      <w:r w:rsidRPr="00485E69">
        <w:rPr>
          <w:sz w:val="28"/>
          <w:szCs w:val="28"/>
          <w:lang w:val="uk-UA"/>
        </w:rPr>
        <w:t xml:space="preserve">– проєкт </w:t>
      </w:r>
      <w:r w:rsidR="005C2E5F">
        <w:rPr>
          <w:sz w:val="28"/>
          <w:szCs w:val="28"/>
          <w:lang w:val="uk-UA"/>
        </w:rPr>
        <w:t>акта</w:t>
      </w:r>
      <w:r w:rsidRPr="00485E69">
        <w:rPr>
          <w:sz w:val="28"/>
          <w:szCs w:val="28"/>
          <w:lang w:val="uk-UA"/>
        </w:rPr>
        <w:t xml:space="preserve">) є </w:t>
      </w:r>
      <w:r w:rsidR="002363DA" w:rsidRPr="00485E69">
        <w:rPr>
          <w:rFonts w:eastAsia="Merriweather Light"/>
          <w:sz w:val="28"/>
          <w:szCs w:val="28"/>
          <w:lang w:val="uk-UA"/>
        </w:rPr>
        <w:t>визначення правових, економічних та організаційних засад у сфері управління упаковкою та відходами упаковки для забезпе</w:t>
      </w:r>
      <w:r w:rsidR="00C21052" w:rsidRPr="00485E69">
        <w:rPr>
          <w:rFonts w:eastAsia="Merriweather Light"/>
          <w:sz w:val="28"/>
          <w:szCs w:val="28"/>
          <w:lang w:val="uk-UA"/>
        </w:rPr>
        <w:t xml:space="preserve">чення зменшення їх негативного </w:t>
      </w:r>
      <w:r w:rsidR="002363DA" w:rsidRPr="00485E69">
        <w:rPr>
          <w:rFonts w:eastAsia="Merriweather Light"/>
          <w:sz w:val="28"/>
          <w:szCs w:val="28"/>
          <w:lang w:val="uk-UA"/>
        </w:rPr>
        <w:t xml:space="preserve">впливу на здоров’я людей та </w:t>
      </w:r>
      <w:r w:rsidR="00C21052" w:rsidRPr="00485E69">
        <w:rPr>
          <w:rFonts w:eastAsia="Merriweather Light"/>
          <w:sz w:val="28"/>
          <w:szCs w:val="28"/>
          <w:lang w:val="uk-UA"/>
        </w:rPr>
        <w:t>довкілля</w:t>
      </w:r>
      <w:r w:rsidR="002363DA" w:rsidRPr="00485E69">
        <w:rPr>
          <w:rFonts w:eastAsia="Merriweather Light"/>
          <w:sz w:val="28"/>
          <w:szCs w:val="28"/>
          <w:lang w:val="uk-UA"/>
        </w:rPr>
        <w:t xml:space="preserve">, встановлення заходів, спрямованих на </w:t>
      </w:r>
      <w:r w:rsidR="00C21052" w:rsidRPr="00485E69">
        <w:rPr>
          <w:rFonts w:eastAsia="Merriweather Light"/>
          <w:sz w:val="28"/>
          <w:szCs w:val="28"/>
          <w:lang w:val="uk-UA"/>
        </w:rPr>
        <w:t xml:space="preserve">створення </w:t>
      </w:r>
      <w:r w:rsidR="002363DA" w:rsidRPr="00485E69">
        <w:rPr>
          <w:rFonts w:eastAsia="Merriweather Light"/>
          <w:sz w:val="28"/>
          <w:szCs w:val="28"/>
          <w:lang w:val="uk-UA"/>
        </w:rPr>
        <w:t>системи збирання</w:t>
      </w:r>
      <w:r w:rsidR="00C21052" w:rsidRPr="00485E69">
        <w:rPr>
          <w:rFonts w:eastAsia="Merriweather Light"/>
          <w:sz w:val="28"/>
          <w:szCs w:val="28"/>
          <w:lang w:val="uk-UA"/>
        </w:rPr>
        <w:t xml:space="preserve"> та рециклінгу відходів упаковки </w:t>
      </w:r>
      <w:r w:rsidR="002363DA" w:rsidRPr="00485E69">
        <w:rPr>
          <w:rFonts w:eastAsia="Merriweather Light"/>
          <w:sz w:val="28"/>
          <w:szCs w:val="28"/>
          <w:lang w:val="uk-UA"/>
        </w:rPr>
        <w:t>з метою зменшення остаточного видалення таких відходів</w:t>
      </w:r>
      <w:r w:rsidR="0021480A" w:rsidRPr="00485E69">
        <w:rPr>
          <w:rFonts w:eastAsia="Merriweather Light"/>
          <w:sz w:val="28"/>
          <w:szCs w:val="28"/>
          <w:lang w:val="uk-UA"/>
        </w:rPr>
        <w:t xml:space="preserve"> на полігони</w:t>
      </w:r>
      <w:r w:rsidR="002363DA" w:rsidRPr="00485E69">
        <w:rPr>
          <w:rFonts w:eastAsia="Merriweather Light"/>
          <w:sz w:val="28"/>
          <w:szCs w:val="28"/>
          <w:lang w:val="uk-UA"/>
        </w:rPr>
        <w:t xml:space="preserve"> та сприяння переходу до економіки замкненого циклу.</w:t>
      </w:r>
    </w:p>
    <w:p w14:paraId="7A242043" w14:textId="77777777" w:rsidR="009A41BC" w:rsidRPr="00485E69" w:rsidRDefault="009A41BC" w:rsidP="005C2E5F">
      <w:pPr>
        <w:pStyle w:val="a4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</w:p>
    <w:p w14:paraId="30763AB9" w14:textId="77777777" w:rsidR="005A39F5" w:rsidRPr="00485E69" w:rsidRDefault="005A39F5" w:rsidP="005C2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3" w:name="n3487"/>
      <w:bookmarkEnd w:id="3"/>
      <w:r w:rsidRPr="00485E6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2. Обґрунтування необхідності прийняття акта</w:t>
      </w:r>
    </w:p>
    <w:p w14:paraId="40E23C7A" w14:textId="77777777" w:rsidR="00BA4972" w:rsidRPr="00485E69" w:rsidRDefault="00EC647C" w:rsidP="005C2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n3488"/>
      <w:bookmarkEnd w:id="4"/>
      <w:r w:rsidRPr="00485E69">
        <w:rPr>
          <w:rFonts w:ascii="Times New Roman" w:hAnsi="Times New Roman" w:cs="Times New Roman"/>
          <w:sz w:val="28"/>
          <w:szCs w:val="28"/>
          <w:lang w:val="uk-UA"/>
        </w:rPr>
        <w:t>В Україні на даний час управління відходами упаковки</w:t>
      </w:r>
      <w:r w:rsidR="00C21052" w:rsidRPr="00485E69">
        <w:rPr>
          <w:rFonts w:ascii="Times New Roman" w:hAnsi="Times New Roman" w:cs="Times New Roman"/>
          <w:sz w:val="28"/>
          <w:szCs w:val="28"/>
          <w:lang w:val="uk-UA"/>
        </w:rPr>
        <w:t xml:space="preserve"> є складовою частиною системи управління твердими побутовими відходами (ТПВ) і</w:t>
      </w:r>
      <w:r w:rsidRPr="00485E69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</w:t>
      </w:r>
      <w:r w:rsidR="00C21052" w:rsidRPr="00485E69">
        <w:rPr>
          <w:rFonts w:ascii="Times New Roman" w:hAnsi="Times New Roman" w:cs="Times New Roman"/>
          <w:sz w:val="28"/>
          <w:szCs w:val="28"/>
          <w:lang w:val="uk-UA"/>
        </w:rPr>
        <w:t xml:space="preserve">переважно </w:t>
      </w:r>
      <w:r w:rsidRPr="00485E69">
        <w:rPr>
          <w:rFonts w:ascii="Times New Roman" w:hAnsi="Times New Roman" w:cs="Times New Roman"/>
          <w:sz w:val="28"/>
          <w:szCs w:val="28"/>
          <w:lang w:val="uk-UA"/>
        </w:rPr>
        <w:t>шляхом захоронення таких відходів на полігонах та сміттєзвалищах</w:t>
      </w:r>
      <w:r w:rsidR="009A41BC" w:rsidRPr="00485E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1052" w:rsidRPr="00485E69">
        <w:rPr>
          <w:rFonts w:ascii="Times New Roman" w:hAnsi="Times New Roman" w:cs="Times New Roman"/>
          <w:sz w:val="28"/>
          <w:szCs w:val="28"/>
          <w:lang w:val="uk-UA"/>
        </w:rPr>
        <w:t>ТПВ</w:t>
      </w:r>
      <w:r w:rsidRPr="00485E69">
        <w:rPr>
          <w:rFonts w:ascii="Times New Roman" w:hAnsi="Times New Roman" w:cs="Times New Roman"/>
          <w:sz w:val="28"/>
          <w:szCs w:val="28"/>
          <w:lang w:val="uk-UA"/>
        </w:rPr>
        <w:t xml:space="preserve">, значна кількість яких перевантажена та не відповідає вимогам екологічної безпеки. </w:t>
      </w:r>
    </w:p>
    <w:p w14:paraId="033C64B9" w14:textId="60C7D2BB" w:rsidR="00EC647C" w:rsidRPr="00485E69" w:rsidRDefault="00EC647C" w:rsidP="005C2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5E69">
        <w:rPr>
          <w:rFonts w:ascii="Times New Roman" w:hAnsi="Times New Roman" w:cs="Times New Roman"/>
          <w:sz w:val="28"/>
          <w:szCs w:val="28"/>
          <w:lang w:val="uk-UA"/>
        </w:rPr>
        <w:t>В масштабах країни відсутня система для роздільного збирання та відновлення відходів упаковки, що призводить до втрати мільйонів тон ресурсоцінних матеріалів</w:t>
      </w:r>
      <w:r w:rsidR="0021480A" w:rsidRPr="00485E69">
        <w:rPr>
          <w:rFonts w:ascii="Times New Roman" w:hAnsi="Times New Roman" w:cs="Times New Roman"/>
          <w:sz w:val="28"/>
          <w:szCs w:val="28"/>
          <w:lang w:val="uk-UA"/>
        </w:rPr>
        <w:t>, таких як папір, картон, пластик, скло, метали, деревина</w:t>
      </w:r>
      <w:r w:rsidRPr="00485E69">
        <w:rPr>
          <w:rFonts w:ascii="Times New Roman" w:hAnsi="Times New Roman" w:cs="Times New Roman"/>
          <w:sz w:val="28"/>
          <w:szCs w:val="28"/>
          <w:lang w:val="uk-UA"/>
        </w:rPr>
        <w:t>, які потенційно можуть бути повернуті в економічний обіг та слугувати сировиною для вироблення нових продуктів.</w:t>
      </w:r>
      <w:r w:rsidR="00BA4972" w:rsidRPr="00485E69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високим ресурсним потенціалом та неухильним зростанням обсягів утворення відходи упаковки за європейським досвідом підлягають окремому регулюванню. </w:t>
      </w:r>
    </w:p>
    <w:p w14:paraId="0353D95B" w14:textId="61972DBF" w:rsidR="00EC647C" w:rsidRPr="00485E69" w:rsidRDefault="00EC647C" w:rsidP="005C2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5E69">
        <w:rPr>
          <w:rFonts w:ascii="Times New Roman" w:hAnsi="Times New Roman" w:cs="Times New Roman"/>
          <w:sz w:val="28"/>
          <w:szCs w:val="28"/>
          <w:lang w:val="uk-UA"/>
        </w:rPr>
        <w:t xml:space="preserve">Відсутність </w:t>
      </w:r>
      <w:r w:rsidR="00BA4972" w:rsidRPr="00485E69">
        <w:rPr>
          <w:rFonts w:ascii="Times New Roman" w:hAnsi="Times New Roman" w:cs="Times New Roman"/>
          <w:sz w:val="28"/>
          <w:szCs w:val="28"/>
          <w:lang w:val="uk-UA"/>
        </w:rPr>
        <w:t xml:space="preserve">в Україні </w:t>
      </w:r>
      <w:r w:rsidRPr="00485E69">
        <w:rPr>
          <w:rFonts w:ascii="Times New Roman" w:hAnsi="Times New Roman" w:cs="Times New Roman"/>
          <w:sz w:val="28"/>
          <w:szCs w:val="28"/>
          <w:lang w:val="uk-UA"/>
        </w:rPr>
        <w:t xml:space="preserve">юридичної </w:t>
      </w:r>
      <w:r w:rsidR="00C21052" w:rsidRPr="00485E69">
        <w:rPr>
          <w:rFonts w:ascii="Times New Roman" w:hAnsi="Times New Roman" w:cs="Times New Roman"/>
          <w:sz w:val="28"/>
          <w:szCs w:val="28"/>
          <w:lang w:val="uk-UA"/>
        </w:rPr>
        <w:t xml:space="preserve">та фінансової </w:t>
      </w:r>
      <w:r w:rsidRPr="00485E69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відповідальності за управління відходами упаковки не дає змогу залучити достатні ресурси для створення сучасної системи збирання та </w:t>
      </w:r>
      <w:r w:rsidR="0021480A" w:rsidRPr="00485E69">
        <w:rPr>
          <w:rFonts w:ascii="Times New Roman" w:hAnsi="Times New Roman" w:cs="Times New Roman"/>
          <w:sz w:val="28"/>
          <w:szCs w:val="28"/>
          <w:lang w:val="uk-UA"/>
        </w:rPr>
        <w:t>відновлення</w:t>
      </w:r>
      <w:r w:rsidR="00C21052" w:rsidRPr="00485E69">
        <w:rPr>
          <w:rFonts w:ascii="Times New Roman" w:hAnsi="Times New Roman" w:cs="Times New Roman"/>
          <w:sz w:val="28"/>
          <w:szCs w:val="28"/>
          <w:lang w:val="uk-UA"/>
        </w:rPr>
        <w:t xml:space="preserve"> таких </w:t>
      </w:r>
      <w:r w:rsidR="0021480A" w:rsidRPr="00485E6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21052" w:rsidRPr="00485E69">
        <w:rPr>
          <w:rFonts w:ascii="Times New Roman" w:hAnsi="Times New Roman" w:cs="Times New Roman"/>
          <w:sz w:val="28"/>
          <w:szCs w:val="28"/>
          <w:lang w:val="uk-UA"/>
        </w:rPr>
        <w:t xml:space="preserve">ідходів, що </w:t>
      </w:r>
      <w:r w:rsidRPr="00485E69">
        <w:rPr>
          <w:rFonts w:ascii="Times New Roman" w:hAnsi="Times New Roman" w:cs="Times New Roman"/>
          <w:sz w:val="28"/>
          <w:szCs w:val="28"/>
          <w:lang w:val="uk-UA"/>
        </w:rPr>
        <w:t xml:space="preserve">не відповідає кращим практикам держав-членів Європейського Союзу, які базуються на принципах ієрархії управління відходами, поступового переходу до економіки замкненого циклу, запобігання утворенню відходів, повернення відходів придатних до повторного використання в економічний обіг, впровадженню принципів розширеної відповідальності виробника, «забруднювач платить» тощо. </w:t>
      </w:r>
    </w:p>
    <w:p w14:paraId="7A5F1237" w14:textId="22F9F12D" w:rsidR="002363DA" w:rsidRPr="00485E69" w:rsidRDefault="00EC647C" w:rsidP="005C2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5E69">
        <w:rPr>
          <w:rFonts w:ascii="Times New Roman" w:hAnsi="Times New Roman" w:cs="Times New Roman"/>
          <w:sz w:val="28"/>
          <w:szCs w:val="28"/>
          <w:lang w:val="uk-UA"/>
        </w:rPr>
        <w:t xml:space="preserve">Підписанням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 Україна взяла на себе зобов’язання щодо поступового наближення українського законодавства </w:t>
      </w:r>
      <w:r w:rsidR="00BA4972" w:rsidRPr="00485E69">
        <w:rPr>
          <w:rFonts w:ascii="Times New Roman" w:hAnsi="Times New Roman" w:cs="Times New Roman"/>
          <w:sz w:val="28"/>
          <w:szCs w:val="28"/>
          <w:lang w:val="uk-UA"/>
        </w:rPr>
        <w:t>з управління</w:t>
      </w:r>
      <w:r w:rsidRPr="00485E69">
        <w:rPr>
          <w:rFonts w:ascii="Times New Roman" w:hAnsi="Times New Roman" w:cs="Times New Roman"/>
          <w:sz w:val="28"/>
          <w:szCs w:val="28"/>
          <w:lang w:val="uk-UA"/>
        </w:rPr>
        <w:t xml:space="preserve"> відходами до стандартів Європейського Союзу</w:t>
      </w:r>
      <w:r w:rsidR="002363DA" w:rsidRPr="00485E69">
        <w:rPr>
          <w:rFonts w:ascii="Times New Roman" w:hAnsi="Times New Roman" w:cs="Times New Roman"/>
          <w:sz w:val="28"/>
          <w:szCs w:val="28"/>
          <w:lang w:val="uk-UA"/>
        </w:rPr>
        <w:t xml:space="preserve">, зокрема щодо впровадження вимог </w:t>
      </w:r>
      <w:r w:rsidR="00BA4972" w:rsidRPr="00485E69">
        <w:rPr>
          <w:rFonts w:ascii="Times New Roman" w:hAnsi="Times New Roman" w:cs="Times New Roman"/>
          <w:sz w:val="28"/>
          <w:szCs w:val="28"/>
          <w:lang w:val="uk-UA"/>
        </w:rPr>
        <w:t>(Рамкової) Директиви № 2008/98/ЄС Європейського парламенту та Ради від 19 листопада 2008 р. «Про відходи та скасування деяких директив». Положення зазначеної директиви імплементовані в національне законодавство Законом Укр</w:t>
      </w:r>
      <w:r w:rsidR="005C2E5F">
        <w:rPr>
          <w:rFonts w:ascii="Times New Roman" w:hAnsi="Times New Roman" w:cs="Times New Roman"/>
          <w:sz w:val="28"/>
          <w:szCs w:val="28"/>
          <w:lang w:val="uk-UA"/>
        </w:rPr>
        <w:t xml:space="preserve">аїни «Про управління відходами», </w:t>
      </w:r>
      <w:r w:rsidR="00BA4972" w:rsidRPr="00485E69">
        <w:rPr>
          <w:rFonts w:ascii="Times New Roman" w:hAnsi="Times New Roman" w:cs="Times New Roman"/>
          <w:sz w:val="28"/>
          <w:szCs w:val="28"/>
          <w:lang w:val="uk-UA"/>
        </w:rPr>
        <w:t>стаття 10 якого містить вимогу запровадження</w:t>
      </w:r>
      <w:r w:rsidR="0021480A" w:rsidRPr="00485E69">
        <w:rPr>
          <w:rFonts w:ascii="Times New Roman" w:hAnsi="Times New Roman" w:cs="Times New Roman"/>
          <w:sz w:val="28"/>
          <w:szCs w:val="28"/>
          <w:lang w:val="uk-UA"/>
        </w:rPr>
        <w:t xml:space="preserve"> систем </w:t>
      </w:r>
      <w:r w:rsidR="00BA4972" w:rsidRPr="00485E69">
        <w:rPr>
          <w:rFonts w:ascii="Times New Roman" w:hAnsi="Times New Roman" w:cs="Times New Roman"/>
          <w:sz w:val="28"/>
          <w:szCs w:val="28"/>
          <w:lang w:val="uk-UA"/>
        </w:rPr>
        <w:t xml:space="preserve">розширеної відповідальності виробників для виробників товарів, зокрема товарів </w:t>
      </w:r>
      <w:r w:rsidR="00BA4972" w:rsidRPr="00485E69">
        <w:rPr>
          <w:rFonts w:ascii="Times New Roman" w:hAnsi="Times New Roman" w:cs="Times New Roman"/>
          <w:sz w:val="28"/>
          <w:szCs w:val="28"/>
          <w:lang w:val="uk-UA"/>
        </w:rPr>
        <w:lastRenderedPageBreak/>
        <w:t>в упаковці</w:t>
      </w:r>
      <w:r w:rsidR="0021480A" w:rsidRPr="00485E69">
        <w:rPr>
          <w:rFonts w:ascii="Times New Roman" w:hAnsi="Times New Roman" w:cs="Times New Roman"/>
          <w:sz w:val="28"/>
          <w:szCs w:val="28"/>
          <w:lang w:val="uk-UA"/>
        </w:rPr>
        <w:t>, батарей, акумуляторів, електричного та електронного обладнання, шин олив (мастил) тощо</w:t>
      </w:r>
      <w:r w:rsidR="00BA4972" w:rsidRPr="00485E69">
        <w:rPr>
          <w:rFonts w:ascii="Times New Roman" w:hAnsi="Times New Roman" w:cs="Times New Roman"/>
          <w:sz w:val="28"/>
          <w:szCs w:val="28"/>
          <w:lang w:val="uk-UA"/>
        </w:rPr>
        <w:t xml:space="preserve">. В європейському законодавстві </w:t>
      </w:r>
      <w:r w:rsidR="0021480A" w:rsidRPr="00485E69">
        <w:rPr>
          <w:rFonts w:ascii="Times New Roman" w:hAnsi="Times New Roman" w:cs="Times New Roman"/>
          <w:sz w:val="28"/>
          <w:szCs w:val="28"/>
          <w:lang w:val="uk-UA"/>
        </w:rPr>
        <w:t>встановлення систем розширеної відповідальності виробників</w:t>
      </w:r>
      <w:r w:rsidR="00BA4972" w:rsidRPr="00485E69">
        <w:rPr>
          <w:rFonts w:ascii="Times New Roman" w:hAnsi="Times New Roman" w:cs="Times New Roman"/>
          <w:sz w:val="28"/>
          <w:szCs w:val="28"/>
          <w:lang w:val="uk-UA"/>
        </w:rPr>
        <w:t xml:space="preserve"> регулюється низкою директив </w:t>
      </w:r>
      <w:r w:rsidR="00E208D9" w:rsidRPr="00485E69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BA4972" w:rsidRPr="00485E69">
        <w:rPr>
          <w:rFonts w:ascii="Times New Roman" w:hAnsi="Times New Roman" w:cs="Times New Roman"/>
          <w:sz w:val="28"/>
          <w:szCs w:val="28"/>
          <w:lang w:val="uk-UA"/>
        </w:rPr>
        <w:t xml:space="preserve"> окремих потоків відходів. Щодо відходів упаковки це </w:t>
      </w:r>
      <w:r w:rsidR="002363DA" w:rsidRPr="00485E69">
        <w:rPr>
          <w:rFonts w:ascii="Times New Roman" w:hAnsi="Times New Roman" w:cs="Times New Roman"/>
          <w:sz w:val="28"/>
          <w:szCs w:val="28"/>
          <w:lang w:val="uk-UA"/>
        </w:rPr>
        <w:t>Дире</w:t>
      </w:r>
      <w:r w:rsidR="005C2E5F">
        <w:rPr>
          <w:rFonts w:ascii="Times New Roman" w:hAnsi="Times New Roman" w:cs="Times New Roman"/>
          <w:sz w:val="28"/>
          <w:szCs w:val="28"/>
          <w:lang w:val="uk-UA"/>
        </w:rPr>
        <w:t>ктива</w:t>
      </w:r>
      <w:r w:rsidR="002363DA" w:rsidRPr="00485E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tgtFrame="_blank" w:history="1">
        <w:r w:rsidR="002363DA" w:rsidRPr="00485E69">
          <w:rPr>
            <w:rFonts w:ascii="Times New Roman" w:hAnsi="Times New Roman" w:cs="Times New Roman"/>
            <w:sz w:val="28"/>
            <w:szCs w:val="28"/>
            <w:lang w:val="uk-UA"/>
          </w:rPr>
          <w:t>94/62/ЄС</w:t>
        </w:r>
      </w:hyperlink>
      <w:r w:rsidR="002363DA" w:rsidRPr="00485E69">
        <w:rPr>
          <w:rFonts w:ascii="Times New Roman" w:hAnsi="Times New Roman" w:cs="Times New Roman"/>
          <w:sz w:val="28"/>
          <w:szCs w:val="28"/>
          <w:lang w:val="uk-UA"/>
        </w:rPr>
        <w:t xml:space="preserve"> Європейського парламенту та Ради від 20 грудня 1994 р. </w:t>
      </w:r>
      <w:r w:rsidR="005C2E5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363DA" w:rsidRPr="00485E69">
        <w:rPr>
          <w:rFonts w:ascii="Times New Roman" w:hAnsi="Times New Roman" w:cs="Times New Roman"/>
          <w:sz w:val="28"/>
          <w:szCs w:val="28"/>
          <w:lang w:val="uk-UA"/>
        </w:rPr>
        <w:t>Про упаковку та відходи упаковки</w:t>
      </w:r>
      <w:r w:rsidR="005C2E5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2363DA" w:rsidRPr="00485E69">
        <w:rPr>
          <w:rFonts w:ascii="Times New Roman" w:hAnsi="Times New Roman" w:cs="Times New Roman"/>
          <w:sz w:val="28"/>
          <w:szCs w:val="28"/>
          <w:lang w:val="uk-UA"/>
        </w:rPr>
        <w:t>та Директив</w:t>
      </w:r>
      <w:r w:rsidR="005C2E5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363DA" w:rsidRPr="00485E69">
        <w:rPr>
          <w:rFonts w:ascii="Times New Roman" w:hAnsi="Times New Roman" w:cs="Times New Roman"/>
          <w:sz w:val="28"/>
          <w:szCs w:val="28"/>
          <w:lang w:val="uk-UA"/>
        </w:rPr>
        <w:t xml:space="preserve"> 2018/852/ЄC про внесення змін до </w:t>
      </w:r>
      <w:r w:rsidR="001F606E" w:rsidRPr="00485E69">
        <w:rPr>
          <w:rFonts w:ascii="Times New Roman" w:hAnsi="Times New Roman" w:cs="Times New Roman"/>
          <w:sz w:val="28"/>
          <w:szCs w:val="28"/>
          <w:lang w:val="uk-UA"/>
        </w:rPr>
        <w:t xml:space="preserve">директиви щодо упаковки та відходів упаковки </w:t>
      </w:r>
      <w:r w:rsidR="002363DA" w:rsidRPr="00485E6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1F606E" w:rsidRPr="00485E69">
        <w:rPr>
          <w:rFonts w:ascii="Times New Roman" w:hAnsi="Times New Roman" w:cs="Times New Roman"/>
          <w:sz w:val="28"/>
          <w:szCs w:val="28"/>
          <w:lang w:val="uk-UA"/>
        </w:rPr>
        <w:t xml:space="preserve">рамках </w:t>
      </w:r>
      <w:r w:rsidR="002363DA" w:rsidRPr="00485E69">
        <w:rPr>
          <w:rFonts w:ascii="Times New Roman" w:hAnsi="Times New Roman" w:cs="Times New Roman"/>
          <w:sz w:val="28"/>
          <w:szCs w:val="28"/>
          <w:lang w:val="uk-UA"/>
        </w:rPr>
        <w:t xml:space="preserve">сприяння переходу </w:t>
      </w:r>
      <w:r w:rsidR="001F606E" w:rsidRPr="00485E69">
        <w:rPr>
          <w:rFonts w:ascii="Times New Roman" w:hAnsi="Times New Roman" w:cs="Times New Roman"/>
          <w:sz w:val="28"/>
          <w:szCs w:val="28"/>
          <w:lang w:val="uk-UA"/>
        </w:rPr>
        <w:t xml:space="preserve">ЄС </w:t>
      </w:r>
      <w:r w:rsidR="002363DA" w:rsidRPr="00485E69">
        <w:rPr>
          <w:rFonts w:ascii="Times New Roman" w:hAnsi="Times New Roman" w:cs="Times New Roman"/>
          <w:sz w:val="28"/>
          <w:szCs w:val="28"/>
          <w:lang w:val="uk-UA"/>
        </w:rPr>
        <w:t>до економіки замкненого циклу.</w:t>
      </w:r>
    </w:p>
    <w:p w14:paraId="6F436A50" w14:textId="458BF0BC" w:rsidR="004C5636" w:rsidRPr="00485E69" w:rsidRDefault="0021480A" w:rsidP="005C2E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485E69">
        <w:rPr>
          <w:rFonts w:ascii="Times New Roman" w:hAnsi="Times New Roman" w:cs="Times New Roman"/>
          <w:spacing w:val="-6"/>
          <w:sz w:val="28"/>
          <w:szCs w:val="28"/>
          <w:lang w:val="uk-UA"/>
        </w:rPr>
        <w:t>Система розширеної відповідальності виробника</w:t>
      </w:r>
      <w:r w:rsidR="00E208D9" w:rsidRPr="00485E6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4C5636" w:rsidRPr="00485E6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поширює зобов’язання виробника продукту </w:t>
      </w:r>
      <w:r w:rsidR="00F00DAC" w:rsidRPr="00485E6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протягом </w:t>
      </w:r>
      <w:r w:rsidR="00E208D9" w:rsidRPr="00485E6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життєвого циклу </w:t>
      </w:r>
      <w:r w:rsidR="004C5636" w:rsidRPr="00485E6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продукту </w:t>
      </w:r>
      <w:r w:rsidR="00E208D9" w:rsidRPr="00485E6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на стадію </w:t>
      </w:r>
      <w:r w:rsidR="004C5636" w:rsidRPr="00485E6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управління </w:t>
      </w:r>
      <w:r w:rsidR="00E208D9" w:rsidRPr="00485E69">
        <w:rPr>
          <w:rFonts w:ascii="Times New Roman" w:hAnsi="Times New Roman" w:cs="Times New Roman"/>
          <w:spacing w:val="-6"/>
          <w:sz w:val="28"/>
          <w:szCs w:val="28"/>
          <w:lang w:val="uk-UA"/>
        </w:rPr>
        <w:t>відходами</w:t>
      </w:r>
      <w:r w:rsidR="00F00DAC" w:rsidRPr="00485E6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такого продукту після втрати продуктом споживчих властивостей та перехід у статус відходу.</w:t>
      </w:r>
      <w:r w:rsidR="00E208D9" w:rsidRPr="00485E6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4C5636" w:rsidRPr="00485E6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Ключове значення </w:t>
      </w:r>
      <w:r w:rsidR="00EF3A79" w:rsidRPr="00485E69">
        <w:rPr>
          <w:rFonts w:ascii="Times New Roman" w:hAnsi="Times New Roman" w:cs="Times New Roman"/>
          <w:spacing w:val="-6"/>
          <w:sz w:val="28"/>
          <w:szCs w:val="28"/>
          <w:lang w:val="uk-UA"/>
        </w:rPr>
        <w:t>розширеної відповідальності виробника</w:t>
      </w:r>
      <w:r w:rsidR="004C5636" w:rsidRPr="00485E6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полягає в тому, що він перекладає зобов'язання щодо </w:t>
      </w:r>
      <w:r w:rsidR="00F00DAC" w:rsidRPr="00485E6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управління </w:t>
      </w:r>
      <w:r w:rsidR="004C5636" w:rsidRPr="00485E69">
        <w:rPr>
          <w:rFonts w:ascii="Times New Roman" w:hAnsi="Times New Roman" w:cs="Times New Roman"/>
          <w:spacing w:val="-6"/>
          <w:sz w:val="28"/>
          <w:szCs w:val="28"/>
          <w:lang w:val="uk-UA"/>
        </w:rPr>
        <w:t>відходами (для певних потоків</w:t>
      </w:r>
      <w:r w:rsidR="00F00DAC" w:rsidRPr="00485E69">
        <w:rPr>
          <w:rFonts w:ascii="Times New Roman" w:hAnsi="Times New Roman" w:cs="Times New Roman"/>
          <w:spacing w:val="-6"/>
          <w:sz w:val="28"/>
          <w:szCs w:val="28"/>
          <w:lang w:val="uk-UA"/>
        </w:rPr>
        <w:t>/видів</w:t>
      </w:r>
      <w:r w:rsidR="004C5636" w:rsidRPr="00485E6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відходів) з державного сектору на приватний сектор (виробників продукту). Це суттєво вплинуло на те, як організовано управління відходами в ЄС. </w:t>
      </w:r>
      <w:r w:rsidR="00EF3A79" w:rsidRPr="00485E69">
        <w:rPr>
          <w:rFonts w:ascii="Times New Roman" w:hAnsi="Times New Roman" w:cs="Times New Roman"/>
          <w:spacing w:val="-6"/>
          <w:sz w:val="28"/>
          <w:szCs w:val="28"/>
          <w:lang w:val="uk-UA"/>
        </w:rPr>
        <w:t>Система розширеної відповідальності виробника винайдена</w:t>
      </w:r>
      <w:r w:rsidR="004C5636" w:rsidRPr="00485E6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у ЄС і сьогодні застосовується на міжнародному рівні в сотнях країн по всьому світу та для багатьох потоків</w:t>
      </w:r>
      <w:r w:rsidR="00F00DAC" w:rsidRPr="00485E69">
        <w:rPr>
          <w:rFonts w:ascii="Times New Roman" w:hAnsi="Times New Roman" w:cs="Times New Roman"/>
          <w:spacing w:val="-6"/>
          <w:sz w:val="28"/>
          <w:szCs w:val="28"/>
          <w:lang w:val="uk-UA"/>
        </w:rPr>
        <w:t>/видів</w:t>
      </w:r>
      <w:r w:rsidR="004C5636" w:rsidRPr="00485E6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відходів.</w:t>
      </w:r>
    </w:p>
    <w:p w14:paraId="333F026D" w14:textId="77777777" w:rsidR="002B4B91" w:rsidRPr="00485E69" w:rsidRDefault="002B4B91" w:rsidP="005C2E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14:paraId="5E51169A" w14:textId="3DF34FC9" w:rsidR="005A39F5" w:rsidRPr="00485E69" w:rsidRDefault="005A39F5" w:rsidP="005C2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5" w:name="n3490"/>
      <w:bookmarkEnd w:id="5"/>
      <w:r w:rsidRPr="00485E6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3. Основні положення </w:t>
      </w:r>
      <w:r w:rsidR="005C2E5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проєкт</w:t>
      </w:r>
      <w:r w:rsidRPr="00485E6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 акта</w:t>
      </w:r>
    </w:p>
    <w:p w14:paraId="145D9219" w14:textId="0D398727" w:rsidR="00253925" w:rsidRPr="00485E69" w:rsidRDefault="00253925" w:rsidP="005C2E5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erriweather Light" w:hAnsi="Times New Roman" w:cs="Times New Roman"/>
          <w:sz w:val="28"/>
          <w:szCs w:val="28"/>
          <w:lang w:val="uk-UA"/>
        </w:rPr>
      </w:pPr>
      <w:r w:rsidRPr="00485E69">
        <w:rPr>
          <w:rFonts w:ascii="Times New Roman" w:eastAsia="Merriweather Light" w:hAnsi="Times New Roman" w:cs="Times New Roman"/>
          <w:sz w:val="28"/>
          <w:szCs w:val="28"/>
          <w:lang w:val="uk-UA"/>
        </w:rPr>
        <w:t>Про</w:t>
      </w:r>
      <w:r w:rsidR="005C2E5F">
        <w:rPr>
          <w:rFonts w:ascii="Times New Roman" w:eastAsia="Merriweather Light" w:hAnsi="Times New Roman" w:cs="Times New Roman"/>
          <w:sz w:val="28"/>
          <w:szCs w:val="28"/>
          <w:lang w:val="uk-UA"/>
        </w:rPr>
        <w:t>є</w:t>
      </w:r>
      <w:r w:rsidRPr="00485E69">
        <w:rPr>
          <w:rFonts w:ascii="Times New Roman" w:eastAsia="Merriweather Light" w:hAnsi="Times New Roman" w:cs="Times New Roman"/>
          <w:sz w:val="28"/>
          <w:szCs w:val="28"/>
          <w:lang w:val="uk-UA"/>
        </w:rPr>
        <w:t xml:space="preserve">ктом </w:t>
      </w:r>
      <w:r w:rsidR="005C2E5F">
        <w:rPr>
          <w:rFonts w:ascii="Times New Roman" w:eastAsia="Merriweather Light" w:hAnsi="Times New Roman" w:cs="Times New Roman"/>
          <w:sz w:val="28"/>
          <w:szCs w:val="28"/>
          <w:lang w:val="uk-UA"/>
        </w:rPr>
        <w:t>акта</w:t>
      </w:r>
      <w:r w:rsidR="0007507F" w:rsidRPr="00485E69">
        <w:rPr>
          <w:rFonts w:ascii="Times New Roman" w:eastAsia="Merriweather Light" w:hAnsi="Times New Roman" w:cs="Times New Roman"/>
          <w:sz w:val="28"/>
          <w:szCs w:val="28"/>
          <w:lang w:val="uk-UA"/>
        </w:rPr>
        <w:t xml:space="preserve"> передбачається запровадження нових норм і вимог щодо:</w:t>
      </w:r>
    </w:p>
    <w:p w14:paraId="283CC865" w14:textId="32E192E9" w:rsidR="00F50161" w:rsidRPr="00485E69" w:rsidRDefault="00F50161" w:rsidP="005C2E5F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485E69">
        <w:rPr>
          <w:rFonts w:eastAsia="Merriweather Light"/>
          <w:sz w:val="28"/>
          <w:szCs w:val="28"/>
          <w:lang w:val="uk-UA"/>
        </w:rPr>
        <w:t>визначення кола суб’єктів</w:t>
      </w:r>
      <w:r w:rsidR="0007507F" w:rsidRPr="00485E69">
        <w:rPr>
          <w:rFonts w:eastAsia="Merriweather Light"/>
          <w:sz w:val="28"/>
          <w:szCs w:val="28"/>
          <w:lang w:val="uk-UA"/>
        </w:rPr>
        <w:t xml:space="preserve"> та їх зобов’язань</w:t>
      </w:r>
      <w:r w:rsidRPr="00485E69">
        <w:rPr>
          <w:rFonts w:eastAsia="Merriweather Light"/>
          <w:sz w:val="28"/>
          <w:szCs w:val="28"/>
          <w:lang w:val="uk-UA"/>
        </w:rPr>
        <w:t xml:space="preserve"> у сфері</w:t>
      </w:r>
      <w:r w:rsidRPr="00485E69">
        <w:rPr>
          <w:sz w:val="28"/>
          <w:szCs w:val="28"/>
          <w:lang w:val="uk-UA"/>
        </w:rPr>
        <w:t xml:space="preserve"> управління упаковкою та відходами упаковки;</w:t>
      </w:r>
    </w:p>
    <w:p w14:paraId="4BB4C038" w14:textId="33A6BE18" w:rsidR="00F50161" w:rsidRPr="00485E69" w:rsidRDefault="0007507F" w:rsidP="005C2E5F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485E69">
        <w:rPr>
          <w:sz w:val="28"/>
          <w:szCs w:val="28"/>
          <w:lang w:val="uk-UA"/>
        </w:rPr>
        <w:t xml:space="preserve">встановлення </w:t>
      </w:r>
      <w:r w:rsidR="00F50161" w:rsidRPr="00485E69">
        <w:rPr>
          <w:sz w:val="28"/>
          <w:szCs w:val="28"/>
          <w:lang w:val="uk-UA"/>
        </w:rPr>
        <w:t>основних вимог до введення в обіг упаковки, товарів в упаковці, маркування упаковки</w:t>
      </w:r>
      <w:r w:rsidR="00754815" w:rsidRPr="00485E69">
        <w:rPr>
          <w:sz w:val="28"/>
          <w:szCs w:val="28"/>
        </w:rPr>
        <w:t xml:space="preserve"> </w:t>
      </w:r>
      <w:r w:rsidR="00754815" w:rsidRPr="00485E69">
        <w:rPr>
          <w:sz w:val="28"/>
          <w:szCs w:val="28"/>
          <w:lang w:val="uk-UA"/>
        </w:rPr>
        <w:t>з метою зменшення рівня небезпечних речовин в упаковці та сприяння її рециклінгу</w:t>
      </w:r>
      <w:r w:rsidR="00F50161" w:rsidRPr="00485E69">
        <w:rPr>
          <w:sz w:val="28"/>
          <w:szCs w:val="28"/>
          <w:lang w:val="uk-UA"/>
        </w:rPr>
        <w:t>;</w:t>
      </w:r>
    </w:p>
    <w:p w14:paraId="191DBDD8" w14:textId="3D0537BA" w:rsidR="0007507F" w:rsidRPr="00485E69" w:rsidRDefault="0007507F" w:rsidP="005C2E5F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485E69">
        <w:rPr>
          <w:sz w:val="28"/>
          <w:szCs w:val="28"/>
          <w:lang w:val="uk-UA"/>
        </w:rPr>
        <w:t xml:space="preserve">вимоги до створення, діяльності </w:t>
      </w:r>
      <w:r w:rsidR="001860C1" w:rsidRPr="00485E69">
        <w:rPr>
          <w:sz w:val="28"/>
          <w:szCs w:val="28"/>
          <w:lang w:val="uk-UA"/>
        </w:rPr>
        <w:t>організацій розширеної відповідальності виробників</w:t>
      </w:r>
      <w:r w:rsidRPr="00485E69">
        <w:rPr>
          <w:sz w:val="28"/>
          <w:szCs w:val="28"/>
          <w:lang w:val="uk-UA"/>
        </w:rPr>
        <w:t xml:space="preserve"> </w:t>
      </w:r>
      <w:r w:rsidR="00DF4255" w:rsidRPr="00485E69">
        <w:rPr>
          <w:sz w:val="28"/>
          <w:szCs w:val="28"/>
          <w:lang w:val="uk-UA"/>
        </w:rPr>
        <w:t>(ОРВВ),</w:t>
      </w:r>
      <w:r w:rsidRPr="00485E69">
        <w:rPr>
          <w:sz w:val="28"/>
          <w:szCs w:val="28"/>
          <w:lang w:val="uk-UA"/>
        </w:rPr>
        <w:t xml:space="preserve"> їх зобов’язання</w:t>
      </w:r>
      <w:r w:rsidR="00DF4255" w:rsidRPr="00485E69">
        <w:rPr>
          <w:sz w:val="28"/>
          <w:szCs w:val="28"/>
          <w:lang w:val="uk-UA"/>
        </w:rPr>
        <w:t xml:space="preserve"> та</w:t>
      </w:r>
      <w:r w:rsidRPr="00485E69">
        <w:rPr>
          <w:sz w:val="28"/>
          <w:szCs w:val="28"/>
          <w:lang w:val="uk-UA"/>
        </w:rPr>
        <w:t xml:space="preserve"> </w:t>
      </w:r>
      <w:r w:rsidR="00754815" w:rsidRPr="00485E69">
        <w:rPr>
          <w:sz w:val="28"/>
          <w:szCs w:val="28"/>
          <w:lang w:val="uk-UA"/>
        </w:rPr>
        <w:t xml:space="preserve">підстави і порядок </w:t>
      </w:r>
      <w:r w:rsidRPr="00485E69">
        <w:rPr>
          <w:sz w:val="28"/>
          <w:szCs w:val="28"/>
          <w:lang w:val="uk-UA"/>
        </w:rPr>
        <w:t>припинення діяльності;</w:t>
      </w:r>
    </w:p>
    <w:p w14:paraId="2CE59D9F" w14:textId="0547B0D4" w:rsidR="00F50161" w:rsidRPr="00485E69" w:rsidRDefault="00F50161" w:rsidP="005C2E5F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485E69">
        <w:rPr>
          <w:sz w:val="28"/>
          <w:szCs w:val="28"/>
          <w:lang w:val="uk-UA"/>
        </w:rPr>
        <w:t>мінімальні цільові показники з рециклінгу відходів упаковки</w:t>
      </w:r>
      <w:r w:rsidR="009452FF" w:rsidRPr="00485E69">
        <w:rPr>
          <w:sz w:val="28"/>
          <w:szCs w:val="28"/>
          <w:lang w:val="uk-UA"/>
        </w:rPr>
        <w:t xml:space="preserve"> за </w:t>
      </w:r>
      <w:r w:rsidR="00DF4255" w:rsidRPr="00485E69">
        <w:rPr>
          <w:sz w:val="28"/>
          <w:szCs w:val="28"/>
          <w:lang w:val="uk-UA"/>
        </w:rPr>
        <w:t>видом</w:t>
      </w:r>
      <w:r w:rsidR="009452FF" w:rsidRPr="00485E69">
        <w:rPr>
          <w:sz w:val="28"/>
          <w:szCs w:val="28"/>
          <w:lang w:val="uk-UA"/>
        </w:rPr>
        <w:t xml:space="preserve"> пакувального матеріалу</w:t>
      </w:r>
      <w:r w:rsidR="00EB3131" w:rsidRPr="00485E69">
        <w:rPr>
          <w:sz w:val="28"/>
          <w:szCs w:val="28"/>
          <w:lang w:val="uk-UA"/>
        </w:rPr>
        <w:t xml:space="preserve"> </w:t>
      </w:r>
      <w:r w:rsidR="009452FF" w:rsidRPr="00485E69">
        <w:rPr>
          <w:sz w:val="28"/>
          <w:szCs w:val="28"/>
          <w:lang w:val="uk-UA"/>
        </w:rPr>
        <w:t xml:space="preserve">і </w:t>
      </w:r>
      <w:r w:rsidR="00DF4255" w:rsidRPr="00485E69">
        <w:rPr>
          <w:sz w:val="28"/>
          <w:szCs w:val="28"/>
          <w:lang w:val="uk-UA"/>
        </w:rPr>
        <w:t>категоріями упаковки</w:t>
      </w:r>
      <w:r w:rsidR="009452FF" w:rsidRPr="00485E69">
        <w:rPr>
          <w:sz w:val="28"/>
          <w:szCs w:val="28"/>
          <w:lang w:val="uk-UA"/>
        </w:rPr>
        <w:t xml:space="preserve"> (побутова/комерційна) </w:t>
      </w:r>
      <w:r w:rsidR="006E2A61" w:rsidRPr="00485E69">
        <w:rPr>
          <w:sz w:val="28"/>
          <w:szCs w:val="28"/>
          <w:lang w:val="uk-UA"/>
        </w:rPr>
        <w:t>з поступовим їх збільшенням у міру розвитку системи управління відходами упаковки</w:t>
      </w:r>
      <w:r w:rsidR="00EB3131" w:rsidRPr="00485E69">
        <w:rPr>
          <w:sz w:val="28"/>
          <w:szCs w:val="28"/>
          <w:lang w:val="uk-UA"/>
        </w:rPr>
        <w:t>;</w:t>
      </w:r>
    </w:p>
    <w:p w14:paraId="6FAF445C" w14:textId="5221B49C" w:rsidR="006E2A61" w:rsidRPr="00485E69" w:rsidRDefault="006E2A61" w:rsidP="005C2E5F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485E69">
        <w:rPr>
          <w:sz w:val="28"/>
          <w:szCs w:val="28"/>
          <w:lang w:val="uk-UA"/>
        </w:rPr>
        <w:t>створення реєстрів виробників товарі в  упаковці та ОРВВ</w:t>
      </w:r>
      <w:r w:rsidR="00754815" w:rsidRPr="00485E69">
        <w:rPr>
          <w:sz w:val="28"/>
          <w:szCs w:val="28"/>
          <w:lang w:val="uk-UA"/>
        </w:rPr>
        <w:t>, порядку реєстрації</w:t>
      </w:r>
      <w:r w:rsidRPr="00485E69">
        <w:rPr>
          <w:sz w:val="28"/>
          <w:szCs w:val="28"/>
          <w:lang w:val="uk-UA"/>
        </w:rPr>
        <w:t>;</w:t>
      </w:r>
    </w:p>
    <w:p w14:paraId="66ED8215" w14:textId="7612BBD4" w:rsidR="00EB3131" w:rsidRPr="00485E69" w:rsidRDefault="00754815" w:rsidP="005C2E5F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485E69">
        <w:rPr>
          <w:sz w:val="28"/>
          <w:szCs w:val="28"/>
          <w:lang w:val="uk-UA"/>
        </w:rPr>
        <w:t xml:space="preserve">поступове покриття всієї території країни системами роздільного збирання відходів упаковки, </w:t>
      </w:r>
      <w:r w:rsidR="00EB3131" w:rsidRPr="00485E69">
        <w:rPr>
          <w:sz w:val="28"/>
          <w:szCs w:val="28"/>
          <w:lang w:val="uk-UA"/>
        </w:rPr>
        <w:t>взаємодія органів місцевого самоврядування з ОРВВ;</w:t>
      </w:r>
    </w:p>
    <w:p w14:paraId="2DBA6297" w14:textId="4281F21E" w:rsidR="00EB3131" w:rsidRPr="00485E69" w:rsidRDefault="00EB3131" w:rsidP="005C2E5F">
      <w:pPr>
        <w:pStyle w:val="2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rPr>
          <w:rFonts w:ascii="Times New Roman" w:eastAsia="Merriweather Light" w:hAnsi="Times New Roman" w:cs="Times New Roman"/>
          <w:b w:val="0"/>
          <w:sz w:val="28"/>
          <w:szCs w:val="28"/>
        </w:rPr>
      </w:pPr>
      <w:r w:rsidRPr="00485E69">
        <w:rPr>
          <w:rFonts w:ascii="Times New Roman" w:hAnsi="Times New Roman" w:cs="Times New Roman"/>
          <w:b w:val="0"/>
          <w:sz w:val="28"/>
          <w:szCs w:val="28"/>
        </w:rPr>
        <w:t xml:space="preserve">особливості договорів </w:t>
      </w:r>
      <w:r w:rsidR="00DF4255" w:rsidRPr="00485E69">
        <w:rPr>
          <w:rFonts w:ascii="Times New Roman" w:hAnsi="Times New Roman" w:cs="Times New Roman"/>
          <w:b w:val="0"/>
          <w:sz w:val="28"/>
          <w:szCs w:val="28"/>
        </w:rPr>
        <w:t xml:space="preserve">ОРВВ </w:t>
      </w:r>
      <w:r w:rsidRPr="00485E69">
        <w:rPr>
          <w:rFonts w:ascii="Times New Roman" w:hAnsi="Times New Roman" w:cs="Times New Roman"/>
          <w:b w:val="0"/>
          <w:sz w:val="28"/>
          <w:szCs w:val="28"/>
        </w:rPr>
        <w:t>з суб’єктами господарювання у сфері управління відходами упаковки</w:t>
      </w:r>
      <w:r w:rsidRPr="00485E69">
        <w:rPr>
          <w:rFonts w:ascii="Times New Roman" w:eastAsia="Merriweather Light" w:hAnsi="Times New Roman" w:cs="Times New Roman"/>
          <w:b w:val="0"/>
          <w:sz w:val="28"/>
          <w:szCs w:val="28"/>
        </w:rPr>
        <w:t xml:space="preserve">; </w:t>
      </w:r>
    </w:p>
    <w:p w14:paraId="44B065F0" w14:textId="6B66B374" w:rsidR="00EB3131" w:rsidRPr="00485E69" w:rsidRDefault="00EB3131" w:rsidP="005C2E5F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485E69">
        <w:rPr>
          <w:sz w:val="28"/>
          <w:szCs w:val="28"/>
          <w:lang w:val="uk-UA"/>
        </w:rPr>
        <w:t>контроль та відповідальність за порушення законодавства у сфері управління упаковкою та відходами упаковки.</w:t>
      </w:r>
    </w:p>
    <w:p w14:paraId="6B2097AC" w14:textId="77777777" w:rsidR="00F50161" w:rsidRPr="00485E69" w:rsidRDefault="00F50161" w:rsidP="005C2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15C6DD" w14:textId="77777777" w:rsidR="005C2E5F" w:rsidRDefault="005C2E5F" w:rsidP="005C2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6" w:name="n3491"/>
      <w:bookmarkStart w:id="7" w:name="n3492"/>
      <w:bookmarkEnd w:id="6"/>
      <w:bookmarkEnd w:id="7"/>
    </w:p>
    <w:p w14:paraId="233419D6" w14:textId="71B95C45" w:rsidR="005A39F5" w:rsidRPr="00485E69" w:rsidRDefault="005A39F5" w:rsidP="005C2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5E6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4. Правові аспекти</w:t>
      </w:r>
    </w:p>
    <w:p w14:paraId="68F4EBA0" w14:textId="77777777" w:rsidR="00487F9F" w:rsidRPr="00485E69" w:rsidRDefault="00487F9F" w:rsidP="005C2E5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bookmarkStart w:id="8" w:name="n3493"/>
      <w:bookmarkStart w:id="9" w:name="n3494"/>
      <w:bookmarkEnd w:id="8"/>
      <w:bookmarkEnd w:id="9"/>
      <w:r w:rsidRPr="00485E6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У цій сфері правового регулювання діють:</w:t>
      </w:r>
    </w:p>
    <w:p w14:paraId="17005296" w14:textId="77777777" w:rsidR="00487F9F" w:rsidRPr="00485E69" w:rsidRDefault="00487F9F" w:rsidP="005C2E5F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485E69">
        <w:rPr>
          <w:bCs/>
          <w:color w:val="000000" w:themeColor="text1"/>
          <w:sz w:val="28"/>
          <w:szCs w:val="28"/>
          <w:lang w:val="uk-UA"/>
        </w:rPr>
        <w:t>Угода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сторони;</w:t>
      </w:r>
    </w:p>
    <w:p w14:paraId="5616C60B" w14:textId="20684D3C" w:rsidR="00DF4255" w:rsidRPr="00485E69" w:rsidRDefault="00DF4255" w:rsidP="005C2E5F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  <w:lang w:val="uk-UA"/>
        </w:rPr>
      </w:pPr>
      <w:r w:rsidRPr="00485E69">
        <w:rPr>
          <w:sz w:val="28"/>
          <w:szCs w:val="28"/>
          <w:lang w:val="uk-UA"/>
        </w:rPr>
        <w:t>Директива 2008/98/ЄС Європейського парламенту та Ради від 19 листопада 2008 р. «Про відходи та скасування деяких директив»;</w:t>
      </w:r>
    </w:p>
    <w:p w14:paraId="7B58999A" w14:textId="77777777" w:rsidR="00DF4255" w:rsidRPr="00485E69" w:rsidRDefault="00B504C0" w:rsidP="005C2E5F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485E69">
        <w:rPr>
          <w:sz w:val="28"/>
          <w:szCs w:val="28"/>
          <w:shd w:val="clear" w:color="auto" w:fill="FFFFFF"/>
          <w:lang w:val="uk-UA"/>
        </w:rPr>
        <w:t xml:space="preserve">Директива </w:t>
      </w:r>
      <w:hyperlink r:id="rId8" w:tgtFrame="_blank" w:history="1">
        <w:r w:rsidRPr="00485E69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94/62/ЄС</w:t>
        </w:r>
      </w:hyperlink>
      <w:r w:rsidRPr="00485E69">
        <w:rPr>
          <w:sz w:val="28"/>
          <w:szCs w:val="28"/>
          <w:shd w:val="clear" w:color="auto" w:fill="FFFFFF"/>
          <w:lang w:val="uk-UA"/>
        </w:rPr>
        <w:t xml:space="preserve"> Європейського парламенту</w:t>
      </w:r>
      <w:r w:rsidR="00DF4255" w:rsidRPr="00485E69">
        <w:rPr>
          <w:sz w:val="28"/>
          <w:szCs w:val="28"/>
          <w:shd w:val="clear" w:color="auto" w:fill="FFFFFF"/>
          <w:lang w:val="uk-UA"/>
        </w:rPr>
        <w:t xml:space="preserve"> та Ради від 20 грудня 1994 р. «</w:t>
      </w:r>
      <w:r w:rsidRPr="00485E69">
        <w:rPr>
          <w:sz w:val="28"/>
          <w:szCs w:val="28"/>
          <w:shd w:val="clear" w:color="auto" w:fill="FFFFFF"/>
          <w:lang w:val="uk-UA"/>
        </w:rPr>
        <w:t>П</w:t>
      </w:r>
      <w:r w:rsidR="00DF4255" w:rsidRPr="00485E69">
        <w:rPr>
          <w:sz w:val="28"/>
          <w:szCs w:val="28"/>
          <w:shd w:val="clear" w:color="auto" w:fill="FFFFFF"/>
          <w:lang w:val="uk-UA"/>
        </w:rPr>
        <w:t>ро упаковку та відходи упаковки»</w:t>
      </w:r>
      <w:r w:rsidRPr="00485E69">
        <w:rPr>
          <w:sz w:val="28"/>
          <w:szCs w:val="28"/>
          <w:shd w:val="clear" w:color="auto" w:fill="FFFFFF"/>
          <w:lang w:val="uk-UA"/>
        </w:rPr>
        <w:t>;</w:t>
      </w:r>
    </w:p>
    <w:p w14:paraId="12429AC0" w14:textId="0494F166" w:rsidR="002363DA" w:rsidRPr="00485E69" w:rsidRDefault="00334349" w:rsidP="005C2E5F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  <w:shd w:val="clear" w:color="auto" w:fill="FFFFFF"/>
          <w:lang w:val="uk-UA"/>
        </w:rPr>
      </w:pPr>
      <w:bookmarkStart w:id="10" w:name="_Hlk125420877"/>
      <w:r w:rsidRPr="00485E69">
        <w:rPr>
          <w:bCs/>
          <w:sz w:val="28"/>
          <w:szCs w:val="28"/>
          <w:lang w:val="uk-UA"/>
        </w:rPr>
        <w:t xml:space="preserve">Директива 2018/852/ЄC </w:t>
      </w:r>
      <w:r w:rsidR="00DF4255" w:rsidRPr="00485E69">
        <w:rPr>
          <w:sz w:val="28"/>
          <w:szCs w:val="28"/>
          <w:lang w:val="uk-UA"/>
        </w:rPr>
        <w:t xml:space="preserve">Європейського парламенту та Ради від </w:t>
      </w:r>
      <w:r w:rsidR="00EB3F18" w:rsidRPr="00485E69">
        <w:rPr>
          <w:sz w:val="28"/>
          <w:szCs w:val="28"/>
          <w:lang w:val="uk-UA"/>
        </w:rPr>
        <w:t xml:space="preserve">30 травня 2018 р. </w:t>
      </w:r>
      <w:r w:rsidR="002363DA" w:rsidRPr="00485E69">
        <w:rPr>
          <w:sz w:val="28"/>
          <w:szCs w:val="28"/>
          <w:lang w:val="uk-UA"/>
        </w:rPr>
        <w:t>про</w:t>
      </w:r>
      <w:r w:rsidR="00DF4255" w:rsidRPr="00485E69">
        <w:rPr>
          <w:sz w:val="28"/>
          <w:szCs w:val="28"/>
          <w:lang w:val="uk-UA"/>
        </w:rPr>
        <w:t xml:space="preserve"> </w:t>
      </w:r>
      <w:r w:rsidR="002363DA" w:rsidRPr="00485E69">
        <w:rPr>
          <w:sz w:val="28"/>
          <w:szCs w:val="28"/>
          <w:lang w:val="uk-UA"/>
        </w:rPr>
        <w:t xml:space="preserve">внесення змін до </w:t>
      </w:r>
      <w:r w:rsidR="00EB3F18" w:rsidRPr="00485E69">
        <w:rPr>
          <w:sz w:val="28"/>
          <w:szCs w:val="28"/>
          <w:lang w:val="uk-UA"/>
        </w:rPr>
        <w:t>Директиви 94/62/Є</w:t>
      </w:r>
      <w:r w:rsidR="00DF4255" w:rsidRPr="00485E69">
        <w:rPr>
          <w:sz w:val="28"/>
          <w:szCs w:val="28"/>
          <w:lang w:val="uk-UA"/>
        </w:rPr>
        <w:t>C щодо упаковки та відходів упаковки</w:t>
      </w:r>
      <w:bookmarkEnd w:id="10"/>
      <w:r w:rsidR="002363DA" w:rsidRPr="00485E69">
        <w:rPr>
          <w:rFonts w:eastAsia="Merriweather Light"/>
          <w:sz w:val="28"/>
          <w:szCs w:val="28"/>
          <w:lang w:val="uk-UA"/>
        </w:rPr>
        <w:t>;</w:t>
      </w:r>
    </w:p>
    <w:p w14:paraId="026D08D5" w14:textId="7C1003EA" w:rsidR="00487F9F" w:rsidRPr="00485E69" w:rsidRDefault="00487F9F" w:rsidP="005C2E5F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  <w:lang w:val="uk-UA"/>
        </w:rPr>
      </w:pPr>
      <w:r w:rsidRPr="00485E69">
        <w:rPr>
          <w:sz w:val="28"/>
          <w:szCs w:val="28"/>
          <w:lang w:val="uk-UA"/>
        </w:rPr>
        <w:t>Закон України «Про управління відходами»;</w:t>
      </w:r>
    </w:p>
    <w:p w14:paraId="51DE67BC" w14:textId="1EFA8DC8" w:rsidR="00CC296B" w:rsidRPr="00485E69" w:rsidRDefault="00B504C0" w:rsidP="005C2E5F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  <w:lang w:val="uk-UA"/>
        </w:rPr>
      </w:pPr>
      <w:r w:rsidRPr="00485E69">
        <w:rPr>
          <w:sz w:val="28"/>
          <w:szCs w:val="28"/>
          <w:lang w:val="uk-UA"/>
        </w:rPr>
        <w:t xml:space="preserve">Національна стратегія управління відходами до 2030 року, </w:t>
      </w:r>
      <w:r w:rsidR="00706DC4" w:rsidRPr="00485E69">
        <w:rPr>
          <w:sz w:val="28"/>
          <w:szCs w:val="28"/>
          <w:lang w:val="uk-UA"/>
        </w:rPr>
        <w:t>схвалена</w:t>
      </w:r>
      <w:r w:rsidRPr="00485E69">
        <w:rPr>
          <w:sz w:val="28"/>
          <w:szCs w:val="28"/>
          <w:lang w:val="uk-UA"/>
        </w:rPr>
        <w:t xml:space="preserve"> розпорядженням Кабінету Міністрів України від </w:t>
      </w:r>
      <w:r w:rsidRPr="00485E69">
        <w:rPr>
          <w:bCs/>
          <w:sz w:val="28"/>
          <w:szCs w:val="28"/>
          <w:shd w:val="clear" w:color="auto" w:fill="FFFFFF"/>
          <w:lang w:val="uk-UA"/>
        </w:rPr>
        <w:t>8 листопада 2017 р. № 820-р</w:t>
      </w:r>
      <w:r w:rsidR="00CC296B" w:rsidRPr="00485E69">
        <w:rPr>
          <w:bCs/>
          <w:sz w:val="28"/>
          <w:szCs w:val="28"/>
          <w:shd w:val="clear" w:color="auto" w:fill="FFFFFF"/>
          <w:lang w:val="uk-UA"/>
        </w:rPr>
        <w:t>;</w:t>
      </w:r>
    </w:p>
    <w:p w14:paraId="4E3A0816" w14:textId="05CF1075" w:rsidR="00B504C0" w:rsidRPr="00485E69" w:rsidRDefault="00CC296B" w:rsidP="005C2E5F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  <w:lang w:val="uk-UA"/>
        </w:rPr>
      </w:pPr>
      <w:r w:rsidRPr="00485E69">
        <w:rPr>
          <w:bCs/>
          <w:sz w:val="28"/>
          <w:szCs w:val="28"/>
          <w:shd w:val="clear" w:color="auto" w:fill="FFFFFF"/>
          <w:lang w:val="uk-UA"/>
        </w:rPr>
        <w:t xml:space="preserve">Національний план управління відходами до 2030 року, </w:t>
      </w:r>
      <w:r w:rsidR="00706DC4" w:rsidRPr="00485E69">
        <w:rPr>
          <w:bCs/>
          <w:sz w:val="28"/>
          <w:szCs w:val="28"/>
          <w:shd w:val="clear" w:color="auto" w:fill="FFFFFF"/>
          <w:lang w:val="uk-UA"/>
        </w:rPr>
        <w:t xml:space="preserve">затверджений розпорядженням Кабінету Міністрів України від 20 лютого 2019 року № 117-р. </w:t>
      </w:r>
    </w:p>
    <w:p w14:paraId="702DC8B3" w14:textId="77777777" w:rsidR="00B504C0" w:rsidRPr="00485E69" w:rsidRDefault="00B504C0" w:rsidP="005C2E5F">
      <w:pPr>
        <w:pStyle w:val="a4"/>
        <w:tabs>
          <w:tab w:val="left" w:pos="1134"/>
        </w:tabs>
        <w:ind w:left="0" w:firstLine="567"/>
        <w:jc w:val="both"/>
        <w:rPr>
          <w:bCs/>
          <w:color w:val="000000" w:themeColor="text1"/>
          <w:sz w:val="28"/>
          <w:szCs w:val="28"/>
          <w:lang w:val="uk-UA"/>
        </w:rPr>
      </w:pPr>
    </w:p>
    <w:p w14:paraId="65BED0CB" w14:textId="77777777" w:rsidR="005A39F5" w:rsidRPr="00485E69" w:rsidRDefault="005A39F5" w:rsidP="005C2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5E6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5. Фінансово-економічне обґрунтування</w:t>
      </w:r>
    </w:p>
    <w:p w14:paraId="1E1FA123" w14:textId="582D4654" w:rsidR="00B504C0" w:rsidRPr="00485E69" w:rsidRDefault="002B4B91" w:rsidP="005C2E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11" w:name="n3495"/>
      <w:bookmarkStart w:id="12" w:name="n3496"/>
      <w:bookmarkEnd w:id="11"/>
      <w:bookmarkEnd w:id="12"/>
      <w:r w:rsidRPr="00485E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Реалізація</w:t>
      </w:r>
      <w:r w:rsidR="00B504C0" w:rsidRPr="00485E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положень проєкту акта не потребує додаткових фінансових витрат з державного або місцевого бюджетів.</w:t>
      </w:r>
    </w:p>
    <w:p w14:paraId="40CBD835" w14:textId="77777777" w:rsidR="005C2E5F" w:rsidRDefault="005C2E5F" w:rsidP="005C2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592A0546" w14:textId="5223C1BA" w:rsidR="005A39F5" w:rsidRPr="00485E69" w:rsidRDefault="005A39F5" w:rsidP="005C2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5E6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6. Позиція заінтересованих сторін</w:t>
      </w:r>
    </w:p>
    <w:p w14:paraId="6E2FA70C" w14:textId="77777777" w:rsidR="005C2E5F" w:rsidRDefault="00B504C0" w:rsidP="005C2E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13" w:name="n3497"/>
      <w:bookmarkEnd w:id="13"/>
      <w:r w:rsidRPr="00485E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 акта стосується питань функціонування місцевого самоврядування, прав та інтересів територіальних громад, місцевого та регіонального розвитку, потребує погодження уповноважених представників всеукраїнських асоціацій органів місцевого самоврядування чи відповідних органів місцевого самоврядуванн</w:t>
      </w:r>
      <w:r w:rsidR="005C2E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я.</w:t>
      </w:r>
    </w:p>
    <w:p w14:paraId="1F3B2A76" w14:textId="741606B4" w:rsidR="00B504C0" w:rsidRPr="00485E69" w:rsidRDefault="005C2E5F" w:rsidP="005C2E5F">
      <w:pPr>
        <w:pStyle w:val="af0"/>
        <w:spacing w:befor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7704">
        <w:rPr>
          <w:rFonts w:ascii="Times New Roman" w:hAnsi="Times New Roman"/>
          <w:sz w:val="28"/>
          <w:szCs w:val="28"/>
          <w:shd w:val="clear" w:color="auto" w:fill="FFFFFF"/>
        </w:rPr>
        <w:t>Відповідно до вимог пункту 7 § 33 Регламенту Кабінету Міністрів України, затвердженого постановою</w:t>
      </w:r>
      <w:r w:rsidRPr="00D77704">
        <w:t xml:space="preserve"> </w:t>
      </w:r>
      <w:r w:rsidRPr="00D77704">
        <w:rPr>
          <w:rFonts w:ascii="Times New Roman" w:hAnsi="Times New Roman"/>
          <w:sz w:val="28"/>
          <w:szCs w:val="28"/>
          <w:shd w:val="clear" w:color="auto" w:fill="FFFFFF"/>
        </w:rPr>
        <w:t>Кабінету Міністрів України від 18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липня </w:t>
      </w:r>
      <w:r w:rsidRPr="00D77704">
        <w:rPr>
          <w:rFonts w:ascii="Times New Roman" w:hAnsi="Times New Roman"/>
          <w:sz w:val="28"/>
          <w:szCs w:val="28"/>
          <w:shd w:val="clear" w:color="auto" w:fill="FFFFFF"/>
        </w:rPr>
        <w:t>2007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року</w:t>
      </w:r>
      <w:r w:rsidRPr="00D77704">
        <w:rPr>
          <w:rFonts w:ascii="Times New Roman" w:hAnsi="Times New Roman"/>
          <w:sz w:val="28"/>
          <w:szCs w:val="28"/>
          <w:shd w:val="clear" w:color="auto" w:fill="FFFFFF"/>
        </w:rPr>
        <w:t xml:space="preserve"> № 950, проєкт акта надсилається для надання висновків всеукраїнським асоціаціям органів місцевого самоврядування (</w:t>
      </w:r>
      <w:r w:rsidRPr="005C2E5F">
        <w:rPr>
          <w:rFonts w:ascii="Times New Roman" w:hAnsi="Times New Roman"/>
          <w:color w:val="000000" w:themeColor="text1"/>
          <w:sz w:val="28"/>
          <w:szCs w:val="28"/>
        </w:rPr>
        <w:t>Всеукраїнська асоціація органів місцевого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2E5F">
        <w:rPr>
          <w:rFonts w:ascii="Times New Roman" w:hAnsi="Times New Roman"/>
          <w:color w:val="000000" w:themeColor="text1"/>
          <w:sz w:val="28"/>
          <w:szCs w:val="28"/>
        </w:rPr>
        <w:t>самоврядування «Асоціація міст України», Всеукраїнська Асоціація об’єднаних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2E5F">
        <w:rPr>
          <w:rFonts w:ascii="Times New Roman" w:hAnsi="Times New Roman"/>
          <w:color w:val="000000" w:themeColor="text1"/>
          <w:sz w:val="28"/>
          <w:szCs w:val="28"/>
        </w:rPr>
        <w:t>територіальних громад, Всеукраїнська асоціація органів місцевого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2E5F">
        <w:rPr>
          <w:rFonts w:ascii="Times New Roman" w:hAnsi="Times New Roman"/>
          <w:color w:val="000000" w:themeColor="text1"/>
          <w:sz w:val="28"/>
          <w:szCs w:val="28"/>
        </w:rPr>
        <w:t>самоврядування «Українська асоціація районних та обласних рад»,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2E5F">
        <w:rPr>
          <w:rFonts w:ascii="Times New Roman" w:hAnsi="Times New Roman"/>
          <w:color w:val="000000" w:themeColor="text1"/>
          <w:sz w:val="28"/>
          <w:szCs w:val="28"/>
        </w:rPr>
        <w:t>Всеукраїнська асоціація громад</w:t>
      </w:r>
      <w:r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1950A2AF" w14:textId="3086A3D2" w:rsidR="00B504C0" w:rsidRPr="00485E69" w:rsidRDefault="00B504C0" w:rsidP="005C2E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5E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Проєкт акта не стосується питань соціально-трудової сфери, прав осіб з інвалідністю, функціонування і застосування української мови як державної і не </w:t>
      </w:r>
      <w:bookmarkStart w:id="14" w:name="_Hlk121302424"/>
      <w:r w:rsidRPr="00485E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потребує погодження </w:t>
      </w:r>
      <w:bookmarkEnd w:id="14"/>
      <w:r w:rsidRPr="00485E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уповноважених представників всеукраїнських профспілок, їх об’єднань та всеукраїнських об’єднань організацій роботодавців, Уповноваженого Президента України з прав людей з інвалідністю, Урядового уповноваженого з прав осіб з інвалідністю та всеукраїнських громадських організацій осіб з інвалідністю, їх спілок, Уповноваженого із захисту державної мови.</w:t>
      </w:r>
    </w:p>
    <w:p w14:paraId="457DC3C1" w14:textId="2D6A2C93" w:rsidR="00B504C0" w:rsidRPr="00485E69" w:rsidRDefault="00B504C0" w:rsidP="005C2E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5E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Проєкт акта не стосується сфери наукової та науково-технічної діяльності і не потребує консультацій із Науковим комітетом Національної ради з питань розвитку науки і технологій.</w:t>
      </w:r>
    </w:p>
    <w:p w14:paraId="5D3CC75C" w14:textId="77777777" w:rsidR="00F00DAC" w:rsidRPr="00485E69" w:rsidRDefault="00F00DAC" w:rsidP="005C2E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679CA29" w14:textId="77777777" w:rsidR="005A39F5" w:rsidRPr="00485E69" w:rsidRDefault="005A39F5" w:rsidP="005C2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5" w:name="n3498"/>
      <w:bookmarkStart w:id="16" w:name="n3500"/>
      <w:bookmarkEnd w:id="15"/>
      <w:bookmarkEnd w:id="16"/>
      <w:r w:rsidRPr="00485E6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7. Оцінка відповідності</w:t>
      </w:r>
    </w:p>
    <w:p w14:paraId="216C7B74" w14:textId="6B22C736" w:rsidR="00800629" w:rsidRPr="00485E69" w:rsidRDefault="00B504C0" w:rsidP="005C2E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17" w:name="n3501"/>
      <w:bookmarkEnd w:id="17"/>
      <w:r w:rsidRPr="00485E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Проєкт </w:t>
      </w:r>
      <w:r w:rsidR="00334349" w:rsidRPr="00485E69">
        <w:rPr>
          <w:rFonts w:ascii="Times New Roman" w:hAnsi="Times New Roman" w:cs="Times New Roman"/>
          <w:bCs/>
          <w:sz w:val="28"/>
          <w:szCs w:val="28"/>
          <w:lang w:val="uk-UA"/>
        </w:rPr>
        <w:t>акта</w:t>
      </w:r>
      <w:r w:rsidRPr="00485E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містить положення, що стосуються зобов’язань України у сфері європейської інтеграції. Так, проєктом акта імплементуються відповідні положення </w:t>
      </w:r>
      <w:r w:rsidR="00800629" w:rsidRPr="00485E69">
        <w:rPr>
          <w:rFonts w:ascii="Times New Roman" w:hAnsi="Times New Roman" w:cs="Times New Roman"/>
          <w:sz w:val="28"/>
          <w:szCs w:val="28"/>
          <w:lang w:val="uk-UA"/>
        </w:rPr>
        <w:t>Директиви 2008/98/ЄС Європейського парламенту та Ради від 19 листопада 2008 р. «</w:t>
      </w:r>
      <w:r w:rsidR="00800629" w:rsidRPr="00485E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відходи та скасування деяких директив» (ст. 8 та 8-а директиви), Директиви </w:t>
      </w:r>
      <w:hyperlink r:id="rId9" w:tgtFrame="_blank" w:history="1">
        <w:r w:rsidR="00800629" w:rsidRPr="00485E69">
          <w:rPr>
            <w:rFonts w:ascii="Times New Roman" w:hAnsi="Times New Roman" w:cs="Times New Roman"/>
            <w:bCs/>
            <w:sz w:val="28"/>
            <w:szCs w:val="28"/>
            <w:lang w:val="uk-UA"/>
          </w:rPr>
          <w:t>94/62/ЄС</w:t>
        </w:r>
      </w:hyperlink>
      <w:r w:rsidR="00800629" w:rsidRPr="00485E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Європейського парламенту та Ради від 20 грудня 1994 р. «Про упаковку та відходи упаковки»</w:t>
      </w:r>
      <w:r w:rsidR="00706DC4" w:rsidRPr="00485E69">
        <w:rPr>
          <w:rFonts w:ascii="Times New Roman" w:hAnsi="Times New Roman" w:cs="Times New Roman"/>
          <w:bCs/>
          <w:sz w:val="28"/>
          <w:szCs w:val="28"/>
          <w:lang w:val="uk-UA"/>
        </w:rPr>
        <w:t>, Директиви 2018/852/ЄC Європейського парламенту та Ради від 30 травня 2018 р. про внесення змін до Директиви 94/62/ЄC щодо упаковки та відходів упаковки</w:t>
      </w:r>
      <w:r w:rsidR="00800629" w:rsidRPr="00485E6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46B67EF4" w14:textId="77777777" w:rsidR="00800629" w:rsidRPr="00485E69" w:rsidRDefault="00800629" w:rsidP="005C2E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485E6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У проєкті акта відсутні положення, які:</w:t>
      </w:r>
    </w:p>
    <w:p w14:paraId="7F13725F" w14:textId="4A70FF16" w:rsidR="00800629" w:rsidRPr="00485E69" w:rsidRDefault="00800629" w:rsidP="005C2E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485E6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стосуються прав та свобод, гарантованих Конвенцією про захист прав</w:t>
      </w:r>
      <w:r w:rsidR="005C58AC" w:rsidRPr="00485E6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485E6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людини і основоположних свобод;</w:t>
      </w:r>
    </w:p>
    <w:p w14:paraId="497C1D8D" w14:textId="77777777" w:rsidR="00800629" w:rsidRPr="00485E69" w:rsidRDefault="00800629" w:rsidP="005C2E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485E6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впливають на забезпечення рівних прав та можливостей жінок і чоловіків;</w:t>
      </w:r>
    </w:p>
    <w:p w14:paraId="20659A4A" w14:textId="77777777" w:rsidR="00800629" w:rsidRPr="00485E69" w:rsidRDefault="00800629" w:rsidP="005C2E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485E6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створюють підстави для дискримінації.</w:t>
      </w:r>
    </w:p>
    <w:p w14:paraId="56F8BBA4" w14:textId="2A4CBBBE" w:rsidR="00800629" w:rsidRPr="00485E69" w:rsidRDefault="00800629" w:rsidP="005C2E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485E6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Громадська антикорупційна, громадська антидискримінаційна та</w:t>
      </w:r>
      <w:r w:rsidR="005C58AC" w:rsidRPr="00485E6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485E6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громадська гендерно-правова експертизи проєкту акта не проводились.</w:t>
      </w:r>
    </w:p>
    <w:p w14:paraId="2AFAC1F8" w14:textId="22DD36A7" w:rsidR="00800629" w:rsidRPr="00485E69" w:rsidRDefault="00800629" w:rsidP="005C2E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485E6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Проєкт акта потребує направлення до Національного агентства з питань</w:t>
      </w:r>
      <w:r w:rsidR="005C58AC" w:rsidRPr="00485E6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485E6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запобігання корупції для здійснення моніторингу та, у разі необхідності,</w:t>
      </w:r>
      <w:r w:rsidR="005C58AC" w:rsidRPr="00485E6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485E6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проведення антикорупційної експертизи</w:t>
      </w:r>
      <w:r w:rsidRPr="00485E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DD9FEC" w14:textId="77777777" w:rsidR="00F00DAC" w:rsidRPr="00485E69" w:rsidRDefault="00F00DAC" w:rsidP="005C2E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376B69FC" w14:textId="77777777" w:rsidR="005A39F5" w:rsidRPr="00485E69" w:rsidRDefault="005A39F5" w:rsidP="005C2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8" w:name="n3509"/>
      <w:bookmarkEnd w:id="18"/>
      <w:r w:rsidRPr="00485E6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8. Прогноз результатів</w:t>
      </w:r>
    </w:p>
    <w:p w14:paraId="39AF8F71" w14:textId="0F7799CC" w:rsidR="00960026" w:rsidRPr="00485E69" w:rsidRDefault="00960026" w:rsidP="005C2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9" w:name="n3510"/>
      <w:bookmarkStart w:id="20" w:name="n3511"/>
      <w:bookmarkEnd w:id="19"/>
      <w:bookmarkEnd w:id="20"/>
      <w:r w:rsidRPr="00485E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Реалізація </w:t>
      </w:r>
      <w:r w:rsidR="005C2E5F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r w:rsidRPr="00485E69">
        <w:rPr>
          <w:rFonts w:ascii="Times New Roman" w:eastAsia="Times New Roman" w:hAnsi="Times New Roman" w:cs="Times New Roman"/>
          <w:sz w:val="28"/>
          <w:szCs w:val="28"/>
          <w:lang w:val="uk-UA"/>
        </w:rPr>
        <w:t>у акта матиме</w:t>
      </w:r>
      <w:r w:rsidR="00115942" w:rsidRPr="00485E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позитивний</w:t>
      </w:r>
      <w:r w:rsidRPr="00485E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вплив </w:t>
      </w:r>
      <w:r w:rsidR="005C58AC" w:rsidRPr="00485E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="00115942" w:rsidRPr="00485E69">
        <w:rPr>
          <w:rFonts w:ascii="Times New Roman" w:eastAsia="Times New Roman" w:hAnsi="Times New Roman" w:cs="Times New Roman"/>
          <w:sz w:val="28"/>
          <w:szCs w:val="28"/>
          <w:lang w:val="uk-UA"/>
        </w:rPr>
        <w:t>довкілля</w:t>
      </w:r>
      <w:r w:rsidRPr="00485E6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115942" w:rsidRPr="00485E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забезпечить зменшення використання</w:t>
      </w:r>
      <w:r w:rsidRPr="00485E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обсяг</w:t>
      </w:r>
      <w:r w:rsidR="00115942" w:rsidRPr="00485E69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485E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природних ресурсів, </w:t>
      </w:r>
      <w:r w:rsidR="00115942" w:rsidRPr="00485E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знизить </w:t>
      </w:r>
      <w:r w:rsidRPr="00485E69">
        <w:rPr>
          <w:rFonts w:ascii="Times New Roman" w:eastAsia="Times New Roman" w:hAnsi="Times New Roman" w:cs="Times New Roman"/>
          <w:sz w:val="28"/>
          <w:szCs w:val="28"/>
          <w:lang w:val="uk-UA"/>
        </w:rPr>
        <w:t>рівень забруднення атмо</w:t>
      </w:r>
      <w:r w:rsidR="005C58AC" w:rsidRPr="00485E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сферного повітря, води й земель внаслідок </w:t>
      </w:r>
      <w:r w:rsidR="00115942" w:rsidRPr="00485E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зменшення </w:t>
      </w:r>
      <w:r w:rsidR="005C58AC" w:rsidRPr="00485E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утворення та захоронення відходів, </w:t>
      </w:r>
      <w:r w:rsidR="00115942" w:rsidRPr="00485E69">
        <w:rPr>
          <w:rFonts w:ascii="Times New Roman" w:eastAsia="Times New Roman" w:hAnsi="Times New Roman" w:cs="Times New Roman"/>
          <w:sz w:val="28"/>
          <w:szCs w:val="28"/>
          <w:lang w:val="uk-UA"/>
        </w:rPr>
        <w:t>та в цілому призведе до</w:t>
      </w:r>
      <w:r w:rsidR="005C58AC" w:rsidRPr="00485E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покращення стану здоров’я населення.</w:t>
      </w:r>
    </w:p>
    <w:p w14:paraId="5AB25619" w14:textId="50C67BF9" w:rsidR="00334349" w:rsidRPr="00485E69" w:rsidRDefault="00334349" w:rsidP="005C2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5E69"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Реалізація проєкту акта матиме вплив на інтереси заінтересованих сторін:</w:t>
      </w:r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3"/>
        <w:gridCol w:w="3021"/>
        <w:gridCol w:w="3944"/>
      </w:tblGrid>
      <w:tr w:rsidR="008D4535" w:rsidRPr="00485E69" w14:paraId="12438CC6" w14:textId="77777777" w:rsidTr="009854DA">
        <w:trPr>
          <w:jc w:val="center"/>
        </w:trPr>
        <w:tc>
          <w:tcPr>
            <w:tcW w:w="2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33C21F9" w14:textId="5252E1E5" w:rsidR="005A39F5" w:rsidRPr="00485E69" w:rsidRDefault="005A39F5" w:rsidP="004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21" w:name="n3512"/>
            <w:bookmarkStart w:id="22" w:name="n3513"/>
            <w:bookmarkEnd w:id="21"/>
            <w:bookmarkEnd w:id="22"/>
            <w:r w:rsidRPr="00485E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Заінтересована</w:t>
            </w:r>
            <w:r w:rsidR="00960026" w:rsidRPr="00485E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85E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сторона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FEEF3" w14:textId="74EA48D9" w:rsidR="005A39F5" w:rsidRPr="00485E69" w:rsidRDefault="005A39F5" w:rsidP="004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5E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Вплив</w:t>
            </w:r>
            <w:r w:rsidR="00960026" w:rsidRPr="00485E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85E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реалізації</w:t>
            </w:r>
            <w:r w:rsidR="00960026" w:rsidRPr="00485E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85E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акта</w:t>
            </w:r>
            <w:r w:rsidR="00960026" w:rsidRPr="00485E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85E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960026" w:rsidRPr="00485E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Pr="00485E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заінтересовану</w:t>
            </w:r>
            <w:r w:rsidR="00960026" w:rsidRPr="00485E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85E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сторону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3AEC189" w14:textId="27C0F4E8" w:rsidR="005A39F5" w:rsidRPr="00485E69" w:rsidRDefault="005A39F5" w:rsidP="004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5E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Пояснення</w:t>
            </w:r>
            <w:r w:rsidR="00960026" w:rsidRPr="00485E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85E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очікуваного</w:t>
            </w:r>
            <w:r w:rsidR="00960026" w:rsidRPr="00485E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85E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впливу</w:t>
            </w:r>
          </w:p>
        </w:tc>
      </w:tr>
      <w:tr w:rsidR="006278D1" w:rsidRPr="00485E69" w14:paraId="24EB4AA8" w14:textId="77777777" w:rsidTr="009854DA">
        <w:trPr>
          <w:jc w:val="center"/>
        </w:trPr>
        <w:tc>
          <w:tcPr>
            <w:tcW w:w="260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0C4EF474" w14:textId="10949341" w:rsidR="006278D1" w:rsidRPr="00485E69" w:rsidRDefault="006278D1" w:rsidP="0048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5E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Суб’єкт господарювання – виробники товарів в упаковці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4C574" w14:textId="561EE7AE" w:rsidR="006278D1" w:rsidRPr="00485E69" w:rsidRDefault="006278D1" w:rsidP="00485E69">
            <w:pPr>
              <w:spacing w:after="0" w:line="240" w:lineRule="auto"/>
              <w:ind w:left="91" w:right="130"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5E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Позитивний 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17DFA2" w14:textId="21899627" w:rsidR="006278D1" w:rsidRPr="00485E69" w:rsidRDefault="006278D1" w:rsidP="00485E69">
            <w:pPr>
              <w:spacing w:after="0" w:line="240" w:lineRule="auto"/>
              <w:ind w:left="136" w:firstLine="408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485E6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uk-UA"/>
              </w:rPr>
              <w:t>Посилення конкурентоспроможності</w:t>
            </w:r>
            <w:r w:rsidRPr="00485E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національного виробника в європейському вимірі, соціальної відповідальності бізнесу</w:t>
            </w:r>
          </w:p>
        </w:tc>
      </w:tr>
      <w:tr w:rsidR="006278D1" w:rsidRPr="00485E69" w14:paraId="4A824264" w14:textId="77777777" w:rsidTr="009854DA">
        <w:trPr>
          <w:jc w:val="center"/>
        </w:trPr>
        <w:tc>
          <w:tcPr>
            <w:tcW w:w="260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7DFFE8BC" w14:textId="77777777" w:rsidR="006278D1" w:rsidRPr="00485E69" w:rsidRDefault="006278D1" w:rsidP="0048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06344" w14:textId="08ECEAFE" w:rsidR="006278D1" w:rsidRPr="00485E69" w:rsidRDefault="006278D1" w:rsidP="00485E69">
            <w:pPr>
              <w:spacing w:after="0" w:line="240" w:lineRule="auto"/>
              <w:ind w:left="91" w:right="130"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5E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Негативний 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3D01FF" w14:textId="5CED9694" w:rsidR="006278D1" w:rsidRPr="00485E69" w:rsidRDefault="006278D1" w:rsidP="00485E69">
            <w:pPr>
              <w:spacing w:after="0" w:line="240" w:lineRule="auto"/>
              <w:ind w:left="136" w:firstLine="4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485E6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Додаткові витрати на створення системи управління відходами упаковки</w:t>
            </w:r>
          </w:p>
        </w:tc>
      </w:tr>
      <w:tr w:rsidR="00E41096" w:rsidRPr="00485E69" w14:paraId="2D909463" w14:textId="77777777" w:rsidTr="009854DA">
        <w:trPr>
          <w:jc w:val="center"/>
        </w:trPr>
        <w:tc>
          <w:tcPr>
            <w:tcW w:w="2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5F441A" w14:textId="01C7F983" w:rsidR="00E41096" w:rsidRPr="00485E69" w:rsidRDefault="00E41096" w:rsidP="0048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5E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Суб’єкт господарювання –  виробники упаковки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484F8" w14:textId="032B4D98" w:rsidR="00AA7ABE" w:rsidRPr="00485E69" w:rsidRDefault="006278D1" w:rsidP="00485E69">
            <w:pPr>
              <w:spacing w:after="0" w:line="240" w:lineRule="auto"/>
              <w:ind w:left="91"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5E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Позитивний 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2DEAAB" w14:textId="7B630DC9" w:rsidR="00E41096" w:rsidRPr="00485E69" w:rsidRDefault="001B1A27" w:rsidP="00485E69">
            <w:pPr>
              <w:spacing w:after="0" w:line="240" w:lineRule="auto"/>
              <w:ind w:left="127"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5E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Забезпечення необхідного рівня безпеки, гігієни та прийнятності упаковки з урахуванням зведення до мінімуму присутності не</w:t>
            </w:r>
            <w:r w:rsidR="006278D1" w:rsidRPr="00485E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безпечних речовин і матеріалів.</w:t>
            </w:r>
          </w:p>
        </w:tc>
      </w:tr>
      <w:tr w:rsidR="008D4535" w:rsidRPr="00485E69" w14:paraId="422556FC" w14:textId="77777777" w:rsidTr="009854DA">
        <w:trPr>
          <w:jc w:val="center"/>
        </w:trPr>
        <w:tc>
          <w:tcPr>
            <w:tcW w:w="2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503106" w14:textId="2B5B1EC6" w:rsidR="008D4535" w:rsidRPr="00485E69" w:rsidRDefault="00114792" w:rsidP="0048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5E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Населення України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599DE" w14:textId="13D515FB" w:rsidR="008D4535" w:rsidRPr="00485E69" w:rsidRDefault="006278D1" w:rsidP="00485E69">
            <w:pPr>
              <w:spacing w:after="0" w:line="240" w:lineRule="auto"/>
              <w:ind w:left="91" w:right="130"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5E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Позитивний 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9CC459" w14:textId="508A8097" w:rsidR="008D4535" w:rsidRPr="00485E69" w:rsidRDefault="006278D1" w:rsidP="00485E69">
            <w:pPr>
              <w:autoSpaceDE w:val="0"/>
              <w:autoSpaceDN w:val="0"/>
              <w:adjustRightInd w:val="0"/>
              <w:spacing w:after="0" w:line="240" w:lineRule="auto"/>
              <w:ind w:left="91" w:right="130" w:firstLine="37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E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Покращення санітарного стану населених пунктів, зменшення забруднення довкілля. </w:t>
            </w:r>
          </w:p>
        </w:tc>
      </w:tr>
      <w:tr w:rsidR="00960026" w:rsidRPr="00485E69" w14:paraId="15DEF565" w14:textId="77777777" w:rsidTr="009854DA">
        <w:trPr>
          <w:jc w:val="center"/>
        </w:trPr>
        <w:tc>
          <w:tcPr>
            <w:tcW w:w="2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F87554" w14:textId="278356E9" w:rsidR="00960026" w:rsidRPr="00485E69" w:rsidRDefault="00960026" w:rsidP="0048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5E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Органи місцевого самоврядування/громади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9E18B" w14:textId="6E22F7E0" w:rsidR="00DD6186" w:rsidRPr="00485E69" w:rsidRDefault="006278D1" w:rsidP="00485E69">
            <w:pPr>
              <w:spacing w:after="0" w:line="240" w:lineRule="auto"/>
              <w:ind w:left="91" w:right="130"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5E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Позитивний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0E7D05" w14:textId="2E489176" w:rsidR="00960026" w:rsidRPr="00485E69" w:rsidRDefault="006278D1" w:rsidP="00485E69">
            <w:pPr>
              <w:autoSpaceDE w:val="0"/>
              <w:autoSpaceDN w:val="0"/>
              <w:adjustRightInd w:val="0"/>
              <w:spacing w:after="0" w:line="240" w:lineRule="auto"/>
              <w:ind w:left="91" w:right="130" w:firstLine="37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E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 санітарного стану населених пунктів, зменшення забруднення довкілля.</w:t>
            </w:r>
            <w:r w:rsidR="0045001A" w:rsidRPr="00485E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Забезпечення соціальної справедливості, зменшення фінансового навантаження </w:t>
            </w:r>
            <w:r w:rsidRPr="00485E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5001A" w:rsidRPr="00485E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соціально-незахищені верстви населення. </w:t>
            </w:r>
          </w:p>
        </w:tc>
      </w:tr>
    </w:tbl>
    <w:p w14:paraId="3A3378B9" w14:textId="6CC31C4D" w:rsidR="004B5285" w:rsidRDefault="004B5285" w:rsidP="00485E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23" w:name="n3514"/>
      <w:bookmarkEnd w:id="23"/>
    </w:p>
    <w:p w14:paraId="14219C1A" w14:textId="77777777" w:rsidR="005C2E5F" w:rsidRPr="005C2E5F" w:rsidRDefault="005C2E5F" w:rsidP="00485E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4A5C017" w14:textId="77777777" w:rsidR="00485E69" w:rsidRPr="00485E69" w:rsidRDefault="008D4535" w:rsidP="00485E69">
      <w:pPr>
        <w:tabs>
          <w:tab w:val="center" w:pos="4395"/>
          <w:tab w:val="right" w:pos="9498"/>
        </w:tabs>
        <w:autoSpaceDE w:val="0"/>
        <w:autoSpaceDN w:val="0"/>
        <w:adjustRightInd w:val="0"/>
        <w:spacing w:after="0" w:line="240" w:lineRule="auto"/>
        <w:ind w:right="141" w:hanging="142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85E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Міністр захисту довкілля </w:t>
      </w:r>
    </w:p>
    <w:p w14:paraId="458BAEC0" w14:textId="121CF577" w:rsidR="008D4535" w:rsidRPr="00485E69" w:rsidRDefault="008D4535" w:rsidP="00485E69">
      <w:pPr>
        <w:tabs>
          <w:tab w:val="center" w:pos="4395"/>
          <w:tab w:val="right" w:pos="9498"/>
        </w:tabs>
        <w:autoSpaceDE w:val="0"/>
        <w:autoSpaceDN w:val="0"/>
        <w:adjustRightInd w:val="0"/>
        <w:spacing w:after="0" w:line="240" w:lineRule="auto"/>
        <w:ind w:right="141" w:hanging="142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85E69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 природних</w:t>
      </w:r>
      <w:r w:rsidR="00485E69" w:rsidRPr="00485E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85E69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ресурсів України</w:t>
      </w:r>
      <w:r w:rsidRPr="00485E6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485E6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Руслан СТРІЛЕЦЬ</w:t>
      </w:r>
    </w:p>
    <w:p w14:paraId="1ABBD7EA" w14:textId="686E5B19" w:rsidR="008D4535" w:rsidRDefault="008D4535" w:rsidP="00485E69">
      <w:pPr>
        <w:autoSpaceDE w:val="0"/>
        <w:autoSpaceDN w:val="0"/>
        <w:adjustRightInd w:val="0"/>
        <w:spacing w:after="0" w:line="240" w:lineRule="auto"/>
        <w:ind w:right="141" w:hanging="142"/>
        <w:rPr>
          <w:rFonts w:ascii="Times New Roman" w:hAnsi="Times New Roman" w:cs="Times New Roman"/>
          <w:sz w:val="28"/>
          <w:szCs w:val="28"/>
          <w:lang w:val="uk-UA"/>
        </w:rPr>
      </w:pPr>
    </w:p>
    <w:p w14:paraId="6CA9BD20" w14:textId="77777777" w:rsidR="005C2E5F" w:rsidRPr="00485E69" w:rsidRDefault="005C2E5F" w:rsidP="00485E69">
      <w:pPr>
        <w:autoSpaceDE w:val="0"/>
        <w:autoSpaceDN w:val="0"/>
        <w:adjustRightInd w:val="0"/>
        <w:spacing w:after="0" w:line="240" w:lineRule="auto"/>
        <w:ind w:right="141" w:hanging="142"/>
        <w:rPr>
          <w:rFonts w:ascii="Times New Roman" w:hAnsi="Times New Roman" w:cs="Times New Roman"/>
          <w:sz w:val="28"/>
          <w:szCs w:val="28"/>
          <w:lang w:val="uk-UA"/>
        </w:rPr>
      </w:pPr>
    </w:p>
    <w:p w14:paraId="6A1AB107" w14:textId="1775BA91" w:rsidR="005A39F5" w:rsidRPr="00485E69" w:rsidRDefault="00114792" w:rsidP="00485E69">
      <w:pPr>
        <w:autoSpaceDE w:val="0"/>
        <w:autoSpaceDN w:val="0"/>
        <w:adjustRightInd w:val="0"/>
        <w:spacing w:after="0" w:line="240" w:lineRule="auto"/>
        <w:ind w:right="141" w:hanging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5E69">
        <w:rPr>
          <w:rFonts w:ascii="Times New Roman" w:hAnsi="Times New Roman" w:cs="Times New Roman"/>
          <w:sz w:val="28"/>
          <w:szCs w:val="28"/>
          <w:lang w:val="uk-UA"/>
        </w:rPr>
        <w:t>«____» _____________ 2023</w:t>
      </w:r>
      <w:r w:rsidR="008D4535" w:rsidRPr="00485E69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sectPr w:rsidR="005A39F5" w:rsidRPr="00485E69" w:rsidSect="005C2E5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A68D3" w14:textId="77777777" w:rsidR="004543F1" w:rsidRDefault="004543F1" w:rsidP="004C5636">
      <w:pPr>
        <w:spacing w:after="0" w:line="240" w:lineRule="auto"/>
      </w:pPr>
      <w:r>
        <w:separator/>
      </w:r>
    </w:p>
  </w:endnote>
  <w:endnote w:type="continuationSeparator" w:id="0">
    <w:p w14:paraId="0B7D8CDA" w14:textId="77777777" w:rsidR="004543F1" w:rsidRDefault="004543F1" w:rsidP="004C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 Light">
    <w:charset w:val="CC"/>
    <w:family w:val="auto"/>
    <w:pitch w:val="variable"/>
    <w:sig w:usb0="20000207" w:usb1="00000002" w:usb2="00000000" w:usb3="00000000" w:csb0="00000197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erriweather">
    <w:altName w:val="Times New Roman"/>
    <w:charset w:val="CC"/>
    <w:family w:val="auto"/>
    <w:pitch w:val="variable"/>
    <w:sig w:usb0="00000001" w:usb1="00000002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6A78C" w14:textId="77777777" w:rsidR="004543F1" w:rsidRDefault="004543F1" w:rsidP="004C5636">
      <w:pPr>
        <w:spacing w:after="0" w:line="240" w:lineRule="auto"/>
      </w:pPr>
      <w:r>
        <w:separator/>
      </w:r>
    </w:p>
  </w:footnote>
  <w:footnote w:type="continuationSeparator" w:id="0">
    <w:p w14:paraId="77E2CEFF" w14:textId="77777777" w:rsidR="004543F1" w:rsidRDefault="004543F1" w:rsidP="004C5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9465789"/>
      <w:docPartObj>
        <w:docPartGallery w:val="Page Numbers (Top of Page)"/>
        <w:docPartUnique/>
      </w:docPartObj>
    </w:sdtPr>
    <w:sdtContent>
      <w:p w14:paraId="720803A6" w14:textId="58A4AB53" w:rsidR="005C2E5F" w:rsidRDefault="005C2E5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C2E5F">
          <w:rPr>
            <w:noProof/>
            <w:lang w:val="uk-UA"/>
          </w:rPr>
          <w:t>5</w:t>
        </w:r>
        <w:r>
          <w:fldChar w:fldCharType="end"/>
        </w:r>
      </w:p>
    </w:sdtContent>
  </w:sdt>
  <w:p w14:paraId="434EA71E" w14:textId="77777777" w:rsidR="005C2E5F" w:rsidRDefault="005C2E5F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66B8"/>
    <w:multiLevelType w:val="hybridMultilevel"/>
    <w:tmpl w:val="BAFE4A5E"/>
    <w:lvl w:ilvl="0" w:tplc="2F923CD8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20F0BDB"/>
    <w:multiLevelType w:val="hybridMultilevel"/>
    <w:tmpl w:val="F1109126"/>
    <w:lvl w:ilvl="0" w:tplc="58004B08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CB90E60"/>
    <w:multiLevelType w:val="hybridMultilevel"/>
    <w:tmpl w:val="4F6A0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619AD"/>
    <w:multiLevelType w:val="hybridMultilevel"/>
    <w:tmpl w:val="CFB0475C"/>
    <w:lvl w:ilvl="0" w:tplc="C46C1A78">
      <w:numFmt w:val="bullet"/>
      <w:lvlText w:val=""/>
      <w:lvlJc w:val="left"/>
      <w:pPr>
        <w:ind w:left="1762" w:hanging="1065"/>
      </w:pPr>
      <w:rPr>
        <w:rFonts w:ascii="Symbol" w:eastAsia="Merriweather Light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E6"/>
    <w:rsid w:val="0007507F"/>
    <w:rsid w:val="000F5103"/>
    <w:rsid w:val="00114792"/>
    <w:rsid w:val="00115942"/>
    <w:rsid w:val="00180EF3"/>
    <w:rsid w:val="001860C1"/>
    <w:rsid w:val="001B1A27"/>
    <w:rsid w:val="001F606E"/>
    <w:rsid w:val="0021480A"/>
    <w:rsid w:val="002363DA"/>
    <w:rsid w:val="00253925"/>
    <w:rsid w:val="002B4B91"/>
    <w:rsid w:val="002E461C"/>
    <w:rsid w:val="00310445"/>
    <w:rsid w:val="00334349"/>
    <w:rsid w:val="0034749E"/>
    <w:rsid w:val="00402E30"/>
    <w:rsid w:val="00406E8F"/>
    <w:rsid w:val="00422CB5"/>
    <w:rsid w:val="00433903"/>
    <w:rsid w:val="0045001A"/>
    <w:rsid w:val="004543F1"/>
    <w:rsid w:val="00485E69"/>
    <w:rsid w:val="00487F9F"/>
    <w:rsid w:val="0049146A"/>
    <w:rsid w:val="004B5285"/>
    <w:rsid w:val="004C2E19"/>
    <w:rsid w:val="004C5636"/>
    <w:rsid w:val="0050795B"/>
    <w:rsid w:val="00532895"/>
    <w:rsid w:val="00591EAC"/>
    <w:rsid w:val="005A39F5"/>
    <w:rsid w:val="005B5E75"/>
    <w:rsid w:val="005C2E5F"/>
    <w:rsid w:val="005C58AC"/>
    <w:rsid w:val="006030B3"/>
    <w:rsid w:val="006278D1"/>
    <w:rsid w:val="00667936"/>
    <w:rsid w:val="006E2A61"/>
    <w:rsid w:val="00706DC4"/>
    <w:rsid w:val="00754815"/>
    <w:rsid w:val="0077364E"/>
    <w:rsid w:val="007763E3"/>
    <w:rsid w:val="00800629"/>
    <w:rsid w:val="008D423F"/>
    <w:rsid w:val="008D4535"/>
    <w:rsid w:val="009424AA"/>
    <w:rsid w:val="009452FF"/>
    <w:rsid w:val="00960026"/>
    <w:rsid w:val="009854DA"/>
    <w:rsid w:val="009A41BC"/>
    <w:rsid w:val="009C25E2"/>
    <w:rsid w:val="00A358A9"/>
    <w:rsid w:val="00A63E15"/>
    <w:rsid w:val="00A735BC"/>
    <w:rsid w:val="00AA37E6"/>
    <w:rsid w:val="00AA7ABE"/>
    <w:rsid w:val="00AB5717"/>
    <w:rsid w:val="00AB5C55"/>
    <w:rsid w:val="00AC129C"/>
    <w:rsid w:val="00B175AE"/>
    <w:rsid w:val="00B504C0"/>
    <w:rsid w:val="00BA4972"/>
    <w:rsid w:val="00BC7BC4"/>
    <w:rsid w:val="00BE56F8"/>
    <w:rsid w:val="00BF73F9"/>
    <w:rsid w:val="00C21052"/>
    <w:rsid w:val="00C9565A"/>
    <w:rsid w:val="00CC296B"/>
    <w:rsid w:val="00D57B2D"/>
    <w:rsid w:val="00DB632A"/>
    <w:rsid w:val="00DD6186"/>
    <w:rsid w:val="00DF4255"/>
    <w:rsid w:val="00E208D9"/>
    <w:rsid w:val="00E2630F"/>
    <w:rsid w:val="00E27A41"/>
    <w:rsid w:val="00E342B3"/>
    <w:rsid w:val="00E41096"/>
    <w:rsid w:val="00EB3131"/>
    <w:rsid w:val="00EB3F18"/>
    <w:rsid w:val="00EC647C"/>
    <w:rsid w:val="00EF3A79"/>
    <w:rsid w:val="00F00DAC"/>
    <w:rsid w:val="00F50161"/>
    <w:rsid w:val="00F528C3"/>
    <w:rsid w:val="00F57746"/>
    <w:rsid w:val="00FB2BFF"/>
    <w:rsid w:val="00FD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6697E"/>
  <w15:docId w15:val="{941AD561-A4AF-4D67-B4AC-FF21F910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3131"/>
    <w:pPr>
      <w:keepNext/>
      <w:spacing w:after="0" w:line="312" w:lineRule="auto"/>
      <w:ind w:firstLine="708"/>
      <w:jc w:val="both"/>
      <w:outlineLvl w:val="1"/>
    </w:pPr>
    <w:rPr>
      <w:rFonts w:ascii="Merriweather" w:eastAsia="Merriweather" w:hAnsi="Merriweather" w:cs="Merriweather"/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5A3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5A39F5"/>
  </w:style>
  <w:style w:type="character" w:customStyle="1" w:styleId="rvts82">
    <w:name w:val="rvts82"/>
    <w:basedOn w:val="a0"/>
    <w:rsid w:val="005A39F5"/>
  </w:style>
  <w:style w:type="paragraph" w:customStyle="1" w:styleId="rvps2">
    <w:name w:val="rvps2"/>
    <w:basedOn w:val="a"/>
    <w:rsid w:val="005A3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5A39F5"/>
  </w:style>
  <w:style w:type="character" w:styleId="a3">
    <w:name w:val="Hyperlink"/>
    <w:basedOn w:val="a0"/>
    <w:uiPriority w:val="99"/>
    <w:semiHidden/>
    <w:unhideWhenUsed/>
    <w:rsid w:val="005A39F5"/>
    <w:rPr>
      <w:color w:val="0000FF"/>
      <w:u w:val="single"/>
    </w:rPr>
  </w:style>
  <w:style w:type="paragraph" w:customStyle="1" w:styleId="rvps12">
    <w:name w:val="rvps12"/>
    <w:basedOn w:val="a"/>
    <w:rsid w:val="005A3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5A39F5"/>
  </w:style>
  <w:style w:type="paragraph" w:customStyle="1" w:styleId="rvps1">
    <w:name w:val="rvps1"/>
    <w:basedOn w:val="a"/>
    <w:rsid w:val="005A3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5A39F5"/>
  </w:style>
  <w:style w:type="paragraph" w:styleId="a4">
    <w:name w:val="List Paragraph"/>
    <w:basedOn w:val="a"/>
    <w:uiPriority w:val="34"/>
    <w:qFormat/>
    <w:rsid w:val="00D57B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4C5636"/>
    <w:pPr>
      <w:spacing w:after="0" w:line="240" w:lineRule="auto"/>
    </w:pPr>
    <w:rPr>
      <w:rFonts w:eastAsia="SimSun"/>
      <w:sz w:val="20"/>
      <w:szCs w:val="20"/>
      <w:lang w:val="en-US"/>
    </w:rPr>
  </w:style>
  <w:style w:type="character" w:customStyle="1" w:styleId="a6">
    <w:name w:val="Текст виноски Знак"/>
    <w:basedOn w:val="a0"/>
    <w:link w:val="a5"/>
    <w:uiPriority w:val="99"/>
    <w:rsid w:val="004C5636"/>
    <w:rPr>
      <w:rFonts w:eastAsia="SimSun"/>
      <w:sz w:val="20"/>
      <w:szCs w:val="20"/>
      <w:lang w:val="en-US"/>
    </w:rPr>
  </w:style>
  <w:style w:type="character" w:styleId="a7">
    <w:name w:val="footnote reference"/>
    <w:basedOn w:val="a0"/>
    <w:uiPriority w:val="99"/>
    <w:rsid w:val="004C5636"/>
    <w:rPr>
      <w:rFonts w:ascii="Times New Roman" w:hAnsi="Times New Roman"/>
      <w:i w:val="0"/>
      <w:position w:val="0"/>
      <w:sz w:val="22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EB3131"/>
    <w:rPr>
      <w:rFonts w:ascii="Merriweather" w:eastAsia="Merriweather" w:hAnsi="Merriweather" w:cs="Merriweather"/>
      <w:b/>
      <w:lang w:val="uk-UA"/>
    </w:rPr>
  </w:style>
  <w:style w:type="paragraph" w:styleId="a8">
    <w:name w:val="Normal (Web)"/>
    <w:basedOn w:val="a"/>
    <w:uiPriority w:val="99"/>
    <w:semiHidden/>
    <w:unhideWhenUsed/>
    <w:rsid w:val="009A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BA497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A4972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BA497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A4972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BA497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A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BA4972"/>
    <w:rPr>
      <w:rFonts w:ascii="Tahoma" w:hAnsi="Tahoma" w:cs="Tahoma"/>
      <w:sz w:val="16"/>
      <w:szCs w:val="16"/>
    </w:rPr>
  </w:style>
  <w:style w:type="character" w:customStyle="1" w:styleId="rvts23">
    <w:name w:val="rvts23"/>
    <w:basedOn w:val="a0"/>
    <w:rsid w:val="00A358A9"/>
  </w:style>
  <w:style w:type="paragraph" w:customStyle="1" w:styleId="af0">
    <w:name w:val="Нормальний текст"/>
    <w:basedOn w:val="a"/>
    <w:rsid w:val="005C2E5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f1">
    <w:name w:val="header"/>
    <w:basedOn w:val="a"/>
    <w:link w:val="af2"/>
    <w:uiPriority w:val="99"/>
    <w:unhideWhenUsed/>
    <w:rsid w:val="005C2E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Верхній колонтитул Знак"/>
    <w:basedOn w:val="a0"/>
    <w:link w:val="af1"/>
    <w:uiPriority w:val="99"/>
    <w:rsid w:val="005C2E5F"/>
  </w:style>
  <w:style w:type="paragraph" w:styleId="af3">
    <w:name w:val="footer"/>
    <w:basedOn w:val="a"/>
    <w:link w:val="af4"/>
    <w:uiPriority w:val="99"/>
    <w:unhideWhenUsed/>
    <w:rsid w:val="005C2E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Нижній колонтитул Знак"/>
    <w:basedOn w:val="a0"/>
    <w:link w:val="af3"/>
    <w:uiPriority w:val="99"/>
    <w:rsid w:val="005C2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6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94_b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94_b0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994_b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6808</Words>
  <Characters>3881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Філоненко Роман Степанович</cp:lastModifiedBy>
  <cp:revision>3</cp:revision>
  <dcterms:created xsi:type="dcterms:W3CDTF">2023-02-13T16:38:00Z</dcterms:created>
  <dcterms:modified xsi:type="dcterms:W3CDTF">2023-02-21T09:41:00Z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a265c9c9f1ce2502c78bdcf91639840838cd69fedf519cbab049902dc94c4469</vt:lpwstr>
  </property>
</Properties>
</file>