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F8F2" w14:textId="77777777" w:rsidR="001C29BC" w:rsidRPr="007D651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ПОЯСНЮВАЛЬНА ЗАПИСКА</w:t>
      </w:r>
    </w:p>
    <w:p w14:paraId="5CC12424" w14:textId="57B02A85" w:rsidR="001C29BC" w:rsidRPr="007D651B" w:rsidRDefault="001C29BC" w:rsidP="00F544D2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7D651B">
        <w:rPr>
          <w:b/>
          <w:bCs/>
          <w:sz w:val="28"/>
          <w:szCs w:val="28"/>
          <w:lang w:val="uk-UA"/>
        </w:rPr>
        <w:t>проєкту</w:t>
      </w:r>
      <w:proofErr w:type="spellEnd"/>
      <w:r w:rsidRPr="007D651B">
        <w:rPr>
          <w:b/>
          <w:bCs/>
          <w:sz w:val="28"/>
          <w:szCs w:val="28"/>
          <w:lang w:val="uk-UA"/>
        </w:rPr>
        <w:t xml:space="preserve"> </w:t>
      </w:r>
      <w:bookmarkStart w:id="0" w:name="_Hlk122282073"/>
      <w:bookmarkStart w:id="1" w:name="_Hlk130393454"/>
      <w:r w:rsidR="00AB3360" w:rsidRPr="007D651B">
        <w:rPr>
          <w:b/>
          <w:bCs/>
          <w:sz w:val="28"/>
          <w:szCs w:val="28"/>
          <w:lang w:val="uk-UA"/>
        </w:rPr>
        <w:t xml:space="preserve">наказу </w:t>
      </w:r>
      <w:r w:rsidR="00F544D2" w:rsidRPr="007D651B">
        <w:rPr>
          <w:b/>
          <w:bCs/>
          <w:sz w:val="28"/>
          <w:szCs w:val="28"/>
          <w:lang w:val="uk-UA"/>
        </w:rPr>
        <w:t xml:space="preserve">Міністерства захисту довкілля та природних ресурсів </w:t>
      </w:r>
      <w:r w:rsidRPr="007D651B">
        <w:rPr>
          <w:b/>
          <w:bCs/>
          <w:sz w:val="28"/>
          <w:szCs w:val="28"/>
          <w:lang w:val="uk-UA"/>
        </w:rPr>
        <w:t>України</w:t>
      </w:r>
      <w:r w:rsidR="00F544D2" w:rsidRPr="007D651B">
        <w:rPr>
          <w:b/>
          <w:bCs/>
          <w:sz w:val="28"/>
          <w:szCs w:val="28"/>
          <w:lang w:val="uk-UA"/>
        </w:rPr>
        <w:t xml:space="preserve"> </w:t>
      </w:r>
      <w:bookmarkStart w:id="2" w:name="_Hlk118374250"/>
      <w:r w:rsidR="00F544D2" w:rsidRPr="007D651B">
        <w:rPr>
          <w:b/>
          <w:bCs/>
          <w:sz w:val="28"/>
          <w:szCs w:val="28"/>
          <w:lang w:val="uk-UA"/>
        </w:rPr>
        <w:t>«</w:t>
      </w:r>
      <w:bookmarkEnd w:id="0"/>
      <w:bookmarkEnd w:id="2"/>
      <w:r w:rsidR="00F544D2" w:rsidRPr="007D651B">
        <w:rPr>
          <w:b/>
          <w:bCs/>
          <w:sz w:val="28"/>
          <w:szCs w:val="28"/>
          <w:lang w:val="uk-UA"/>
        </w:rPr>
        <w:t>Про затвердження форми протоколу про порушення оператором вимог законодавства у сфері реєстрації викидів та перенесення забруднювачів і відходів та постанов про розгляд справи про правопорушення»</w:t>
      </w:r>
      <w:bookmarkEnd w:id="1"/>
      <w:r w:rsidRPr="007D651B">
        <w:rPr>
          <w:b/>
          <w:bCs/>
          <w:sz w:val="28"/>
          <w:szCs w:val="28"/>
          <w:lang w:val="uk-UA"/>
        </w:rPr>
        <w:t xml:space="preserve"> </w:t>
      </w:r>
    </w:p>
    <w:p w14:paraId="789473E2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</w:p>
    <w:p w14:paraId="722E9A23" w14:textId="4999C79B" w:rsidR="001C29BC" w:rsidRPr="007D651B" w:rsidRDefault="000A799E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1.</w:t>
      </w:r>
      <w:r w:rsidR="001C29BC" w:rsidRPr="007D651B">
        <w:rPr>
          <w:b/>
          <w:bCs/>
          <w:sz w:val="28"/>
          <w:szCs w:val="28"/>
          <w:lang w:val="uk-UA"/>
        </w:rPr>
        <w:t>Мета</w:t>
      </w:r>
    </w:p>
    <w:p w14:paraId="13ADCE02" w14:textId="2A702EDC" w:rsidR="00ED4A2C" w:rsidRPr="007D651B" w:rsidRDefault="00B624E5" w:rsidP="0099393B">
      <w:pPr>
        <w:spacing w:line="276" w:lineRule="auto"/>
        <w:ind w:firstLine="567"/>
        <w:contextualSpacing/>
        <w:jc w:val="both"/>
        <w:rPr>
          <w:sz w:val="28"/>
          <w:szCs w:val="28"/>
          <w:lang w:val="uk-UA" w:eastAsia="uk-UA"/>
        </w:rPr>
      </w:pPr>
      <w:proofErr w:type="spellStart"/>
      <w:r w:rsidRPr="00247363">
        <w:rPr>
          <w:bCs/>
          <w:sz w:val="28"/>
          <w:szCs w:val="28"/>
          <w:lang w:val="uk-UA"/>
        </w:rPr>
        <w:t>Проєкт</w:t>
      </w:r>
      <w:proofErr w:type="spellEnd"/>
      <w:r w:rsidRPr="00247363">
        <w:rPr>
          <w:bCs/>
          <w:sz w:val="28"/>
          <w:szCs w:val="28"/>
          <w:lang w:val="uk-UA"/>
        </w:rPr>
        <w:t xml:space="preserve"> наказу Міністерства </w:t>
      </w:r>
      <w:r w:rsidRPr="00247363">
        <w:rPr>
          <w:sz w:val="28"/>
          <w:szCs w:val="28"/>
          <w:lang w:val="uk-UA"/>
        </w:rPr>
        <w:t>захисту довкілля та природних ресурсів України</w:t>
      </w:r>
      <w:r w:rsidRPr="007D651B">
        <w:rPr>
          <w:sz w:val="28"/>
          <w:szCs w:val="28"/>
          <w:lang w:val="uk-UA"/>
        </w:rPr>
        <w:t xml:space="preserve"> </w:t>
      </w:r>
      <w:r w:rsidR="00F544D2" w:rsidRPr="007D651B">
        <w:rPr>
          <w:sz w:val="28"/>
          <w:szCs w:val="28"/>
          <w:lang w:val="uk-UA"/>
        </w:rPr>
        <w:t xml:space="preserve">«Про затвердження </w:t>
      </w:r>
      <w:bookmarkStart w:id="3" w:name="_Hlk130394068"/>
      <w:r w:rsidR="00F544D2" w:rsidRPr="007D651B">
        <w:rPr>
          <w:sz w:val="28"/>
          <w:szCs w:val="28"/>
          <w:lang w:val="uk-UA"/>
        </w:rPr>
        <w:t>форми протоколу про порушення оператором вимог законодавства у сфері реєстрації викидів та перенесення забруднювачів і відходів та постанов про розгляд справи про правопорушення</w:t>
      </w:r>
      <w:bookmarkEnd w:id="3"/>
      <w:r w:rsidR="00F544D2" w:rsidRPr="007D651B">
        <w:rPr>
          <w:sz w:val="28"/>
          <w:szCs w:val="28"/>
          <w:lang w:val="uk-UA"/>
        </w:rPr>
        <w:t xml:space="preserve">» </w:t>
      </w:r>
      <w:r w:rsidR="003B1174" w:rsidRPr="007D651B">
        <w:rPr>
          <w:sz w:val="28"/>
          <w:szCs w:val="28"/>
          <w:lang w:val="uk-UA"/>
        </w:rPr>
        <w:t xml:space="preserve">(далі – </w:t>
      </w:r>
      <w:proofErr w:type="spellStart"/>
      <w:r w:rsidR="003B1174" w:rsidRPr="007D651B">
        <w:rPr>
          <w:sz w:val="28"/>
          <w:szCs w:val="28"/>
          <w:lang w:val="uk-UA"/>
        </w:rPr>
        <w:t>проєкт</w:t>
      </w:r>
      <w:proofErr w:type="spellEnd"/>
      <w:r w:rsidR="003B1174" w:rsidRPr="007D651B">
        <w:rPr>
          <w:sz w:val="28"/>
          <w:szCs w:val="28"/>
          <w:lang w:val="uk-UA"/>
        </w:rPr>
        <w:t xml:space="preserve"> </w:t>
      </w:r>
      <w:r w:rsidR="00F544D2" w:rsidRPr="007D651B">
        <w:rPr>
          <w:sz w:val="28"/>
          <w:szCs w:val="28"/>
          <w:lang w:val="uk-UA"/>
        </w:rPr>
        <w:t>наказ</w:t>
      </w:r>
      <w:r w:rsidR="00285DD6" w:rsidRPr="007D651B">
        <w:rPr>
          <w:sz w:val="28"/>
          <w:szCs w:val="28"/>
          <w:lang w:val="uk-UA"/>
        </w:rPr>
        <w:t>у</w:t>
      </w:r>
      <w:r w:rsidR="003B1174" w:rsidRPr="007D651B">
        <w:rPr>
          <w:sz w:val="28"/>
          <w:szCs w:val="28"/>
          <w:lang w:val="uk-UA"/>
        </w:rPr>
        <w:t xml:space="preserve">) </w:t>
      </w:r>
      <w:bookmarkStart w:id="4" w:name="_Hlk130404932"/>
      <w:r w:rsidRPr="00247363">
        <w:rPr>
          <w:sz w:val="28"/>
          <w:szCs w:val="28"/>
          <w:lang w:val="uk-UA"/>
        </w:rPr>
        <w:t xml:space="preserve">розроблений </w:t>
      </w:r>
      <w:r w:rsidRPr="00247363">
        <w:rPr>
          <w:sz w:val="28"/>
          <w:szCs w:val="28"/>
          <w:lang w:val="uk-UA" w:eastAsia="uk-UA"/>
        </w:rPr>
        <w:t>з метою виконання частини  першої  статті 7 Закону України «Про Національний реєстр викидів та перенесення забруднювачів» (далі – Закон)</w:t>
      </w:r>
      <w:bookmarkEnd w:id="4"/>
      <w:r>
        <w:rPr>
          <w:sz w:val="28"/>
          <w:szCs w:val="28"/>
          <w:lang w:val="uk-UA" w:eastAsia="uk-UA"/>
        </w:rPr>
        <w:t>.</w:t>
      </w:r>
    </w:p>
    <w:p w14:paraId="18BB0B3A" w14:textId="202A28CD" w:rsidR="001C29BC" w:rsidRPr="007D651B" w:rsidRDefault="001C29BC" w:rsidP="0099393B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5AAA6B90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7D651B">
        <w:rPr>
          <w:b/>
          <w:bCs/>
          <w:sz w:val="28"/>
          <w:szCs w:val="28"/>
          <w:lang w:val="uk-UA"/>
        </w:rPr>
        <w:t>акта</w:t>
      </w:r>
      <w:proofErr w:type="spellEnd"/>
    </w:p>
    <w:p w14:paraId="76DCCA12" w14:textId="2276554E" w:rsidR="00B624E5" w:rsidRDefault="00B624E5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 w:eastAsia="uk-UA"/>
        </w:rPr>
        <w:t xml:space="preserve">Необхідність прийняття </w:t>
      </w:r>
      <w:proofErr w:type="spellStart"/>
      <w:r w:rsidRPr="00247363">
        <w:rPr>
          <w:sz w:val="28"/>
          <w:szCs w:val="28"/>
          <w:lang w:val="uk-UA" w:eastAsia="uk-UA"/>
        </w:rPr>
        <w:t>проєкту</w:t>
      </w:r>
      <w:proofErr w:type="spellEnd"/>
      <w:r w:rsidRPr="00247363">
        <w:rPr>
          <w:sz w:val="28"/>
          <w:szCs w:val="28"/>
          <w:lang w:val="uk-UA" w:eastAsia="uk-UA"/>
        </w:rPr>
        <w:t xml:space="preserve"> наказу обумовлена</w:t>
      </w:r>
      <w:r>
        <w:rPr>
          <w:sz w:val="28"/>
          <w:szCs w:val="28"/>
          <w:lang w:val="uk-UA" w:eastAsia="uk-UA"/>
        </w:rPr>
        <w:t xml:space="preserve"> повноваженнями </w:t>
      </w:r>
      <w:r w:rsidRPr="007D651B">
        <w:rPr>
          <w:sz w:val="28"/>
          <w:szCs w:val="28"/>
          <w:lang w:val="uk-UA"/>
        </w:rPr>
        <w:t>уповноваженого органу у сфері реєстрації викидів та перенесення забруднювачів і відходів, зокрема, забезпечення</w:t>
      </w:r>
      <w:r>
        <w:rPr>
          <w:sz w:val="28"/>
          <w:szCs w:val="28"/>
          <w:lang w:val="uk-UA"/>
        </w:rPr>
        <w:t>м формування та реалізації</w:t>
      </w:r>
      <w:r w:rsidRPr="007D651B">
        <w:rPr>
          <w:sz w:val="28"/>
          <w:szCs w:val="28"/>
          <w:lang w:val="uk-UA"/>
        </w:rPr>
        <w:t xml:space="preserve"> державної політики у сфері реєстрації викидів та перенесення забруднювачів і відходів;</w:t>
      </w:r>
      <w:r w:rsidRPr="007D651B">
        <w:rPr>
          <w:lang w:val="uk-UA"/>
        </w:rPr>
        <w:t xml:space="preserve"> </w:t>
      </w:r>
      <w:r w:rsidRPr="007D651B">
        <w:rPr>
          <w:sz w:val="28"/>
          <w:szCs w:val="28"/>
          <w:lang w:val="uk-UA"/>
        </w:rPr>
        <w:t xml:space="preserve"> затвердження</w:t>
      </w:r>
      <w:r>
        <w:rPr>
          <w:sz w:val="28"/>
          <w:szCs w:val="28"/>
          <w:lang w:val="uk-UA"/>
        </w:rPr>
        <w:t>м</w:t>
      </w:r>
      <w:r w:rsidRPr="007D651B">
        <w:rPr>
          <w:sz w:val="28"/>
          <w:szCs w:val="28"/>
          <w:lang w:val="uk-UA"/>
        </w:rPr>
        <w:t xml:space="preserve"> форми протоколу про порушення оператором вимог законодавства у сфері реєстрації викидів та перенесення забруднювачів і відходів.</w:t>
      </w:r>
    </w:p>
    <w:p w14:paraId="4F7D9A95" w14:textId="2EE2D1F7" w:rsidR="007A509C" w:rsidRPr="007D651B" w:rsidRDefault="00505A21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Відповідно до частини другої статті 25 Закону</w:t>
      </w:r>
      <w:r w:rsidRPr="007D651B">
        <w:rPr>
          <w:lang w:val="uk-UA"/>
        </w:rPr>
        <w:t xml:space="preserve"> </w:t>
      </w:r>
      <w:r w:rsidRPr="007D651B">
        <w:rPr>
          <w:sz w:val="28"/>
          <w:szCs w:val="28"/>
          <w:lang w:val="uk-UA"/>
        </w:rPr>
        <w:t xml:space="preserve">за порушення оператором вимог закону у сфері реєстрації викидів та перенесення забруднювачів і відходів (далі - правопорушення) контролюючий орган може застосувати до оператора адміністративно-господарську санкцію у вигляді штрафу (далі - штраф). </w:t>
      </w:r>
    </w:p>
    <w:p w14:paraId="23E82864" w14:textId="5A23B193" w:rsidR="00505A21" w:rsidRPr="007D651B" w:rsidRDefault="00505A21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Згідно з частин</w:t>
      </w:r>
      <w:r w:rsidR="00C169D4" w:rsidRPr="007D651B">
        <w:rPr>
          <w:sz w:val="28"/>
          <w:szCs w:val="28"/>
          <w:lang w:val="uk-UA"/>
        </w:rPr>
        <w:t>а</w:t>
      </w:r>
      <w:r w:rsidRPr="007D651B">
        <w:rPr>
          <w:sz w:val="28"/>
          <w:szCs w:val="28"/>
          <w:lang w:val="uk-UA"/>
        </w:rPr>
        <w:t xml:space="preserve">ми другою, четвертою, </w:t>
      </w:r>
      <w:r w:rsidR="00F7134D">
        <w:rPr>
          <w:sz w:val="28"/>
          <w:szCs w:val="28"/>
          <w:lang w:val="uk-UA"/>
        </w:rPr>
        <w:t xml:space="preserve">восьмою, </w:t>
      </w:r>
      <w:r w:rsidR="00C169D4" w:rsidRPr="007D651B">
        <w:rPr>
          <w:sz w:val="28"/>
          <w:szCs w:val="28"/>
          <w:lang w:val="uk-UA"/>
        </w:rPr>
        <w:t xml:space="preserve">чотирнадцятою </w:t>
      </w:r>
      <w:r w:rsidRPr="007D651B">
        <w:rPr>
          <w:sz w:val="28"/>
          <w:szCs w:val="28"/>
          <w:lang w:val="uk-UA"/>
        </w:rPr>
        <w:t xml:space="preserve">статті 26 Закону протокол про правопорушення за результатами здійснення заходів державного нагляду (контролю) у сфері реєстрації викидів та перенесення забруднювачів і відходів складає посадова особа контролюючого органу, яка здійснювала захід, під час якого виявлені такі правопорушення. </w:t>
      </w:r>
      <w:r w:rsidR="00C169D4" w:rsidRPr="007D651B">
        <w:rPr>
          <w:sz w:val="28"/>
          <w:szCs w:val="28"/>
          <w:lang w:val="uk-UA"/>
        </w:rPr>
        <w:t xml:space="preserve">Форма протоколу затверджується уповноваженим органом. </w:t>
      </w:r>
      <w:r w:rsidR="00F7134D" w:rsidRPr="00F7134D">
        <w:rPr>
          <w:sz w:val="28"/>
          <w:szCs w:val="28"/>
          <w:lang w:val="uk-UA"/>
        </w:rPr>
        <w:t xml:space="preserve">Справа про правопорушення розглядається керівником чи заступником керівника контролюючого органу, який здійснював захід державного нагляду (контролю) у сфері реєстрації викидів та перенесення забруднювачів і відходів. </w:t>
      </w:r>
      <w:r w:rsidR="00C169D4" w:rsidRPr="007D651B">
        <w:rPr>
          <w:sz w:val="28"/>
          <w:szCs w:val="28"/>
          <w:lang w:val="uk-UA"/>
        </w:rPr>
        <w:t xml:space="preserve">За результатами розгляду справи посадова </w:t>
      </w:r>
      <w:r w:rsidR="00C169D4" w:rsidRPr="007D651B">
        <w:rPr>
          <w:sz w:val="28"/>
          <w:szCs w:val="28"/>
          <w:lang w:val="uk-UA"/>
        </w:rPr>
        <w:lastRenderedPageBreak/>
        <w:t>особа контролюючого органу виносить одну з таких постанов: про накладення штрафу; про закриття справи.</w:t>
      </w:r>
    </w:p>
    <w:p w14:paraId="00F06A3E" w14:textId="77777777" w:rsidR="001C29BC" w:rsidRPr="007D651B" w:rsidRDefault="001C29BC" w:rsidP="0099393B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22288519" w14:textId="31D59BA4" w:rsidR="001C29BC" w:rsidRPr="007D651B" w:rsidRDefault="000A799E" w:rsidP="0099393B">
      <w:pPr>
        <w:tabs>
          <w:tab w:val="left" w:pos="851"/>
        </w:tabs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3.</w:t>
      </w:r>
      <w:r w:rsidR="001C29BC" w:rsidRPr="007D651B">
        <w:rPr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 w:rsidR="001C29BC" w:rsidRPr="007D651B">
        <w:rPr>
          <w:b/>
          <w:bCs/>
          <w:sz w:val="28"/>
          <w:szCs w:val="28"/>
          <w:lang w:val="uk-UA"/>
        </w:rPr>
        <w:t>проєкту</w:t>
      </w:r>
      <w:proofErr w:type="spellEnd"/>
      <w:r w:rsidR="001C29BC" w:rsidRPr="007D651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C29BC" w:rsidRPr="007D651B">
        <w:rPr>
          <w:b/>
          <w:bCs/>
          <w:sz w:val="28"/>
          <w:szCs w:val="28"/>
          <w:lang w:val="uk-UA"/>
        </w:rPr>
        <w:t>акта</w:t>
      </w:r>
      <w:proofErr w:type="spellEnd"/>
    </w:p>
    <w:p w14:paraId="65D9DC0B" w14:textId="224AFBF9" w:rsidR="00286D56" w:rsidRPr="007D651B" w:rsidRDefault="001C29BC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proofErr w:type="spellStart"/>
      <w:r w:rsidRPr="007D651B">
        <w:rPr>
          <w:sz w:val="28"/>
          <w:szCs w:val="28"/>
          <w:lang w:val="uk-UA"/>
        </w:rPr>
        <w:t>Проєктом</w:t>
      </w:r>
      <w:proofErr w:type="spellEnd"/>
      <w:r w:rsidRPr="007D651B">
        <w:rPr>
          <w:sz w:val="28"/>
          <w:szCs w:val="28"/>
          <w:lang w:val="uk-UA"/>
        </w:rPr>
        <w:t xml:space="preserve"> </w:t>
      </w:r>
      <w:r w:rsidR="003569F5" w:rsidRPr="007D651B">
        <w:rPr>
          <w:sz w:val="28"/>
          <w:szCs w:val="28"/>
          <w:lang w:val="uk-UA"/>
        </w:rPr>
        <w:t>наказ</w:t>
      </w:r>
      <w:r w:rsidR="0056204B" w:rsidRPr="007D651B">
        <w:rPr>
          <w:sz w:val="28"/>
          <w:szCs w:val="28"/>
          <w:lang w:val="uk-UA"/>
        </w:rPr>
        <w:t>у</w:t>
      </w:r>
      <w:r w:rsidRPr="007D651B">
        <w:rPr>
          <w:sz w:val="28"/>
          <w:szCs w:val="28"/>
          <w:lang w:val="uk-UA"/>
        </w:rPr>
        <w:t xml:space="preserve"> пропонується </w:t>
      </w:r>
      <w:r w:rsidR="003569F5" w:rsidRPr="007D651B">
        <w:rPr>
          <w:sz w:val="28"/>
          <w:szCs w:val="28"/>
          <w:lang w:val="uk-UA"/>
        </w:rPr>
        <w:t>затвердити форми</w:t>
      </w:r>
      <w:r w:rsidR="00286D56" w:rsidRPr="007D651B">
        <w:rPr>
          <w:sz w:val="28"/>
          <w:szCs w:val="28"/>
          <w:lang w:val="uk-UA"/>
        </w:rPr>
        <w:t>:</w:t>
      </w:r>
    </w:p>
    <w:p w14:paraId="128E4B35" w14:textId="77777777" w:rsidR="006D6EF0" w:rsidRPr="007D651B" w:rsidRDefault="006D6EF0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форму протоколу про порушення оператором вимог законодавства у сфері реєстрації викидів та перенесення забруднювачів і відходів;</w:t>
      </w:r>
    </w:p>
    <w:p w14:paraId="77E7F8DB" w14:textId="77777777" w:rsidR="006D6EF0" w:rsidRPr="007D651B" w:rsidRDefault="006D6EF0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форму постанови про накладення штрафу за правопорушення у сфері реєстрації викидів та перенесення забруднювачів і відходів;</w:t>
      </w:r>
    </w:p>
    <w:p w14:paraId="7B52B56B" w14:textId="77777777" w:rsidR="006D6EF0" w:rsidRPr="007D651B" w:rsidRDefault="006D6EF0" w:rsidP="0099393B">
      <w:pPr>
        <w:autoSpaceDE w:val="0"/>
        <w:autoSpaceDN w:val="0"/>
        <w:adjustRightInd w:val="0"/>
        <w:spacing w:line="276" w:lineRule="auto"/>
        <w:ind w:right="6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форму постанови про закриття справи про правопорушення у сфері реєстрації викидів та перенесення забруднювачів і відходів.</w:t>
      </w:r>
    </w:p>
    <w:p w14:paraId="6E733170" w14:textId="77777777" w:rsidR="001C29BC" w:rsidRPr="007D651B" w:rsidRDefault="001C29BC" w:rsidP="0099393B">
      <w:pPr>
        <w:autoSpaceDE w:val="0"/>
        <w:autoSpaceDN w:val="0"/>
        <w:adjustRightInd w:val="0"/>
        <w:ind w:right="4"/>
        <w:jc w:val="both"/>
        <w:rPr>
          <w:b/>
          <w:bCs/>
          <w:sz w:val="28"/>
          <w:szCs w:val="28"/>
          <w:lang w:val="uk-UA"/>
        </w:rPr>
      </w:pPr>
    </w:p>
    <w:p w14:paraId="543C7D16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4. Правові аспекти</w:t>
      </w:r>
    </w:p>
    <w:p w14:paraId="2F97A84F" w14:textId="77777777" w:rsidR="001C29BC" w:rsidRPr="007D651B" w:rsidRDefault="001C29BC" w:rsidP="0099393B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7D651B">
        <w:rPr>
          <w:bCs/>
          <w:color w:val="000000" w:themeColor="text1"/>
          <w:sz w:val="28"/>
          <w:szCs w:val="28"/>
          <w:lang w:val="uk-UA"/>
        </w:rPr>
        <w:t>У даній сфері правового регулювання діють:</w:t>
      </w:r>
    </w:p>
    <w:p w14:paraId="47B695F0" w14:textId="730D4F59" w:rsidR="001C29BC" w:rsidRPr="007D651B" w:rsidRDefault="001C29BC" w:rsidP="0099393B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7D651B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="006D6EF0" w:rsidRPr="007D651B">
        <w:rPr>
          <w:sz w:val="28"/>
          <w:szCs w:val="28"/>
          <w:lang w:val="uk-UA"/>
        </w:rPr>
        <w:t>«</w:t>
      </w:r>
      <w:r w:rsidR="009E7A53" w:rsidRPr="007D651B">
        <w:rPr>
          <w:sz w:val="28"/>
          <w:szCs w:val="28"/>
          <w:lang w:val="uk-UA"/>
        </w:rPr>
        <w:t>Про Національний реєстр викидів та перенесення забруднювачів</w:t>
      </w:r>
      <w:r w:rsidR="006D6EF0" w:rsidRPr="007D651B">
        <w:rPr>
          <w:sz w:val="28"/>
          <w:szCs w:val="28"/>
          <w:lang w:val="uk-UA"/>
        </w:rPr>
        <w:t>»</w:t>
      </w:r>
      <w:r w:rsidRPr="007D651B">
        <w:rPr>
          <w:color w:val="000000" w:themeColor="text1"/>
          <w:sz w:val="28"/>
          <w:szCs w:val="28"/>
          <w:lang w:val="uk-UA"/>
        </w:rPr>
        <w:t>;</w:t>
      </w:r>
    </w:p>
    <w:p w14:paraId="0045A70E" w14:textId="62415ED9" w:rsidR="001C29BC" w:rsidRPr="007D651B" w:rsidRDefault="001C29BC" w:rsidP="009939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4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 xml:space="preserve">Закон України </w:t>
      </w:r>
      <w:r w:rsidR="006D6EF0" w:rsidRPr="007D651B">
        <w:rPr>
          <w:sz w:val="28"/>
          <w:szCs w:val="28"/>
          <w:lang w:val="uk-UA"/>
        </w:rPr>
        <w:t>«</w:t>
      </w:r>
      <w:r w:rsidRPr="007D651B">
        <w:rPr>
          <w:sz w:val="28"/>
          <w:szCs w:val="28"/>
          <w:lang w:val="uk-UA"/>
        </w:rPr>
        <w:t>Про охорону навколишнього природного середовища</w:t>
      </w:r>
      <w:r w:rsidR="006D6EF0" w:rsidRPr="007D651B">
        <w:rPr>
          <w:sz w:val="28"/>
          <w:szCs w:val="28"/>
          <w:lang w:val="uk-UA"/>
        </w:rPr>
        <w:t>»</w:t>
      </w:r>
      <w:r w:rsidRPr="007D651B">
        <w:rPr>
          <w:sz w:val="28"/>
          <w:szCs w:val="28"/>
          <w:lang w:val="uk-UA"/>
        </w:rPr>
        <w:t>;</w:t>
      </w:r>
    </w:p>
    <w:p w14:paraId="33B417FA" w14:textId="77777777" w:rsidR="006D6EF0" w:rsidRPr="007D651B" w:rsidRDefault="001C29BC" w:rsidP="009939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4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Закон України</w:t>
      </w:r>
      <w:r w:rsidR="006D6EF0" w:rsidRPr="007D651B">
        <w:rPr>
          <w:sz w:val="28"/>
          <w:szCs w:val="28"/>
          <w:lang w:val="uk-UA"/>
        </w:rPr>
        <w:t xml:space="preserve"> «Про основні засади державного нагляду (контролю) у сфері господарської діяльності»;</w:t>
      </w:r>
    </w:p>
    <w:p w14:paraId="3EC4581C" w14:textId="779BFF67" w:rsidR="001C29BC" w:rsidRPr="007D651B" w:rsidRDefault="006D6EF0" w:rsidP="009939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4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Закон України «Про виконавче провадження»</w:t>
      </w:r>
      <w:r w:rsidR="009E7A53" w:rsidRPr="007D651B">
        <w:rPr>
          <w:sz w:val="28"/>
          <w:szCs w:val="28"/>
          <w:lang w:val="uk-UA"/>
        </w:rPr>
        <w:t>.</w:t>
      </w:r>
      <w:r w:rsidR="001C29BC" w:rsidRPr="007D651B">
        <w:rPr>
          <w:color w:val="000000" w:themeColor="text1"/>
          <w:sz w:val="28"/>
          <w:szCs w:val="28"/>
          <w:lang w:val="uk-UA"/>
        </w:rPr>
        <w:t xml:space="preserve"> </w:t>
      </w:r>
    </w:p>
    <w:p w14:paraId="0D750ECE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5EC5A623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6507857B" w14:textId="77777777" w:rsidR="0037659F" w:rsidRPr="00247363" w:rsidRDefault="0037659F" w:rsidP="009939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Реалізація повноважень органів влади не потребуватиме додаткового бюджетного фінансування, а буде здійснюватися в межах коштів бюджету відповідних розпорядників коштів на відповідний рік.</w:t>
      </w:r>
    </w:p>
    <w:p w14:paraId="51FEC4DB" w14:textId="77777777" w:rsidR="001C29BC" w:rsidRPr="007D651B" w:rsidRDefault="001C29BC" w:rsidP="0099393B">
      <w:pPr>
        <w:autoSpaceDE w:val="0"/>
        <w:autoSpaceDN w:val="0"/>
        <w:adjustRightInd w:val="0"/>
        <w:spacing w:line="276" w:lineRule="auto"/>
        <w:ind w:right="4" w:firstLine="709"/>
        <w:jc w:val="both"/>
        <w:rPr>
          <w:sz w:val="28"/>
          <w:szCs w:val="28"/>
          <w:lang w:val="uk-UA"/>
        </w:rPr>
      </w:pPr>
    </w:p>
    <w:p w14:paraId="35D2EF49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14:paraId="4C13D064" w14:textId="77777777" w:rsidR="0037659F" w:rsidRPr="00247363" w:rsidRDefault="0037659F" w:rsidP="009939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47363">
        <w:rPr>
          <w:sz w:val="28"/>
          <w:szCs w:val="28"/>
          <w:lang w:val="uk-UA"/>
        </w:rPr>
        <w:t>Проєкт</w:t>
      </w:r>
      <w:proofErr w:type="spellEnd"/>
      <w:r w:rsidRPr="00247363">
        <w:rPr>
          <w:sz w:val="28"/>
          <w:szCs w:val="28"/>
          <w:lang w:val="uk-UA"/>
        </w:rPr>
        <w:t xml:space="preserve"> наказу розміщено для обговорення на </w:t>
      </w:r>
      <w:proofErr w:type="spellStart"/>
      <w:r w:rsidRPr="00247363">
        <w:rPr>
          <w:sz w:val="28"/>
          <w:szCs w:val="28"/>
          <w:lang w:val="uk-UA"/>
        </w:rPr>
        <w:t>вебсайті</w:t>
      </w:r>
      <w:proofErr w:type="spellEnd"/>
      <w:r w:rsidRPr="00247363">
        <w:rPr>
          <w:sz w:val="28"/>
          <w:szCs w:val="28"/>
          <w:lang w:val="uk-UA"/>
        </w:rPr>
        <w:t xml:space="preserve"> Міністерства захисту довкілля та природних ресурсів України (http://meрr.gov.ua).</w:t>
      </w:r>
    </w:p>
    <w:p w14:paraId="2F2E67F7" w14:textId="77777777" w:rsidR="0037659F" w:rsidRPr="00247363" w:rsidRDefault="0037659F" w:rsidP="009939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 xml:space="preserve">Публічні консультації проводяться відповідно до </w:t>
      </w:r>
      <w:hyperlink r:id="rId6" w:anchor="n30" w:tgtFrame="_blank" w:history="1">
        <w:r w:rsidRPr="00247363">
          <w:rPr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247363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247363">
        <w:rPr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і зауважень, що надходять під час публічного громадського обговорення, електронних консультацій з громадськістю. Таблиця врахування </w:t>
      </w:r>
      <w:r w:rsidRPr="00247363">
        <w:rPr>
          <w:sz w:val="28"/>
          <w:szCs w:val="28"/>
          <w:lang w:val="uk-UA"/>
        </w:rPr>
        <w:lastRenderedPageBreak/>
        <w:t xml:space="preserve">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 </w:t>
      </w:r>
      <w:proofErr w:type="spellStart"/>
      <w:r w:rsidRPr="00247363">
        <w:rPr>
          <w:sz w:val="28"/>
          <w:szCs w:val="28"/>
          <w:lang w:val="uk-UA"/>
        </w:rPr>
        <w:t>проєкту</w:t>
      </w:r>
      <w:proofErr w:type="spellEnd"/>
      <w:r w:rsidRPr="00247363">
        <w:rPr>
          <w:sz w:val="28"/>
          <w:szCs w:val="28"/>
          <w:lang w:val="uk-UA"/>
        </w:rPr>
        <w:t xml:space="preserve"> наказу.</w:t>
      </w:r>
    </w:p>
    <w:p w14:paraId="22574E31" w14:textId="77777777" w:rsidR="0037659F" w:rsidRPr="00247363" w:rsidRDefault="0037659F" w:rsidP="0099393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47363">
        <w:rPr>
          <w:sz w:val="28"/>
          <w:szCs w:val="28"/>
          <w:lang w:val="uk-UA"/>
        </w:rPr>
        <w:t>Проєкт</w:t>
      </w:r>
      <w:proofErr w:type="spellEnd"/>
      <w:r w:rsidRPr="00247363">
        <w:rPr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0A5F7104" w14:textId="77777777" w:rsidR="0037659F" w:rsidRPr="00247363" w:rsidRDefault="0037659F" w:rsidP="0099393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47363">
        <w:rPr>
          <w:sz w:val="28"/>
          <w:szCs w:val="28"/>
          <w:lang w:val="uk-UA"/>
        </w:rPr>
        <w:t>Проєкт</w:t>
      </w:r>
      <w:proofErr w:type="spellEnd"/>
      <w:r w:rsidRPr="00247363">
        <w:rPr>
          <w:sz w:val="28"/>
          <w:szCs w:val="28"/>
          <w:lang w:val="uk-UA"/>
        </w:rPr>
        <w:t xml:space="preserve"> наказу не стосується сфери наукової та науково-технічної діяльності та не потребує розгляду Наукового комітету Національної ради з питань розвитку науки і технологій.</w:t>
      </w:r>
    </w:p>
    <w:p w14:paraId="1653F512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</w:p>
    <w:p w14:paraId="2DED807E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7. Оцінка відповідності</w:t>
      </w:r>
    </w:p>
    <w:p w14:paraId="59E72F51" w14:textId="17E64BC4" w:rsidR="00D87780" w:rsidRPr="007D651B" w:rsidRDefault="001C29BC" w:rsidP="0099393B">
      <w:pPr>
        <w:autoSpaceDE w:val="0"/>
        <w:autoSpaceDN w:val="0"/>
        <w:adjustRightInd w:val="0"/>
        <w:spacing w:line="276" w:lineRule="auto"/>
        <w:ind w:right="4" w:firstLine="709"/>
        <w:jc w:val="both"/>
        <w:rPr>
          <w:sz w:val="28"/>
          <w:szCs w:val="28"/>
          <w:lang w:val="uk-UA"/>
        </w:rPr>
      </w:pPr>
      <w:proofErr w:type="spellStart"/>
      <w:r w:rsidRPr="007D651B">
        <w:rPr>
          <w:sz w:val="28"/>
          <w:szCs w:val="28"/>
          <w:lang w:val="uk-UA"/>
        </w:rPr>
        <w:t>Проєкт</w:t>
      </w:r>
      <w:proofErr w:type="spellEnd"/>
      <w:r w:rsidRPr="007D651B">
        <w:rPr>
          <w:sz w:val="28"/>
          <w:szCs w:val="28"/>
          <w:lang w:val="uk-UA"/>
        </w:rPr>
        <w:t xml:space="preserve"> </w:t>
      </w:r>
      <w:r w:rsidR="00F80FF6" w:rsidRPr="007D651B">
        <w:rPr>
          <w:sz w:val="28"/>
          <w:szCs w:val="28"/>
          <w:lang w:val="uk-UA"/>
        </w:rPr>
        <w:t>наказ</w:t>
      </w:r>
      <w:r w:rsidR="009E7A53" w:rsidRPr="007D651B">
        <w:rPr>
          <w:sz w:val="28"/>
          <w:szCs w:val="28"/>
          <w:lang w:val="uk-UA"/>
        </w:rPr>
        <w:t>у</w:t>
      </w:r>
      <w:r w:rsidRPr="007D651B">
        <w:rPr>
          <w:sz w:val="28"/>
          <w:szCs w:val="28"/>
          <w:lang w:val="uk-UA"/>
        </w:rPr>
        <w:t xml:space="preserve"> </w:t>
      </w:r>
      <w:r w:rsidR="009E7A53" w:rsidRPr="007D651B">
        <w:rPr>
          <w:sz w:val="28"/>
          <w:szCs w:val="28"/>
          <w:lang w:val="uk-UA"/>
        </w:rPr>
        <w:t xml:space="preserve">не </w:t>
      </w:r>
      <w:r w:rsidRPr="007D651B">
        <w:rPr>
          <w:sz w:val="28"/>
          <w:szCs w:val="28"/>
          <w:lang w:val="uk-UA"/>
        </w:rPr>
        <w:t xml:space="preserve">містить положення, </w:t>
      </w:r>
      <w:r w:rsidR="00F7134D">
        <w:rPr>
          <w:sz w:val="28"/>
          <w:szCs w:val="28"/>
          <w:lang w:val="uk-UA"/>
        </w:rPr>
        <w:t>які:</w:t>
      </w:r>
      <w:r w:rsidRPr="007D651B">
        <w:rPr>
          <w:sz w:val="28"/>
          <w:szCs w:val="28"/>
          <w:lang w:val="uk-UA"/>
        </w:rPr>
        <w:t xml:space="preserve"> </w:t>
      </w:r>
    </w:p>
    <w:p w14:paraId="56CA4BAE" w14:textId="77777777" w:rsidR="0037659F" w:rsidRPr="00247363" w:rsidRDefault="0037659F" w:rsidP="0099393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стосуються зобов’язань України у сфері європейської інтеграції;</w:t>
      </w:r>
    </w:p>
    <w:p w14:paraId="29C633FF" w14:textId="77777777" w:rsidR="0037659F" w:rsidRPr="00247363" w:rsidRDefault="0037659F" w:rsidP="0099393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14:paraId="33C589B1" w14:textId="77777777" w:rsidR="0037659F" w:rsidRPr="00247363" w:rsidRDefault="0037659F" w:rsidP="0099393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14:paraId="3C400CCA" w14:textId="77777777" w:rsidR="0037659F" w:rsidRPr="00247363" w:rsidRDefault="0037659F" w:rsidP="0099393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створюють підстави для дискримінації.</w:t>
      </w:r>
    </w:p>
    <w:p w14:paraId="003771C9" w14:textId="77777777" w:rsidR="0037659F" w:rsidRPr="00247363" w:rsidRDefault="0037659F" w:rsidP="009939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>У наказі відсутні процедури, які можуть містити ризики вчинення корупційних правопорушень та правопорушень, пов’язаних з корупцією.</w:t>
      </w:r>
    </w:p>
    <w:p w14:paraId="6A14DBAC" w14:textId="77777777" w:rsidR="0037659F" w:rsidRPr="00247363" w:rsidRDefault="0037659F" w:rsidP="0099393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47363">
        <w:rPr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247363">
        <w:rPr>
          <w:sz w:val="28"/>
          <w:szCs w:val="28"/>
          <w:lang w:val="uk-UA"/>
        </w:rPr>
        <w:t>антидискримінаційна</w:t>
      </w:r>
      <w:proofErr w:type="spellEnd"/>
      <w:r w:rsidRPr="00247363">
        <w:rPr>
          <w:sz w:val="28"/>
          <w:szCs w:val="28"/>
          <w:lang w:val="uk-UA"/>
        </w:rPr>
        <w:t xml:space="preserve"> та громадська </w:t>
      </w:r>
      <w:proofErr w:type="spellStart"/>
      <w:r w:rsidRPr="00247363">
        <w:rPr>
          <w:sz w:val="28"/>
          <w:szCs w:val="28"/>
          <w:lang w:val="uk-UA"/>
        </w:rPr>
        <w:t>гендерно</w:t>
      </w:r>
      <w:proofErr w:type="spellEnd"/>
      <w:r w:rsidRPr="00247363">
        <w:rPr>
          <w:sz w:val="28"/>
          <w:szCs w:val="28"/>
          <w:lang w:val="uk-UA"/>
        </w:rPr>
        <w:t>-правова експертизи стосовно наказу не проводились.</w:t>
      </w:r>
    </w:p>
    <w:p w14:paraId="6A541FE5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rPr>
          <w:b/>
          <w:bCs/>
          <w:sz w:val="28"/>
          <w:szCs w:val="28"/>
          <w:lang w:val="uk-UA"/>
        </w:rPr>
      </w:pPr>
    </w:p>
    <w:p w14:paraId="38588C27" w14:textId="77777777" w:rsidR="001C29BC" w:rsidRPr="007D651B" w:rsidRDefault="001C29BC" w:rsidP="0099393B">
      <w:pPr>
        <w:autoSpaceDE w:val="0"/>
        <w:autoSpaceDN w:val="0"/>
        <w:adjustRightInd w:val="0"/>
        <w:ind w:right="4" w:firstLine="709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8. Прогноз результатів</w:t>
      </w:r>
    </w:p>
    <w:p w14:paraId="444B9345" w14:textId="49311F5E" w:rsidR="001C29BC" w:rsidRPr="007D651B" w:rsidRDefault="001C29BC" w:rsidP="0099393B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 xml:space="preserve">Прийняття </w:t>
      </w:r>
      <w:proofErr w:type="spellStart"/>
      <w:r w:rsidRPr="007D651B">
        <w:rPr>
          <w:sz w:val="28"/>
          <w:szCs w:val="28"/>
          <w:lang w:val="uk-UA"/>
        </w:rPr>
        <w:t>проєкту</w:t>
      </w:r>
      <w:proofErr w:type="spellEnd"/>
      <w:r w:rsidRPr="007D651B">
        <w:rPr>
          <w:sz w:val="28"/>
          <w:szCs w:val="28"/>
          <w:lang w:val="uk-UA"/>
        </w:rPr>
        <w:t xml:space="preserve"> </w:t>
      </w:r>
      <w:r w:rsidR="00D87780" w:rsidRPr="007D651B">
        <w:rPr>
          <w:sz w:val="28"/>
          <w:szCs w:val="28"/>
          <w:lang w:val="uk-UA"/>
        </w:rPr>
        <w:t>наказ</w:t>
      </w:r>
      <w:r w:rsidRPr="007D651B">
        <w:rPr>
          <w:sz w:val="28"/>
          <w:szCs w:val="28"/>
          <w:lang w:val="uk-UA"/>
        </w:rPr>
        <w:t>у сприятиме</w:t>
      </w:r>
      <w:r w:rsidR="005E1209" w:rsidRPr="007D651B">
        <w:rPr>
          <w:sz w:val="28"/>
          <w:szCs w:val="28"/>
          <w:lang w:val="uk-UA"/>
        </w:rPr>
        <w:t xml:space="preserve"> </w:t>
      </w:r>
      <w:r w:rsidR="00D87780" w:rsidRPr="007D651B">
        <w:rPr>
          <w:sz w:val="28"/>
          <w:szCs w:val="28"/>
          <w:lang w:val="uk-UA"/>
        </w:rPr>
        <w:t>забезпеченню</w:t>
      </w:r>
      <w:r w:rsidR="00E94BFF" w:rsidRPr="007D651B">
        <w:rPr>
          <w:sz w:val="28"/>
          <w:szCs w:val="28"/>
          <w:lang w:val="uk-UA"/>
        </w:rPr>
        <w:t xml:space="preserve"> уніфікації документу, який</w:t>
      </w:r>
      <w:r w:rsidR="00D87780" w:rsidRPr="007D651B">
        <w:rPr>
          <w:sz w:val="28"/>
          <w:szCs w:val="28"/>
          <w:lang w:val="uk-UA"/>
        </w:rPr>
        <w:t xml:space="preserve"> фікс</w:t>
      </w:r>
      <w:r w:rsidR="00E94BFF" w:rsidRPr="007D651B">
        <w:rPr>
          <w:sz w:val="28"/>
          <w:szCs w:val="28"/>
          <w:lang w:val="uk-UA"/>
        </w:rPr>
        <w:t>ує</w:t>
      </w:r>
      <w:r w:rsidR="00D87780" w:rsidRPr="007D651B">
        <w:rPr>
          <w:sz w:val="28"/>
          <w:szCs w:val="28"/>
          <w:lang w:val="uk-UA"/>
        </w:rPr>
        <w:t xml:space="preserve"> правопорушен</w:t>
      </w:r>
      <w:r w:rsidR="00E94BFF" w:rsidRPr="007D651B">
        <w:rPr>
          <w:sz w:val="28"/>
          <w:szCs w:val="28"/>
          <w:lang w:val="uk-UA"/>
        </w:rPr>
        <w:t>ня</w:t>
      </w:r>
      <w:r w:rsidR="00D87780" w:rsidRPr="007D651B">
        <w:rPr>
          <w:sz w:val="28"/>
          <w:szCs w:val="28"/>
          <w:lang w:val="uk-UA"/>
        </w:rPr>
        <w:t xml:space="preserve"> за результатами здійснення заходів державного нагляду (контролю) у сфері реєстрації викидів та перенесення забруднювачів і відходів посадовою особою контролюючого органу, яка здійснювала захід, під час якого виявлені такі правопорушення </w:t>
      </w:r>
      <w:r w:rsidR="00E94BFF" w:rsidRPr="007D651B">
        <w:rPr>
          <w:sz w:val="28"/>
          <w:szCs w:val="28"/>
          <w:lang w:val="uk-UA"/>
        </w:rPr>
        <w:t xml:space="preserve">та документів про результати </w:t>
      </w:r>
      <w:r w:rsidR="00D87780" w:rsidRPr="007D651B">
        <w:rPr>
          <w:sz w:val="28"/>
          <w:szCs w:val="28"/>
          <w:lang w:val="uk-UA"/>
        </w:rPr>
        <w:t>розгляду справ про такі правопорушення</w:t>
      </w:r>
      <w:r w:rsidR="00E94BFF" w:rsidRPr="007D651B">
        <w:rPr>
          <w:sz w:val="28"/>
          <w:szCs w:val="28"/>
          <w:lang w:val="uk-UA"/>
        </w:rPr>
        <w:t>, що забезпечуватиме завершеність процесу</w:t>
      </w:r>
      <w:r w:rsidR="00E551BD" w:rsidRPr="007D651B">
        <w:rPr>
          <w:sz w:val="28"/>
          <w:szCs w:val="28"/>
          <w:lang w:val="uk-UA"/>
        </w:rPr>
        <w:t>.</w:t>
      </w:r>
    </w:p>
    <w:p w14:paraId="225D8D91" w14:textId="1E885A30" w:rsidR="001C29BC" w:rsidRPr="007D651B" w:rsidRDefault="001C29BC" w:rsidP="0099393B">
      <w:pPr>
        <w:autoSpaceDE w:val="0"/>
        <w:autoSpaceDN w:val="0"/>
        <w:adjustRightInd w:val="0"/>
        <w:spacing w:line="276" w:lineRule="auto"/>
        <w:ind w:right="-998" w:firstLine="709"/>
        <w:jc w:val="both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 xml:space="preserve">Реалізація </w:t>
      </w:r>
      <w:r w:rsidR="00F94978" w:rsidRPr="007D651B">
        <w:rPr>
          <w:sz w:val="28"/>
          <w:szCs w:val="28"/>
          <w:lang w:val="uk-UA"/>
        </w:rPr>
        <w:t>Закону</w:t>
      </w:r>
      <w:r w:rsidRPr="007D651B">
        <w:rPr>
          <w:sz w:val="28"/>
          <w:szCs w:val="28"/>
          <w:lang w:val="uk-UA"/>
        </w:rPr>
        <w:t xml:space="preserve"> матиме вплив на інтереси заінтересованих сторін:</w:t>
      </w:r>
    </w:p>
    <w:p w14:paraId="7A0CC2CC" w14:textId="77777777" w:rsidR="001C29BC" w:rsidRPr="007D651B" w:rsidRDefault="001C29BC" w:rsidP="0099393B">
      <w:pPr>
        <w:autoSpaceDE w:val="0"/>
        <w:autoSpaceDN w:val="0"/>
        <w:adjustRightInd w:val="0"/>
        <w:spacing w:line="276" w:lineRule="auto"/>
        <w:ind w:right="-998" w:firstLine="709"/>
        <w:jc w:val="both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4003"/>
      </w:tblGrid>
      <w:tr w:rsidR="001C29BC" w:rsidRPr="007D651B" w14:paraId="78664FBC" w14:textId="77777777" w:rsidTr="0099393B">
        <w:tc>
          <w:tcPr>
            <w:tcW w:w="2376" w:type="dxa"/>
            <w:hideMark/>
          </w:tcPr>
          <w:p w14:paraId="569A051E" w14:textId="77777777" w:rsidR="001C29BC" w:rsidRPr="007D651B" w:rsidRDefault="001C29BC" w:rsidP="0099393B">
            <w:pPr>
              <w:autoSpaceDE w:val="0"/>
              <w:autoSpaceDN w:val="0"/>
              <w:adjustRightInd w:val="0"/>
              <w:ind w:right="18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D651B">
              <w:rPr>
                <w:b/>
                <w:bCs/>
                <w:sz w:val="28"/>
                <w:szCs w:val="28"/>
                <w:lang w:val="uk-UA" w:eastAsia="en-US"/>
              </w:rPr>
              <w:t>Заінтересована сторона</w:t>
            </w:r>
          </w:p>
        </w:tc>
        <w:tc>
          <w:tcPr>
            <w:tcW w:w="3544" w:type="dxa"/>
            <w:hideMark/>
          </w:tcPr>
          <w:p w14:paraId="6DC33739" w14:textId="77777777" w:rsidR="001C29BC" w:rsidRPr="007D651B" w:rsidRDefault="001C29BC" w:rsidP="0099393B">
            <w:pPr>
              <w:autoSpaceDE w:val="0"/>
              <w:autoSpaceDN w:val="0"/>
              <w:adjustRightInd w:val="0"/>
              <w:ind w:right="179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D651B">
              <w:rPr>
                <w:b/>
                <w:bCs/>
                <w:sz w:val="28"/>
                <w:szCs w:val="28"/>
                <w:lang w:val="uk-UA" w:eastAsia="en-US"/>
              </w:rPr>
              <w:t xml:space="preserve">Вплив реалізації </w:t>
            </w:r>
            <w:proofErr w:type="spellStart"/>
            <w:r w:rsidRPr="007D651B">
              <w:rPr>
                <w:b/>
                <w:bCs/>
                <w:sz w:val="28"/>
                <w:szCs w:val="28"/>
                <w:lang w:val="uk-UA" w:eastAsia="en-US"/>
              </w:rPr>
              <w:t>акта</w:t>
            </w:r>
            <w:proofErr w:type="spellEnd"/>
            <w:r w:rsidRPr="007D651B">
              <w:rPr>
                <w:b/>
                <w:bCs/>
                <w:sz w:val="28"/>
                <w:szCs w:val="28"/>
                <w:lang w:val="uk-UA" w:eastAsia="en-US"/>
              </w:rPr>
              <w:t xml:space="preserve"> на заінтересовану сторону</w:t>
            </w:r>
          </w:p>
        </w:tc>
        <w:tc>
          <w:tcPr>
            <w:tcW w:w="4003" w:type="dxa"/>
            <w:hideMark/>
          </w:tcPr>
          <w:p w14:paraId="752A720D" w14:textId="77777777" w:rsidR="001C29BC" w:rsidRPr="007D651B" w:rsidRDefault="001C29BC" w:rsidP="0099393B">
            <w:pPr>
              <w:autoSpaceDE w:val="0"/>
              <w:autoSpaceDN w:val="0"/>
              <w:adjustRightInd w:val="0"/>
              <w:ind w:right="17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D651B">
              <w:rPr>
                <w:b/>
                <w:bCs/>
                <w:sz w:val="28"/>
                <w:szCs w:val="28"/>
                <w:lang w:val="uk-UA" w:eastAsia="en-US"/>
              </w:rPr>
              <w:t>Пояснення очікуваного впливу</w:t>
            </w:r>
          </w:p>
        </w:tc>
      </w:tr>
      <w:tr w:rsidR="001C29BC" w:rsidRPr="00EA17E4" w14:paraId="00D82B3E" w14:textId="77777777" w:rsidTr="0099393B">
        <w:tc>
          <w:tcPr>
            <w:tcW w:w="2376" w:type="dxa"/>
            <w:hideMark/>
          </w:tcPr>
          <w:p w14:paraId="080DD89C" w14:textId="2D22C610" w:rsidR="001C29BC" w:rsidRPr="007D651B" w:rsidRDefault="00DE6311" w:rsidP="0099393B">
            <w:pPr>
              <w:autoSpaceDE w:val="0"/>
              <w:autoSpaceDN w:val="0"/>
              <w:adjustRightInd w:val="0"/>
              <w:ind w:right="18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1C29BC" w:rsidRPr="007D651B">
              <w:rPr>
                <w:sz w:val="28"/>
                <w:szCs w:val="28"/>
                <w:lang w:val="uk-UA" w:eastAsia="en-US"/>
              </w:rPr>
              <w:t xml:space="preserve"> Держава</w:t>
            </w:r>
          </w:p>
        </w:tc>
        <w:tc>
          <w:tcPr>
            <w:tcW w:w="3544" w:type="dxa"/>
          </w:tcPr>
          <w:p w14:paraId="163B8F26" w14:textId="1ED4C3CB" w:rsidR="001C29BC" w:rsidRPr="007D651B" w:rsidRDefault="001C29BC" w:rsidP="009939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5" w:name="_Hlk122626401"/>
            <w:r w:rsidRPr="007D651B">
              <w:rPr>
                <w:sz w:val="28"/>
                <w:szCs w:val="28"/>
                <w:lang w:val="uk-UA" w:eastAsia="en-US"/>
              </w:rPr>
              <w:t xml:space="preserve">Забезпечення виконання </w:t>
            </w:r>
            <w:r w:rsidRPr="007D651B">
              <w:rPr>
                <w:sz w:val="28"/>
                <w:szCs w:val="28"/>
                <w:lang w:val="uk-UA" w:eastAsia="en-US"/>
              </w:rPr>
              <w:lastRenderedPageBreak/>
              <w:t xml:space="preserve">норм Закону України </w:t>
            </w:r>
            <w:r w:rsidR="00E94BFF" w:rsidRPr="007D651B">
              <w:rPr>
                <w:sz w:val="28"/>
                <w:szCs w:val="28"/>
                <w:lang w:val="uk-UA"/>
              </w:rPr>
              <w:t>«</w:t>
            </w:r>
            <w:r w:rsidR="00F94978" w:rsidRPr="007D651B">
              <w:rPr>
                <w:sz w:val="28"/>
                <w:szCs w:val="28"/>
                <w:lang w:val="uk-UA"/>
              </w:rPr>
              <w:t>Про Національний реєстр викидів та перенесення забруднювачів</w:t>
            </w:r>
            <w:r w:rsidR="00E94BFF" w:rsidRPr="007D651B">
              <w:rPr>
                <w:sz w:val="28"/>
                <w:szCs w:val="28"/>
                <w:lang w:val="uk-UA"/>
              </w:rPr>
              <w:t>»</w:t>
            </w:r>
            <w:r w:rsidRPr="007D651B">
              <w:rPr>
                <w:sz w:val="28"/>
                <w:szCs w:val="28"/>
                <w:lang w:val="uk-UA" w:eastAsia="en-US"/>
              </w:rPr>
              <w:t xml:space="preserve">. </w:t>
            </w:r>
          </w:p>
          <w:bookmarkEnd w:id="5"/>
          <w:p w14:paraId="05EF5A4F" w14:textId="77777777" w:rsidR="001C29BC" w:rsidRPr="007D651B" w:rsidRDefault="001C29BC" w:rsidP="0099393B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6D36AA7B" w14:textId="77777777" w:rsidR="001C29BC" w:rsidRPr="007D651B" w:rsidRDefault="001C29BC" w:rsidP="0099393B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D651B">
              <w:rPr>
                <w:color w:val="000000" w:themeColor="text1"/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14:paraId="65371071" w14:textId="77777777" w:rsidR="001C29BC" w:rsidRPr="007D651B" w:rsidRDefault="001C29BC" w:rsidP="0099393B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D651B">
              <w:rPr>
                <w:color w:val="000000" w:themeColor="text1"/>
                <w:sz w:val="28"/>
                <w:szCs w:val="28"/>
                <w:lang w:val="uk-UA" w:eastAsia="en-US"/>
              </w:rPr>
              <w:t>Середньостроковий вплив (більше року): позитивний.</w:t>
            </w:r>
          </w:p>
        </w:tc>
        <w:tc>
          <w:tcPr>
            <w:tcW w:w="4003" w:type="dxa"/>
          </w:tcPr>
          <w:p w14:paraId="0EF24F48" w14:textId="7C0708ED" w:rsidR="001C29BC" w:rsidRPr="007D651B" w:rsidRDefault="00E551BD" w:rsidP="0099393B">
            <w:pPr>
              <w:pStyle w:val="a5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D651B">
              <w:rPr>
                <w:sz w:val="28"/>
                <w:szCs w:val="28"/>
                <w:lang w:val="uk-UA" w:eastAsia="en-US"/>
              </w:rPr>
              <w:lastRenderedPageBreak/>
              <w:t>Прийняття</w:t>
            </w:r>
            <w:r w:rsidR="001C29BC" w:rsidRPr="007D651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C29BC" w:rsidRPr="007D651B">
              <w:rPr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="001C29BC" w:rsidRPr="007D651B">
              <w:rPr>
                <w:sz w:val="28"/>
                <w:szCs w:val="28"/>
                <w:lang w:val="uk-UA" w:eastAsia="en-US"/>
              </w:rPr>
              <w:t xml:space="preserve"> </w:t>
            </w:r>
            <w:r w:rsidR="00E94BFF" w:rsidRPr="007D651B">
              <w:rPr>
                <w:sz w:val="28"/>
                <w:szCs w:val="28"/>
                <w:lang w:val="uk-UA" w:eastAsia="en-US"/>
              </w:rPr>
              <w:t>наказу</w:t>
            </w:r>
            <w:r w:rsidR="001A1201" w:rsidRPr="007D651B">
              <w:rPr>
                <w:sz w:val="28"/>
                <w:szCs w:val="28"/>
                <w:lang w:val="uk-UA" w:eastAsia="en-US"/>
              </w:rPr>
              <w:t xml:space="preserve"> </w:t>
            </w:r>
            <w:r w:rsidR="001A1201" w:rsidRPr="007D651B">
              <w:rPr>
                <w:sz w:val="28"/>
                <w:szCs w:val="28"/>
                <w:lang w:val="uk-UA" w:eastAsia="en-US"/>
              </w:rPr>
              <w:lastRenderedPageBreak/>
              <w:t>сприятиме</w:t>
            </w:r>
            <w:r w:rsidR="00E94BFF" w:rsidRPr="007D651B">
              <w:rPr>
                <w:sz w:val="28"/>
                <w:szCs w:val="28"/>
                <w:lang w:val="uk-UA" w:eastAsia="en-US"/>
              </w:rPr>
              <w:t xml:space="preserve"> уніфікації форми протоколу</w:t>
            </w:r>
            <w:r w:rsidR="00C33718" w:rsidRPr="007D651B">
              <w:rPr>
                <w:lang w:val="uk-UA"/>
              </w:rPr>
              <w:t xml:space="preserve"> </w:t>
            </w:r>
            <w:r w:rsidR="00C33718" w:rsidRPr="007D651B">
              <w:rPr>
                <w:sz w:val="28"/>
                <w:szCs w:val="28"/>
                <w:lang w:val="uk-UA" w:eastAsia="en-US"/>
              </w:rPr>
              <w:t>про порушення оператором вимог законодавства у сфері реєстрації викидів та перенесення забруднювачів і відходів</w:t>
            </w:r>
            <w:r w:rsidR="00F80FF6" w:rsidRPr="007D651B">
              <w:rPr>
                <w:sz w:val="28"/>
                <w:szCs w:val="28"/>
                <w:lang w:val="uk-UA" w:eastAsia="en-US"/>
              </w:rPr>
              <w:t xml:space="preserve"> та уніфікації </w:t>
            </w:r>
            <w:r w:rsidR="00C33718" w:rsidRPr="007D651B">
              <w:rPr>
                <w:sz w:val="28"/>
                <w:szCs w:val="28"/>
                <w:lang w:val="uk-UA" w:eastAsia="en-US"/>
              </w:rPr>
              <w:t xml:space="preserve">форм постанови про накладення штрафу </w:t>
            </w:r>
            <w:r w:rsidR="00F80FF6" w:rsidRPr="007D651B">
              <w:rPr>
                <w:sz w:val="28"/>
                <w:szCs w:val="28"/>
                <w:lang w:val="uk-UA" w:eastAsia="en-US"/>
              </w:rPr>
              <w:t>та</w:t>
            </w:r>
            <w:r w:rsidR="00C33718" w:rsidRPr="007D651B">
              <w:rPr>
                <w:sz w:val="28"/>
                <w:szCs w:val="28"/>
                <w:lang w:val="uk-UA" w:eastAsia="en-US"/>
              </w:rPr>
              <w:t xml:space="preserve"> про закриття справи про правопорушення у сфері реєстрації викидів та перенесення забруднювачів і відходів.</w:t>
            </w:r>
          </w:p>
        </w:tc>
      </w:tr>
      <w:tr w:rsidR="00DE6311" w:rsidRPr="00EA17E4" w14:paraId="1C79EF06" w14:textId="77777777" w:rsidTr="0099393B">
        <w:tc>
          <w:tcPr>
            <w:tcW w:w="2376" w:type="dxa"/>
          </w:tcPr>
          <w:p w14:paraId="469569B0" w14:textId="1A3E9B21" w:rsidR="00DE6311" w:rsidRPr="00DE6311" w:rsidRDefault="00DE6311" w:rsidP="00EA17E4">
            <w:pPr>
              <w:tabs>
                <w:tab w:val="left" w:pos="336"/>
              </w:tabs>
              <w:autoSpaceDE w:val="0"/>
              <w:autoSpaceDN w:val="0"/>
              <w:adjustRightInd w:val="0"/>
              <w:ind w:right="18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2. </w:t>
            </w:r>
            <w:bookmarkStart w:id="6" w:name="_GoBack"/>
            <w:bookmarkEnd w:id="6"/>
            <w:proofErr w:type="spellStart"/>
            <w:r>
              <w:rPr>
                <w:sz w:val="28"/>
                <w:szCs w:val="28"/>
                <w:lang w:val="uk-UA" w:eastAsia="en-US"/>
              </w:rPr>
              <w:t>Суб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єкти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господарювання</w:t>
            </w:r>
          </w:p>
        </w:tc>
        <w:tc>
          <w:tcPr>
            <w:tcW w:w="3544" w:type="dxa"/>
          </w:tcPr>
          <w:p w14:paraId="73AA43AF" w14:textId="77777777" w:rsidR="00DE6311" w:rsidRPr="007D651B" w:rsidRDefault="00DE6311" w:rsidP="0099393B">
            <w:pPr>
              <w:autoSpaceDE w:val="0"/>
              <w:autoSpaceDN w:val="0"/>
              <w:adjustRightInd w:val="0"/>
              <w:ind w:right="38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7D651B">
              <w:rPr>
                <w:color w:val="000000" w:themeColor="text1"/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14:paraId="6D04575B" w14:textId="65F3963F" w:rsidR="00DE6311" w:rsidRPr="007D651B" w:rsidRDefault="00DE6311" w:rsidP="00993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7D651B">
              <w:rPr>
                <w:color w:val="000000" w:themeColor="text1"/>
                <w:sz w:val="28"/>
                <w:szCs w:val="28"/>
                <w:lang w:val="uk-UA" w:eastAsia="en-US"/>
              </w:rPr>
              <w:t>Середньостроковий вплив (більше року): позитивний.</w:t>
            </w:r>
          </w:p>
        </w:tc>
        <w:tc>
          <w:tcPr>
            <w:tcW w:w="4003" w:type="dxa"/>
          </w:tcPr>
          <w:p w14:paraId="5A9836C4" w14:textId="32225AA8" w:rsidR="00DE6311" w:rsidRPr="007D651B" w:rsidRDefault="00C86228" w:rsidP="0099393B">
            <w:pPr>
              <w:pStyle w:val="a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чіткості і прозорості під час фіксації правопорушення та результатів розгляду страви сприятиме м</w:t>
            </w:r>
            <w:r w:rsidR="00DE6311">
              <w:rPr>
                <w:sz w:val="28"/>
                <w:szCs w:val="28"/>
                <w:lang w:val="uk-UA" w:eastAsia="en-US"/>
              </w:rPr>
              <w:t>інімізаці</w:t>
            </w:r>
            <w:r>
              <w:rPr>
                <w:sz w:val="28"/>
                <w:szCs w:val="28"/>
                <w:lang w:val="uk-UA" w:eastAsia="en-US"/>
              </w:rPr>
              <w:t>ї</w:t>
            </w:r>
            <w:r w:rsidR="00DE6311">
              <w:rPr>
                <w:sz w:val="28"/>
                <w:szCs w:val="28"/>
                <w:lang w:val="uk-UA" w:eastAsia="en-US"/>
              </w:rPr>
              <w:t xml:space="preserve"> корупційних ризиків</w:t>
            </w:r>
          </w:p>
        </w:tc>
      </w:tr>
    </w:tbl>
    <w:p w14:paraId="1C20B6C9" w14:textId="77777777" w:rsidR="001C29BC" w:rsidRPr="007D651B" w:rsidRDefault="001C29BC" w:rsidP="0099393B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p w14:paraId="2E10F165" w14:textId="77777777" w:rsidR="001C29BC" w:rsidRPr="007D651B" w:rsidRDefault="001C29BC" w:rsidP="0099393B">
      <w:pPr>
        <w:autoSpaceDE w:val="0"/>
        <w:autoSpaceDN w:val="0"/>
        <w:adjustRightInd w:val="0"/>
        <w:ind w:right="-998" w:firstLine="709"/>
        <w:jc w:val="both"/>
        <w:rPr>
          <w:b/>
          <w:bCs/>
          <w:sz w:val="28"/>
          <w:szCs w:val="28"/>
          <w:lang w:val="uk-UA"/>
        </w:rPr>
      </w:pPr>
    </w:p>
    <w:p w14:paraId="20694AE1" w14:textId="77777777" w:rsidR="00F7134D" w:rsidRDefault="001C29BC" w:rsidP="0099393B">
      <w:pPr>
        <w:tabs>
          <w:tab w:val="center" w:pos="4395"/>
          <w:tab w:val="right" w:pos="949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 xml:space="preserve">Міністр захисту довкілля та </w:t>
      </w:r>
    </w:p>
    <w:p w14:paraId="7D48D26D" w14:textId="62AE124E" w:rsidR="00572EFF" w:rsidRDefault="001C29BC" w:rsidP="0099393B">
      <w:pPr>
        <w:tabs>
          <w:tab w:val="center" w:pos="4395"/>
          <w:tab w:val="right" w:pos="949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D651B">
        <w:rPr>
          <w:b/>
          <w:bCs/>
          <w:sz w:val="28"/>
          <w:szCs w:val="28"/>
          <w:lang w:val="uk-UA"/>
        </w:rPr>
        <w:t>природних ресурсів України</w:t>
      </w:r>
      <w:r w:rsidRPr="007D651B">
        <w:rPr>
          <w:b/>
          <w:bCs/>
          <w:sz w:val="28"/>
          <w:szCs w:val="28"/>
          <w:lang w:val="uk-UA"/>
        </w:rPr>
        <w:tab/>
      </w:r>
      <w:r w:rsidRPr="007D651B">
        <w:rPr>
          <w:b/>
          <w:bCs/>
          <w:sz w:val="28"/>
          <w:szCs w:val="28"/>
          <w:lang w:val="uk-UA"/>
        </w:rPr>
        <w:tab/>
        <w:t xml:space="preserve"> </w:t>
      </w:r>
      <w:r w:rsidR="00572EFF">
        <w:rPr>
          <w:b/>
          <w:bCs/>
          <w:sz w:val="28"/>
          <w:szCs w:val="28"/>
          <w:lang w:val="uk-UA"/>
        </w:rPr>
        <w:t xml:space="preserve">        </w:t>
      </w:r>
    </w:p>
    <w:p w14:paraId="17BD1A48" w14:textId="35559ECF" w:rsidR="001C29BC" w:rsidRPr="00572EFF" w:rsidRDefault="00572EFF" w:rsidP="0099393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D651B">
        <w:rPr>
          <w:sz w:val="28"/>
          <w:szCs w:val="28"/>
          <w:lang w:val="uk-UA"/>
        </w:rPr>
        <w:t>____ __________ 2023 р.</w:t>
      </w:r>
      <w:r>
        <w:rPr>
          <w:sz w:val="28"/>
          <w:szCs w:val="28"/>
          <w:lang w:val="uk-UA"/>
        </w:rPr>
        <w:t xml:space="preserve">                                    </w:t>
      </w:r>
      <w:r w:rsidR="0099393B">
        <w:rPr>
          <w:sz w:val="28"/>
          <w:szCs w:val="28"/>
          <w:lang w:val="uk-UA"/>
        </w:rPr>
        <w:t xml:space="preserve">                             </w:t>
      </w:r>
      <w:r w:rsidR="001C29BC" w:rsidRPr="007D651B">
        <w:rPr>
          <w:b/>
          <w:bCs/>
          <w:sz w:val="28"/>
          <w:szCs w:val="28"/>
          <w:lang w:val="uk-UA"/>
        </w:rPr>
        <w:t>Руслан СТРІЛЕЦЬ</w:t>
      </w:r>
    </w:p>
    <w:p w14:paraId="4CA5E883" w14:textId="3368B564" w:rsidR="001C29BC" w:rsidRPr="007D651B" w:rsidRDefault="001C29BC" w:rsidP="0099393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3D5D7D0" w14:textId="77777777" w:rsidR="0059372C" w:rsidRPr="007D651B" w:rsidRDefault="0059372C" w:rsidP="0099393B">
      <w:pPr>
        <w:autoSpaceDE w:val="0"/>
        <w:autoSpaceDN w:val="0"/>
        <w:adjustRightInd w:val="0"/>
        <w:spacing w:line="360" w:lineRule="auto"/>
        <w:ind w:right="4" w:firstLine="567"/>
        <w:jc w:val="both"/>
        <w:rPr>
          <w:sz w:val="28"/>
          <w:szCs w:val="28"/>
          <w:lang w:val="uk-UA"/>
        </w:rPr>
      </w:pPr>
    </w:p>
    <w:sectPr w:rsidR="0059372C" w:rsidRPr="007D651B" w:rsidSect="0099393B">
      <w:pgSz w:w="12240" w:h="15840"/>
      <w:pgMar w:top="1440" w:right="616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1403F6"/>
    <w:multiLevelType w:val="hybridMultilevel"/>
    <w:tmpl w:val="4E9894EC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3"/>
    <w:rsid w:val="00047A15"/>
    <w:rsid w:val="00075A44"/>
    <w:rsid w:val="000A799E"/>
    <w:rsid w:val="000D5328"/>
    <w:rsid w:val="001066ED"/>
    <w:rsid w:val="00116FF2"/>
    <w:rsid w:val="001547FE"/>
    <w:rsid w:val="001924D5"/>
    <w:rsid w:val="001A1201"/>
    <w:rsid w:val="001A6CF6"/>
    <w:rsid w:val="001B65A3"/>
    <w:rsid w:val="001C29BC"/>
    <w:rsid w:val="00243BA3"/>
    <w:rsid w:val="00285DD6"/>
    <w:rsid w:val="00286D56"/>
    <w:rsid w:val="002E50AA"/>
    <w:rsid w:val="00333CD5"/>
    <w:rsid w:val="003569F5"/>
    <w:rsid w:val="0037659F"/>
    <w:rsid w:val="00380BF9"/>
    <w:rsid w:val="003B1174"/>
    <w:rsid w:val="00495DF7"/>
    <w:rsid w:val="00505A21"/>
    <w:rsid w:val="00522A0A"/>
    <w:rsid w:val="0056204B"/>
    <w:rsid w:val="00572EFF"/>
    <w:rsid w:val="0059372C"/>
    <w:rsid w:val="005E1209"/>
    <w:rsid w:val="00671B63"/>
    <w:rsid w:val="00691ED8"/>
    <w:rsid w:val="006D6EF0"/>
    <w:rsid w:val="00706CA9"/>
    <w:rsid w:val="0071582A"/>
    <w:rsid w:val="007A509C"/>
    <w:rsid w:val="007D651B"/>
    <w:rsid w:val="007E402C"/>
    <w:rsid w:val="00803447"/>
    <w:rsid w:val="008141B5"/>
    <w:rsid w:val="00836966"/>
    <w:rsid w:val="0085210F"/>
    <w:rsid w:val="008C0C95"/>
    <w:rsid w:val="008D74C3"/>
    <w:rsid w:val="008E0674"/>
    <w:rsid w:val="00920135"/>
    <w:rsid w:val="00992649"/>
    <w:rsid w:val="0099393B"/>
    <w:rsid w:val="009E265C"/>
    <w:rsid w:val="009E7A53"/>
    <w:rsid w:val="00AB3360"/>
    <w:rsid w:val="00AC661B"/>
    <w:rsid w:val="00B624E5"/>
    <w:rsid w:val="00B968A6"/>
    <w:rsid w:val="00BD3282"/>
    <w:rsid w:val="00C169D4"/>
    <w:rsid w:val="00C24864"/>
    <w:rsid w:val="00C33718"/>
    <w:rsid w:val="00C6690B"/>
    <w:rsid w:val="00C86228"/>
    <w:rsid w:val="00CF5023"/>
    <w:rsid w:val="00D7566C"/>
    <w:rsid w:val="00D87780"/>
    <w:rsid w:val="00DB1EE6"/>
    <w:rsid w:val="00DE6311"/>
    <w:rsid w:val="00E16D47"/>
    <w:rsid w:val="00E44354"/>
    <w:rsid w:val="00E52034"/>
    <w:rsid w:val="00E551BD"/>
    <w:rsid w:val="00E73973"/>
    <w:rsid w:val="00E94BFF"/>
    <w:rsid w:val="00EA17E4"/>
    <w:rsid w:val="00ED4A2C"/>
    <w:rsid w:val="00EE1F0B"/>
    <w:rsid w:val="00F544D2"/>
    <w:rsid w:val="00F64806"/>
    <w:rsid w:val="00F7134D"/>
    <w:rsid w:val="00F80FF6"/>
    <w:rsid w:val="00F93925"/>
    <w:rsid w:val="00F94978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99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99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6-201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4405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ЛУЧКО Катерина Андріївна</cp:lastModifiedBy>
  <cp:revision>8</cp:revision>
  <dcterms:created xsi:type="dcterms:W3CDTF">2023-03-22T13:59:00Z</dcterms:created>
  <dcterms:modified xsi:type="dcterms:W3CDTF">2023-04-18T07:34:00Z</dcterms:modified>
</cp:coreProperties>
</file>