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39" w:rsidRPr="00FF048F" w:rsidRDefault="00C11AC5" w:rsidP="00F57639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Проє</w:t>
      </w:r>
      <w:r w:rsidR="00F57639" w:rsidRPr="00FF048F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  <w:proofErr w:type="spellEnd"/>
      <w:r w:rsidR="00F57639" w:rsidRPr="00FF04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57639" w:rsidRPr="00D87C89" w:rsidRDefault="00F57639" w:rsidP="00F57639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7639" w:rsidRPr="00D87C89" w:rsidRDefault="00F57639" w:rsidP="00F57639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7C8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71500" cy="759460"/>
            <wp:effectExtent l="0" t="0" r="0" b="2540"/>
            <wp:docPr id="1" name="Рисунок 1" descr="Описание: 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39" w:rsidRPr="00D87C89" w:rsidRDefault="00F57639" w:rsidP="00F57639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7639" w:rsidRPr="00D87C89" w:rsidRDefault="00F57639" w:rsidP="00F57639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7C89">
        <w:rPr>
          <w:rFonts w:ascii="Times New Roman" w:hAnsi="Times New Roman" w:cs="Times New Roman"/>
          <w:sz w:val="28"/>
          <w:szCs w:val="28"/>
          <w:lang w:val="uk-UA"/>
        </w:rPr>
        <w:t>КАБІНЕТ МІНІСТРІВ УКРАЇНИ</w:t>
      </w:r>
    </w:p>
    <w:p w:rsidR="00F57639" w:rsidRPr="00D87C89" w:rsidRDefault="00F57639" w:rsidP="00F57639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7639" w:rsidRPr="00D87C89" w:rsidRDefault="00F57639" w:rsidP="00F57639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7C89">
        <w:rPr>
          <w:rFonts w:ascii="Times New Roman" w:hAnsi="Times New Roman" w:cs="Times New Roman"/>
          <w:sz w:val="28"/>
          <w:szCs w:val="28"/>
          <w:lang w:val="uk-UA"/>
        </w:rPr>
        <w:t>ПОСТАНОВА</w:t>
      </w:r>
    </w:p>
    <w:p w:rsidR="00F57639" w:rsidRPr="00D87C89" w:rsidRDefault="00F57639" w:rsidP="00F57639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7639" w:rsidRPr="00D87C89" w:rsidRDefault="00F57639" w:rsidP="00F57639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7C8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D87C89">
        <w:rPr>
          <w:rFonts w:ascii="Times New Roman" w:hAnsi="Times New Roman" w:cs="Times New Roman"/>
          <w:sz w:val="28"/>
          <w:szCs w:val="28"/>
          <w:lang w:val="uk-UA"/>
        </w:rPr>
        <w:t xml:space="preserve"> 2022 р. №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F57639" w:rsidRPr="00D87C89" w:rsidRDefault="00F57639" w:rsidP="00F57639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7639" w:rsidRPr="00D87C89" w:rsidRDefault="00F57639" w:rsidP="00F57639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7C89">
        <w:rPr>
          <w:rFonts w:ascii="Times New Roman" w:hAnsi="Times New Roman" w:cs="Times New Roman"/>
          <w:sz w:val="28"/>
          <w:szCs w:val="28"/>
          <w:lang w:val="uk-UA"/>
        </w:rPr>
        <w:t>Київ</w:t>
      </w:r>
    </w:p>
    <w:p w:rsidR="00F57639" w:rsidRPr="00D87C89" w:rsidRDefault="00F57639" w:rsidP="00F57639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7639" w:rsidRDefault="00817C7D" w:rsidP="00F57639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Порядку</w:t>
      </w:r>
      <w:r w:rsidR="00F576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створення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 адміністрування</w:t>
      </w:r>
      <w:r w:rsidR="00F57639">
        <w:rPr>
          <w:rFonts w:ascii="Times New Roman" w:hAnsi="Times New Roman" w:cs="Times New Roman"/>
          <w:b/>
          <w:sz w:val="28"/>
          <w:szCs w:val="28"/>
          <w:lang w:val="uk-UA"/>
        </w:rPr>
        <w:br/>
        <w:t>інформаційної системи управління відходами</w:t>
      </w:r>
    </w:p>
    <w:p w:rsidR="002579AF" w:rsidRPr="00D87C89" w:rsidRDefault="002579AF" w:rsidP="00F57639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639" w:rsidRPr="00D87C89" w:rsidRDefault="00F57639" w:rsidP="00F57639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639" w:rsidRPr="00D87C89" w:rsidRDefault="00F57639" w:rsidP="00F57639">
      <w:pPr>
        <w:spacing w:before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8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4B5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11 частини першої</w:t>
      </w:r>
      <w:r w:rsidR="00817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</w:t>
      </w:r>
      <w:r w:rsidR="00FD5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</w:t>
      </w:r>
      <w:r w:rsidR="00476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FD5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7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</w:t>
      </w:r>
      <w:r w:rsidR="004B5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четвертої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817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46 Закону України </w:t>
      </w:r>
      <w:r w:rsidR="00047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управління відходами»</w:t>
      </w:r>
      <w:r w:rsidRPr="00F5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 Міністрів України </w:t>
      </w:r>
      <w:r w:rsidRPr="00D87C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постановляє:</w:t>
      </w:r>
    </w:p>
    <w:p w:rsidR="00F57639" w:rsidRPr="00D87C89" w:rsidRDefault="00F57639" w:rsidP="00F57639">
      <w:pP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7E1" w:rsidRDefault="00F57639" w:rsidP="00FD57E1">
      <w:pP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C89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15584B">
        <w:rPr>
          <w:rFonts w:ascii="Times New Roman" w:hAnsi="Times New Roman" w:cs="Times New Roman"/>
          <w:sz w:val="28"/>
          <w:szCs w:val="28"/>
          <w:lang w:val="uk-UA"/>
        </w:rPr>
        <w:t>Порядок створення та адміністрування інформацій</w:t>
      </w:r>
      <w:r w:rsidR="00FD57E1">
        <w:rPr>
          <w:rFonts w:ascii="Times New Roman" w:hAnsi="Times New Roman" w:cs="Times New Roman"/>
          <w:sz w:val="28"/>
          <w:szCs w:val="28"/>
          <w:lang w:val="uk-UA"/>
        </w:rPr>
        <w:t>ної системи управління відходам, що додається.</w:t>
      </w:r>
    </w:p>
    <w:p w:rsidR="0015584B" w:rsidRDefault="0015584B" w:rsidP="00F57639">
      <w:pP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3CF" w:rsidRDefault="00F57639" w:rsidP="0015584B">
      <w:pP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763CF" w:rsidRPr="000E6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F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63CF">
        <w:rPr>
          <w:rFonts w:ascii="Times New Roman" w:hAnsi="Times New Roman" w:cs="Times New Roman"/>
          <w:sz w:val="28"/>
          <w:szCs w:val="28"/>
          <w:lang w:val="uk-UA"/>
        </w:rPr>
        <w:t>изнати такими, що втратили чинність</w:t>
      </w:r>
      <w:r w:rsidR="004763CF" w:rsidRPr="004763CF">
        <w:rPr>
          <w:rFonts w:ascii="Times New Roman" w:hAnsi="Times New Roman" w:cs="Times New Roman"/>
          <w:sz w:val="28"/>
          <w:szCs w:val="28"/>
          <w:lang w:val="uk-UA"/>
        </w:rPr>
        <w:t>, постанови Кабінету Міністрів України згідно з переліком, що додається.</w:t>
      </w:r>
    </w:p>
    <w:p w:rsidR="004763CF" w:rsidRDefault="004763CF" w:rsidP="0015584B">
      <w:pP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3CF" w:rsidRDefault="004B5EAB" w:rsidP="004763CF">
      <w:pP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763CF" w:rsidRPr="00A26FD7">
        <w:rPr>
          <w:rFonts w:ascii="Times New Roman" w:hAnsi="Times New Roman" w:cs="Times New Roman"/>
          <w:sz w:val="28"/>
          <w:szCs w:val="28"/>
          <w:lang w:val="uk-UA"/>
        </w:rPr>
        <w:t>. Постанова  набирає чинності з дня її опублікування та вводиться в дію одночасно із Законом Ук</w:t>
      </w:r>
      <w:r w:rsidR="0004706F">
        <w:rPr>
          <w:rFonts w:ascii="Times New Roman" w:hAnsi="Times New Roman" w:cs="Times New Roman"/>
          <w:sz w:val="28"/>
          <w:szCs w:val="28"/>
          <w:lang w:val="uk-UA"/>
        </w:rPr>
        <w:t>раїни «Про управління відходами»</w:t>
      </w:r>
      <w:r w:rsidR="004763CF" w:rsidRPr="00A26F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F7E" w:rsidRDefault="005D3F7E" w:rsidP="0015584B">
      <w:pP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4C0" w:rsidRDefault="006854C0" w:rsidP="0015584B">
      <w:pP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921" w:rsidRDefault="00F57639" w:rsidP="00F5763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87C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Прем’єр-міністр України                                                                Д. ШМИГАЛЬ</w:t>
      </w:r>
      <w:r w:rsidR="001A79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:rsidR="00F57639" w:rsidRPr="002579AF" w:rsidRDefault="00F57639" w:rsidP="00F5763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41F1" w:rsidRPr="00D87C89" w:rsidRDefault="00B641F1" w:rsidP="00B641F1">
      <w:pPr>
        <w:shd w:val="clear" w:color="auto" w:fill="FFFFFF"/>
        <w:spacing w:before="0"/>
        <w:ind w:left="4395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D87C89">
        <w:rPr>
          <w:rFonts w:ascii="Times New Roman" w:hAnsi="Times New Roman"/>
          <w:bCs/>
          <w:sz w:val="28"/>
          <w:szCs w:val="28"/>
          <w:lang w:val="uk-UA"/>
        </w:rPr>
        <w:t>ЗАТВЕРДЖЕНО</w:t>
      </w:r>
      <w:r w:rsidRPr="00D87C89">
        <w:rPr>
          <w:rFonts w:ascii="Times New Roman" w:hAnsi="Times New Roman"/>
          <w:sz w:val="28"/>
          <w:szCs w:val="28"/>
          <w:lang w:val="uk-UA"/>
        </w:rPr>
        <w:br/>
      </w:r>
      <w:r w:rsidRPr="00D87C89">
        <w:rPr>
          <w:rFonts w:ascii="Times New Roman" w:hAnsi="Times New Roman"/>
          <w:bCs/>
          <w:sz w:val="28"/>
          <w:szCs w:val="28"/>
          <w:lang w:val="uk-UA"/>
        </w:rPr>
        <w:t>постановою Кабінету Міністрів України</w:t>
      </w:r>
      <w:r w:rsidRPr="00D87C89">
        <w:rPr>
          <w:rFonts w:ascii="Times New Roman" w:hAnsi="Times New Roman"/>
          <w:sz w:val="28"/>
          <w:szCs w:val="28"/>
          <w:lang w:val="uk-UA"/>
        </w:rPr>
        <w:br/>
      </w:r>
      <w:r w:rsidRPr="00D87C8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від </w:t>
      </w:r>
      <w:r w:rsidR="003F72F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_____________</w:t>
      </w:r>
      <w:r w:rsidRPr="00D87C8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202</w:t>
      </w:r>
      <w:r w:rsidR="003A782E" w:rsidRPr="00D87C8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2</w:t>
      </w:r>
      <w:r w:rsidRPr="00D87C8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р. № </w:t>
      </w:r>
      <w:r w:rsidR="003F72F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_____</w:t>
      </w:r>
    </w:p>
    <w:p w:rsidR="00B641F1" w:rsidRPr="00D87C89" w:rsidRDefault="00B641F1" w:rsidP="00B641F1">
      <w:pPr>
        <w:shd w:val="clear" w:color="auto" w:fill="FFFFFF"/>
        <w:spacing w:before="0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B641F1" w:rsidRPr="00D87C89" w:rsidRDefault="00B641F1" w:rsidP="00B641F1">
      <w:pPr>
        <w:shd w:val="clear" w:color="auto" w:fill="FFFFFF"/>
        <w:spacing w:before="0"/>
        <w:ind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:rsidR="003F72F7" w:rsidRDefault="003A782E" w:rsidP="00812FCA">
      <w:pPr>
        <w:shd w:val="clear" w:color="auto" w:fill="FFFFFF"/>
        <w:spacing w:befor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87C8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ПОРЯДОК</w:t>
      </w:r>
      <w:r w:rsidR="003F72F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br/>
        <w:t xml:space="preserve">створення та адміністрування інформаційної системи </w:t>
      </w:r>
      <w:r w:rsidR="003F72F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br/>
        <w:t>управління відходами</w:t>
      </w:r>
    </w:p>
    <w:p w:rsidR="00A26FD7" w:rsidRDefault="00A26FD7" w:rsidP="00DF7FE6">
      <w:pPr>
        <w:shd w:val="clear" w:color="auto" w:fill="FFFFFF"/>
        <w:spacing w:before="0"/>
        <w:ind w:left="45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F72F7" w:rsidRDefault="00586894" w:rsidP="00C01E3C">
      <w:pPr>
        <w:shd w:val="clear" w:color="auto" w:fill="FFFFFF"/>
        <w:spacing w:before="0" w:after="120"/>
        <w:ind w:left="44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8689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Розділ І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="003F72F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Загальні положення</w:t>
      </w:r>
    </w:p>
    <w:p w:rsidR="00996955" w:rsidRPr="00C11AC5" w:rsidRDefault="00996955" w:rsidP="00C11AC5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99695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Цей Порядок визначає </w:t>
      </w:r>
      <w:r w:rsidR="008F5B29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процедуру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створення</w:t>
      </w:r>
      <w:r w:rsidR="00B557DC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забезпечення  адміністрування </w:t>
      </w:r>
      <w:r w:rsidR="00B557DC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та функціонування 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інформаційно</w:t>
      </w:r>
      <w:r w:rsidR="009D5B0C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ї системи управління відходами</w:t>
      </w:r>
      <w:r w:rsidR="008B78FB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 як</w:t>
      </w:r>
      <w:r w:rsidR="009D5B0C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а ведеться у вигляді бази даних </w:t>
      </w:r>
      <w:r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з метою  забезпечення належного обліку, звітності, узагальнення та аналізу інформації у сфері управління відходами, надання </w:t>
      </w:r>
      <w:r w:rsidR="001221D0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електронних публічних послуг</w:t>
      </w:r>
      <w:r w:rsidR="009A4216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9A4216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послуг</w:t>
      </w:r>
      <w:proofErr w:type="spellEnd"/>
      <w:r w:rsidR="009A4216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, ведення та розміщення р</w:t>
      </w:r>
      <w:r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еєстрів та забезпечення інформаційної взаємодії між суб’єктами в сфері управління відходами.</w:t>
      </w:r>
    </w:p>
    <w:p w:rsidR="00C72578" w:rsidRDefault="00B557DC" w:rsidP="00C11AC5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2. У цьому Порядку терміни вживаються у таких значеннях</w:t>
      </w:r>
      <w:r w:rsidR="004B5EA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наведених в Законі Україні «Про управління відходами</w:t>
      </w:r>
      <w:r w:rsidR="0097331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="004B5EA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, </w:t>
      </w:r>
      <w:r w:rsidR="0097331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«Про публічні електронні реєстри», «</w:t>
      </w:r>
      <w:r w:rsidR="005D2BE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Про адміністративні послуги», «Про електронні довірчі послуги», «Про захист персональних даних», «</w:t>
      </w:r>
      <w:r w:rsidR="00C72578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Про захис</w:t>
      </w:r>
      <w:r w:rsidR="0097331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т інформації в інформаційно-</w:t>
      </w:r>
      <w:r w:rsidR="00C72578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комунікацій</w:t>
      </w:r>
      <w:r w:rsidR="005D2BE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них системах», «</w:t>
      </w:r>
      <w:r w:rsidR="00C72578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Про основні засади за</w:t>
      </w:r>
      <w:r w:rsidR="005D2BE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безпечення </w:t>
      </w:r>
      <w:proofErr w:type="spellStart"/>
      <w:r w:rsidR="005D2BE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кібербезпеки</w:t>
      </w:r>
      <w:proofErr w:type="spellEnd"/>
      <w:r w:rsidR="005D2BE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України», «</w:t>
      </w:r>
      <w:r w:rsidR="00C72578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Про особливості надання публічних</w:t>
      </w:r>
      <w:r w:rsidR="005D2BE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(електронних публічних) послуг»,</w:t>
      </w:r>
      <w:r w:rsidR="0097331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«Про адміністративну процедуру</w:t>
      </w:r>
      <w:r w:rsidR="009A421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 «Про інформацію»</w:t>
      </w:r>
      <w:r w:rsidR="00C72578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 у Положенні про Єдину е</w:t>
      </w:r>
      <w:r w:rsidR="005D2BE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кологічну платформу «</w:t>
      </w:r>
      <w:proofErr w:type="spellStart"/>
      <w:r w:rsidR="005D2BE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ЕкоСистема</w:t>
      </w:r>
      <w:proofErr w:type="spellEnd"/>
      <w:r w:rsidR="005D2BE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="00C72578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 затвердженому постановою Кабінету Міністрів України від 11.10.2021 № 1065</w:t>
      </w:r>
      <w:r w:rsidR="004B5EA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(Офіційний вісник України, 2021</w:t>
      </w:r>
      <w:r w:rsidR="005D2BE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4B5EA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р.</w:t>
      </w:r>
      <w:r w:rsidR="009A421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      </w:t>
      </w:r>
      <w:r w:rsidR="004B5EA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№</w:t>
      </w:r>
      <w:r w:rsidR="009A421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4B5EA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82, ст.</w:t>
      </w:r>
      <w:r w:rsidR="009A421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4B5EA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5264)</w:t>
      </w:r>
      <w:r w:rsidR="00C72578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</w:t>
      </w:r>
    </w:p>
    <w:p w:rsidR="004B5EAB" w:rsidRPr="00C11AC5" w:rsidRDefault="004B5EAB" w:rsidP="004B5EAB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3. І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нформаційна система управління відходами (далі – інформаційна 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br/>
        <w:t>система) – це функціональний модул</w:t>
      </w:r>
      <w:r w:rsidR="00E4226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ь Єдиної екологічної платформи «</w:t>
      </w:r>
      <w:proofErr w:type="spellStart"/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Ек</w:t>
      </w:r>
      <w:r w:rsidR="00E4226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оСистема</w:t>
      </w:r>
      <w:proofErr w:type="spellEnd"/>
      <w:r w:rsidR="00E4226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 (далі – платформа «</w:t>
      </w:r>
      <w:proofErr w:type="spellStart"/>
      <w:r w:rsidR="00E4226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ЕкоСистема</w:t>
      </w:r>
      <w:proofErr w:type="spellEnd"/>
      <w:r w:rsidR="00E4226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), який забезпечує доступ до інформації про відходи, виробників продукції, організації розширеної відповідальності виробника, суб’єктів господарювання у сфері оброблення відходів</w:t>
      </w:r>
      <w:r w:rsidR="00E4226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у вигляді 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</w:t>
      </w:r>
    </w:p>
    <w:p w:rsidR="00606BE3" w:rsidRPr="00C11AC5" w:rsidRDefault="00606BE3" w:rsidP="00C11AC5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586894" w:rsidRPr="00C11AC5" w:rsidRDefault="00586894" w:rsidP="00C11AC5">
      <w:pPr>
        <w:shd w:val="clear" w:color="auto" w:fill="FFFFFF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Розділ ІІ. Організаційні засади створення </w:t>
      </w:r>
      <w:r w:rsidR="004B5EAB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та структура </w:t>
      </w:r>
      <w:r w:rsidRPr="00C11AC5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інформаційної системи</w:t>
      </w:r>
    </w:p>
    <w:p w:rsidR="00DC40D3" w:rsidRPr="00C11AC5" w:rsidRDefault="002265D3" w:rsidP="00C11AC5">
      <w:pPr>
        <w:pStyle w:val="a9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1</w:t>
      </w:r>
      <w:r w:rsidR="00606BE3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. </w:t>
      </w:r>
      <w:r w:rsidR="00DC40D3" w:rsidRPr="00C11AC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Інформаційна система управління відходами забезпечує:</w:t>
      </w:r>
    </w:p>
    <w:p w:rsidR="00DC40D3" w:rsidRPr="00C11AC5" w:rsidRDefault="004B5EAB" w:rsidP="00C11AC5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облік</w:t>
      </w:r>
      <w:r w:rsidR="00DC40D3" w:rsidRPr="00C11A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суб’єктів управління відходами; </w:t>
      </w:r>
    </w:p>
    <w:p w:rsidR="00DC40D3" w:rsidRPr="00C11AC5" w:rsidRDefault="00DC40D3" w:rsidP="00C11AC5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1AC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можливість подачі документів суб’єктом господарювання з метою одержання дозвільних документів;</w:t>
      </w:r>
    </w:p>
    <w:p w:rsidR="00DC40D3" w:rsidRPr="00C11AC5" w:rsidRDefault="00DC40D3" w:rsidP="00C11AC5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1A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автоматизацію процесів надання </w:t>
      </w:r>
      <w:r w:rsidR="001221D0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електронних публічних</w:t>
      </w:r>
      <w:r w:rsidR="004B5E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послуг, документів дозвільного характеру та</w:t>
      </w:r>
      <w:r w:rsidRPr="00C11A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ліцензій</w:t>
      </w:r>
      <w:r w:rsidR="004B5E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21D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електронній формі</w:t>
      </w:r>
      <w:r w:rsidRPr="00C11AC5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41E6A" w:rsidRPr="00C11AC5" w:rsidRDefault="00D41E6A" w:rsidP="00D41E6A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узагальнення, звітність</w:t>
      </w:r>
      <w:r w:rsidRPr="00C11A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аналізу </w:t>
      </w:r>
      <w:r w:rsidRPr="00C11AC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інформації в реєстрах у сфері управління відходами;</w:t>
      </w:r>
    </w:p>
    <w:p w:rsidR="000A5C82" w:rsidRDefault="000A5C82" w:rsidP="000A5C82">
      <w:pPr>
        <w:pStyle w:val="a9"/>
        <w:pBdr>
          <w:top w:val="nil"/>
          <w:left w:val="nil"/>
          <w:bottom w:val="nil"/>
          <w:right w:val="nil"/>
          <w:between w:val="nil"/>
        </w:pBdr>
        <w:spacing w:before="0"/>
        <w:ind w:left="709"/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0A5C82" w:rsidRPr="000A5C82" w:rsidRDefault="000A5C82" w:rsidP="000A5C82">
      <w:pPr>
        <w:pStyle w:val="a9"/>
        <w:pBdr>
          <w:top w:val="nil"/>
          <w:left w:val="nil"/>
          <w:bottom w:val="nil"/>
          <w:right w:val="nil"/>
          <w:between w:val="nil"/>
        </w:pBdr>
        <w:spacing w:before="0"/>
        <w:ind w:left="709"/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/>
        </w:rPr>
        <w:lastRenderedPageBreak/>
        <w:t>2</w:t>
      </w:r>
    </w:p>
    <w:p w:rsidR="00DC40D3" w:rsidRPr="00C11AC5" w:rsidRDefault="00DC40D3" w:rsidP="00C11AC5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1AC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оптимізацію обліку відходів та поводження з ними;</w:t>
      </w:r>
    </w:p>
    <w:p w:rsidR="00DC40D3" w:rsidRPr="00C11AC5" w:rsidRDefault="00DC40D3" w:rsidP="00C11AC5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1AC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транскордонним перевезенням  відходів;</w:t>
      </w:r>
    </w:p>
    <w:p w:rsidR="00DC40D3" w:rsidRPr="00C11AC5" w:rsidRDefault="00DC40D3" w:rsidP="00C11AC5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1AC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автоматичне визначення суми податків на діяльність</w:t>
      </w:r>
      <w:r w:rsidR="004B5E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суб'єктів управління відходами</w:t>
      </w:r>
      <w:r w:rsidRPr="00C11AC5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C40D3" w:rsidRPr="00C11AC5" w:rsidRDefault="00DC40D3" w:rsidP="00C11AC5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1AC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передачі відходів між суб'єктами управління відходами;</w:t>
      </w:r>
    </w:p>
    <w:p w:rsidR="00DC40D3" w:rsidRPr="00C11AC5" w:rsidRDefault="004B5EAB" w:rsidP="00C11AC5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автоматичне заповнення </w:t>
      </w:r>
      <w:r w:rsidR="00DC40D3" w:rsidRPr="00C11AC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звітних докумен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тів на підставі внесеної інформації суб’єктом </w:t>
      </w:r>
      <w:r w:rsidR="00DC40D3" w:rsidRPr="00C11AC5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C40D3" w:rsidRPr="00C11AC5" w:rsidRDefault="00DC40D3" w:rsidP="00C11AC5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1A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ведення та облік </w:t>
      </w:r>
      <w:proofErr w:type="spellStart"/>
      <w:r w:rsidRPr="00C11AC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потужностей</w:t>
      </w:r>
      <w:proofErr w:type="spellEnd"/>
      <w:r w:rsidRPr="00C11A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управління відходами та їх перевірка;</w:t>
      </w:r>
    </w:p>
    <w:p w:rsidR="00DC40D3" w:rsidRPr="00C11AC5" w:rsidRDefault="00DC40D3" w:rsidP="00C11AC5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1AC5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фіксацію та протидію утворенню стихійних полігонів відходів;</w:t>
      </w:r>
    </w:p>
    <w:p w:rsidR="00DC40D3" w:rsidRDefault="00FA214A" w:rsidP="00C11AC5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електронна інформаційна взаємодія з національними електронними інформаційними ресурсами, іншими інформаційно-комунікаційними системами</w:t>
      </w:r>
      <w:r w:rsidR="00DC40D3" w:rsidRPr="00C11AC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C40D3" w:rsidRPr="00C11AC5" w:rsidRDefault="00DC40D3" w:rsidP="00C11AC5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2. Користувачі </w:t>
      </w:r>
      <w:r w:rsidR="00E4226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платформи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E4226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«</w:t>
      </w:r>
      <w:proofErr w:type="spellStart"/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ЕкоСистема</w:t>
      </w:r>
      <w:proofErr w:type="spellEnd"/>
      <w:r w:rsidR="00E4226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, суб’єкти, які підпадають під дію Закону України «Про управління відходами», через електронний кабінет користувача </w:t>
      </w:r>
      <w:r w:rsidR="00E4226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платформи </w:t>
      </w:r>
      <w:proofErr w:type="spellStart"/>
      <w:r w:rsidR="00E4226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ЕкоСистема</w:t>
      </w:r>
      <w:proofErr w:type="spellEnd"/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повинні створити обліковий запис в функціональному модулі е-Відходи, та </w:t>
      </w:r>
      <w:proofErr w:type="spellStart"/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внести</w:t>
      </w:r>
      <w:proofErr w:type="spellEnd"/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до системи інформацію та відомості, щодо:</w:t>
      </w:r>
    </w:p>
    <w:p w:rsidR="00DC40D3" w:rsidRPr="00C11AC5" w:rsidRDefault="00402FDE" w:rsidP="00C11AC5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ідентифікаційн</w:t>
      </w:r>
      <w:r w:rsidR="00E4226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ого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C40D3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коду ЄДРПОУ/РНОКПП</w:t>
      </w:r>
    </w:p>
    <w:p w:rsidR="00DC40D3" w:rsidRPr="00C11AC5" w:rsidRDefault="00E42267" w:rsidP="00C11AC5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кодів</w:t>
      </w:r>
      <w:r w:rsidR="00DC40D3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видів економічної діяльності;</w:t>
      </w:r>
    </w:p>
    <w:p w:rsidR="00DC40D3" w:rsidRPr="00C11AC5" w:rsidRDefault="000A5C82" w:rsidP="00C11AC5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контактної інформації</w:t>
      </w:r>
      <w:r w:rsidR="00DC40D3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;</w:t>
      </w:r>
    </w:p>
    <w:p w:rsidR="00DC40D3" w:rsidRPr="00C11AC5" w:rsidRDefault="009A4216" w:rsidP="009A4216">
      <w:pPr>
        <w:shd w:val="clear" w:color="auto" w:fill="FFFFFF"/>
        <w:spacing w:before="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      </w:t>
      </w:r>
      <w:r w:rsidR="000A5C8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місця</w:t>
      </w:r>
      <w:r w:rsidR="00DC40D3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знаходження об’єкта/місця утворення відходів;</w:t>
      </w:r>
    </w:p>
    <w:p w:rsidR="00DC40D3" w:rsidRDefault="00DC40D3" w:rsidP="00C11AC5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опис</w:t>
      </w:r>
      <w:r w:rsidR="000A5C8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у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основної діяльності, під час якої утворюються відходи;</w:t>
      </w:r>
    </w:p>
    <w:p w:rsidR="009A4216" w:rsidRDefault="000A5C82" w:rsidP="00C11AC5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проектної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потужністі</w:t>
      </w:r>
      <w:proofErr w:type="spellEnd"/>
      <w:r w:rsidR="009A421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місця утворення/місця </w:t>
      </w:r>
      <w:r w:rsidR="00E4226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знаходження утворення відходів та інші.</w:t>
      </w:r>
    </w:p>
    <w:p w:rsidR="004E6793" w:rsidRPr="00C11AC5" w:rsidRDefault="00DC40D3" w:rsidP="00C11AC5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3</w:t>
      </w:r>
      <w:r w:rsidR="00606BE3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. </w:t>
      </w:r>
      <w:r w:rsidR="004E6793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Заповнення облікового запису здійснюється після</w:t>
      </w:r>
      <w:r w:rsidR="000A74D6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проходження</w:t>
      </w:r>
      <w:r w:rsidR="004E6793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="00FA214A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електронної ідентифікації та </w:t>
      </w:r>
      <w:proofErr w:type="spellStart"/>
      <w:r w:rsidR="00FA214A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автентифікації</w:t>
      </w:r>
      <w:r w:rsidR="009A4216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ї</w:t>
      </w:r>
      <w:proofErr w:type="spellEnd"/>
      <w:r w:rsidR="000A74D6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з використанням інтегрованої системи електронної ідентифікації, кваліфікованого електронного підпису, що базується на кваліфікованому сертифікаті відкритого ключа,</w:t>
      </w:r>
      <w:r w:rsidR="00FA214A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або інших засобів електронної ідентифікації, що забезпечують аналогічний рівень довіри до засобів електронної ідентифікації, відповідно</w:t>
      </w:r>
      <w:r w:rsidR="0004706F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до вимог Закону України «Про електронні довірчі послуги</w:t>
      </w:r>
      <w:r w:rsidR="00FA214A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»</w:t>
      </w:r>
      <w:r w:rsidR="000A74D6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.</w:t>
      </w:r>
    </w:p>
    <w:p w:rsidR="00DC5D9F" w:rsidRPr="00C11AC5" w:rsidRDefault="00402FDE" w:rsidP="00C11AC5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4</w:t>
      </w:r>
      <w:r w:rsidR="0013754D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. </w:t>
      </w:r>
      <w:r w:rsidR="00DC5D9F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Після заповнення </w:t>
      </w:r>
      <w:r w:rsidR="008F6D0B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користувачем </w:t>
      </w:r>
      <w:r w:rsidR="00B03E23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необхідних відомостей </w:t>
      </w:r>
      <w:r w:rsidR="008F6D0B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облікового запису </w:t>
      </w:r>
      <w:r w:rsidR="00A25A98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в електронному кабінеті</w:t>
      </w:r>
      <w:r w:rsidR="000A74D6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користувача</w:t>
      </w:r>
      <w:r w:rsidR="00A25A98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="008F6D0B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йому стають доступні </w:t>
      </w:r>
      <w:r w:rsidR="00DC40D3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наступні </w:t>
      </w:r>
      <w:r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підсистеми </w:t>
      </w:r>
      <w:r w:rsidR="008F6D0B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та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під</w:t>
      </w:r>
      <w:r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модулі</w:t>
      </w:r>
      <w:proofErr w:type="spellEnd"/>
      <w:r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="008F6D0B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інформаційної системи</w:t>
      </w:r>
      <w:r w:rsidR="00DC40D3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:</w:t>
      </w:r>
      <w:r w:rsidR="008F6D0B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</w:t>
      </w:r>
    </w:p>
    <w:p w:rsidR="00DC40D3" w:rsidRPr="00C11AC5" w:rsidRDefault="00DC40D3" w:rsidP="00C11AC5">
      <w:pPr>
        <w:pStyle w:val="a9"/>
        <w:shd w:val="clear" w:color="auto" w:fill="FFFFFF"/>
        <w:spacing w:before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402FD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Підсистема надання адміністративних послуг</w:t>
      </w:r>
      <w:r w:rsidRPr="00C11AC5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забезпечує отримання суб’єктами господарювання адміністративних послуг з видачі дозволу на здійснення операцій з оброблення відходів, ліцензії на здійснення господарської діяльності з управління небезпечними відходами тощо.</w:t>
      </w:r>
    </w:p>
    <w:p w:rsidR="00DC40D3" w:rsidRPr="00C11AC5" w:rsidRDefault="00DC40D3" w:rsidP="00C11AC5">
      <w:pPr>
        <w:pStyle w:val="a9"/>
        <w:spacing w:before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AC5">
        <w:rPr>
          <w:rFonts w:ascii="Times New Roman" w:hAnsi="Times New Roman" w:cs="Times New Roman"/>
          <w:sz w:val="28"/>
          <w:szCs w:val="28"/>
          <w:lang w:val="uk-UA"/>
        </w:rPr>
        <w:t>Підсистема складається з</w:t>
      </w:r>
      <w:r w:rsidR="000A5C8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40D3" w:rsidRPr="00C11AC5" w:rsidRDefault="00E7004C" w:rsidP="00C11AC5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1AC5">
        <w:rPr>
          <w:rFonts w:ascii="Times New Roman" w:hAnsi="Times New Roman" w:cs="Times New Roman"/>
          <w:sz w:val="28"/>
          <w:szCs w:val="28"/>
          <w:lang w:val="uk-UA"/>
        </w:rPr>
        <w:t>Підмодул</w:t>
      </w:r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06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Облік </w:t>
      </w:r>
      <w:proofErr w:type="spellStart"/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>пот</w:t>
      </w:r>
      <w:r w:rsidR="0004706F">
        <w:rPr>
          <w:rFonts w:ascii="Times New Roman" w:hAnsi="Times New Roman" w:cs="Times New Roman"/>
          <w:sz w:val="28"/>
          <w:szCs w:val="28"/>
          <w:lang w:val="uk-UA"/>
        </w:rPr>
        <w:t>ужностей</w:t>
      </w:r>
      <w:proofErr w:type="spellEnd"/>
      <w:r w:rsidR="0004706F">
        <w:rPr>
          <w:rFonts w:ascii="Times New Roman" w:hAnsi="Times New Roman" w:cs="Times New Roman"/>
          <w:sz w:val="28"/>
          <w:szCs w:val="28"/>
          <w:lang w:val="uk-UA"/>
        </w:rPr>
        <w:t xml:space="preserve"> з управління відходами»</w:t>
      </w:r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02FDE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ведення та декларування наявності </w:t>
      </w:r>
      <w:proofErr w:type="spellStart"/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з управління відходами, що дозволяє автоматизувати та систематизувати діяльність яка пов'язана з управлінням відходами.</w:t>
      </w:r>
    </w:p>
    <w:p w:rsidR="0024366D" w:rsidRDefault="00E7004C" w:rsidP="0024366D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1AC5">
        <w:rPr>
          <w:rFonts w:ascii="Times New Roman" w:hAnsi="Times New Roman" w:cs="Times New Roman"/>
          <w:sz w:val="28"/>
          <w:szCs w:val="28"/>
          <w:lang w:val="uk-UA"/>
        </w:rPr>
        <w:t>Підмодуль</w:t>
      </w:r>
      <w:proofErr w:type="spellEnd"/>
      <w:r w:rsidR="0004706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4706F">
        <w:rPr>
          <w:rFonts w:ascii="Times New Roman" w:hAnsi="Times New Roman" w:cs="Times New Roman"/>
          <w:sz w:val="28"/>
          <w:szCs w:val="28"/>
          <w:lang w:val="uk-UA"/>
        </w:rPr>
        <w:t xml:space="preserve">едення та перевірки </w:t>
      </w:r>
      <w:proofErr w:type="spellStart"/>
      <w:r w:rsidR="0004706F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="0004706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- дозволяє забезпечити інспектування та перевірку </w:t>
      </w:r>
      <w:proofErr w:type="spellStart"/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ліцензіата співробітниками </w:t>
      </w:r>
      <w:proofErr w:type="spellStart"/>
      <w:r w:rsidR="0024366D" w:rsidRPr="00C11AC5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Міндовкілля</w:t>
      </w:r>
      <w:proofErr w:type="spellEnd"/>
      <w:r w:rsidR="0024366D" w:rsidRPr="00C11A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366D" w:rsidRPr="00243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66D" w:rsidRPr="00C11A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F1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66D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забезпеченням </w:t>
      </w:r>
      <w:r w:rsidR="000F1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66D" w:rsidRPr="00C11AC5">
        <w:rPr>
          <w:rFonts w:ascii="Times New Roman" w:hAnsi="Times New Roman" w:cs="Times New Roman"/>
          <w:sz w:val="28"/>
          <w:szCs w:val="28"/>
          <w:lang w:val="uk-UA"/>
        </w:rPr>
        <w:t>фіксації</w:t>
      </w:r>
      <w:r w:rsidR="000F1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66D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історії перевірок з усією</w:t>
      </w:r>
      <w:r w:rsidR="00243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66D" w:rsidRPr="00C11AC5">
        <w:rPr>
          <w:rFonts w:ascii="Times New Roman" w:hAnsi="Times New Roman" w:cs="Times New Roman"/>
          <w:sz w:val="28"/>
          <w:szCs w:val="28"/>
          <w:lang w:val="uk-UA"/>
        </w:rPr>
        <w:t>документацію,</w:t>
      </w:r>
    </w:p>
    <w:p w:rsidR="0024366D" w:rsidRDefault="0024366D" w:rsidP="0024366D">
      <w:pPr>
        <w:spacing w:before="0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3</w:t>
      </w:r>
    </w:p>
    <w:p w:rsidR="0024366D" w:rsidRPr="000A5C82" w:rsidRDefault="0024366D" w:rsidP="0024366D">
      <w:pPr>
        <w:spacing w:before="0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41E6A" w:rsidRPr="00C11AC5" w:rsidRDefault="00D41E6A" w:rsidP="000F1CDD">
      <w:pPr>
        <w:spacing w:befor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що утворюється внаслідок перевірок. </w:t>
      </w:r>
    </w:p>
    <w:p w:rsidR="00DC40D3" w:rsidRPr="00C11AC5" w:rsidRDefault="00E7004C" w:rsidP="00C11AC5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1AC5">
        <w:rPr>
          <w:rFonts w:ascii="Times New Roman" w:hAnsi="Times New Roman" w:cs="Times New Roman"/>
          <w:sz w:val="28"/>
          <w:szCs w:val="28"/>
          <w:lang w:val="uk-UA"/>
        </w:rPr>
        <w:t>Підмодуль</w:t>
      </w:r>
      <w:proofErr w:type="spellEnd"/>
      <w:r w:rsidR="0004706F">
        <w:rPr>
          <w:rFonts w:ascii="Times New Roman" w:hAnsi="Times New Roman" w:cs="Times New Roman"/>
          <w:sz w:val="28"/>
          <w:szCs w:val="28"/>
          <w:lang w:val="uk-UA"/>
        </w:rPr>
        <w:t xml:space="preserve"> «Управління </w:t>
      </w:r>
      <w:proofErr w:type="spellStart"/>
      <w:r w:rsidR="0004706F">
        <w:rPr>
          <w:rFonts w:ascii="Times New Roman" w:hAnsi="Times New Roman" w:cs="Times New Roman"/>
          <w:sz w:val="28"/>
          <w:szCs w:val="28"/>
          <w:lang w:val="uk-UA"/>
        </w:rPr>
        <w:t>видачею</w:t>
      </w:r>
      <w:proofErr w:type="spellEnd"/>
      <w:r w:rsidR="0004706F">
        <w:rPr>
          <w:rFonts w:ascii="Times New Roman" w:hAnsi="Times New Roman" w:cs="Times New Roman"/>
          <w:sz w:val="28"/>
          <w:szCs w:val="28"/>
          <w:lang w:val="uk-UA"/>
        </w:rPr>
        <w:t xml:space="preserve"> дозволів»</w:t>
      </w:r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- автоматизація, контроль, наповнення реєстру дозволів та облік послуг дозвільного характеру.</w:t>
      </w:r>
    </w:p>
    <w:p w:rsidR="00DC40D3" w:rsidRPr="00C11AC5" w:rsidRDefault="00E7004C" w:rsidP="00C11AC5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1AC5">
        <w:rPr>
          <w:rFonts w:ascii="Times New Roman" w:hAnsi="Times New Roman" w:cs="Times New Roman"/>
          <w:sz w:val="28"/>
          <w:szCs w:val="28"/>
          <w:lang w:val="uk-UA"/>
        </w:rPr>
        <w:t>Підмодуль</w:t>
      </w:r>
      <w:proofErr w:type="spellEnd"/>
      <w:r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06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>Управління перевіркою ліце</w:t>
      </w:r>
      <w:r w:rsidR="0004706F">
        <w:rPr>
          <w:rFonts w:ascii="Times New Roman" w:hAnsi="Times New Roman" w:cs="Times New Roman"/>
          <w:sz w:val="28"/>
          <w:szCs w:val="28"/>
          <w:lang w:val="uk-UA"/>
        </w:rPr>
        <w:t>нзіатів»</w:t>
      </w:r>
      <w:r w:rsidR="00402FDE">
        <w:rPr>
          <w:rFonts w:ascii="Times New Roman" w:hAnsi="Times New Roman" w:cs="Times New Roman"/>
          <w:sz w:val="28"/>
          <w:szCs w:val="28"/>
          <w:lang w:val="uk-UA"/>
        </w:rPr>
        <w:t xml:space="preserve"> - автоматизоване робоче</w:t>
      </w:r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місце та модуль, що дозволяє автоматизувати процес перевірки ліцензіатів, облік протоколів та іншу діяльність, що включає перевірки ліцензій та </w:t>
      </w:r>
      <w:proofErr w:type="spellStart"/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ліцензіата.</w:t>
      </w:r>
    </w:p>
    <w:p w:rsidR="00DC40D3" w:rsidRPr="00C11AC5" w:rsidRDefault="006B1612" w:rsidP="00C11AC5">
      <w:pPr>
        <w:pStyle w:val="a9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1AC5">
        <w:rPr>
          <w:rFonts w:ascii="Times New Roman" w:hAnsi="Times New Roman" w:cs="Times New Roman"/>
          <w:sz w:val="28"/>
          <w:szCs w:val="28"/>
          <w:lang w:val="uk-UA"/>
        </w:rPr>
        <w:t>Підмодуль</w:t>
      </w:r>
      <w:proofErr w:type="spellEnd"/>
      <w:r w:rsidR="0004706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>Тра</w:t>
      </w:r>
      <w:r w:rsidR="0004706F">
        <w:rPr>
          <w:rFonts w:ascii="Times New Roman" w:hAnsi="Times New Roman" w:cs="Times New Roman"/>
          <w:sz w:val="28"/>
          <w:szCs w:val="28"/>
          <w:lang w:val="uk-UA"/>
        </w:rPr>
        <w:t>нскордонне перевезення відходів»</w:t>
      </w:r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- автоматизований модуль фіксації опрацювання відходів що імпортуються/експортуються в рамках транскордонного перевезення відходів. </w:t>
      </w:r>
    </w:p>
    <w:p w:rsidR="00DC40D3" w:rsidRPr="00C11AC5" w:rsidRDefault="006B1612" w:rsidP="00C11AC5">
      <w:pPr>
        <w:pStyle w:val="a9"/>
        <w:spacing w:before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1AC5">
        <w:rPr>
          <w:rFonts w:ascii="Times New Roman" w:hAnsi="Times New Roman" w:cs="Times New Roman"/>
          <w:sz w:val="28"/>
          <w:szCs w:val="28"/>
          <w:lang w:val="uk-UA"/>
        </w:rPr>
        <w:t>Підмодуль</w:t>
      </w:r>
      <w:proofErr w:type="spellEnd"/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06F">
        <w:rPr>
          <w:rFonts w:ascii="Times New Roman" w:hAnsi="Times New Roman" w:cs="Times New Roman"/>
          <w:sz w:val="28"/>
          <w:szCs w:val="28"/>
          <w:lang w:val="uk-UA"/>
        </w:rPr>
        <w:t>«Ведення ліцензійної діяльності»</w:t>
      </w:r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- забезпечує ліцензіату автоматизоване робоче місце ведення діяльності з відходами, що передбачає отримання ліцензії.</w:t>
      </w:r>
    </w:p>
    <w:p w:rsidR="00DC40D3" w:rsidRDefault="006B1612" w:rsidP="00C11AC5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1AC5">
        <w:rPr>
          <w:rFonts w:ascii="Times New Roman" w:hAnsi="Times New Roman" w:cs="Times New Roman"/>
          <w:sz w:val="28"/>
          <w:szCs w:val="28"/>
          <w:lang w:val="uk-UA"/>
        </w:rPr>
        <w:t>Підмодуль</w:t>
      </w:r>
      <w:proofErr w:type="spellEnd"/>
      <w:r w:rsidR="0004706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надання </w:t>
      </w:r>
      <w:r w:rsidR="001221D0">
        <w:rPr>
          <w:rFonts w:ascii="Times New Roman" w:hAnsi="Times New Roman" w:cs="Times New Roman"/>
          <w:sz w:val="28"/>
          <w:szCs w:val="28"/>
          <w:lang w:val="uk-UA"/>
        </w:rPr>
        <w:t>електронних публічних</w:t>
      </w:r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послуг” - система управління адміністративними електронними послугами в сфері поводження з відходами. </w:t>
      </w:r>
      <w:r w:rsidR="00542EA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>втоматизаці</w:t>
      </w:r>
      <w:r w:rsidR="00542EA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C40D3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процесу подачі документів, обробки документів уповноваженими особами та отримання послуг заявниками.</w:t>
      </w:r>
    </w:p>
    <w:p w:rsidR="00037939" w:rsidRPr="00C11AC5" w:rsidRDefault="0004706F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Надання </w:t>
      </w:r>
      <w:r w:rsidR="001221D0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електронних публічних </w:t>
      </w:r>
      <w:r w:rsidR="00037939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послуг здійснюється за заявами, поданими в електронній формі через електронний кабінет ко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ристувача платформи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ЕкоСистема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="00037939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або </w:t>
      </w:r>
      <w:r w:rsidR="001221D0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засобами Єдиного державного</w:t>
      </w:r>
      <w:r w:rsidR="00037939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037939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вебпортал</w:t>
      </w:r>
      <w:r w:rsidR="001221D0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у</w:t>
      </w:r>
      <w:proofErr w:type="spellEnd"/>
      <w:r w:rsidR="00037939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електронних послуг</w:t>
      </w:r>
      <w:r w:rsidR="004C776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(далі – Портал Дія)</w:t>
      </w:r>
      <w:r w:rsidR="00037939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. </w:t>
      </w:r>
    </w:p>
    <w:p w:rsidR="00037939" w:rsidRPr="00C11AC5" w:rsidRDefault="00037939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Заяв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а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подається користувачами, що пройшли </w:t>
      </w:r>
      <w:r w:rsidR="00FA214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FA214A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електронну ідентифікацію та автентифікацію</w:t>
      </w:r>
      <w:r w:rsidR="00FA214A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з використанням інтегрованої системи електронної ідентифікації, електронного підпису</w:t>
      </w:r>
      <w:r w:rsidR="00FA214A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та/або печатки</w:t>
      </w:r>
      <w:r w:rsidR="00FA214A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, що базується на кваліфікованому сертифікаті відкритого ключа,</w:t>
      </w:r>
      <w:r w:rsidR="00FA214A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або інших засобів електронної ідентифікації, що забезпечують аналогічний рівень довіри до засобів електронної ідентифікації, відповідно до вимог Закону України «Про електронні довірчі послуги»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</w:t>
      </w:r>
    </w:p>
    <w:p w:rsidR="00037939" w:rsidRPr="00C11AC5" w:rsidRDefault="00037939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Заява може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подаватися користувачем</w:t>
      </w:r>
      <w:r w:rsidR="000F1C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 а у випадку подання через платформу «</w:t>
      </w:r>
      <w:proofErr w:type="spellStart"/>
      <w:r w:rsidR="000F1C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ЕкоСистема</w:t>
      </w:r>
      <w:proofErr w:type="spellEnd"/>
      <w:r w:rsidR="000F1C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="000F1CDD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8473A0" w:rsidRPr="008473A0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8473A0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і  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уповноваженою ним особою.</w:t>
      </w:r>
    </w:p>
    <w:p w:rsidR="00037939" w:rsidRPr="00C11AC5" w:rsidRDefault="00037939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Форми заяв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та </w:t>
      </w:r>
      <w:r w:rsidR="00542EA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інших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документів, що додаються до заяв про видачу документів дозвільного</w:t>
      </w:r>
      <w:r w:rsidR="001221D0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характеру, ліцензій та інших електронних публічних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послуг </w:t>
      </w:r>
      <w:r w:rsidR="00542EA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затверджується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відповідними постановами Кабінетом Міністрів України.</w:t>
      </w:r>
    </w:p>
    <w:p w:rsidR="00037939" w:rsidRPr="00C11AC5" w:rsidRDefault="008473A0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Відомості, необхідні для заповнення заяви, отримуються шляхом  електронної взаємодії Порталу дія з національними електронними ресурсами, іншими інформаційно-комунікаційними системами. У такому разі оригінали паперових документів або електронні копії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сканкопії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або фотокопії) оригіналів паперових документів не подаються.  У разі відсутності можливості отримання усіх необхідних відомостей  шляхом електронної взаємодії д</w:t>
      </w:r>
      <w:r w:rsidR="00037939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о заяви подаються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електронні</w:t>
      </w:r>
      <w:r w:rsidR="00037939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документ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и</w:t>
      </w:r>
      <w:r w:rsidR="00037939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сканкопії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або </w:t>
      </w:r>
      <w:r w:rsidR="00037939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фотокопії)</w:t>
      </w:r>
      <w:r w:rsidR="009E2DE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оригіналів паперових документів</w:t>
      </w:r>
      <w:r w:rsidR="00037939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. </w:t>
      </w:r>
    </w:p>
    <w:p w:rsidR="00037939" w:rsidRDefault="00037939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lastRenderedPageBreak/>
        <w:t>У разі подання заяви уповноваженою суб’єктом господарювання особою до заяви додається копія документа, що засвідчує його повноваження.</w:t>
      </w:r>
    </w:p>
    <w:p w:rsidR="00D560EE" w:rsidRDefault="00D560EE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D560EE" w:rsidRDefault="00D560EE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16"/>
          <w:szCs w:val="16"/>
          <w:lang w:val="uk-UA" w:eastAsia="uk-UA"/>
        </w:rPr>
      </w:pPr>
    </w:p>
    <w:p w:rsidR="00D560EE" w:rsidRPr="00D560EE" w:rsidRDefault="00D560EE" w:rsidP="00D560EE">
      <w:pPr>
        <w:shd w:val="clear" w:color="auto" w:fill="FFFFFF"/>
        <w:spacing w:before="0"/>
        <w:ind w:firstLine="567"/>
        <w:jc w:val="center"/>
        <w:rPr>
          <w:rFonts w:ascii="Times New Roman" w:hAnsi="Times New Roman"/>
          <w:bCs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bCs/>
          <w:color w:val="000000"/>
          <w:sz w:val="16"/>
          <w:szCs w:val="16"/>
          <w:lang w:val="uk-UA" w:eastAsia="uk-UA"/>
        </w:rPr>
        <w:t>4</w:t>
      </w:r>
    </w:p>
    <w:p w:rsidR="00D41E6A" w:rsidRPr="00C11AC5" w:rsidRDefault="00037939" w:rsidP="009E2DE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На електронні копії </w:t>
      </w:r>
      <w:r w:rsidR="009E2DEE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(</w:t>
      </w:r>
      <w:proofErr w:type="spellStart"/>
      <w:r w:rsidR="009E2DE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сканкопії</w:t>
      </w:r>
      <w:proofErr w:type="spellEnd"/>
      <w:r w:rsidR="009E2DE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або </w:t>
      </w:r>
      <w:r w:rsidR="009E2DEE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фотокопії)</w:t>
      </w:r>
      <w:r w:rsidR="009E2DE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оригіналів паперових документів  накладається електронний підпис </w:t>
      </w:r>
      <w:r w:rsidR="0024366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та/або печатка 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суб’єкта господарювання, що </w:t>
      </w:r>
      <w:r w:rsidR="00D41E6A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базується на кваліфікованому сертифікаті відкритого ключа, відповідно до вимог Закону України </w:t>
      </w:r>
      <w:r w:rsidR="00D41E6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«Про електронні довірчі послуги»</w:t>
      </w:r>
      <w:r w:rsidR="00D41E6A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</w:t>
      </w:r>
    </w:p>
    <w:p w:rsidR="00D41E6A" w:rsidRDefault="00D41E6A" w:rsidP="00D41E6A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Надсилання додатків до заяви в електронній формі здійснюється у форматі PDF або JPEG з урахуванням таких вимог:</w:t>
      </w:r>
    </w:p>
    <w:p w:rsidR="00037939" w:rsidRPr="00C11AC5" w:rsidRDefault="00037939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1) </w:t>
      </w:r>
      <w:r w:rsidR="009E2DEE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електронні копії (</w:t>
      </w:r>
      <w:proofErr w:type="spellStart"/>
      <w:r w:rsidR="009E2DE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сканкопії</w:t>
      </w:r>
      <w:proofErr w:type="spellEnd"/>
      <w:r w:rsidR="009E2DE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або </w:t>
      </w:r>
      <w:r w:rsidR="009E2DEE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фотокопії)</w:t>
      </w:r>
      <w:r w:rsidR="009E2DE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9E2DEE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оригіналів паперових документів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 що додаються, повинні відповідати вимогам</w:t>
      </w:r>
      <w:r w:rsidR="0004706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 встановленим Законом України «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Про електронні докумен</w:t>
      </w:r>
      <w:r w:rsidR="0004706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ти та електронний документообіг»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;</w:t>
      </w:r>
    </w:p>
    <w:p w:rsidR="00037939" w:rsidRPr="00C11AC5" w:rsidRDefault="00037939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2) будь-який текст на всіх електронних зображеннях повинен бути розбірливим;</w:t>
      </w:r>
    </w:p>
    <w:p w:rsidR="00037939" w:rsidRPr="00C11AC5" w:rsidRDefault="009E2DEE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3</w:t>
      </w:r>
      <w:r w:rsidR="00037939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) документи, що містять більше однієї сторінки, скануються в один файл. У разі перевищення допустимого для завантаження розміру </w:t>
      </w:r>
      <w:proofErr w:type="spellStart"/>
      <w:r w:rsidR="00037939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файла</w:t>
      </w:r>
      <w:proofErr w:type="spellEnd"/>
      <w:r w:rsidR="00037939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такий файл розділяється на кілька файлів без пропущення сторінок та із збереженням їх послідовності відповідно до оригіналу документа.</w:t>
      </w:r>
    </w:p>
    <w:p w:rsidR="00037939" w:rsidRPr="00C11AC5" w:rsidRDefault="00037939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Заява, зазначена у цьому розділі Порядку, формується підсистемою надання адміністративних послуг в електронному кабінеті ко</w:t>
      </w:r>
      <w:r w:rsidR="0004706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ристувача платформи «</w:t>
      </w:r>
      <w:proofErr w:type="spellStart"/>
      <w:r w:rsidR="0004706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ЕкоСистема</w:t>
      </w:r>
      <w:proofErr w:type="spellEnd"/>
      <w:r w:rsidR="0004706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або програмними засобами </w:t>
      </w:r>
      <w:r w:rsidR="004C776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Порталу Дія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на підставі вказаних даних та подається до </w:t>
      </w:r>
      <w:proofErr w:type="spellStart"/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Міндовкілля</w:t>
      </w:r>
      <w:proofErr w:type="spellEnd"/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з використанням електронного підпису</w:t>
      </w:r>
      <w:r w:rsidR="0024366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та/або печатки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 що базується на кваліфіковано</w:t>
      </w:r>
      <w:r w:rsidR="0024366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му сертифікаті відкритого ключа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</w:t>
      </w:r>
    </w:p>
    <w:p w:rsidR="00037939" w:rsidRPr="00C11AC5" w:rsidRDefault="00037939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4C776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З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аява, зазначена у цьому розділі Порядк</w:t>
      </w:r>
      <w:r w:rsidR="00542EA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у, та додатки до неї, сформовані, підписані та подані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через електронний кабінет ко</w:t>
      </w:r>
      <w:r w:rsidR="0004706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ристувача платформи «</w:t>
      </w:r>
      <w:proofErr w:type="spellStart"/>
      <w:r w:rsidR="0004706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ЕкоСистема</w:t>
      </w:r>
      <w:proofErr w:type="spellEnd"/>
      <w:r w:rsidR="0004706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або за допомогою програмних засобів </w:t>
      </w:r>
      <w:r w:rsidR="004C776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Порталу Дія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, вважаються отриманими та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автоматично реєструється в системі.</w:t>
      </w:r>
    </w:p>
    <w:p w:rsidR="0024366D" w:rsidRDefault="00037939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Рі</w:t>
      </w:r>
      <w:r w:rsidR="000A5C8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шення про надання </w:t>
      </w:r>
      <w:r w:rsidR="0024366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електронної публічної 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послуги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 ліцензії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оформлюються в електронній формі та засвідчуються шляхом накладення уповноваженим співробітником </w:t>
      </w:r>
      <w:proofErr w:type="spellStart"/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Міндовкілля</w:t>
      </w:r>
      <w:proofErr w:type="spellEnd"/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електронного підпису</w:t>
      </w:r>
      <w:r w:rsidR="0024366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</w:t>
      </w:r>
    </w:p>
    <w:p w:rsidR="00037939" w:rsidRPr="00C11AC5" w:rsidRDefault="00037939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Від</w:t>
      </w:r>
      <w:r w:rsidR="000A5C8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омості за результатами надання </w:t>
      </w:r>
      <w:r w:rsidR="002F6C2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електронної публічної </w:t>
      </w:r>
      <w:r w:rsidR="002F6C2A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послуги</w:t>
      </w:r>
      <w:r w:rsidR="002F6C2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, ліцензій 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автоматично програмними засобами підсистеми надання адміні</w:t>
      </w:r>
      <w:r w:rsidR="004C776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стративних послуг </w:t>
      </w:r>
      <w:r w:rsidR="000A5C8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вносяться</w:t>
      </w:r>
      <w:r w:rsidR="00542EA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до відповідних р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еєстрів.</w:t>
      </w:r>
    </w:p>
    <w:p w:rsidR="000A5C82" w:rsidRDefault="00037939" w:rsidP="00D41E6A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16"/>
          <w:szCs w:val="16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Кожно</w:t>
      </w:r>
      <w:r w:rsidR="001A792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му рішенню під час внесення до р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еєстру автоматично присвоюється унікальний реєстраційний номер.</w:t>
      </w:r>
    </w:p>
    <w:p w:rsidR="00037939" w:rsidRPr="00C11AC5" w:rsidRDefault="00037939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Із зазначених реєстрів через електронний кабінет користувача можливо отримати витяг </w:t>
      </w:r>
      <w:r w:rsidR="001A792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щодо прийнятих рішень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</w:t>
      </w:r>
    </w:p>
    <w:p w:rsidR="000F1CDD" w:rsidRDefault="00037939" w:rsidP="000F1CDD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Інформування користувача про прийняті рішення здійснюється шляхом надсилання </w:t>
      </w:r>
      <w:r w:rsidR="00D41E6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повідомлення </w:t>
      </w:r>
      <w:r w:rsidR="00D41E6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програмними </w:t>
      </w:r>
      <w:r w:rsidR="00D41E6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засобами інформаційної системи через</w:t>
      </w:r>
    </w:p>
    <w:p w:rsidR="000F1CDD" w:rsidRDefault="004C7768" w:rsidP="000F1CDD">
      <w:pPr>
        <w:shd w:val="clear" w:color="auto" w:fill="FFFFFF"/>
        <w:spacing w:before="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електронний кабінет користувача або іншими електронними засобами комунікації.</w:t>
      </w:r>
    </w:p>
    <w:p w:rsidR="006B1612" w:rsidRPr="00C11AC5" w:rsidRDefault="00DC40D3" w:rsidP="000F1CDD">
      <w:pPr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402FD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>Підсистема звітності</w:t>
      </w:r>
      <w:r w:rsidRPr="00C11A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C11AC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забезпечує отримання, аналіз та узагальнення інформації про обсяг, код та найменування, джерела утворення відходів, зміну власника відходів, онлайн-інформування про збирання, перевезення та оброблення відходів.</w:t>
      </w:r>
      <w:r w:rsidR="006B1612" w:rsidRPr="00C11AC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D560EE" w:rsidRDefault="00DC40D3" w:rsidP="00C11AC5">
      <w:pPr>
        <w:pStyle w:val="a9"/>
        <w:shd w:val="clear" w:color="auto" w:fill="FFFFFF"/>
        <w:spacing w:before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Подання звітності до інформаційної системи управління відходами здійснюється суб’єктами господарювання, власниками відходів або уповноваженими особами шляхом заповнення електронної</w:t>
      </w:r>
      <w:r w:rsidR="006B1612" w:rsidRPr="00C11AC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звітної форми, </w:t>
      </w:r>
    </w:p>
    <w:p w:rsidR="00D560EE" w:rsidRPr="00D560EE" w:rsidRDefault="00D560EE" w:rsidP="00D560EE">
      <w:pPr>
        <w:pStyle w:val="a9"/>
        <w:shd w:val="clear" w:color="auto" w:fill="FFFFFF"/>
        <w:spacing w:before="0"/>
        <w:ind w:left="0" w:firstLine="709"/>
        <w:jc w:val="center"/>
        <w:rPr>
          <w:rFonts w:ascii="Times New Roman" w:hAnsi="Times New Roman" w:cs="Times New Roman"/>
          <w:bCs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val="uk-UA" w:eastAsia="uk-UA"/>
        </w:rPr>
        <w:t>5</w:t>
      </w:r>
    </w:p>
    <w:p w:rsidR="00DC40D3" w:rsidRDefault="006B1612" w:rsidP="00D560EE">
      <w:pPr>
        <w:pStyle w:val="a9"/>
        <w:shd w:val="clear" w:color="auto" w:fill="FFFFFF"/>
        <w:spacing w:before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затвердженої ц</w:t>
      </w:r>
      <w:r w:rsidR="00DC40D3" w:rsidRPr="00C11AC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ентральним органом </w:t>
      </w:r>
      <w:r w:rsidR="00DC40D3" w:rsidRPr="00C11A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виконавчої влади, що реалізує державну політику у сфері управління відходами,</w:t>
      </w:r>
      <w:r w:rsidR="00DC40D3" w:rsidRPr="00C11AC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 викор</w:t>
      </w:r>
      <w:r w:rsidR="0024366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истанням електронного </w:t>
      </w:r>
      <w:r w:rsidR="00DC40D3" w:rsidRPr="00C11AC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підпису</w:t>
      </w:r>
      <w:r w:rsidR="0024366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та/або печатки, що базується на кваліфікованому сертифікаті відкритого ключа</w:t>
      </w:r>
      <w:r w:rsidR="00DC40D3" w:rsidRPr="00C11AC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037939" w:rsidRPr="00C11AC5" w:rsidRDefault="00037939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Для здійснення обліку відходів та операцій з управління відходами, користувачі, що є суб’єктами господарювання, які в результаті господарської діяльності є утворювачами та/або власниками відходів, зобов’язані вести облік утворення відходів та здійснення операцій з упра</w:t>
      </w:r>
      <w:r w:rsidR="002F6C2A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вління відходами в електронній формі 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в підсистемі звітності. </w:t>
      </w:r>
    </w:p>
    <w:p w:rsidR="00037939" w:rsidRPr="00C11AC5" w:rsidRDefault="00037939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Подання звітності здійснюється в електронній формі через електронний кабінет користувача платформи </w:t>
      </w:r>
      <w:r w:rsidR="009A451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«</w:t>
      </w:r>
      <w:proofErr w:type="spellStart"/>
      <w:r w:rsidR="009A451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ЕкоСистема</w:t>
      </w:r>
      <w:proofErr w:type="spellEnd"/>
      <w:r w:rsidR="009A451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шляхом заповнення електронних звітних форм, що затверджуються постановою Кабінету Міністрів України.  </w:t>
      </w:r>
    </w:p>
    <w:p w:rsidR="0024366D" w:rsidRPr="00C11AC5" w:rsidRDefault="00037939" w:rsidP="0024366D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Звітність подається користувачем, що пройшов </w:t>
      </w:r>
      <w:r w:rsidR="0024366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електронну ідентифікацію та автентифікацію</w:t>
      </w:r>
      <w:r w:rsidR="0024366D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з використанням інтегрованої системи електронної ідентифікації, електронного підпису</w:t>
      </w:r>
      <w:r w:rsidR="0024366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та/або печатки</w:t>
      </w:r>
      <w:r w:rsidR="0024366D"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, що базується на кваліфікованому сертифікаті відкритого ключа,</w:t>
      </w:r>
      <w:r w:rsidR="0024366D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або інших засобів електронної ідентифікації, що забезпечують аналогічний рівень довіри до засобів електронної ідентифікації, відповідно до вимог Закону України «Про електронні довірчі послуги»</w:t>
      </w:r>
      <w:r w:rsidR="0024366D"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</w:t>
      </w:r>
    </w:p>
    <w:p w:rsidR="00037939" w:rsidRPr="00C11AC5" w:rsidRDefault="00037939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У разі припинення суб’єктом господарювання діяльності у сфері управління відходами такий суб’єкт господарювання вносить відповідні записи до електронної підсистеми звітності через електронний кабінет ко</w:t>
      </w:r>
      <w:r w:rsidR="009A451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ристувача платформи «</w:t>
      </w:r>
      <w:proofErr w:type="spellStart"/>
      <w:r w:rsidR="009A451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ЕкоСистема</w:t>
      </w:r>
      <w:proofErr w:type="spellEnd"/>
      <w:r w:rsidR="009A451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</w:t>
      </w:r>
    </w:p>
    <w:p w:rsidR="00037939" w:rsidRPr="00C11AC5" w:rsidRDefault="00037939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Звітність може подаватися користувачем або уповноваженою особою. </w:t>
      </w:r>
    </w:p>
    <w:p w:rsidR="00037939" w:rsidRPr="00C11AC5" w:rsidRDefault="00037939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У разі подання заяви уповноваженою суб’єктом господарювання особою обов’язково додається копія документа, що засвідчує його повноваження.</w:t>
      </w:r>
    </w:p>
    <w:p w:rsidR="00037939" w:rsidRPr="00C11AC5" w:rsidRDefault="00037939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Звітність, подана через електронний кабінет ко</w:t>
      </w:r>
      <w:r w:rsidR="009A451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ристувача платформи «</w:t>
      </w:r>
      <w:proofErr w:type="spellStart"/>
      <w:r w:rsidR="009A451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ЕкоСистема</w:t>
      </w:r>
      <w:proofErr w:type="spellEnd"/>
      <w:r w:rsidR="009A451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вважаються отриманими та автоматично реєструється засобами системи.  </w:t>
      </w:r>
    </w:p>
    <w:p w:rsidR="00037939" w:rsidRPr="00C11AC5" w:rsidRDefault="00037939" w:rsidP="00037939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Відомості за результатами поданої звітності автоматично програмними засобами підсистеми звіт</w:t>
      </w:r>
      <w:r w:rsidR="001A792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ності вносяться до відповідних р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еєстрів. </w:t>
      </w:r>
    </w:p>
    <w:p w:rsidR="00D41E6A" w:rsidRPr="00C11AC5" w:rsidRDefault="00DC40D3" w:rsidP="00D41E6A">
      <w:pPr>
        <w:spacing w:befor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FD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Підсистема реєстрів</w:t>
      </w:r>
      <w:r w:rsidR="006B1612" w:rsidRPr="00C11A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 </w:t>
      </w:r>
      <w:r w:rsidR="006B1612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єдина система централізованого </w:t>
      </w:r>
      <w:r w:rsidR="001A7921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узагальнення, </w:t>
      </w:r>
      <w:r w:rsidR="006B1612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зберігання даних та управління реєстрами про відходи, що забезпечить </w:t>
      </w:r>
      <w:r w:rsidR="00D41E6A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уніфікацію структури реєстрів та баз даних, усунення дублювання функцій та нераціонального використання коштів державного бюджету на збирання та накопичення однотипної інформації в різних місцях. Забезпечує доступ та оприлюднення державних реєстрів відкритих даних. </w:t>
      </w:r>
    </w:p>
    <w:p w:rsidR="006B1612" w:rsidRPr="00C11AC5" w:rsidRDefault="006B1612" w:rsidP="00D560EE">
      <w:pPr>
        <w:pStyle w:val="a9"/>
        <w:shd w:val="clear" w:color="auto" w:fill="FFFFFF"/>
        <w:spacing w:before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>Ведення реєстрів здійснюється відп</w:t>
      </w:r>
      <w:r w:rsidR="001A792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овідно до порядку, затвердженого Кабінетом</w:t>
      </w:r>
      <w:r w:rsidRPr="00C11AC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Міністрів України.</w:t>
      </w:r>
    </w:p>
    <w:p w:rsidR="00AC3FCE" w:rsidRPr="00C11AC5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Підсистема реєстрів складається з:</w:t>
      </w:r>
    </w:p>
    <w:p w:rsidR="00AC3FCE" w:rsidRPr="00C11AC5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Реєстру суб'єктів господарювання, які зобов'язані подавати декларацій про відходи;</w:t>
      </w:r>
    </w:p>
    <w:p w:rsidR="00AC3FCE" w:rsidRPr="00C11AC5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Реєстру дозволів на здійснення операцій оброблення з відходів;</w:t>
      </w:r>
    </w:p>
    <w:p w:rsidR="00AC3FCE" w:rsidRPr="00C11AC5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Реєстру ліцензій на здійснення господарської діяльності з управління небезпечними відходами;</w:t>
      </w:r>
    </w:p>
    <w:p w:rsidR="00D560EE" w:rsidRDefault="00D560E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D560EE" w:rsidRPr="00D560EE" w:rsidRDefault="00D560EE" w:rsidP="00D560EE">
      <w:pPr>
        <w:shd w:val="clear" w:color="auto" w:fill="FFFFFF"/>
        <w:spacing w:before="0"/>
        <w:ind w:firstLine="567"/>
        <w:jc w:val="center"/>
        <w:rPr>
          <w:rFonts w:ascii="Times New Roman" w:hAnsi="Times New Roman"/>
          <w:bCs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bCs/>
          <w:color w:val="000000"/>
          <w:sz w:val="16"/>
          <w:szCs w:val="16"/>
          <w:lang w:val="uk-UA" w:eastAsia="uk-UA"/>
        </w:rPr>
        <w:t>6</w:t>
      </w:r>
    </w:p>
    <w:p w:rsidR="00AC3FCE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Реєстру письмових згод (повідомлень) на транскордонне пер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евезення небезпечних відходів </w:t>
      </w:r>
    </w:p>
    <w:p w:rsidR="00AC3FCE" w:rsidRPr="00C11AC5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Реєстру 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висновків на транскордонне перевезення відходів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Зеленого переліку відходів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;</w:t>
      </w:r>
    </w:p>
    <w:p w:rsidR="00AC3FCE" w:rsidRPr="00C11AC5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Реєстру виробників продукції, щодо якої встановлено розшире</w:t>
      </w:r>
      <w:r w:rsidR="001A792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ну відповідальність виробника за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наступними напрямками:</w:t>
      </w:r>
    </w:p>
    <w:p w:rsidR="00AC3FCE" w:rsidRPr="00C11AC5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виробників, які вводять в обіг батареї та акумулятори, у тому числі вбудовані в прилади та транспортні засоби;</w:t>
      </w:r>
    </w:p>
    <w:p w:rsidR="00AC3FCE" w:rsidRPr="00C11AC5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виробників, які вводять в обіг електричне та електронне обладнання;</w:t>
      </w:r>
    </w:p>
    <w:p w:rsidR="00AC3FCE" w:rsidRPr="00C11AC5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виробників, які вводять в обіг мінеральні або синтетичні масла;</w:t>
      </w:r>
    </w:p>
    <w:p w:rsidR="00AC3FCE" w:rsidRPr="00C11AC5" w:rsidRDefault="00AC3FCE" w:rsidP="001A7921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виробників, які вводять в обіг шини;</w:t>
      </w:r>
    </w:p>
    <w:p w:rsidR="00AC3FCE" w:rsidRPr="00C11AC5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виробників, які вводять в обіг транспортні засоби;</w:t>
      </w:r>
    </w:p>
    <w:p w:rsidR="00AC3FCE" w:rsidRPr="00C11AC5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виробників, які вводять в обіг пластикової продукції одноразового використання /полімерні пакети;</w:t>
      </w:r>
    </w:p>
    <w:p w:rsidR="00AC3FCE" w:rsidRPr="00C11AC5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виробників, які вводять в обіг товари в упаковці;</w:t>
      </w:r>
    </w:p>
    <w:p w:rsidR="00AC3FCE" w:rsidRPr="00C11AC5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Реєстру організацій розширеної відповідальності виробника (ОРВВ) </w:t>
      </w:r>
      <w:r w:rsidR="001A792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за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наступними напрямками;</w:t>
      </w:r>
    </w:p>
    <w:p w:rsidR="00AC3FCE" w:rsidRPr="00C11AC5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ОРВВ батареї та акумулятори;</w:t>
      </w:r>
    </w:p>
    <w:p w:rsidR="00AC3FCE" w:rsidRPr="00C11AC5" w:rsidRDefault="00AC3FCE" w:rsidP="001A7921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ОРВВ електричне та електронне обладнання;</w:t>
      </w:r>
    </w:p>
    <w:p w:rsidR="00AC3FCE" w:rsidRPr="00C11AC5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ОРВВ мінеральні або синтетичні масла;</w:t>
      </w:r>
    </w:p>
    <w:p w:rsidR="00AC3FCE" w:rsidRPr="00C11AC5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ОРВВ шини;</w:t>
      </w:r>
    </w:p>
    <w:p w:rsidR="00AC3FCE" w:rsidRPr="00C11AC5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ОРВВ транспортні засоби;</w:t>
      </w:r>
    </w:p>
    <w:p w:rsidR="00AC3FCE" w:rsidRPr="00C11AC5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ОРВВ пластикової продукції одноразового використання /полімерні пакети;</w:t>
      </w:r>
    </w:p>
    <w:p w:rsidR="00AC3FCE" w:rsidRPr="00C11AC5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ОРВВ упаковки;</w:t>
      </w:r>
    </w:p>
    <w:p w:rsidR="00AC3FCE" w:rsidRPr="00C11AC5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Реєстру побічних продуктів (Реєстр суб'єктів господарювання, у виробничому процесі яких дана речовина або предмет визначено як побічний продукт)</w:t>
      </w:r>
    </w:p>
    <w:p w:rsidR="00AC3FCE" w:rsidRPr="00C11AC5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Реєстру припинення статусу відходів (Реєстр суб'єктів господарювання які декларують припинення стату</w:t>
      </w:r>
      <w:r w:rsidR="001A792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су ві</w:t>
      </w:r>
      <w:r w:rsidR="009A451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д</w:t>
      </w: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ходів);</w:t>
      </w:r>
    </w:p>
    <w:p w:rsidR="00AC3FCE" w:rsidRPr="00C11AC5" w:rsidRDefault="00AC3FCE" w:rsidP="00AC3FC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Реєстр суб'єктів господарювання на здійснення операцій збирання та зберігання;</w:t>
      </w:r>
    </w:p>
    <w:p w:rsidR="00D41E6A" w:rsidRPr="00C11AC5" w:rsidRDefault="00D41E6A" w:rsidP="00D41E6A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11AC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Реєстр суб'єктів господарювання на здійснення операцій перевезення відходів.</w:t>
      </w:r>
    </w:p>
    <w:p w:rsidR="00D41E6A" w:rsidRPr="00C11AC5" w:rsidRDefault="00D41E6A" w:rsidP="00D41E6A">
      <w:pPr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і</w:t>
      </w:r>
      <w:r w:rsidRPr="00C11AC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нших реєстрів, визначених законодавством.</w:t>
      </w:r>
    </w:p>
    <w:p w:rsidR="00D41E6A" w:rsidRPr="00C11AC5" w:rsidRDefault="00D41E6A" w:rsidP="00D41E6A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lastRenderedPageBreak/>
        <w:t xml:space="preserve">5. </w:t>
      </w:r>
      <w:r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Окрім визначених в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розділі 2 цього порядку підсистем</w:t>
      </w:r>
      <w:r w:rsidRPr="00C11AC5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 xml:space="preserve"> інформаційна система містить у собі:</w:t>
      </w:r>
    </w:p>
    <w:p w:rsidR="00402FDE" w:rsidRDefault="006B1612" w:rsidP="00C11AC5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1AC5">
        <w:rPr>
          <w:rFonts w:ascii="Times New Roman" w:hAnsi="Times New Roman" w:cs="Times New Roman"/>
          <w:sz w:val="28"/>
          <w:szCs w:val="28"/>
          <w:lang w:val="uk-UA"/>
        </w:rPr>
        <w:t>Підмодуль</w:t>
      </w:r>
      <w:proofErr w:type="spellEnd"/>
      <w:r w:rsidR="009A451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7004C" w:rsidRPr="00C11AC5">
        <w:rPr>
          <w:rFonts w:ascii="Times New Roman" w:hAnsi="Times New Roman" w:cs="Times New Roman"/>
          <w:sz w:val="28"/>
          <w:szCs w:val="28"/>
          <w:lang w:val="uk-UA"/>
        </w:rPr>
        <w:t>Єдина система нотифікації кор</w:t>
      </w:r>
      <w:r w:rsidR="009A451D">
        <w:rPr>
          <w:rFonts w:ascii="Times New Roman" w:hAnsi="Times New Roman" w:cs="Times New Roman"/>
          <w:sz w:val="28"/>
          <w:szCs w:val="28"/>
          <w:lang w:val="uk-UA"/>
        </w:rPr>
        <w:t>истувачів електронних кабінетів»</w:t>
      </w:r>
      <w:r w:rsidR="00E7004C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- виконує функцію надсилання </w:t>
      </w:r>
      <w:r w:rsidR="00402FDE">
        <w:rPr>
          <w:rFonts w:ascii="Times New Roman" w:hAnsi="Times New Roman" w:cs="Times New Roman"/>
          <w:sz w:val="28"/>
          <w:szCs w:val="28"/>
          <w:lang w:val="uk-UA"/>
        </w:rPr>
        <w:t>електронних</w:t>
      </w:r>
      <w:r w:rsidR="00E7004C"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повідомлень, для забезпечення найбільш ефективних засобів швидкого інформування користувачів. Містить шаблони повідомлень. </w:t>
      </w:r>
    </w:p>
    <w:p w:rsidR="00D560EE" w:rsidRDefault="00E7004C" w:rsidP="00D560EE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proofErr w:type="spellStart"/>
      <w:r w:rsidRPr="00C11AC5">
        <w:rPr>
          <w:rFonts w:ascii="Times New Roman" w:hAnsi="Times New Roman" w:cs="Times New Roman"/>
          <w:sz w:val="28"/>
          <w:szCs w:val="28"/>
          <w:lang w:val="uk-UA"/>
        </w:rPr>
        <w:t>Підмодул</w:t>
      </w:r>
      <w:r w:rsidR="006B1612" w:rsidRPr="00C11AC5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9A451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11AC5">
        <w:rPr>
          <w:rFonts w:ascii="Times New Roman" w:hAnsi="Times New Roman" w:cs="Times New Roman"/>
          <w:sz w:val="28"/>
          <w:szCs w:val="28"/>
          <w:lang w:val="uk-UA"/>
        </w:rPr>
        <w:t>Електронний кабі</w:t>
      </w:r>
      <w:r w:rsidR="009A451D">
        <w:rPr>
          <w:rFonts w:ascii="Times New Roman" w:hAnsi="Times New Roman" w:cs="Times New Roman"/>
          <w:sz w:val="28"/>
          <w:szCs w:val="28"/>
          <w:lang w:val="uk-UA"/>
        </w:rPr>
        <w:t>нет суб'єкта господарювання»</w:t>
      </w:r>
      <w:r w:rsidR="000A5C82">
        <w:rPr>
          <w:rFonts w:ascii="Times New Roman" w:hAnsi="Times New Roman" w:cs="Times New Roman"/>
          <w:sz w:val="28"/>
          <w:szCs w:val="28"/>
          <w:lang w:val="uk-UA"/>
        </w:rPr>
        <w:t xml:space="preserve"> - е</w:t>
      </w:r>
      <w:r w:rsidRPr="00C11AC5">
        <w:rPr>
          <w:rFonts w:ascii="Times New Roman" w:hAnsi="Times New Roman" w:cs="Times New Roman"/>
          <w:sz w:val="28"/>
          <w:szCs w:val="28"/>
          <w:lang w:val="uk-UA"/>
        </w:rPr>
        <w:t>лектронний кабінет побудований на принципах SPA (</w:t>
      </w:r>
      <w:proofErr w:type="spellStart"/>
      <w:r w:rsidRPr="00C11AC5">
        <w:rPr>
          <w:rFonts w:ascii="Times New Roman" w:hAnsi="Times New Roman" w:cs="Times New Roman"/>
          <w:sz w:val="28"/>
          <w:szCs w:val="28"/>
          <w:lang w:val="uk-UA"/>
        </w:rPr>
        <w:t>Single</w:t>
      </w:r>
      <w:proofErr w:type="spellEnd"/>
      <w:r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1AC5">
        <w:rPr>
          <w:rFonts w:ascii="Times New Roman" w:hAnsi="Times New Roman" w:cs="Times New Roman"/>
          <w:sz w:val="28"/>
          <w:szCs w:val="28"/>
          <w:lang w:val="uk-UA"/>
        </w:rPr>
        <w:t>Page</w:t>
      </w:r>
      <w:proofErr w:type="spellEnd"/>
      <w:r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1AC5">
        <w:rPr>
          <w:rFonts w:ascii="Times New Roman" w:hAnsi="Times New Roman" w:cs="Times New Roman"/>
          <w:sz w:val="28"/>
          <w:szCs w:val="28"/>
          <w:lang w:val="uk-UA"/>
        </w:rPr>
        <w:t>Application</w:t>
      </w:r>
      <w:proofErr w:type="spellEnd"/>
      <w:r w:rsidRPr="00C11AC5">
        <w:rPr>
          <w:rFonts w:ascii="Times New Roman" w:hAnsi="Times New Roman" w:cs="Times New Roman"/>
          <w:sz w:val="28"/>
          <w:szCs w:val="28"/>
          <w:lang w:val="uk-UA"/>
        </w:rPr>
        <w:t>), що забезпечує отримання користувачами візуального інтерфейсу для взаємодії з внутрішніми модулями, що йому доступні в межах його бізнес-процесів: отримання ліцензій,</w:t>
      </w:r>
      <w:r w:rsidR="00D560EE" w:rsidRPr="00D560E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D560EE" w:rsidRDefault="00D560EE" w:rsidP="00D560EE">
      <w:pPr>
        <w:shd w:val="clear" w:color="auto" w:fill="FFFFFF"/>
        <w:spacing w:before="0"/>
        <w:ind w:firstLine="567"/>
        <w:jc w:val="center"/>
        <w:rPr>
          <w:rFonts w:ascii="Times New Roman" w:hAnsi="Times New Roman"/>
          <w:bCs/>
          <w:color w:val="000000"/>
          <w:sz w:val="16"/>
          <w:szCs w:val="16"/>
          <w:lang w:val="uk-UA" w:eastAsia="uk-UA"/>
        </w:rPr>
      </w:pPr>
    </w:p>
    <w:p w:rsidR="00D560EE" w:rsidRDefault="00D560EE" w:rsidP="00D560EE">
      <w:pPr>
        <w:shd w:val="clear" w:color="auto" w:fill="FFFFFF"/>
        <w:spacing w:before="0"/>
        <w:ind w:firstLine="567"/>
        <w:jc w:val="center"/>
        <w:rPr>
          <w:rFonts w:ascii="Times New Roman" w:hAnsi="Times New Roman"/>
          <w:bCs/>
          <w:color w:val="000000"/>
          <w:sz w:val="16"/>
          <w:szCs w:val="16"/>
          <w:lang w:val="uk-UA" w:eastAsia="uk-UA"/>
        </w:rPr>
      </w:pPr>
    </w:p>
    <w:p w:rsidR="00D560EE" w:rsidRPr="000A5C82" w:rsidRDefault="00D560EE" w:rsidP="00D560EE">
      <w:pPr>
        <w:shd w:val="clear" w:color="auto" w:fill="FFFFFF"/>
        <w:spacing w:before="0"/>
        <w:ind w:firstLine="567"/>
        <w:jc w:val="center"/>
        <w:rPr>
          <w:rFonts w:ascii="Times New Roman" w:hAnsi="Times New Roman"/>
          <w:bCs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bCs/>
          <w:color w:val="000000"/>
          <w:sz w:val="16"/>
          <w:szCs w:val="16"/>
          <w:lang w:val="uk-UA" w:eastAsia="uk-UA"/>
        </w:rPr>
        <w:t>7</w:t>
      </w:r>
    </w:p>
    <w:p w:rsidR="00E7004C" w:rsidRPr="00C11AC5" w:rsidRDefault="00E7004C" w:rsidP="00D560EE">
      <w:pPr>
        <w:spacing w:befor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адміністративних послуг, тощо. Доступ до функціоналу розподілятиметься згідно з розподіленими ролями користувачів.</w:t>
      </w:r>
    </w:p>
    <w:p w:rsidR="00E7004C" w:rsidRPr="00C11AC5" w:rsidRDefault="00E7004C" w:rsidP="00C11AC5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1AC5">
        <w:rPr>
          <w:rFonts w:ascii="Times New Roman" w:hAnsi="Times New Roman" w:cs="Times New Roman"/>
          <w:sz w:val="28"/>
          <w:szCs w:val="28"/>
          <w:lang w:val="uk-UA"/>
        </w:rPr>
        <w:t>Підмодул</w:t>
      </w:r>
      <w:r w:rsidR="006B1612" w:rsidRPr="00C11AC5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9A451D">
        <w:rPr>
          <w:rFonts w:ascii="Times New Roman" w:hAnsi="Times New Roman" w:cs="Times New Roman"/>
          <w:sz w:val="28"/>
          <w:szCs w:val="28"/>
          <w:lang w:val="uk-UA"/>
        </w:rPr>
        <w:t xml:space="preserve"> «Ел</w:t>
      </w:r>
      <w:r w:rsidRPr="00C11AC5">
        <w:rPr>
          <w:rFonts w:ascii="Times New Roman" w:hAnsi="Times New Roman" w:cs="Times New Roman"/>
          <w:sz w:val="28"/>
          <w:szCs w:val="28"/>
          <w:lang w:val="uk-UA"/>
        </w:rPr>
        <w:t>ектронний ка</w:t>
      </w:r>
      <w:r w:rsidR="009A451D">
        <w:rPr>
          <w:rFonts w:ascii="Times New Roman" w:hAnsi="Times New Roman" w:cs="Times New Roman"/>
          <w:sz w:val="28"/>
          <w:szCs w:val="28"/>
          <w:lang w:val="uk-UA"/>
        </w:rPr>
        <w:t xml:space="preserve">бінет співробітника </w:t>
      </w:r>
      <w:proofErr w:type="spellStart"/>
      <w:r w:rsidR="009A451D">
        <w:rPr>
          <w:rFonts w:ascii="Times New Roman" w:hAnsi="Times New Roman" w:cs="Times New Roman"/>
          <w:sz w:val="28"/>
          <w:szCs w:val="28"/>
          <w:lang w:val="uk-UA"/>
        </w:rPr>
        <w:t>Міндовкілля</w:t>
      </w:r>
      <w:proofErr w:type="spellEnd"/>
      <w:r w:rsidR="009A451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- автоматизоване  </w:t>
      </w:r>
      <w:r w:rsidR="001A7921">
        <w:rPr>
          <w:rFonts w:ascii="Times New Roman" w:hAnsi="Times New Roman" w:cs="Times New Roman"/>
          <w:sz w:val="28"/>
          <w:szCs w:val="28"/>
          <w:lang w:val="uk-UA"/>
        </w:rPr>
        <w:t xml:space="preserve">робоче місце </w:t>
      </w:r>
      <w:r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співробітника  </w:t>
      </w:r>
      <w:proofErr w:type="spellStart"/>
      <w:r w:rsidRPr="00C11AC5">
        <w:rPr>
          <w:rFonts w:ascii="Times New Roman" w:hAnsi="Times New Roman" w:cs="Times New Roman"/>
          <w:sz w:val="28"/>
          <w:szCs w:val="28"/>
          <w:lang w:val="uk-UA"/>
        </w:rPr>
        <w:t>Міндовкілля</w:t>
      </w:r>
      <w:proofErr w:type="spellEnd"/>
      <w:r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необхідних функцій електронної взаємодії </w:t>
      </w:r>
      <w:r w:rsidR="000A5C82">
        <w:rPr>
          <w:rFonts w:ascii="Times New Roman" w:hAnsi="Times New Roman" w:cs="Times New Roman"/>
          <w:sz w:val="28"/>
          <w:szCs w:val="28"/>
          <w:lang w:val="uk-UA"/>
        </w:rPr>
        <w:t>в сфері</w:t>
      </w:r>
      <w:r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відходами.</w:t>
      </w:r>
    </w:p>
    <w:p w:rsidR="00E7004C" w:rsidRPr="00C11AC5" w:rsidRDefault="00E7004C" w:rsidP="00C11AC5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1AC5">
        <w:rPr>
          <w:rFonts w:ascii="Times New Roman" w:hAnsi="Times New Roman" w:cs="Times New Roman"/>
          <w:sz w:val="28"/>
          <w:szCs w:val="28"/>
          <w:lang w:val="uk-UA"/>
        </w:rPr>
        <w:t>Підмодул</w:t>
      </w:r>
      <w:r w:rsidR="006B1612" w:rsidRPr="00C11AC5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1B1C5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кабінет </w:t>
      </w:r>
      <w:proofErr w:type="spellStart"/>
      <w:r w:rsidRPr="00C11AC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B1612" w:rsidRPr="00C11AC5">
        <w:rPr>
          <w:rFonts w:ascii="Times New Roman" w:hAnsi="Times New Roman" w:cs="Times New Roman"/>
          <w:sz w:val="28"/>
          <w:szCs w:val="28"/>
          <w:lang w:val="uk-UA"/>
        </w:rPr>
        <w:t>ержекоінспекції</w:t>
      </w:r>
      <w:proofErr w:type="spellEnd"/>
      <w:r w:rsidR="001B1C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- автоматизован</w:t>
      </w:r>
      <w:r w:rsidR="00402FDE">
        <w:rPr>
          <w:rFonts w:ascii="Times New Roman" w:hAnsi="Times New Roman" w:cs="Times New Roman"/>
          <w:sz w:val="28"/>
          <w:szCs w:val="28"/>
          <w:lang w:val="uk-UA"/>
        </w:rPr>
        <w:t xml:space="preserve">е місце роботи співробітника </w:t>
      </w:r>
      <w:proofErr w:type="spellStart"/>
      <w:r w:rsidR="00402FDE">
        <w:rPr>
          <w:rFonts w:ascii="Times New Roman" w:hAnsi="Times New Roman" w:cs="Times New Roman"/>
          <w:sz w:val="28"/>
          <w:szCs w:val="28"/>
          <w:lang w:val="uk-UA"/>
        </w:rPr>
        <w:t>Держекоінспекції</w:t>
      </w:r>
      <w:proofErr w:type="spellEnd"/>
      <w:r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необхідних функцій електронної взаємодії, у тому числі нагляду(контролю</w:t>
      </w:r>
      <w:r w:rsidR="000A5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004C" w:rsidRPr="00C11AC5" w:rsidRDefault="00E7004C" w:rsidP="00C11AC5">
      <w:pPr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11AC5">
        <w:rPr>
          <w:rFonts w:ascii="Times New Roman" w:hAnsi="Times New Roman" w:cs="Times New Roman"/>
          <w:sz w:val="28"/>
          <w:szCs w:val="28"/>
          <w:lang w:val="uk-UA"/>
        </w:rPr>
        <w:t>Підмодул</w:t>
      </w:r>
      <w:r w:rsidR="006B1612" w:rsidRPr="00C11AC5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1B1C5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11AC5">
        <w:rPr>
          <w:rFonts w:ascii="Times New Roman" w:hAnsi="Times New Roman" w:cs="Times New Roman"/>
          <w:sz w:val="28"/>
          <w:szCs w:val="28"/>
          <w:lang w:val="uk-UA"/>
        </w:rPr>
        <w:t>Електронний кабінет обласної державної адміністрації</w:t>
      </w:r>
      <w:r w:rsidR="00402FDE">
        <w:rPr>
          <w:rFonts w:ascii="Times New Roman" w:hAnsi="Times New Roman" w:cs="Times New Roman"/>
          <w:sz w:val="28"/>
          <w:szCs w:val="28"/>
          <w:lang w:val="uk-UA"/>
        </w:rPr>
        <w:t>, органу місцевого самоврядування</w:t>
      </w:r>
      <w:r w:rsidR="001B1C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- автоматизоване </w:t>
      </w:r>
      <w:r w:rsidR="00402FDE">
        <w:rPr>
          <w:rFonts w:ascii="Times New Roman" w:hAnsi="Times New Roman" w:cs="Times New Roman"/>
          <w:sz w:val="28"/>
          <w:szCs w:val="28"/>
          <w:lang w:val="uk-UA"/>
        </w:rPr>
        <w:t>робоче місце</w:t>
      </w:r>
      <w:r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співробітника обласної державної адміністрації</w:t>
      </w:r>
      <w:r w:rsidR="00402FDE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органів місцевого самоврядування</w:t>
      </w:r>
      <w:r w:rsidRPr="00C11AC5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необхідних функцій електронної взаємодії з суб'єктами поводження з відходами</w:t>
      </w:r>
      <w:r w:rsidR="006B1612" w:rsidRPr="00C11A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0B76" w:rsidRPr="00C11AC5" w:rsidRDefault="00670B76" w:rsidP="00C11AC5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266F06" w:rsidRDefault="00F26B31" w:rsidP="00C11AC5">
      <w:pPr>
        <w:shd w:val="clear" w:color="auto" w:fill="FFFFFF"/>
        <w:spacing w:before="0"/>
        <w:ind w:left="44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11AC5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Розділ </w:t>
      </w:r>
      <w:r w:rsidR="008E5DD6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І</w:t>
      </w:r>
      <w:r w:rsidR="004E2FD9" w:rsidRPr="00C11AC5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І</w:t>
      </w:r>
      <w:r w:rsidRPr="00C11AC5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І. </w:t>
      </w:r>
      <w:r w:rsidR="00266F06" w:rsidRPr="00C11AC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Інтеграція інформаційної системи</w:t>
      </w:r>
      <w:r w:rsidR="004E2FD9" w:rsidRPr="00C11AC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, </w:t>
      </w:r>
      <w:r w:rsidR="00266F06" w:rsidRPr="00C11AC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інформаційна взаємодія</w:t>
      </w:r>
      <w:r w:rsidR="004E2FD9" w:rsidRPr="00C11AC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та захист інформації в інформаційній системі</w:t>
      </w:r>
    </w:p>
    <w:p w:rsidR="00D41E6A" w:rsidRPr="00C11AC5" w:rsidRDefault="00D41E6A" w:rsidP="00C11AC5">
      <w:pPr>
        <w:shd w:val="clear" w:color="auto" w:fill="FFFFFF"/>
        <w:spacing w:before="0"/>
        <w:ind w:left="44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E01D47" w:rsidRPr="00E01D47" w:rsidRDefault="00E01D47" w:rsidP="00E01D47">
      <w:pPr>
        <w:pStyle w:val="a9"/>
        <w:numPr>
          <w:ilvl w:val="0"/>
          <w:numId w:val="6"/>
        </w:numPr>
        <w:shd w:val="clear" w:color="auto" w:fill="FFFFFF"/>
        <w:spacing w:before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E01D4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Інформаційна взаємодія інформаційно-комунікаційної системи з іншими функціональними модулями платформи «</w:t>
      </w:r>
      <w:proofErr w:type="spellStart"/>
      <w:r w:rsidRPr="00E01D4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ЕкоСитема</w:t>
      </w:r>
      <w:proofErr w:type="spellEnd"/>
      <w:r w:rsidRPr="00E01D4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», </w:t>
      </w:r>
      <w:r w:rsidR="004C7768" w:rsidRPr="00E01D4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Порталом Дія</w:t>
      </w:r>
      <w:r w:rsidRPr="00E01D4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 національними електронними інформаційними ресурсами, іншими інформаційно-комунікаційними</w:t>
      </w:r>
      <w:r w:rsidR="002265D3" w:rsidRPr="00E01D4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системами </w:t>
      </w:r>
      <w:r w:rsidRPr="00E01D4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здійснюється з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використанням системи електрон</w:t>
      </w:r>
      <w:r w:rsidRPr="00E01D4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ної взаємодії державних електронних інформаційних ресурсів.</w:t>
      </w:r>
    </w:p>
    <w:p w:rsidR="002265D3" w:rsidRDefault="00E01D47" w:rsidP="00E01D47">
      <w:pPr>
        <w:pStyle w:val="a9"/>
        <w:numPr>
          <w:ilvl w:val="0"/>
          <w:numId w:val="6"/>
        </w:numPr>
        <w:shd w:val="clear" w:color="auto" w:fill="FFFFFF"/>
        <w:spacing w:before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У разі відсутності технічної можливості передачі даних з використанням каналів зв’язку системи електронної взаємодії державних електронних інформаційних ресурсів інформаційна взаємодія суб’єктів інформаційних відносин може здійснюватися  з використанням інших інформаційно-комунікаційних систем із застосуванням у них відповідних комплексних систем захисту інформації з підтвердженою відповідністю за результатами державної експертизи в порядку, </w:t>
      </w:r>
      <w:r w:rsidR="00D560E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встановленому законодавством.</w:t>
      </w:r>
    </w:p>
    <w:p w:rsidR="00D560EE" w:rsidRDefault="00D560EE" w:rsidP="00E01D47">
      <w:pPr>
        <w:pStyle w:val="a9"/>
        <w:numPr>
          <w:ilvl w:val="0"/>
          <w:numId w:val="6"/>
        </w:numPr>
        <w:shd w:val="clear" w:color="auto" w:fill="FFFFFF"/>
        <w:spacing w:before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Об</w:t>
      </w:r>
      <w:r w:rsidR="009F4B2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мін інформацією здійснюється в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електронній формі з дотриманням вимог Законів України «Про електронні довірчі послуги», «Про захист персональних даних», «Про захист інформації в інформаційно-комунікаційних системах».</w:t>
      </w:r>
    </w:p>
    <w:p w:rsidR="00E01D47" w:rsidRDefault="00E01D47" w:rsidP="00E01D47">
      <w:pPr>
        <w:pStyle w:val="a9"/>
        <w:shd w:val="clear" w:color="auto" w:fill="FFFFFF"/>
        <w:spacing w:before="0"/>
        <w:ind w:left="92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E01D47" w:rsidRDefault="00E01D47" w:rsidP="00E01D47">
      <w:pPr>
        <w:pStyle w:val="a9"/>
        <w:shd w:val="clear" w:color="auto" w:fill="FFFFFF"/>
        <w:spacing w:before="0"/>
        <w:ind w:left="92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E01D47" w:rsidRDefault="00D560EE" w:rsidP="00E01D47">
      <w:pPr>
        <w:pStyle w:val="a9"/>
        <w:shd w:val="clear" w:color="auto" w:fill="FFFFFF"/>
        <w:spacing w:before="0"/>
        <w:ind w:left="92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_____________________________________________</w:t>
      </w:r>
    </w:p>
    <w:p w:rsidR="00E01D47" w:rsidRDefault="00E01D47" w:rsidP="00E01D47">
      <w:pPr>
        <w:pStyle w:val="a9"/>
        <w:shd w:val="clear" w:color="auto" w:fill="FFFFFF"/>
        <w:spacing w:before="0"/>
        <w:ind w:left="92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D560EE" w:rsidRDefault="00D560EE" w:rsidP="00E01D47">
      <w:pPr>
        <w:pStyle w:val="a9"/>
        <w:shd w:val="clear" w:color="auto" w:fill="FFFFFF"/>
        <w:spacing w:before="0"/>
        <w:ind w:left="92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D560EE" w:rsidRDefault="00D560EE" w:rsidP="00E01D47">
      <w:pPr>
        <w:pStyle w:val="a9"/>
        <w:shd w:val="clear" w:color="auto" w:fill="FFFFFF"/>
        <w:spacing w:before="0"/>
        <w:ind w:left="92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D560EE" w:rsidRDefault="00D560EE" w:rsidP="00E01D47">
      <w:pPr>
        <w:pStyle w:val="a9"/>
        <w:shd w:val="clear" w:color="auto" w:fill="FFFFFF"/>
        <w:spacing w:before="0"/>
        <w:ind w:left="92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D560EE" w:rsidRDefault="00D560EE" w:rsidP="00E01D47">
      <w:pPr>
        <w:pStyle w:val="a9"/>
        <w:shd w:val="clear" w:color="auto" w:fill="FFFFFF"/>
        <w:spacing w:before="0"/>
        <w:ind w:left="92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E01D47" w:rsidRDefault="00E01D47" w:rsidP="00E01D47">
      <w:pPr>
        <w:pStyle w:val="a9"/>
        <w:shd w:val="clear" w:color="auto" w:fill="FFFFFF"/>
        <w:spacing w:before="0"/>
        <w:ind w:left="92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E01D47" w:rsidRPr="00E01D47" w:rsidRDefault="00E01D47" w:rsidP="00E01D47">
      <w:pPr>
        <w:pStyle w:val="a9"/>
        <w:shd w:val="clear" w:color="auto" w:fill="FFFFFF"/>
        <w:spacing w:before="0"/>
        <w:ind w:left="92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AC3FCE" w:rsidRDefault="00AC3FCE" w:rsidP="00817C7D">
      <w:pPr>
        <w:shd w:val="clear" w:color="auto" w:fill="FFFFFF"/>
        <w:spacing w:before="0"/>
        <w:ind w:left="4395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817C7D" w:rsidRPr="00D87C89" w:rsidRDefault="00817C7D" w:rsidP="00817C7D">
      <w:pPr>
        <w:shd w:val="clear" w:color="auto" w:fill="FFFFFF"/>
        <w:spacing w:before="0"/>
        <w:ind w:left="4395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</w:t>
      </w:r>
      <w:r w:rsidRPr="00D87C89">
        <w:rPr>
          <w:rFonts w:ascii="Times New Roman" w:hAnsi="Times New Roman"/>
          <w:bCs/>
          <w:sz w:val="28"/>
          <w:szCs w:val="28"/>
          <w:lang w:val="uk-UA"/>
        </w:rPr>
        <w:t>ЗАТВЕРДЖЕНО</w:t>
      </w:r>
      <w:r w:rsidRPr="00D87C89">
        <w:rPr>
          <w:rFonts w:ascii="Times New Roman" w:hAnsi="Times New Roman"/>
          <w:sz w:val="28"/>
          <w:szCs w:val="28"/>
          <w:lang w:val="uk-UA"/>
        </w:rPr>
        <w:br/>
      </w:r>
      <w:r w:rsidRPr="00D87C89">
        <w:rPr>
          <w:rFonts w:ascii="Times New Roman" w:hAnsi="Times New Roman"/>
          <w:bCs/>
          <w:sz w:val="28"/>
          <w:szCs w:val="28"/>
          <w:lang w:val="uk-UA"/>
        </w:rPr>
        <w:t>постановою Кабінету Міністрів України</w:t>
      </w:r>
      <w:r w:rsidRPr="00D87C89">
        <w:rPr>
          <w:rFonts w:ascii="Times New Roman" w:hAnsi="Times New Roman"/>
          <w:sz w:val="28"/>
          <w:szCs w:val="28"/>
          <w:lang w:val="uk-UA"/>
        </w:rPr>
        <w:br/>
      </w:r>
      <w:r w:rsidRPr="00D87C8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_____________</w:t>
      </w:r>
      <w:r w:rsidRPr="00D87C8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2022 р. №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_____</w:t>
      </w:r>
    </w:p>
    <w:p w:rsidR="00817C7D" w:rsidRDefault="00817C7D" w:rsidP="00817C7D">
      <w:pPr>
        <w:shd w:val="clear" w:color="auto" w:fill="FFFFFF"/>
        <w:spacing w:before="0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817C7D" w:rsidRPr="00817C7D" w:rsidRDefault="00817C7D" w:rsidP="00817C7D">
      <w:pPr>
        <w:shd w:val="clear" w:color="auto" w:fill="FFFFFF"/>
        <w:spacing w:before="0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817C7D" w:rsidRPr="00817C7D" w:rsidRDefault="00817C7D" w:rsidP="00817C7D">
      <w:pPr>
        <w:shd w:val="clear" w:color="auto" w:fill="FFFFFF"/>
        <w:spacing w:before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17C7D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ПЕРЕЛІК</w:t>
      </w:r>
    </w:p>
    <w:p w:rsidR="00817C7D" w:rsidRPr="00817C7D" w:rsidRDefault="00817C7D" w:rsidP="00817C7D">
      <w:pPr>
        <w:shd w:val="clear" w:color="auto" w:fill="FFFFFF"/>
        <w:spacing w:before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17C7D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постанов Кабінету Міністрів України, що втратили чинність</w:t>
      </w:r>
    </w:p>
    <w:p w:rsidR="00817C7D" w:rsidRPr="00817C7D" w:rsidRDefault="00817C7D" w:rsidP="00817C7D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817C7D" w:rsidRPr="00817C7D" w:rsidRDefault="00817C7D" w:rsidP="00817C7D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817C7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1. Постанова Кабінету Міністрів України від 03.08.1998 №</w:t>
      </w:r>
      <w:r w:rsidR="00AC3FC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817C7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1216 «Про затвердження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817C7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Порядку ведення реєстру місць видалення відходів» (Офіційний вісник України</w:t>
      </w:r>
      <w:r w:rsidR="001A792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AC3FC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1</w:t>
      </w:r>
      <w:r w:rsidRPr="00817C7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998 р., № 31, </w:t>
      </w:r>
      <w:r w:rsidR="00AC3FC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ст.</w:t>
      </w:r>
      <w:r w:rsidRPr="00817C7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1181)</w:t>
      </w:r>
    </w:p>
    <w:p w:rsidR="00817C7D" w:rsidRPr="00817C7D" w:rsidRDefault="00817C7D" w:rsidP="00817C7D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817C7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2. Постанова Кабінету Міністрів України від 31.08.1998 №</w:t>
      </w:r>
      <w:r w:rsidR="00AC3FC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817C7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1360 «Про затвердження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817C7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Порядку ведення реєстру об’єктів утворення, оброблення та утилізації відходів»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817C7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(Офіційний вісник України</w:t>
      </w:r>
      <w:r w:rsidR="001A792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</w:t>
      </w:r>
      <w:r w:rsidRPr="00817C7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1998</w:t>
      </w:r>
      <w:r w:rsidR="001A792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AC3FC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р.</w:t>
      </w:r>
      <w:r w:rsidRPr="00817C7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, № 35, </w:t>
      </w:r>
      <w:r w:rsidR="00AC3FC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ст.</w:t>
      </w:r>
      <w:r w:rsidRPr="00817C7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1307)</w:t>
      </w:r>
    </w:p>
    <w:p w:rsidR="00817C7D" w:rsidRPr="002A2F38" w:rsidRDefault="00817C7D" w:rsidP="00817C7D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817C7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3. Постанова Кабінету Міністрів України від 01.11.1999 №</w:t>
      </w:r>
      <w:r w:rsidR="000A5C8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817C7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2034 «Про затвердження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817C7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Порядку ведення державного обліку та паспортизації відходів» (Офіційний вісник</w:t>
      </w:r>
      <w:r w:rsidR="00AC3FC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України</w:t>
      </w:r>
      <w:r w:rsidR="001A792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</w:t>
      </w:r>
      <w:r w:rsidR="00AC3FC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19</w:t>
      </w:r>
      <w:r w:rsidRPr="00817C7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99 </w:t>
      </w:r>
      <w:r w:rsidR="00AC3FC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р., № 44</w:t>
      </w:r>
      <w:r w:rsidRPr="00817C7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)</w:t>
      </w:r>
    </w:p>
    <w:sectPr w:rsidR="00817C7D" w:rsidRPr="002A2F38" w:rsidSect="00D41E6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F4" w:rsidRDefault="004772F4" w:rsidP="00602EEF">
      <w:pPr>
        <w:spacing w:before="0"/>
      </w:pPr>
      <w:r>
        <w:separator/>
      </w:r>
    </w:p>
  </w:endnote>
  <w:endnote w:type="continuationSeparator" w:id="0">
    <w:p w:rsidR="004772F4" w:rsidRDefault="004772F4" w:rsidP="00602E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F4" w:rsidRDefault="004772F4" w:rsidP="00602EEF">
      <w:pPr>
        <w:spacing w:before="0"/>
      </w:pPr>
      <w:r>
        <w:separator/>
      </w:r>
    </w:p>
  </w:footnote>
  <w:footnote w:type="continuationSeparator" w:id="0">
    <w:p w:rsidR="004772F4" w:rsidRDefault="004772F4" w:rsidP="00602EE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46B"/>
    <w:multiLevelType w:val="hybridMultilevel"/>
    <w:tmpl w:val="B77E0B76"/>
    <w:lvl w:ilvl="0" w:tplc="8C6A27BA">
      <w:start w:val="1"/>
      <w:numFmt w:val="decimal"/>
      <w:lvlText w:val="%1)"/>
      <w:lvlJc w:val="left"/>
      <w:pPr>
        <w:ind w:left="1170" w:hanging="360"/>
      </w:pPr>
      <w:rPr>
        <w:rFonts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5EE290F"/>
    <w:multiLevelType w:val="hybridMultilevel"/>
    <w:tmpl w:val="A232FE10"/>
    <w:lvl w:ilvl="0" w:tplc="8D7E9B6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D66C64"/>
    <w:multiLevelType w:val="hybridMultilevel"/>
    <w:tmpl w:val="190C3048"/>
    <w:lvl w:ilvl="0" w:tplc="64C07A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E056E"/>
    <w:multiLevelType w:val="hybridMultilevel"/>
    <w:tmpl w:val="190C3048"/>
    <w:lvl w:ilvl="0" w:tplc="64C07A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835F2"/>
    <w:multiLevelType w:val="hybridMultilevel"/>
    <w:tmpl w:val="85A8E2E2"/>
    <w:lvl w:ilvl="0" w:tplc="88AA6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D65076"/>
    <w:multiLevelType w:val="hybridMultilevel"/>
    <w:tmpl w:val="BFE8D8E2"/>
    <w:lvl w:ilvl="0" w:tplc="8E025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EF"/>
    <w:rsid w:val="00023179"/>
    <w:rsid w:val="00023383"/>
    <w:rsid w:val="00025E8C"/>
    <w:rsid w:val="000320FC"/>
    <w:rsid w:val="00037939"/>
    <w:rsid w:val="0004706F"/>
    <w:rsid w:val="00053804"/>
    <w:rsid w:val="00054CF1"/>
    <w:rsid w:val="00057F10"/>
    <w:rsid w:val="00061FEA"/>
    <w:rsid w:val="00063265"/>
    <w:rsid w:val="00065C4F"/>
    <w:rsid w:val="00070FF5"/>
    <w:rsid w:val="00072DB0"/>
    <w:rsid w:val="0008579F"/>
    <w:rsid w:val="000870ED"/>
    <w:rsid w:val="00090E06"/>
    <w:rsid w:val="000A5C82"/>
    <w:rsid w:val="000A74D6"/>
    <w:rsid w:val="000B2713"/>
    <w:rsid w:val="000B6923"/>
    <w:rsid w:val="000C4CC7"/>
    <w:rsid w:val="000D090E"/>
    <w:rsid w:val="000D296F"/>
    <w:rsid w:val="000D7DD5"/>
    <w:rsid w:val="000E0A83"/>
    <w:rsid w:val="000E26A2"/>
    <w:rsid w:val="000E616C"/>
    <w:rsid w:val="000F1CDD"/>
    <w:rsid w:val="00105A4C"/>
    <w:rsid w:val="00107F29"/>
    <w:rsid w:val="001157BF"/>
    <w:rsid w:val="001221D0"/>
    <w:rsid w:val="0012542F"/>
    <w:rsid w:val="0013754D"/>
    <w:rsid w:val="001465A8"/>
    <w:rsid w:val="00146D80"/>
    <w:rsid w:val="00150475"/>
    <w:rsid w:val="0015584B"/>
    <w:rsid w:val="001678E4"/>
    <w:rsid w:val="0017222E"/>
    <w:rsid w:val="00186E00"/>
    <w:rsid w:val="0019506D"/>
    <w:rsid w:val="001972F8"/>
    <w:rsid w:val="001A7921"/>
    <w:rsid w:val="001B1C51"/>
    <w:rsid w:val="001E6B32"/>
    <w:rsid w:val="001F070B"/>
    <w:rsid w:val="001F0CFC"/>
    <w:rsid w:val="002011CA"/>
    <w:rsid w:val="00207A0A"/>
    <w:rsid w:val="002265D3"/>
    <w:rsid w:val="0023274E"/>
    <w:rsid w:val="00242A74"/>
    <w:rsid w:val="0024366D"/>
    <w:rsid w:val="002476D6"/>
    <w:rsid w:val="002579AF"/>
    <w:rsid w:val="00262405"/>
    <w:rsid w:val="00262FB7"/>
    <w:rsid w:val="002650AF"/>
    <w:rsid w:val="0026599D"/>
    <w:rsid w:val="00266F06"/>
    <w:rsid w:val="00270D07"/>
    <w:rsid w:val="002754D6"/>
    <w:rsid w:val="00281210"/>
    <w:rsid w:val="00284122"/>
    <w:rsid w:val="00285F5A"/>
    <w:rsid w:val="002A14E0"/>
    <w:rsid w:val="002A2F38"/>
    <w:rsid w:val="002B0C5B"/>
    <w:rsid w:val="002B332F"/>
    <w:rsid w:val="002C602D"/>
    <w:rsid w:val="002D0EDB"/>
    <w:rsid w:val="002F3B52"/>
    <w:rsid w:val="002F473D"/>
    <w:rsid w:val="002F6C2A"/>
    <w:rsid w:val="002F726E"/>
    <w:rsid w:val="0030506D"/>
    <w:rsid w:val="00305520"/>
    <w:rsid w:val="00331F2F"/>
    <w:rsid w:val="00334754"/>
    <w:rsid w:val="00334BE8"/>
    <w:rsid w:val="00334DD6"/>
    <w:rsid w:val="003442A8"/>
    <w:rsid w:val="003502FC"/>
    <w:rsid w:val="00371A3E"/>
    <w:rsid w:val="00373277"/>
    <w:rsid w:val="00375D66"/>
    <w:rsid w:val="003836BF"/>
    <w:rsid w:val="003A782E"/>
    <w:rsid w:val="003A793A"/>
    <w:rsid w:val="003A7C61"/>
    <w:rsid w:val="003B25DF"/>
    <w:rsid w:val="003C1C04"/>
    <w:rsid w:val="003D77F3"/>
    <w:rsid w:val="003E4F8C"/>
    <w:rsid w:val="003F72F7"/>
    <w:rsid w:val="00400294"/>
    <w:rsid w:val="00401450"/>
    <w:rsid w:val="00402FDE"/>
    <w:rsid w:val="004132DC"/>
    <w:rsid w:val="00415C41"/>
    <w:rsid w:val="00416231"/>
    <w:rsid w:val="004263EE"/>
    <w:rsid w:val="004306B4"/>
    <w:rsid w:val="00437AB8"/>
    <w:rsid w:val="00442078"/>
    <w:rsid w:val="004472F8"/>
    <w:rsid w:val="0045439E"/>
    <w:rsid w:val="0046099D"/>
    <w:rsid w:val="00464D29"/>
    <w:rsid w:val="00474062"/>
    <w:rsid w:val="00475874"/>
    <w:rsid w:val="004763CF"/>
    <w:rsid w:val="004772F4"/>
    <w:rsid w:val="00490BD2"/>
    <w:rsid w:val="00493650"/>
    <w:rsid w:val="00493F16"/>
    <w:rsid w:val="004B07C1"/>
    <w:rsid w:val="004B0F44"/>
    <w:rsid w:val="004B5EAB"/>
    <w:rsid w:val="004C7768"/>
    <w:rsid w:val="004C7C1E"/>
    <w:rsid w:val="004D297C"/>
    <w:rsid w:val="004D5E1E"/>
    <w:rsid w:val="004E2FD9"/>
    <w:rsid w:val="004E6793"/>
    <w:rsid w:val="00506B0C"/>
    <w:rsid w:val="00524F0D"/>
    <w:rsid w:val="00542EAD"/>
    <w:rsid w:val="00545D3E"/>
    <w:rsid w:val="00566F06"/>
    <w:rsid w:val="00585825"/>
    <w:rsid w:val="00586894"/>
    <w:rsid w:val="0059426F"/>
    <w:rsid w:val="005B6599"/>
    <w:rsid w:val="005C4418"/>
    <w:rsid w:val="005D2BEA"/>
    <w:rsid w:val="005D3F7E"/>
    <w:rsid w:val="005D69CE"/>
    <w:rsid w:val="005D6C2E"/>
    <w:rsid w:val="005F1DFA"/>
    <w:rsid w:val="00601E22"/>
    <w:rsid w:val="00602EEF"/>
    <w:rsid w:val="006030E5"/>
    <w:rsid w:val="0060481B"/>
    <w:rsid w:val="006067A9"/>
    <w:rsid w:val="00606BE3"/>
    <w:rsid w:val="006113B3"/>
    <w:rsid w:val="00611BE1"/>
    <w:rsid w:val="00613CA4"/>
    <w:rsid w:val="00630A46"/>
    <w:rsid w:val="006359F2"/>
    <w:rsid w:val="00670B76"/>
    <w:rsid w:val="006710B2"/>
    <w:rsid w:val="00674691"/>
    <w:rsid w:val="00675EBC"/>
    <w:rsid w:val="00677F0F"/>
    <w:rsid w:val="006854C0"/>
    <w:rsid w:val="006946B0"/>
    <w:rsid w:val="00697816"/>
    <w:rsid w:val="006A0A6D"/>
    <w:rsid w:val="006A18CC"/>
    <w:rsid w:val="006A3E94"/>
    <w:rsid w:val="006A7471"/>
    <w:rsid w:val="006B1612"/>
    <w:rsid w:val="006B50AF"/>
    <w:rsid w:val="006D2726"/>
    <w:rsid w:val="006D39BB"/>
    <w:rsid w:val="006D53D2"/>
    <w:rsid w:val="006E063D"/>
    <w:rsid w:val="006E152C"/>
    <w:rsid w:val="006E2241"/>
    <w:rsid w:val="006F267D"/>
    <w:rsid w:val="006F26DA"/>
    <w:rsid w:val="006F31E7"/>
    <w:rsid w:val="00711F04"/>
    <w:rsid w:val="00721253"/>
    <w:rsid w:val="00737F00"/>
    <w:rsid w:val="007402C8"/>
    <w:rsid w:val="00740621"/>
    <w:rsid w:val="00754907"/>
    <w:rsid w:val="007635E7"/>
    <w:rsid w:val="007662DC"/>
    <w:rsid w:val="00781A36"/>
    <w:rsid w:val="007A6911"/>
    <w:rsid w:val="007B5276"/>
    <w:rsid w:val="007B73C2"/>
    <w:rsid w:val="007C0B7B"/>
    <w:rsid w:val="007C3A0E"/>
    <w:rsid w:val="007C3E7D"/>
    <w:rsid w:val="007C7C86"/>
    <w:rsid w:val="00802444"/>
    <w:rsid w:val="008113FA"/>
    <w:rsid w:val="00812FCA"/>
    <w:rsid w:val="00813C9B"/>
    <w:rsid w:val="00817C7D"/>
    <w:rsid w:val="00842094"/>
    <w:rsid w:val="008434A2"/>
    <w:rsid w:val="008473A0"/>
    <w:rsid w:val="00855B01"/>
    <w:rsid w:val="0087688D"/>
    <w:rsid w:val="0088134E"/>
    <w:rsid w:val="008904C5"/>
    <w:rsid w:val="008965A2"/>
    <w:rsid w:val="008A1077"/>
    <w:rsid w:val="008B0D8A"/>
    <w:rsid w:val="008B4809"/>
    <w:rsid w:val="008B78FB"/>
    <w:rsid w:val="008C75BA"/>
    <w:rsid w:val="008E5DD6"/>
    <w:rsid w:val="008F576F"/>
    <w:rsid w:val="008F5B29"/>
    <w:rsid w:val="008F6D0B"/>
    <w:rsid w:val="00915CD6"/>
    <w:rsid w:val="00924B58"/>
    <w:rsid w:val="0092578E"/>
    <w:rsid w:val="00936F64"/>
    <w:rsid w:val="00944E6F"/>
    <w:rsid w:val="00946D8C"/>
    <w:rsid w:val="00953D80"/>
    <w:rsid w:val="00955EEA"/>
    <w:rsid w:val="00970384"/>
    <w:rsid w:val="00970584"/>
    <w:rsid w:val="00971E14"/>
    <w:rsid w:val="0097240A"/>
    <w:rsid w:val="00973312"/>
    <w:rsid w:val="00983DDD"/>
    <w:rsid w:val="00996955"/>
    <w:rsid w:val="009A4216"/>
    <w:rsid w:val="009A451D"/>
    <w:rsid w:val="009B13DE"/>
    <w:rsid w:val="009B6F55"/>
    <w:rsid w:val="009D3101"/>
    <w:rsid w:val="009D5B0C"/>
    <w:rsid w:val="009D5EC7"/>
    <w:rsid w:val="009D6589"/>
    <w:rsid w:val="009E2DEE"/>
    <w:rsid w:val="009E603C"/>
    <w:rsid w:val="009F1CC1"/>
    <w:rsid w:val="009F49B7"/>
    <w:rsid w:val="009F4B2E"/>
    <w:rsid w:val="00A00A4F"/>
    <w:rsid w:val="00A06A95"/>
    <w:rsid w:val="00A10160"/>
    <w:rsid w:val="00A11D9B"/>
    <w:rsid w:val="00A25A98"/>
    <w:rsid w:val="00A26FD7"/>
    <w:rsid w:val="00A30BE5"/>
    <w:rsid w:val="00A43CE6"/>
    <w:rsid w:val="00A45BF1"/>
    <w:rsid w:val="00A474A0"/>
    <w:rsid w:val="00A47FE2"/>
    <w:rsid w:val="00A53954"/>
    <w:rsid w:val="00A73A8A"/>
    <w:rsid w:val="00A7461E"/>
    <w:rsid w:val="00A85213"/>
    <w:rsid w:val="00A9732E"/>
    <w:rsid w:val="00AA25D3"/>
    <w:rsid w:val="00AB012A"/>
    <w:rsid w:val="00AB0F15"/>
    <w:rsid w:val="00AB5558"/>
    <w:rsid w:val="00AC3FCE"/>
    <w:rsid w:val="00AD6072"/>
    <w:rsid w:val="00AE07E3"/>
    <w:rsid w:val="00AE3ECB"/>
    <w:rsid w:val="00AE428D"/>
    <w:rsid w:val="00AE66DA"/>
    <w:rsid w:val="00AF3E49"/>
    <w:rsid w:val="00B03E23"/>
    <w:rsid w:val="00B3000F"/>
    <w:rsid w:val="00B54265"/>
    <w:rsid w:val="00B557DC"/>
    <w:rsid w:val="00B63BB3"/>
    <w:rsid w:val="00B641F1"/>
    <w:rsid w:val="00B73D4B"/>
    <w:rsid w:val="00B96F3B"/>
    <w:rsid w:val="00BA18E5"/>
    <w:rsid w:val="00BA522C"/>
    <w:rsid w:val="00BA5727"/>
    <w:rsid w:val="00BB5670"/>
    <w:rsid w:val="00BD4A2D"/>
    <w:rsid w:val="00BD6CDE"/>
    <w:rsid w:val="00BD7466"/>
    <w:rsid w:val="00BE055B"/>
    <w:rsid w:val="00BE1E31"/>
    <w:rsid w:val="00BE3624"/>
    <w:rsid w:val="00BE5C03"/>
    <w:rsid w:val="00C015AD"/>
    <w:rsid w:val="00C01E3C"/>
    <w:rsid w:val="00C05A45"/>
    <w:rsid w:val="00C11AC5"/>
    <w:rsid w:val="00C32D77"/>
    <w:rsid w:val="00C347C1"/>
    <w:rsid w:val="00C4121C"/>
    <w:rsid w:val="00C439A3"/>
    <w:rsid w:val="00C61BC1"/>
    <w:rsid w:val="00C72578"/>
    <w:rsid w:val="00C859EA"/>
    <w:rsid w:val="00CA7098"/>
    <w:rsid w:val="00CD7006"/>
    <w:rsid w:val="00CE269B"/>
    <w:rsid w:val="00CE5E70"/>
    <w:rsid w:val="00CE68A0"/>
    <w:rsid w:val="00CF1A3C"/>
    <w:rsid w:val="00CF337F"/>
    <w:rsid w:val="00CF53F5"/>
    <w:rsid w:val="00CF57DB"/>
    <w:rsid w:val="00CF7139"/>
    <w:rsid w:val="00CF7D57"/>
    <w:rsid w:val="00D07643"/>
    <w:rsid w:val="00D17ECB"/>
    <w:rsid w:val="00D354C1"/>
    <w:rsid w:val="00D41D2C"/>
    <w:rsid w:val="00D41E6A"/>
    <w:rsid w:val="00D424CE"/>
    <w:rsid w:val="00D44317"/>
    <w:rsid w:val="00D560EE"/>
    <w:rsid w:val="00D63B80"/>
    <w:rsid w:val="00D65E33"/>
    <w:rsid w:val="00D806B2"/>
    <w:rsid w:val="00D837B1"/>
    <w:rsid w:val="00D87C89"/>
    <w:rsid w:val="00DA4F93"/>
    <w:rsid w:val="00DB1B09"/>
    <w:rsid w:val="00DC1BEC"/>
    <w:rsid w:val="00DC40D3"/>
    <w:rsid w:val="00DC57B2"/>
    <w:rsid w:val="00DC5D9F"/>
    <w:rsid w:val="00DD0403"/>
    <w:rsid w:val="00DD04F8"/>
    <w:rsid w:val="00DD4029"/>
    <w:rsid w:val="00DD7C0F"/>
    <w:rsid w:val="00DE3030"/>
    <w:rsid w:val="00DF1218"/>
    <w:rsid w:val="00DF7FE6"/>
    <w:rsid w:val="00E006E8"/>
    <w:rsid w:val="00E01D47"/>
    <w:rsid w:val="00E03375"/>
    <w:rsid w:val="00E10E97"/>
    <w:rsid w:val="00E1287E"/>
    <w:rsid w:val="00E14607"/>
    <w:rsid w:val="00E1557A"/>
    <w:rsid w:val="00E22B21"/>
    <w:rsid w:val="00E311ED"/>
    <w:rsid w:val="00E31F6D"/>
    <w:rsid w:val="00E42267"/>
    <w:rsid w:val="00E43D06"/>
    <w:rsid w:val="00E65624"/>
    <w:rsid w:val="00E7004C"/>
    <w:rsid w:val="00E72843"/>
    <w:rsid w:val="00E750ED"/>
    <w:rsid w:val="00E9214B"/>
    <w:rsid w:val="00E9368C"/>
    <w:rsid w:val="00E9710F"/>
    <w:rsid w:val="00EA0E69"/>
    <w:rsid w:val="00EA56D0"/>
    <w:rsid w:val="00EA7846"/>
    <w:rsid w:val="00EB6DDD"/>
    <w:rsid w:val="00EC1C1F"/>
    <w:rsid w:val="00EC48B1"/>
    <w:rsid w:val="00ED5B14"/>
    <w:rsid w:val="00ED7FBB"/>
    <w:rsid w:val="00F2503A"/>
    <w:rsid w:val="00F26B31"/>
    <w:rsid w:val="00F45C2E"/>
    <w:rsid w:val="00F46D0B"/>
    <w:rsid w:val="00F47A28"/>
    <w:rsid w:val="00F558E5"/>
    <w:rsid w:val="00F57454"/>
    <w:rsid w:val="00F57639"/>
    <w:rsid w:val="00F609DA"/>
    <w:rsid w:val="00F711B3"/>
    <w:rsid w:val="00F837CD"/>
    <w:rsid w:val="00F87C4E"/>
    <w:rsid w:val="00FA214A"/>
    <w:rsid w:val="00FA31D8"/>
    <w:rsid w:val="00FA4E54"/>
    <w:rsid w:val="00FB3147"/>
    <w:rsid w:val="00FC22A6"/>
    <w:rsid w:val="00FD57E1"/>
    <w:rsid w:val="00FD788A"/>
    <w:rsid w:val="00FE6EEC"/>
    <w:rsid w:val="00F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F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602EEF"/>
  </w:style>
  <w:style w:type="paragraph" w:styleId="a5">
    <w:name w:val="footer"/>
    <w:basedOn w:val="a"/>
    <w:link w:val="a6"/>
    <w:uiPriority w:val="99"/>
    <w:unhideWhenUsed/>
    <w:rsid w:val="00602EE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602EEF"/>
  </w:style>
  <w:style w:type="paragraph" w:customStyle="1" w:styleId="a7">
    <w:name w:val="Назва документа"/>
    <w:basedOn w:val="a"/>
    <w:next w:val="a"/>
    <w:rsid w:val="006710B2"/>
    <w:pPr>
      <w:keepNext/>
      <w:keepLines/>
      <w:spacing w:before="480" w:after="360"/>
      <w:jc w:val="center"/>
    </w:pPr>
    <w:rPr>
      <w:rFonts w:ascii="Antiqua" w:eastAsia="Calibri" w:hAnsi="Antiqua" w:cs="Times New Roman"/>
      <w:b/>
      <w:sz w:val="26"/>
      <w:szCs w:val="20"/>
      <w:lang w:val="uk-UA" w:eastAsia="ru-RU"/>
    </w:rPr>
  </w:style>
  <w:style w:type="table" w:styleId="a8">
    <w:name w:val="Table Grid"/>
    <w:basedOn w:val="a1"/>
    <w:uiPriority w:val="59"/>
    <w:rsid w:val="000B271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3A793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474A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72843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2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F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602EEF"/>
  </w:style>
  <w:style w:type="paragraph" w:styleId="a5">
    <w:name w:val="footer"/>
    <w:basedOn w:val="a"/>
    <w:link w:val="a6"/>
    <w:uiPriority w:val="99"/>
    <w:unhideWhenUsed/>
    <w:rsid w:val="00602EE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602EEF"/>
  </w:style>
  <w:style w:type="paragraph" w:customStyle="1" w:styleId="a7">
    <w:name w:val="Назва документа"/>
    <w:basedOn w:val="a"/>
    <w:next w:val="a"/>
    <w:rsid w:val="006710B2"/>
    <w:pPr>
      <w:keepNext/>
      <w:keepLines/>
      <w:spacing w:before="480" w:after="360"/>
      <w:jc w:val="center"/>
    </w:pPr>
    <w:rPr>
      <w:rFonts w:ascii="Antiqua" w:eastAsia="Calibri" w:hAnsi="Antiqua" w:cs="Times New Roman"/>
      <w:b/>
      <w:sz w:val="26"/>
      <w:szCs w:val="20"/>
      <w:lang w:val="uk-UA" w:eastAsia="ru-RU"/>
    </w:rPr>
  </w:style>
  <w:style w:type="table" w:styleId="a8">
    <w:name w:val="Table Grid"/>
    <w:basedOn w:val="a1"/>
    <w:uiPriority w:val="59"/>
    <w:rsid w:val="000B271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3A793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474A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72843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2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CCD2-CA24-4814-A7F1-EFCBFB8C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11959</Words>
  <Characters>6818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ПОЛЬША Владислав Федорович</cp:lastModifiedBy>
  <cp:revision>2</cp:revision>
  <cp:lastPrinted>2022-08-03T07:01:00Z</cp:lastPrinted>
  <dcterms:created xsi:type="dcterms:W3CDTF">2022-10-05T08:46:00Z</dcterms:created>
  <dcterms:modified xsi:type="dcterms:W3CDTF">2022-10-05T08:46:00Z</dcterms:modified>
</cp:coreProperties>
</file>