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8" w:rsidRPr="007C2EBD" w:rsidRDefault="00C866C3" w:rsidP="00EF0E3D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7C2EBD">
        <w:rPr>
          <w:rFonts w:ascii="Times New Roman" w:hAnsi="Times New Roman" w:cs="Times New Roman"/>
          <w:b/>
          <w:sz w:val="20"/>
          <w:szCs w:val="20"/>
          <w:lang w:val="uk-UA"/>
        </w:rPr>
        <w:t>Повідомлення</w:t>
      </w:r>
      <w:r w:rsidR="00DE3770" w:rsidRPr="007C2EB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про намір отримання дозволу на викиди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9"/>
      </w:tblGrid>
      <w:tr w:rsidR="00C22E74" w:rsidRPr="00155918" w:rsidTr="00C22E74">
        <w:tc>
          <w:tcPr>
            <w:tcW w:w="11189" w:type="dxa"/>
          </w:tcPr>
          <w:p w:rsidR="009F53ED" w:rsidRPr="007C2EBD" w:rsidRDefault="009F53ED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Повне найменування суб’єкта господарювання: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Товариство </w:t>
            </w:r>
            <w:r w:rsidR="00C72D0A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з обмеженою відповідальніст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ю «</w:t>
            </w:r>
            <w:r w:rsidR="005C3AAB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АВАНТАЖ - 7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».</w:t>
            </w:r>
          </w:p>
          <w:p w:rsidR="009F53ED" w:rsidRPr="007C2EBD" w:rsidRDefault="009F53ED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Скорочене найменування суб’єкта господарювання: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bookmarkStart w:id="0" w:name="_GoBack"/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ТОВ «</w:t>
            </w:r>
            <w:r w:rsidR="005C3AAB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АВАНТАЖ - 7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».</w:t>
            </w:r>
            <w:bookmarkEnd w:id="0"/>
          </w:p>
          <w:p w:rsidR="009F53ED" w:rsidRPr="007C2EBD" w:rsidRDefault="009F53ED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Код ЄДРПОУ: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r w:rsidR="005C3AAB" w:rsidRPr="007C2EBD">
              <w:rPr>
                <w:rFonts w:ascii="Times New Roman" w:hAnsi="Times New Roman"/>
                <w:sz w:val="20"/>
                <w:szCs w:val="20"/>
                <w:lang w:val="uk-UA"/>
              </w:rPr>
              <w:t>42435174</w:t>
            </w:r>
          </w:p>
          <w:p w:rsidR="009F53ED" w:rsidRPr="007C2EBD" w:rsidRDefault="009F53ED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Юридична та поштова адреси: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r w:rsidR="005C3AAB" w:rsidRPr="007C2EBD">
              <w:rPr>
                <w:rFonts w:ascii="Times New Roman" w:hAnsi="Times New Roman"/>
                <w:sz w:val="20"/>
                <w:szCs w:val="20"/>
                <w:lang w:val="uk-UA"/>
              </w:rPr>
              <w:t>03061, м. Київ, просп. Відрадний , б. 95-А2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.</w:t>
            </w:r>
          </w:p>
          <w:p w:rsidR="009F53ED" w:rsidRPr="007C2EBD" w:rsidRDefault="009F53ED" w:rsidP="00EF0E3D">
            <w:pPr>
              <w:ind w:firstLine="284"/>
              <w:jc w:val="both"/>
              <w:rPr>
                <w:sz w:val="20"/>
                <w:szCs w:val="20"/>
                <w:lang w:val="uk-UA"/>
              </w:rPr>
            </w:pP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Контактний номер телефону:  +38 (0</w:t>
            </w:r>
            <w:r w:rsidR="005C3AAB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67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) </w:t>
            </w:r>
            <w:r w:rsidR="005C3AAB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350-52-55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; Електронна пошта: </w:t>
            </w:r>
            <w:hyperlink r:id="rId6" w:history="1">
              <w:r w:rsidR="005C3AAB" w:rsidRPr="007C2EBD">
                <w:rPr>
                  <w:rStyle w:val="a5"/>
                  <w:sz w:val="20"/>
                  <w:szCs w:val="20"/>
                  <w:lang w:val="uk-UA"/>
                </w:rPr>
                <w:t>musiychuk@avantage7.com.ua</w:t>
              </w:r>
            </w:hyperlink>
          </w:p>
          <w:p w:rsidR="006633BE" w:rsidRPr="007C2EBD" w:rsidRDefault="006633BE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Адреса виробничого майданчика: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r w:rsidR="005C3AAB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Україна, Черкаська область, Уманський район, Ладижинська сільська рада, автодорога Київ-Одеса км 228+400 (ліворуч)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.</w:t>
            </w:r>
          </w:p>
          <w:p w:rsidR="009F53ED" w:rsidRPr="007C2EBD" w:rsidRDefault="009F53ED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Мета отримання дозволу на викиди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: Отримання дозволу на викиди для існуючих об’єктів.</w:t>
            </w:r>
          </w:p>
          <w:p w:rsidR="00D43480" w:rsidRPr="007C2EBD" w:rsidRDefault="00D43480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В</w:t>
            </w:r>
            <w:r w:rsidR="009B5B20"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: Виробнича діяльність, яку здійснює ТОВ «АВАНТАЖ - 7» підлягає оцінці впливу на довкілля та прямо передбачена вимогами ст.3, ч. 3, п.4 </w:t>
            </w:r>
            <w:proofErr w:type="spellStart"/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пп</w:t>
            </w:r>
            <w:proofErr w:type="spellEnd"/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. 2 Закону України «Про оцінку впливу на довкілля» «поверхневе та підземне зберігання викопного палива чи продуктів їх переробки на площі 500 квадратних метрів і більше або об’ємом (для рідких або газоподібних) 15</w:t>
            </w:r>
            <w:r w:rsidR="0015591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кубічних метрів і більше».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Об'єкт отримав позитивний Висновок з ОВД № 21/01-20208256478/1 від 01.06.2021. Реєстраційний номер справи про ОВД планованої дія</w:t>
            </w:r>
            <w:r w:rsid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л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ьності в Єдиному реєстрі ОВД 20208256478.</w:t>
            </w:r>
          </w:p>
          <w:p w:rsidR="009F53ED" w:rsidRPr="007C2EBD" w:rsidRDefault="00D43480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З</w:t>
            </w:r>
            <w:r w:rsidR="009B5B20"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агальний опис об’єкта (опис виробництв та технологічного устаткування)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:</w:t>
            </w:r>
            <w:r w:rsidRPr="007C2EBD">
              <w:rPr>
                <w:sz w:val="20"/>
                <w:szCs w:val="20"/>
                <w:lang w:val="uk-UA"/>
              </w:rPr>
              <w:t xml:space="preserve"> 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Автозаправний комплекс (АЗК) ТОВ «АВАНТАЖ - 7» призначений для прийому, зберігання та відпуску споживачам світлих нафтопродуктів (бензину нафтового, дизпалива) та зрідженого вуглеводневого газу (ЗВГ)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– (КВЕД: </w:t>
            </w:r>
            <w:r w:rsidR="009B5B20" w:rsidRPr="007C2EBD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 xml:space="preserve">46.71 Оптова торгівля твердим, рідким, газоподібним паливом і подібними продуктами 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). </w:t>
            </w:r>
          </w:p>
          <w:p w:rsidR="00EF0E3D" w:rsidRPr="007C2EBD" w:rsidRDefault="00EF0E3D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Орієнтовна потужність (за кількістю автозаправок на годину) - 80 од/год., 350 од/добу (150 заправок на добу нафтопродуктами, та 200 заправок на добу зрідженими вуглеводневими газами (ЗВГ).</w:t>
            </w:r>
          </w:p>
          <w:p w:rsidR="009F53ED" w:rsidRPr="007C2EBD" w:rsidRDefault="00D43480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На майданчику АЗК розташовано підземний резервуар зберігання зрідженого газу ємністю 50,0 м. куб., підземний резервуар палива ємністю 73 м. куб., розділений на 4 відділення, заправних острівців – 7 шт., на яких встановлені </w:t>
            </w:r>
            <w:proofErr w:type="spellStart"/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паливороздавальні</w:t>
            </w:r>
            <w:proofErr w:type="spellEnd"/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колонки(ПРК) фірми «TATSUNO» (Україна): ПРК ЗВГ, продуктивністю 50 л/хв.– 1 шт</w:t>
            </w:r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., ПРК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багатопаливн</w:t>
            </w:r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і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, продуктивністю 50 л/хв.–4 шт.</w:t>
            </w:r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(2 марки бензину, ДП та ЗВГ)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, </w:t>
            </w:r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ПРК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багатопаливна швидкісна, продуктивністю 120 л/хв.–1 шт. (дизпаливом та ЗВГ), </w:t>
            </w:r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ПРК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дизпалива (TIR) швидкісна, продуктивністю 120 л/хв. – 1 </w:t>
            </w:r>
            <w:proofErr w:type="spellStart"/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шт</w:t>
            </w:r>
            <w:proofErr w:type="spellEnd"/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дизельгенератор</w:t>
            </w:r>
            <w:proofErr w:type="spellEnd"/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потужністю 50 </w:t>
            </w:r>
            <w:proofErr w:type="spellStart"/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кВА</w:t>
            </w:r>
            <w:proofErr w:type="spellEnd"/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, марки </w:t>
            </w:r>
            <w:proofErr w:type="spellStart"/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Plus</w:t>
            </w:r>
            <w:proofErr w:type="spellEnd"/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Power</w:t>
            </w:r>
            <w:proofErr w:type="spellEnd"/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GF2-50 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-</w:t>
            </w:r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1шт</w:t>
            </w:r>
            <w:r w:rsidR="00EF0E3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.</w:t>
            </w:r>
          </w:p>
          <w:p w:rsidR="00EF0E3D" w:rsidRPr="007C2EBD" w:rsidRDefault="00EF0E3D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Зріджений вуглеводневий газ(ЗВГ) доставляється на АЗК спеціальними автоцистернами (АЦЗГ). Конструкція резервуару забезпечує захист його герметичності. Зливання газу з автоцистерни в резервуарний парк здійснюється насосом цистерни або насосом резервуару.</w:t>
            </w:r>
          </w:p>
          <w:p w:rsidR="00EF0E3D" w:rsidRPr="007C2EBD" w:rsidRDefault="00EF0E3D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Нафтопродукти доставляються автомобільними цистернами. Зливання нафтопродуктів з автоцистерни в резервуарний парк здійснюється насосом цистерни.</w:t>
            </w:r>
          </w:p>
          <w:p w:rsidR="009F53ED" w:rsidRPr="007C2EBD" w:rsidRDefault="005269F7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Відомості, щодо видів та обсягів викидів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: 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Під час 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функціонування АЗК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орієнтовні обсяги викидів становлять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: </w:t>
            </w:r>
            <w:r w:rsidR="00DD78B1" w:rsidRPr="007C2E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бензин (нафтовий сірчистий, у перерахунку на вуглець)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– 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3,153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т/рік;</w:t>
            </w:r>
            <w:r w:rsidR="00DD78B1" w:rsidRPr="007C2E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вуглеводні насичені С</w:t>
            </w:r>
            <w:r w:rsidR="00DD78B1" w:rsidRPr="007C2EBD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uk-UA" w:eastAsia="ru-RU"/>
              </w:rPr>
              <w:t>12</w:t>
            </w:r>
            <w:r w:rsidR="00DD78B1" w:rsidRPr="007C2E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-С</w:t>
            </w:r>
            <w:r w:rsidR="00DD78B1" w:rsidRPr="007C2EBD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uk-UA" w:eastAsia="ru-RU"/>
              </w:rPr>
              <w:t>19</w:t>
            </w:r>
            <w:r w:rsidR="00DD78B1" w:rsidRPr="007C2E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перерахунку на сумарний органічний вуглець 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– 0,0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44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т/рік;</w:t>
            </w:r>
            <w:r w:rsidR="00DD78B1" w:rsidRPr="007C2E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пропан 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– 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1,0</w:t>
            </w:r>
            <w:r w:rsidR="0050396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3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0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т/рік;</w:t>
            </w:r>
            <w:r w:rsidR="00DD78B1" w:rsidRPr="007C2E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бутан 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– 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1,5</w:t>
            </w:r>
            <w:r w:rsidR="0050396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5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0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т/рік;</w:t>
            </w:r>
            <w:r w:rsidR="00DD78B1" w:rsidRPr="007C2E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ксиди азоту (у перерахунку на діоксид  азоту) (NO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uk-UA" w:eastAsia="ar-SA"/>
              </w:rPr>
              <w:t>2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)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– 0,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104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т/рік; 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в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углецю оксид – 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0,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108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т/рік; </w:t>
            </w:r>
            <w:r w:rsidR="00DD78B1" w:rsidRPr="007C2E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діоксид сірки (діоксид та триоксид) в перерахунку на діоксид сірки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– 0,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00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4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т/рік; </w:t>
            </w:r>
            <w:r w:rsidR="00DD78B1" w:rsidRPr="007C2E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речовини у вигляді суспендованих твердих частинок недиференційованих за складом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– 0,0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32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т/рік;</w:t>
            </w:r>
            <w:r w:rsidR="00DD78B1" w:rsidRPr="007C2E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НМЛОС 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– 0,0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14</w:t>
            </w:r>
            <w:r w:rsidR="00DD78B1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т/рік; 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Метан – 0,00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1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т/рік; Діоксид вуглецю – </w:t>
            </w:r>
            <w:r w:rsidR="00D43480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20,620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т/рік; 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Азоту (1) оксид [N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uk-UA" w:eastAsia="ar-SA"/>
              </w:rPr>
              <w:t>2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О]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– 0,00</w:t>
            </w:r>
            <w:r w:rsidR="00E45E05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1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т/рік </w:t>
            </w:r>
          </w:p>
          <w:p w:rsidR="005269F7" w:rsidRPr="00155918" w:rsidRDefault="009F5DD9" w:rsidP="00EF0E3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Заходи щодо впровадження найкращих існуючих технологій виробництва, що виконані або/та які потребують</w:t>
            </w:r>
            <w:r w:rsidR="005269F7"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:</w:t>
            </w:r>
            <w:r w:rsidR="005269F7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r w:rsidR="007C2EBD" w:rsidRPr="0015591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відповідно до п.1.6 та Додатку №3 «Інструкції…», затвердженої Наказом Мінприроди України №108 від 09.03.2006р., для об’єктів 2 групи не передбачаються</w:t>
            </w:r>
          </w:p>
          <w:p w:rsidR="007C2EBD" w:rsidRPr="00155918" w:rsidRDefault="005269F7" w:rsidP="007C2EB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155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П</w:t>
            </w:r>
            <w:r w:rsidR="009F5DD9" w:rsidRPr="00155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ерелік заходів щодо скорочення викидів, що виконані або/та які потребують виконання:</w:t>
            </w:r>
            <w:r w:rsidR="009F53ED" w:rsidRPr="0015591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r w:rsidR="007C2EBD" w:rsidRPr="0015591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відповідно до Наказу Міністерства охорони навколишнього природного середовища України №108 від 09.03.2006 року для об’єктів 2 групи – не передбачені.</w:t>
            </w:r>
          </w:p>
          <w:p w:rsidR="007C2EBD" w:rsidRPr="007C2EBD" w:rsidRDefault="007C2EBD" w:rsidP="007C2EB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155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Дотримання виконання природоохоронних заходів щодо скорочення викидів</w:t>
            </w:r>
            <w:r w:rsidRPr="0015591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: природоохоронні заходи дотримуються у відповідності до вимог ст.10 ЗУ «Про охорону атмосферного повітря».</w:t>
            </w:r>
          </w:p>
          <w:p w:rsidR="00155918" w:rsidRDefault="009F5DD9" w:rsidP="00155918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Відповідність пропозицій</w:t>
            </w:r>
            <w:r w:rsidR="005269F7"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,</w:t>
            </w:r>
            <w:r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щодо дозволених обсягів викидів законодавству</w:t>
            </w:r>
            <w:r w:rsidR="005269F7" w:rsidRPr="007C2E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: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Викиди забруднюючих речовин відповідають вимо</w:t>
            </w:r>
            <w:r w:rsidR="004C0DBA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гам Наказу №309 від 27.06.2006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та </w:t>
            </w:r>
            <w:r w:rsidR="004C0DBA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Наказу №177 від 10.05.2002</w:t>
            </w:r>
            <w:r w:rsidR="009F53ED"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.</w:t>
            </w:r>
            <w:r w:rsidRPr="007C2EB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</w:p>
          <w:p w:rsidR="00C22E74" w:rsidRPr="007C2EBD" w:rsidRDefault="00B947B2" w:rsidP="00155918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З</w:t>
            </w:r>
            <w:r w:rsidR="00C22E74"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ауваження та пропозиції</w:t>
            </w:r>
            <w:r w:rsidR="005269F7"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,</w:t>
            </w:r>
            <w:r w:rsidR="00C22E74"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щодо намірів приймаються в місячний термін після публікації до </w:t>
            </w:r>
            <w:r w:rsidR="009F5DD9"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Управління екології та природних ресурсів Черкаської ОДА</w:t>
            </w:r>
            <w:r w:rsidR="00C22E74"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за адресою: </w:t>
            </w:r>
            <w:r w:rsidR="009F5DD9"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18000, Україна, м. Черкаси, вул. Вернигори, 17</w:t>
            </w:r>
            <w:r w:rsidR="00C22E74"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; тел. </w:t>
            </w:r>
            <w:hyperlink r:id="rId7" w:history="1">
              <w:r w:rsidR="009F5DD9" w:rsidRPr="007C2EB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+380 472 633 655</w:t>
              </w:r>
            </w:hyperlink>
            <w:r w:rsidR="00C22E74"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, e-mail: </w:t>
            </w:r>
            <w:r w:rsidR="009F5DD9"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38715482@ck.gov.ua</w:t>
            </w:r>
            <w:r w:rsidR="00C22E74" w:rsidRPr="007C2EB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.</w:t>
            </w:r>
          </w:p>
        </w:tc>
      </w:tr>
    </w:tbl>
    <w:p w:rsidR="00C22E74" w:rsidRPr="007C2EBD" w:rsidRDefault="00C22E74" w:rsidP="00EF0E3D">
      <w:pPr>
        <w:spacing w:after="0" w:line="240" w:lineRule="auto"/>
        <w:ind w:firstLine="284"/>
        <w:jc w:val="both"/>
        <w:rPr>
          <w:noProof/>
          <w:sz w:val="20"/>
          <w:szCs w:val="20"/>
          <w:lang w:val="uk-UA"/>
        </w:rPr>
      </w:pPr>
    </w:p>
    <w:sectPr w:rsidR="00C22E74" w:rsidRPr="007C2EBD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0113B1"/>
    <w:rsid w:val="00155918"/>
    <w:rsid w:val="00165102"/>
    <w:rsid w:val="00400643"/>
    <w:rsid w:val="0042048E"/>
    <w:rsid w:val="00464B04"/>
    <w:rsid w:val="00496BB8"/>
    <w:rsid w:val="004C0DBA"/>
    <w:rsid w:val="00503962"/>
    <w:rsid w:val="005269F7"/>
    <w:rsid w:val="005B4D9D"/>
    <w:rsid w:val="005C3AAB"/>
    <w:rsid w:val="006633BE"/>
    <w:rsid w:val="006947F9"/>
    <w:rsid w:val="006B5983"/>
    <w:rsid w:val="007C2EBD"/>
    <w:rsid w:val="009B5B20"/>
    <w:rsid w:val="009F53ED"/>
    <w:rsid w:val="009F5DD9"/>
    <w:rsid w:val="00A61B28"/>
    <w:rsid w:val="00A63B6A"/>
    <w:rsid w:val="00AD49B7"/>
    <w:rsid w:val="00B947B2"/>
    <w:rsid w:val="00C22E74"/>
    <w:rsid w:val="00C72D0A"/>
    <w:rsid w:val="00C866C3"/>
    <w:rsid w:val="00D43480"/>
    <w:rsid w:val="00DB4F9F"/>
    <w:rsid w:val="00DD78B1"/>
    <w:rsid w:val="00DE3770"/>
    <w:rsid w:val="00E03B4F"/>
    <w:rsid w:val="00E45E05"/>
    <w:rsid w:val="00E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+380%20472&#160;633%20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ychuk@avantage7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2023-03-20T13:41:00Z</dcterms:created>
  <dcterms:modified xsi:type="dcterms:W3CDTF">2023-03-20T13:41:00Z</dcterms:modified>
</cp:coreProperties>
</file>