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C" w:rsidRDefault="00090466" w:rsidP="001110FC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04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Заява про наміри отримання дозволу на викиди</w:t>
      </w:r>
    </w:p>
    <w:p w:rsidR="001110FC" w:rsidRPr="001110FC" w:rsidRDefault="008705C1" w:rsidP="009E4D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 З ОБМЕЖЕНОЮ ВІДПОВІДАЛЬНІСТЮ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ГЛОБАЛ-БУДТРАНС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(скорочене найменування суб’єкта господарювання – </w:t>
      </w:r>
      <w:bookmarkStart w:id="0" w:name="_GoBack"/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</w:t>
      </w:r>
      <w:r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ГЛОБАЛ-БУДТРАНС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Код ЄДРПОУ: </w:t>
      </w:r>
      <w:r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44697257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Контактний номер телефону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(0</w:t>
      </w:r>
      <w:r w:rsidR="00E32E5F" w:rsidRPr="00B50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67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="00E32E5F" w:rsidRPr="00B50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743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32E5F" w:rsidRPr="00B50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48</w:t>
      </w:r>
      <w:r w:rsidR="00E32E5F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32E5F" w:rsidRPr="00B50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10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90466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Електронна адреса:</w:t>
      </w:r>
      <w:r w:rsidR="00E32E5F" w:rsidRPr="00E3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E32E5F">
        <w:rPr>
          <w:rFonts w:ascii="Times New Roman" w:hAnsi="Times New Roman" w:cs="Times New Roman"/>
          <w:sz w:val="24"/>
          <w:szCs w:val="24"/>
          <w:lang w:val="en-US"/>
        </w:rPr>
        <w:t>gbudtrans</w:t>
      </w:r>
      <w:proofErr w:type="spellEnd"/>
      <w:r w:rsidR="00E32E5F" w:rsidRPr="00E32E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32E5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E32E5F" w:rsidRPr="00E32E5F">
        <w:rPr>
          <w:rFonts w:ascii="Times New Roman" w:hAnsi="Times New Roman" w:cs="Times New Roman"/>
          <w:sz w:val="24"/>
          <w:szCs w:val="24"/>
        </w:rPr>
        <w:t>.</w:t>
      </w:r>
      <w:r w:rsidR="00E32E5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32E5F" w:rsidRPr="00E32E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Юридична адреса (місцезнаходження суб’єкта господарювання): </w:t>
      </w:r>
      <w:r w:rsidR="00151B3B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51217</w:t>
      </w:r>
      <w:r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Дніпропетровська область, </w:t>
      </w:r>
      <w:r w:rsidR="002F3ADA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Новомосковський р-н, смт. Меліоративне,</w:t>
      </w:r>
      <w:r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вул. </w:t>
      </w:r>
      <w:r w:rsidR="002F3ADA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Молодіжна</w:t>
      </w:r>
      <w:r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буд</w:t>
      </w:r>
      <w:r w:rsidR="002F3ADA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.19, </w:t>
      </w:r>
      <w:proofErr w:type="spellStart"/>
      <w:r w:rsidR="002F3ADA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spellEnd"/>
      <w:r w:rsidR="002F3ADA" w:rsidRPr="00151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32</w:t>
      </w:r>
      <w:r w:rsidR="00090466" w:rsidRPr="00151B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заявляє про намір отримання дозволу на викиди забруднюючих речовин в атмосферне повітря стаціонарними джерелами об’єкту, розташованого за </w:t>
      </w:r>
      <w:proofErr w:type="spellStart"/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(місцезнаходження об’єкта): </w:t>
      </w:r>
      <w:r w:rsidR="001110FC" w:rsidRPr="001110FC">
        <w:rPr>
          <w:rFonts w:ascii="Times New Roman" w:hAnsi="Times New Roman" w:cs="Times New Roman"/>
          <w:sz w:val="24"/>
          <w:szCs w:val="24"/>
        </w:rPr>
        <w:t xml:space="preserve">09834, Київська обл., </w:t>
      </w:r>
      <w:r w:rsidR="0026082D">
        <w:rPr>
          <w:rFonts w:ascii="Times New Roman" w:hAnsi="Times New Roman" w:cs="Times New Roman"/>
          <w:sz w:val="24"/>
          <w:szCs w:val="24"/>
        </w:rPr>
        <w:t>Білоцерківський</w:t>
      </w:r>
      <w:r w:rsidR="001110FC" w:rsidRPr="001110FC">
        <w:rPr>
          <w:rFonts w:ascii="Times New Roman" w:hAnsi="Times New Roman" w:cs="Times New Roman"/>
          <w:sz w:val="24"/>
          <w:szCs w:val="24"/>
        </w:rPr>
        <w:t xml:space="preserve"> р-н, село </w:t>
      </w:r>
      <w:proofErr w:type="spellStart"/>
      <w:r w:rsidR="001110FC" w:rsidRPr="001110FC">
        <w:rPr>
          <w:rFonts w:ascii="Times New Roman" w:hAnsi="Times New Roman" w:cs="Times New Roman"/>
          <w:sz w:val="24"/>
          <w:szCs w:val="24"/>
        </w:rPr>
        <w:t>Стадниця</w:t>
      </w:r>
      <w:proofErr w:type="spellEnd"/>
      <w:r w:rsidR="001110FC" w:rsidRPr="001110FC">
        <w:rPr>
          <w:rFonts w:ascii="Times New Roman" w:hAnsi="Times New Roman" w:cs="Times New Roman"/>
          <w:sz w:val="24"/>
          <w:szCs w:val="24"/>
        </w:rPr>
        <w:t>, вул. Заводська</w:t>
      </w:r>
      <w:r w:rsidR="001110FC" w:rsidRPr="001110FC">
        <w:rPr>
          <w:rFonts w:ascii="Times New Roman" w:hAnsi="Times New Roman" w:cs="Times New Roman"/>
          <w:color w:val="000000" w:themeColor="text1"/>
          <w:sz w:val="24"/>
          <w:szCs w:val="24"/>
        </w:rPr>
        <w:t>, 1, 1а, 1з, 2</w:t>
      </w:r>
      <w:r w:rsidR="00090466" w:rsidRPr="001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0466" w:rsidRPr="00D40F50" w:rsidRDefault="00090466" w:rsidP="009E4D3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0742E9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9E4D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F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спеціалізується </w:t>
      </w:r>
      <w:r w:rsidR="00FA4CAE" w:rsidRPr="00D40F50">
        <w:rPr>
          <w:rFonts w:ascii="Times New Roman" w:hAnsi="Times New Roman" w:cs="Times New Roman"/>
          <w:sz w:val="24"/>
          <w:szCs w:val="24"/>
        </w:rPr>
        <w:t>на виробництві спирту ректифікованого з харчової сировини</w:t>
      </w:r>
      <w:r w:rsidR="008705C1" w:rsidRPr="00D40F5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E4D30" w:rsidRPr="00D40F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Річна потужність заводу складає 482400 </w:t>
      </w:r>
      <w:proofErr w:type="spellStart"/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proofErr w:type="spellEnd"/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спирту.</w:t>
      </w:r>
    </w:p>
    <w:p w:rsidR="00090466" w:rsidRPr="009E4D30" w:rsidRDefault="00090466" w:rsidP="009E4D3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Метою отримання дозволу на викиди є визначення </w:t>
      </w:r>
      <w:r w:rsidRP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 джерел впливу на атмосферне повітря та подальша сплата екологічного податку.</w:t>
      </w:r>
    </w:p>
    <w:p w:rsidR="004E11D5" w:rsidRDefault="00090466" w:rsidP="009E4D30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 об’єкту не підпадає під категорії видів планованої діяльності та об’єктів, які можуть мати значний вплив на довкілля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="008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9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підлягають оцінці впливу на довкілля, відповідно до Закону України «Про оцінку впливу на довкілля», оскільки обсяг одержаного </w:t>
      </w:r>
      <w:r w:rsidR="00D8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спирту 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перевищує </w:t>
      </w:r>
      <w:r w:rsidR="00431B62"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E3DF2"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зв’язку з цим, Висновок з ОВД на підприємстві відсутній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9B8" w:rsidRDefault="00090466" w:rsidP="00DC39B8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 опис об’єкта</w:t>
      </w:r>
      <w:r w:rsidR="00CE3DF2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жерела утворен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викидів забруднюючих речовин. 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доставля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ється та зсипається в приймальний бункер ємністю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proofErr w:type="spellEnd"/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частково на склад місткістю 135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proofErr w:type="spellEnd"/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кількість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зерна складає - </w:t>
      </w:r>
      <w:r w:rsidR="000742E9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11820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т/рік. 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очищення зерна від домішок використовується зерно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очисна машина марки «А1 БМС-6», що 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обладнана циклоном типу «ЦН-15-1000П»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ефективністю очищення </w:t>
      </w:r>
      <w:r w:rsidR="009E4D30" w:rsidRPr="000A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85%. 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Зброджування замісу проводиться у спеціально встановлених 6 </w:t>
      </w:r>
      <w:proofErr w:type="spellStart"/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дріжджанках</w:t>
      </w:r>
      <w:proofErr w:type="spellEnd"/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об’ємом 60 м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E4D30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кожна. </w:t>
      </w:r>
      <w:r w:rsidR="009E4D30" w:rsidRPr="0013420E">
        <w:rPr>
          <w:rFonts w:ascii="Times New Roman" w:hAnsi="Times New Roman" w:cs="Times New Roman"/>
          <w:sz w:val="24"/>
          <w:szCs w:val="24"/>
        </w:rPr>
        <w:t>У бродильному відділені встановлені бродильна батарея, що складається з 11 бродильних апаратів загальним об’ємом 1000 м</w:t>
      </w:r>
      <w:r w:rsidR="009E4D30" w:rsidRPr="00134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4D30" w:rsidRPr="0013420E">
        <w:rPr>
          <w:rFonts w:ascii="Times New Roman" w:hAnsi="Times New Roman" w:cs="Times New Roman"/>
          <w:sz w:val="24"/>
          <w:szCs w:val="24"/>
        </w:rPr>
        <w:t xml:space="preserve">. Готова барда </w:t>
      </w:r>
      <w:r w:rsidR="009E4D30" w:rsidRPr="00D40F50">
        <w:rPr>
          <w:rFonts w:ascii="Times New Roman" w:hAnsi="Times New Roman" w:cs="Times New Roman"/>
          <w:sz w:val="24"/>
          <w:szCs w:val="24"/>
        </w:rPr>
        <w:t>збирається у спеціальній відкритій ємності об’ємом 32 м</w:t>
      </w:r>
      <w:r w:rsidR="009E4D30" w:rsidRPr="00D40F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4D30" w:rsidRPr="00D40F50">
        <w:rPr>
          <w:rFonts w:ascii="Times New Roman" w:hAnsi="Times New Roman" w:cs="Times New Roman"/>
          <w:sz w:val="24"/>
          <w:szCs w:val="24"/>
        </w:rPr>
        <w:t>. Для очищення непастеризованого спирту використовуються 3 ректифікаційні колони. Час роботи бродильного відділення - 8640 год/рік. Зберігання спирту відбувається у двох спиртосховищах, за рік зберігається 4</w:t>
      </w:r>
      <w:r w:rsidR="00085AF0" w:rsidRPr="00D40F50">
        <w:rPr>
          <w:rFonts w:ascii="Times New Roman" w:hAnsi="Times New Roman" w:cs="Times New Roman"/>
          <w:sz w:val="24"/>
          <w:szCs w:val="24"/>
        </w:rPr>
        <w:t>82400</w:t>
      </w:r>
      <w:r w:rsidR="009E4D30" w:rsidRPr="00D4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D30" w:rsidRPr="00D40F50">
        <w:rPr>
          <w:rFonts w:ascii="Times New Roman" w:hAnsi="Times New Roman" w:cs="Times New Roman"/>
          <w:sz w:val="24"/>
          <w:szCs w:val="24"/>
        </w:rPr>
        <w:t>дал</w:t>
      </w:r>
      <w:proofErr w:type="spellEnd"/>
      <w:r w:rsidR="009E4D30" w:rsidRPr="00D40F50">
        <w:rPr>
          <w:rFonts w:ascii="Times New Roman" w:hAnsi="Times New Roman" w:cs="Times New Roman"/>
          <w:sz w:val="24"/>
          <w:szCs w:val="24"/>
        </w:rPr>
        <w:t xml:space="preserve"> спирту. Передбачено к</w:t>
      </w:r>
      <w:r w:rsidR="00A258B2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 марки</w:t>
      </w:r>
      <w:r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10FC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ДКВР-10/13</w:t>
      </w:r>
      <w:r w:rsidR="00CE3DF2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2304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3DF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(№1, №2) </w:t>
      </w:r>
      <w:r w:rsidR="003E24FE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потужністю </w:t>
      </w:r>
      <w:r w:rsidR="001110FC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6500 </w:t>
      </w:r>
      <w:r w:rsidR="00CE3DF2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="00A42304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кожен.</w:t>
      </w:r>
      <w:r w:rsidR="009D0E6B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5AA" w:rsidRPr="00D40F50">
        <w:rPr>
          <w:rFonts w:ascii="Times New Roman" w:hAnsi="Times New Roman" w:cs="Times New Roman"/>
          <w:sz w:val="24"/>
          <w:szCs w:val="24"/>
        </w:rPr>
        <w:t xml:space="preserve">В якості палива </w:t>
      </w:r>
      <w:r w:rsidR="00453DE7" w:rsidRPr="00D40F50">
        <w:rPr>
          <w:rFonts w:ascii="Times New Roman" w:hAnsi="Times New Roman" w:cs="Times New Roman"/>
          <w:sz w:val="24"/>
          <w:szCs w:val="24"/>
        </w:rPr>
        <w:t xml:space="preserve">для котлів </w:t>
      </w:r>
      <w:r w:rsidR="00B465AA" w:rsidRPr="00D40F50">
        <w:rPr>
          <w:rFonts w:ascii="Times New Roman" w:hAnsi="Times New Roman" w:cs="Times New Roman"/>
          <w:sz w:val="24"/>
          <w:szCs w:val="24"/>
        </w:rPr>
        <w:t>використовуються: торф-брикети</w:t>
      </w:r>
      <w:r w:rsidR="0027643A">
        <w:rPr>
          <w:rFonts w:ascii="Times New Roman" w:hAnsi="Times New Roman" w:cs="Times New Roman"/>
          <w:sz w:val="24"/>
          <w:szCs w:val="24"/>
        </w:rPr>
        <w:t xml:space="preserve"> </w:t>
      </w:r>
      <w:r w:rsidR="00CB4EE9" w:rsidRPr="00D40F50">
        <w:rPr>
          <w:rFonts w:ascii="Times New Roman" w:hAnsi="Times New Roman" w:cs="Times New Roman"/>
          <w:sz w:val="24"/>
          <w:szCs w:val="24"/>
        </w:rPr>
        <w:t xml:space="preserve"> </w:t>
      </w:r>
      <w:r w:rsidR="009E4D30" w:rsidRPr="00D40F50">
        <w:rPr>
          <w:rFonts w:ascii="Times New Roman" w:hAnsi="Times New Roman" w:cs="Times New Roman"/>
          <w:sz w:val="24"/>
          <w:szCs w:val="24"/>
        </w:rPr>
        <w:t>-</w:t>
      </w:r>
      <w:r w:rsidR="0027643A">
        <w:rPr>
          <w:rFonts w:ascii="Times New Roman" w:hAnsi="Times New Roman" w:cs="Times New Roman"/>
          <w:sz w:val="24"/>
          <w:szCs w:val="24"/>
        </w:rPr>
        <w:t xml:space="preserve"> </w:t>
      </w:r>
      <w:r w:rsidR="00B465AA" w:rsidRPr="00D40F50">
        <w:rPr>
          <w:rFonts w:ascii="Times New Roman" w:hAnsi="Times New Roman" w:cs="Times New Roman"/>
          <w:sz w:val="24"/>
          <w:szCs w:val="24"/>
        </w:rPr>
        <w:t xml:space="preserve"> 9500 т/рік, пічне паливо - 2700 </w:t>
      </w:r>
      <w:r w:rsidR="00B501B1" w:rsidRPr="00D40F50">
        <w:rPr>
          <w:rFonts w:ascii="Times New Roman" w:hAnsi="Times New Roman" w:cs="Times New Roman"/>
          <w:sz w:val="24"/>
          <w:szCs w:val="24"/>
        </w:rPr>
        <w:t>т</w:t>
      </w:r>
      <w:r w:rsidR="00B465AA" w:rsidRPr="00D40F50">
        <w:rPr>
          <w:rFonts w:ascii="Times New Roman" w:hAnsi="Times New Roman" w:cs="Times New Roman"/>
          <w:sz w:val="24"/>
          <w:szCs w:val="24"/>
        </w:rPr>
        <w:t xml:space="preserve">/рік та коксохімічне паливо - 2700 </w:t>
      </w:r>
      <w:r w:rsidR="00B501B1" w:rsidRPr="00D40F50">
        <w:rPr>
          <w:rFonts w:ascii="Times New Roman" w:hAnsi="Times New Roman" w:cs="Times New Roman"/>
          <w:sz w:val="24"/>
          <w:szCs w:val="24"/>
        </w:rPr>
        <w:t>т</w:t>
      </w:r>
      <w:r w:rsidR="00B465AA" w:rsidRPr="00D40F50">
        <w:rPr>
          <w:rFonts w:ascii="Times New Roman" w:hAnsi="Times New Roman" w:cs="Times New Roman"/>
          <w:sz w:val="24"/>
          <w:szCs w:val="24"/>
        </w:rPr>
        <w:t>/рік.</w:t>
      </w:r>
      <w:r w:rsidR="00B465AA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65AA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берігання 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коксохімічного та пічного </w:t>
      </w:r>
      <w:r w:rsidR="00B465AA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палива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відбувається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874E04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наземних резервуарах об’ємом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60 м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2D7111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3DE7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зберігання 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торф-брикетів </w:t>
      </w:r>
      <w:r w:rsidR="00453DE7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відбувається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2E9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бункері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об’ємом 70 м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742E9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9135F1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частково на складі </w:t>
      </w:r>
      <w:r w:rsidR="00A81E19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місткістю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2772 м</w:t>
      </w:r>
      <w:r w:rsidR="00AD374D" w:rsidRPr="00D40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E19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кількість твердого палива складає - 9500 т/рік. 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 </w:t>
      </w:r>
      <w:r w:rsidR="009135F1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</w:t>
      </w:r>
      <w:r w:rsidR="009E3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днано циклоном типу «СЦН-40-400х</w:t>
      </w:r>
      <w:r w:rsidR="009E4D30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4УП», ефективністю </w:t>
      </w:r>
      <w:r w:rsidR="009E4D30" w:rsidRPr="004F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очищення </w:t>
      </w:r>
      <w:r w:rsidR="004932F5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9E4D30" w:rsidRPr="004F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7532E3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проведення контролю якості сировини та продукції наявна </w:t>
      </w:r>
      <w:r w:rsidR="005555E1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хімічна </w:t>
      </w:r>
      <w:r w:rsidR="007532E3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лабораторія</w:t>
      </w:r>
      <w:r w:rsidR="005555E1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DF2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C0F" w:rsidRPr="00D4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Аварійне електроживлення 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ередбачено від 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дизель-генератора марки «</w:t>
      </w:r>
      <w:r w:rsidR="00A93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Fogo</w:t>
      </w:r>
      <w:r w:rsidR="00A93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модель 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3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FDT</w:t>
      </w:r>
      <w:r w:rsidR="00A936BC" w:rsidRPr="00A93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900 </w:t>
      </w:r>
      <w:r w:rsidR="00A93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r w:rsidR="00A936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потужністю </w:t>
      </w:r>
      <w:r w:rsidR="003B0665" w:rsidRPr="00A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720 </w:t>
      </w:r>
      <w:r w:rsidR="000C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="0047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роботи – 2500 год/рік.</w:t>
      </w:r>
      <w:r w:rsidR="004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ремонтних робіт використовується </w:t>
      </w:r>
      <w:r w:rsidR="00A32C0F" w:rsidRPr="00A25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анічна </w:t>
      </w:r>
      <w:r w:rsidR="00A32C0F" w:rsidRPr="00A25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майстерня</w:t>
      </w:r>
      <w:r w:rsidR="00A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139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верстатами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6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арний</w:t>
      </w:r>
      <w:r w:rsidR="00A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6BC" w:rsidRP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DC023B" w:rsidRP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од.)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заточувальний</w:t>
      </w:r>
      <w:r w:rsidR="000B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свердли</w:t>
      </w:r>
      <w:r w:rsidR="00A9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льний. 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окремому приміщенні проводяться роботи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різанню</w:t>
      </w:r>
      <w:r w:rsidR="00A32C0F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металу з використанням 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газу </w:t>
      </w:r>
      <w:r w:rsidR="0027643A" w:rsidRPr="009E3C5E">
        <w:rPr>
          <w:sz w:val="24"/>
          <w:szCs w:val="24"/>
          <w:lang w:eastAsia="ru-RU"/>
        </w:rPr>
        <w:t>–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пропан-бутану в кількості 150 л/рік (час роботи</w:t>
      </w:r>
      <w:r w:rsidR="000B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3A" w:rsidRPr="009E3C5E">
        <w:rPr>
          <w:sz w:val="24"/>
          <w:szCs w:val="24"/>
          <w:lang w:eastAsia="ru-RU"/>
        </w:rPr>
        <w:t>–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11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D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год/рік) та електрозварювання з використанням електродів </w:t>
      </w:r>
      <w:r w:rsidR="009974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УОНИ-13-55</w:t>
      </w:r>
      <w:r w:rsidR="009974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="009974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АНО-4</w:t>
      </w:r>
      <w:r w:rsidR="009974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кількості 100 кг/рік кож</w:t>
      </w:r>
      <w:r w:rsidR="009E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0F698C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</w:t>
      </w:r>
      <w:r w:rsidR="00B20702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роботи </w:t>
      </w:r>
      <w:r w:rsidR="0027643A" w:rsidRPr="009E3C5E">
        <w:rPr>
          <w:sz w:val="24"/>
          <w:szCs w:val="24"/>
          <w:lang w:eastAsia="ru-RU"/>
        </w:rPr>
        <w:t>–</w:t>
      </w:r>
      <w:r w:rsidR="000B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02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>223 год/рік).</w:t>
      </w:r>
      <w:r w:rsidR="00CB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4EE9" w:rsidRPr="00CB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ісце для </w:t>
      </w:r>
      <w:r w:rsidR="00CB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зварювання обладнано зонтом для </w:t>
      </w:r>
      <w:r w:rsidR="00CB4EE9" w:rsidRPr="00CB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 забруднюючих речовин.</w:t>
      </w:r>
      <w:r w:rsidR="00B20702" w:rsidRPr="0013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9B8" w:rsidRPr="00DC39B8" w:rsidRDefault="00DC39B8" w:rsidP="00DC39B8">
      <w:pPr>
        <w:widowControl w:val="0"/>
        <w:shd w:val="clear" w:color="auto" w:fill="FFFFFF"/>
        <w:ind w:firstLine="426"/>
        <w:jc w:val="both"/>
        <w:rPr>
          <w:rFonts w:ascii="Times New Roman" w:hAnsi="Times New Roman" w:cs="Times New Roman"/>
          <w:sz w:val="24"/>
        </w:rPr>
      </w:pPr>
      <w:r w:rsidRPr="00DC39B8">
        <w:rPr>
          <w:rFonts w:ascii="Times New Roman" w:hAnsi="Times New Roman" w:cs="Times New Roman"/>
          <w:sz w:val="24"/>
        </w:rPr>
        <w:t xml:space="preserve">Відомості щодо видів та обсягів викидів: кількість джерел викиду – 25. В атмосферне повітря будуть викидатися забруднюючі речовини у кількості, т/рік: оксиди азоту (оксид та діоксид азоту) у перерахунку на діоксид  азоту – 46,444079; оксид вуглецю – 23,722920; метан –  1,274919; азоту (1) оксид [N2О] – 1,040516; вуглецю діоксид – 28688,436279; речовини у вигляді суспендованих твердих частинок недиференційованих за складом – 5,870253; натрію гідроксид (натр їдкий, сода каустична) – 0,000024; залізо та його сполуки у перерахунку на залізо – 0,002896; манган та його сполуки у перерахунку на діоксид мангану – 0,000194; діоксид сірки (діоксид та триоксид) у перерахунку на діоксид сірки – 13,872765; сульфатна кислота (H2SO4) [сірчана кислота] – 0,285910; неметанові леткі органічні сполуки (НМЛОС) - 16,207860; вуглеводні насичені С12-С19 (розчинник РПК-26611 і ін.) у перерахунку на </w:t>
      </w:r>
      <w:r w:rsidRPr="00DC39B8">
        <w:rPr>
          <w:rFonts w:ascii="Times New Roman" w:hAnsi="Times New Roman" w:cs="Times New Roman"/>
          <w:sz w:val="24"/>
        </w:rPr>
        <w:lastRenderedPageBreak/>
        <w:t xml:space="preserve">сумарний органічний вуглець ) –  0,000174; фтор і його пароподібні та газоподібні сполуки в перерахунку на фтористий водень – 0,000126; </w:t>
      </w:r>
      <w:proofErr w:type="spellStart"/>
      <w:r w:rsidRPr="00DC39B8">
        <w:rPr>
          <w:rFonts w:ascii="Times New Roman" w:hAnsi="Times New Roman" w:cs="Times New Roman"/>
          <w:sz w:val="24"/>
        </w:rPr>
        <w:t>фториди</w:t>
      </w:r>
      <w:proofErr w:type="spellEnd"/>
      <w:r w:rsidRPr="00DC39B8">
        <w:rPr>
          <w:rFonts w:ascii="Times New Roman" w:hAnsi="Times New Roman" w:cs="Times New Roman"/>
          <w:sz w:val="24"/>
        </w:rPr>
        <w:t xml:space="preserve">, що легко розчиняються (наприклад, </w:t>
      </w:r>
      <w:proofErr w:type="spellStart"/>
      <w:r w:rsidRPr="00DC39B8">
        <w:rPr>
          <w:rFonts w:ascii="Times New Roman" w:hAnsi="Times New Roman" w:cs="Times New Roman"/>
          <w:sz w:val="24"/>
        </w:rPr>
        <w:t>NaF</w:t>
      </w:r>
      <w:proofErr w:type="spellEnd"/>
      <w:r w:rsidRPr="00DC39B8">
        <w:rPr>
          <w:rFonts w:ascii="Times New Roman" w:hAnsi="Times New Roman" w:cs="Times New Roman"/>
          <w:sz w:val="24"/>
        </w:rPr>
        <w:t xml:space="preserve">) та їх сполуки в перерахунку на фтор – 0,000480; </w:t>
      </w:r>
      <w:proofErr w:type="spellStart"/>
      <w:r w:rsidR="00287C44" w:rsidRPr="00287C44">
        <w:rPr>
          <w:rFonts w:ascii="Times New Roman" w:hAnsi="Times New Roman" w:cs="Times New Roman"/>
          <w:sz w:val="24"/>
        </w:rPr>
        <w:t>фториди</w:t>
      </w:r>
      <w:proofErr w:type="spellEnd"/>
      <w:r w:rsidR="00287C44" w:rsidRPr="00287C44">
        <w:rPr>
          <w:rFonts w:ascii="Times New Roman" w:hAnsi="Times New Roman" w:cs="Times New Roman"/>
          <w:sz w:val="24"/>
        </w:rPr>
        <w:t xml:space="preserve"> погано розчинні неорганічні</w:t>
      </w:r>
      <w:r w:rsidRPr="00DC39B8">
        <w:rPr>
          <w:rFonts w:ascii="Times New Roman" w:hAnsi="Times New Roman" w:cs="Times New Roman"/>
          <w:sz w:val="24"/>
        </w:rPr>
        <w:t xml:space="preserve">– 0,000270; водень хлористий (соляна кислота) за молекулою </w:t>
      </w:r>
      <w:proofErr w:type="spellStart"/>
      <w:r w:rsidRPr="00DC39B8">
        <w:rPr>
          <w:rFonts w:ascii="Times New Roman" w:hAnsi="Times New Roman" w:cs="Times New Roman"/>
          <w:sz w:val="24"/>
        </w:rPr>
        <w:t>HCl</w:t>
      </w:r>
      <w:proofErr w:type="spellEnd"/>
      <w:r w:rsidRPr="00DC39B8">
        <w:rPr>
          <w:rFonts w:ascii="Times New Roman" w:hAnsi="Times New Roman" w:cs="Times New Roman"/>
          <w:sz w:val="24"/>
        </w:rPr>
        <w:t xml:space="preserve"> – 0,000238; спирт етиловий – 4,041487; ацетальдегід – 0,000965; етилацетат – 0,000965; кислота оцтова – 0,002894.</w:t>
      </w:r>
    </w:p>
    <w:p w:rsidR="00090466" w:rsidRPr="00CE3DF2" w:rsidRDefault="00090466" w:rsidP="00DC39B8">
      <w:pPr>
        <w:pStyle w:val="20"/>
        <w:shd w:val="clear" w:color="auto" w:fill="auto"/>
        <w:spacing w:before="0" w:line="278" w:lineRule="exact"/>
        <w:ind w:firstLine="426"/>
        <w:jc w:val="both"/>
        <w:rPr>
          <w:sz w:val="24"/>
          <w:szCs w:val="24"/>
          <w:lang w:eastAsia="ru-RU"/>
        </w:rPr>
      </w:pPr>
      <w:r w:rsidRPr="009E3C5E">
        <w:rPr>
          <w:sz w:val="24"/>
          <w:szCs w:val="24"/>
          <w:lang w:eastAsia="ru-RU"/>
        </w:rPr>
        <w:t xml:space="preserve">Об’єкт відноситься до 2 групи, відповідно до наказу </w:t>
      </w:r>
      <w:proofErr w:type="spellStart"/>
      <w:r w:rsidRPr="009E3C5E">
        <w:rPr>
          <w:bCs/>
          <w:sz w:val="24"/>
          <w:szCs w:val="24"/>
          <w:lang w:eastAsia="ru-RU"/>
        </w:rPr>
        <w:t>Мінекоресурсі</w:t>
      </w:r>
      <w:r w:rsidRPr="00090466">
        <w:rPr>
          <w:bCs/>
          <w:sz w:val="24"/>
          <w:szCs w:val="24"/>
          <w:lang w:eastAsia="ru-RU"/>
        </w:rPr>
        <w:t>в</w:t>
      </w:r>
      <w:proofErr w:type="spellEnd"/>
      <w:r w:rsidRPr="00090466">
        <w:rPr>
          <w:bCs/>
          <w:sz w:val="24"/>
          <w:szCs w:val="24"/>
          <w:lang w:eastAsia="ru-RU"/>
        </w:rPr>
        <w:t xml:space="preserve"> України від 10 травня 2002 року №177, зареєстровано в Мін’юсті 22 травня 2002 року за №445/6733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викидів та обсягів забруднюючих речовин, що викидаються в атмосферне повітря» та наказу №108 від 09.03.2006 Міністерства охорони навколишнього природного середовища України «Інструкція про загальні вимоги до оформлення документів, у яких обґрунтовуються обсяги викидів, для отримання дозволу на викиди забруднюючих речовин у атмосферне повітря стаціонарними джерелами для підприємств, установ, організацій та громадян-підприємців». Враховуючи вищезазначене та відсутність </w:t>
      </w:r>
      <w:r w:rsidRPr="00090466">
        <w:rPr>
          <w:sz w:val="24"/>
          <w:szCs w:val="24"/>
          <w:lang w:eastAsia="ru-RU"/>
        </w:rPr>
        <w:t xml:space="preserve">перевищень гранично-допустимих концентрацій забруднюючих речовин, заходи щодо скорочення викидів та природоохоронні заходи щодо скорочення викидів не передбачені та заходи щодо впровадження найкращих існуючих технологій виробництва для </w:t>
      </w:r>
      <w:r w:rsidRPr="00CE3DF2">
        <w:rPr>
          <w:sz w:val="24"/>
          <w:szCs w:val="24"/>
          <w:lang w:eastAsia="ru-RU"/>
        </w:rPr>
        <w:t>даного об’єкту не розробляються. Пропозиції щодо дозволених обсягів викидів відповідають чинному законодавству.</w:t>
      </w:r>
    </w:p>
    <w:p w:rsidR="00090466" w:rsidRPr="00CE3DF2" w:rsidRDefault="00090466" w:rsidP="009E4D3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Київської обласної військової адміністрації 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01196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Київ, </w:t>
      </w:r>
      <w:proofErr w:type="spellStart"/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Лесі Українки, 1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.: (044)-</w:t>
      </w:r>
      <w:r w:rsidR="00AF3331"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286-84-11</w:t>
      </w:r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C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пошта: </w:t>
      </w:r>
      <w:r w:rsidR="00AF3331" w:rsidRPr="00CE3DF2">
        <w:rPr>
          <w:rFonts w:ascii="Times New Roman" w:hAnsi="Times New Roman" w:cs="Times New Roman"/>
          <w:sz w:val="24"/>
          <w:szCs w:val="24"/>
          <w:shd w:val="clear" w:color="auto" w:fill="FFFFFF"/>
        </w:rPr>
        <w:t>doc@koda.gov.ua.</w:t>
      </w:r>
    </w:p>
    <w:p w:rsidR="007066BC" w:rsidRPr="00CE3DF2" w:rsidRDefault="00047A02" w:rsidP="009E4D30">
      <w:pPr>
        <w:ind w:firstLine="426"/>
      </w:pPr>
    </w:p>
    <w:sectPr w:rsidR="007066BC" w:rsidRPr="00CE3DF2" w:rsidSect="001110FC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BF"/>
    <w:rsid w:val="000213B9"/>
    <w:rsid w:val="000239DE"/>
    <w:rsid w:val="00044142"/>
    <w:rsid w:val="00047A02"/>
    <w:rsid w:val="00056808"/>
    <w:rsid w:val="000742E9"/>
    <w:rsid w:val="00085AF0"/>
    <w:rsid w:val="00090466"/>
    <w:rsid w:val="000A48F2"/>
    <w:rsid w:val="000B5139"/>
    <w:rsid w:val="000C65D4"/>
    <w:rsid w:val="000F698C"/>
    <w:rsid w:val="001110FC"/>
    <w:rsid w:val="0013420E"/>
    <w:rsid w:val="00151B3B"/>
    <w:rsid w:val="001625EB"/>
    <w:rsid w:val="002151BB"/>
    <w:rsid w:val="002576F0"/>
    <w:rsid w:val="0026082D"/>
    <w:rsid w:val="0027643A"/>
    <w:rsid w:val="00287C44"/>
    <w:rsid w:val="002A0305"/>
    <w:rsid w:val="002A1D4C"/>
    <w:rsid w:val="002A2974"/>
    <w:rsid w:val="002B1369"/>
    <w:rsid w:val="002D7111"/>
    <w:rsid w:val="002F3ADA"/>
    <w:rsid w:val="00355C06"/>
    <w:rsid w:val="003B0665"/>
    <w:rsid w:val="003C3EC5"/>
    <w:rsid w:val="003D5D30"/>
    <w:rsid w:val="003E24FE"/>
    <w:rsid w:val="00406CF8"/>
    <w:rsid w:val="00431B62"/>
    <w:rsid w:val="00447D98"/>
    <w:rsid w:val="00453DE7"/>
    <w:rsid w:val="0046516A"/>
    <w:rsid w:val="00471C10"/>
    <w:rsid w:val="004932F5"/>
    <w:rsid w:val="004E11D5"/>
    <w:rsid w:val="004F6774"/>
    <w:rsid w:val="005315EA"/>
    <w:rsid w:val="005555E1"/>
    <w:rsid w:val="00574C66"/>
    <w:rsid w:val="005C287B"/>
    <w:rsid w:val="005D1664"/>
    <w:rsid w:val="005E36C6"/>
    <w:rsid w:val="00633847"/>
    <w:rsid w:val="006D67D7"/>
    <w:rsid w:val="00721FB7"/>
    <w:rsid w:val="00732FBC"/>
    <w:rsid w:val="007532E3"/>
    <w:rsid w:val="007963DF"/>
    <w:rsid w:val="00796B3A"/>
    <w:rsid w:val="007D31FC"/>
    <w:rsid w:val="007D7EBD"/>
    <w:rsid w:val="008017F8"/>
    <w:rsid w:val="008104FC"/>
    <w:rsid w:val="008705C1"/>
    <w:rsid w:val="00874E04"/>
    <w:rsid w:val="00905660"/>
    <w:rsid w:val="009135F1"/>
    <w:rsid w:val="0098615A"/>
    <w:rsid w:val="0099749F"/>
    <w:rsid w:val="009A305E"/>
    <w:rsid w:val="009B72BF"/>
    <w:rsid w:val="009D0E6B"/>
    <w:rsid w:val="009D2012"/>
    <w:rsid w:val="009E3C5E"/>
    <w:rsid w:val="009E4D30"/>
    <w:rsid w:val="00A258B2"/>
    <w:rsid w:val="00A32C0F"/>
    <w:rsid w:val="00A42304"/>
    <w:rsid w:val="00A7475A"/>
    <w:rsid w:val="00A770E0"/>
    <w:rsid w:val="00A81E19"/>
    <w:rsid w:val="00A936BC"/>
    <w:rsid w:val="00AB411F"/>
    <w:rsid w:val="00AD3339"/>
    <w:rsid w:val="00AD374D"/>
    <w:rsid w:val="00AD68F9"/>
    <w:rsid w:val="00AF3331"/>
    <w:rsid w:val="00B20702"/>
    <w:rsid w:val="00B437AB"/>
    <w:rsid w:val="00B465AA"/>
    <w:rsid w:val="00B501B1"/>
    <w:rsid w:val="00BB0F0C"/>
    <w:rsid w:val="00BC1FFB"/>
    <w:rsid w:val="00BE1A9D"/>
    <w:rsid w:val="00C361C5"/>
    <w:rsid w:val="00CB4EE9"/>
    <w:rsid w:val="00CE3DF2"/>
    <w:rsid w:val="00D40F50"/>
    <w:rsid w:val="00D65834"/>
    <w:rsid w:val="00D802E5"/>
    <w:rsid w:val="00D80E2E"/>
    <w:rsid w:val="00DC023B"/>
    <w:rsid w:val="00DC39B8"/>
    <w:rsid w:val="00E324DE"/>
    <w:rsid w:val="00E32E5F"/>
    <w:rsid w:val="00E8614A"/>
    <w:rsid w:val="00E95AA4"/>
    <w:rsid w:val="00EC3231"/>
    <w:rsid w:val="00F61BC2"/>
    <w:rsid w:val="00FA4CAE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0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0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21FB7"/>
    <w:pPr>
      <w:spacing w:after="20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21F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111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0FC"/>
    <w:pPr>
      <w:widowControl w:val="0"/>
      <w:shd w:val="clear" w:color="auto" w:fill="FFFFFF"/>
      <w:spacing w:before="120" w:after="0" w:line="240" w:lineRule="exact"/>
    </w:pPr>
    <w:rPr>
      <w:rFonts w:ascii="Times New Roman" w:eastAsia="Times New Roman" w:hAnsi="Times New Roman" w:cs="Times New Roman"/>
    </w:rPr>
  </w:style>
  <w:style w:type="character" w:styleId="aa">
    <w:name w:val="Placeholder Text"/>
    <w:basedOn w:val="a0"/>
    <w:uiPriority w:val="99"/>
    <w:semiHidden/>
    <w:rsid w:val="000239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0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0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21FB7"/>
    <w:pPr>
      <w:spacing w:after="20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21F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111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0FC"/>
    <w:pPr>
      <w:widowControl w:val="0"/>
      <w:shd w:val="clear" w:color="auto" w:fill="FFFFFF"/>
      <w:spacing w:before="120" w:after="0" w:line="240" w:lineRule="exact"/>
    </w:pPr>
    <w:rPr>
      <w:rFonts w:ascii="Times New Roman" w:eastAsia="Times New Roman" w:hAnsi="Times New Roman" w:cs="Times New Roman"/>
    </w:rPr>
  </w:style>
  <w:style w:type="character" w:styleId="aa">
    <w:name w:val="Placeholder Text"/>
    <w:basedOn w:val="a0"/>
    <w:uiPriority w:val="99"/>
    <w:semiHidden/>
    <w:rsid w:val="00023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3963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Тарасенко Ольга Володимирівна</cp:lastModifiedBy>
  <cp:revision>2</cp:revision>
  <dcterms:created xsi:type="dcterms:W3CDTF">2023-03-20T13:43:00Z</dcterms:created>
  <dcterms:modified xsi:type="dcterms:W3CDTF">2023-03-20T13:43:00Z</dcterms:modified>
</cp:coreProperties>
</file>