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стаціонарними джерелами ТОВ «Моторкар Черкаси»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0777AB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0777AB">
        <w:rPr>
          <w:caps/>
          <w:lang w:val="uk-UA"/>
        </w:rPr>
        <w:t>Товариство з обмеженою відповідальністю «Моторкар Черкаси»</w:t>
      </w:r>
      <w:r w:rsidRPr="00721FF6">
        <w:rPr>
          <w:bCs/>
          <w:lang w:val="uk-UA" w:eastAsia="en-US"/>
        </w:rPr>
        <w:t xml:space="preserve"> </w:t>
      </w: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721FF6">
        <w:rPr>
          <w:bCs/>
          <w:lang w:val="uk-UA" w:eastAsia="en-US"/>
        </w:rPr>
        <w:t>(</w:t>
      </w:r>
      <w:r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Pr="00721FF6">
        <w:rPr>
          <w:lang w:val="uk-UA"/>
        </w:rPr>
        <w:t>ТОВ «</w:t>
      </w:r>
      <w:r w:rsidRPr="00721FF6">
        <w:rPr>
          <w:caps/>
          <w:lang w:val="uk-UA"/>
        </w:rPr>
        <w:t>Моторкар Черкаси</w:t>
      </w:r>
      <w:r w:rsidRPr="00721FF6">
        <w:rPr>
          <w:bCs/>
          <w:lang w:val="uk-UA" w:eastAsia="en-US"/>
        </w:rPr>
        <w:t>»</w:t>
      </w:r>
      <w:bookmarkEnd w:id="0"/>
      <w:r w:rsidRPr="00721FF6">
        <w:rPr>
          <w:bCs/>
          <w:lang w:val="uk-UA" w:eastAsia="en-US"/>
        </w:rPr>
        <w:t>)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5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Pr="00721FF6">
        <w:rPr>
          <w:sz w:val="21"/>
          <w:szCs w:val="21"/>
          <w:shd w:val="clear" w:color="auto" w:fill="FFFFFF"/>
          <w:lang w:val="uk-UA"/>
        </w:rPr>
        <w:t>44592021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5932CA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 xml:space="preserve">18029, Черкаська обл., місто Черкаси, </w:t>
      </w:r>
      <w:r w:rsidR="001E1B91">
        <w:rPr>
          <w:lang w:val="uk-UA" w:eastAsia="uk-UA"/>
        </w:rPr>
        <w:t>проспект П</w:t>
      </w:r>
      <w:r w:rsidRPr="00721FF6">
        <w:rPr>
          <w:lang w:val="uk-UA" w:eastAsia="uk-UA"/>
        </w:rPr>
        <w:t>еремоги, будинок 7/2,</w:t>
      </w:r>
    </w:p>
    <w:p w:rsidR="006F75BF" w:rsidRPr="00C20624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C20624">
        <w:rPr>
          <w:lang w:val="uk-UA" w:eastAsia="uk-UA"/>
        </w:rPr>
        <w:t xml:space="preserve"> </w:t>
      </w:r>
      <w:proofErr w:type="spellStart"/>
      <w:r w:rsidRPr="00C20624">
        <w:rPr>
          <w:lang w:val="uk-UA" w:eastAsia="uk-UA"/>
        </w:rPr>
        <w:t>тел</w:t>
      </w:r>
      <w:proofErr w:type="spellEnd"/>
      <w:r w:rsidRPr="00C20624">
        <w:rPr>
          <w:lang w:val="uk-UA" w:eastAsia="uk-UA"/>
        </w:rPr>
        <w:t xml:space="preserve">. </w:t>
      </w:r>
      <w:hyperlink r:id="rId7" w:history="1">
        <w:r w:rsidR="00C20624" w:rsidRPr="00C20624">
          <w:rPr>
            <w:rStyle w:val="a3"/>
            <w:color w:val="auto"/>
            <w:u w:val="none"/>
            <w:shd w:val="clear" w:color="auto" w:fill="FFFFFF"/>
          </w:rPr>
          <w:t>+380 98 947 99 97</w:t>
        </w:r>
      </w:hyperlink>
      <w:r w:rsidRPr="00C20624">
        <w:rPr>
          <w:lang w:val="uk-UA" w:eastAsia="uk-UA"/>
        </w:rPr>
        <w:t>, e-</w:t>
      </w:r>
      <w:proofErr w:type="spellStart"/>
      <w:r w:rsidRPr="00C20624">
        <w:rPr>
          <w:lang w:val="uk-UA" w:eastAsia="uk-UA"/>
        </w:rPr>
        <w:t>mail</w:t>
      </w:r>
      <w:proofErr w:type="spellEnd"/>
      <w:r w:rsidRPr="00C20624">
        <w:rPr>
          <w:lang w:val="uk-UA" w:eastAsia="uk-UA"/>
        </w:rPr>
        <w:t xml:space="preserve">: </w:t>
      </w:r>
      <w:hyperlink r:id="rId8" w:history="1">
        <w:r w:rsidR="00C20624" w:rsidRPr="00C20624">
          <w:rPr>
            <w:rStyle w:val="a3"/>
            <w:color w:val="auto"/>
            <w:u w:val="none"/>
            <w:shd w:val="clear" w:color="auto" w:fill="FFFFFF"/>
          </w:rPr>
          <w:t>gvs644024@gmail.com</w:t>
        </w:r>
      </w:hyperlink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9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 xml:space="preserve">18029, Черкаська обл., місто Черкаси, </w:t>
      </w:r>
      <w:r w:rsidR="001E1B91">
        <w:rPr>
          <w:lang w:val="uk-UA" w:eastAsia="uk-UA"/>
        </w:rPr>
        <w:t>проспект П</w:t>
      </w:r>
      <w:r w:rsidR="001E1B91" w:rsidRPr="00721FF6">
        <w:rPr>
          <w:lang w:val="uk-UA" w:eastAsia="uk-UA"/>
        </w:rPr>
        <w:t>еремоги</w:t>
      </w:r>
      <w:r w:rsidRPr="00721FF6">
        <w:rPr>
          <w:lang w:val="uk-UA" w:eastAsia="uk-UA"/>
        </w:rPr>
        <w:t>, будинок 7/2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категорію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721FF6">
        <w:rPr>
          <w:lang w:val="uk-UA" w:eastAsia="uk-UA"/>
        </w:rPr>
        <w:t xml:space="preserve">На майданчику ТОВ «МОТОРКАР ЧЕРКАСИ», знаходиться будівля автосалону в якій розміщено стенд для демонстрації автомобілів, адміністративно-побутові приміщення, малярне відділення для підготовки пошкоджених автомобілів до фарбування та фарбувальна камера.  Для опалення приміщень автосалону в холодний період року використовуються дві </w:t>
      </w:r>
      <w:proofErr w:type="spellStart"/>
      <w:r w:rsidRPr="00721FF6">
        <w:rPr>
          <w:lang w:val="uk-UA" w:eastAsia="uk-UA"/>
        </w:rPr>
        <w:t>теплогенераторні</w:t>
      </w:r>
      <w:proofErr w:type="spellEnd"/>
      <w:r w:rsidRPr="00721FF6">
        <w:rPr>
          <w:lang w:val="uk-UA" w:eastAsia="uk-UA"/>
        </w:rPr>
        <w:t xml:space="preserve">. </w:t>
      </w: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721FF6">
        <w:rPr>
          <w:lang w:val="uk-UA" w:eastAsia="uk-UA"/>
        </w:rPr>
        <w:t xml:space="preserve"> В одній </w:t>
      </w:r>
      <w:proofErr w:type="spellStart"/>
      <w:r w:rsidRPr="00721FF6">
        <w:rPr>
          <w:lang w:val="uk-UA" w:eastAsia="uk-UA"/>
        </w:rPr>
        <w:t>теплогенераторній</w:t>
      </w:r>
      <w:proofErr w:type="spellEnd"/>
      <w:r w:rsidRPr="00721FF6">
        <w:rPr>
          <w:lang w:val="uk-UA" w:eastAsia="uk-UA"/>
        </w:rPr>
        <w:t>, встановлено два котла опалювальних КТ - 2 та КТ – 2 – У. Номінальна теплова потужність, кожного котла 95 кВт, працюють на дровах в другій встановлено модуль з двох котлів опалювальних PEGASUS F2 102N2S. Номінальна теплова потужність, модуля 224 кВт, працює на природному газі.</w:t>
      </w: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721FF6">
        <w:rPr>
          <w:lang w:val="uk-UA" w:eastAsia="uk-UA"/>
        </w:rPr>
        <w:t xml:space="preserve">В малярному відділенні проводиться підготовка кузовів легкових автомобілів (шліфування пошкоджень, ґрунтування та шпаклювання) до фарбування в фарбувальній камері. Фарбування  автомобілів проводиться в камері фарбування С.М.С. Для підігріву повітря під час сушки пофарбованих автомобілів в фарбувальній камері, використовується пальник </w:t>
      </w:r>
      <w:proofErr w:type="spellStart"/>
      <w:r w:rsidRPr="00721FF6">
        <w:rPr>
          <w:lang w:val="uk-UA" w:eastAsia="uk-UA"/>
        </w:rPr>
        <w:t>RieIIo</w:t>
      </w:r>
      <w:proofErr w:type="spellEnd"/>
      <w:r w:rsidRPr="00721FF6">
        <w:rPr>
          <w:lang w:val="uk-UA" w:eastAsia="uk-UA"/>
        </w:rPr>
        <w:t xml:space="preserve"> RG2D. Номінальна потужність пальника 118 кВт.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721FF6">
      <w:pPr>
        <w:shd w:val="clear" w:color="auto" w:fill="FFFFFF"/>
        <w:suppressAutoHyphens w:val="0"/>
        <w:ind w:firstLine="708"/>
        <w:jc w:val="both"/>
        <w:rPr>
          <w:lang w:val="uk-UA" w:eastAsia="uk-UA"/>
        </w:rPr>
      </w:pPr>
      <w:r w:rsidRPr="00721FF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06"/>
        <w:gridCol w:w="6229"/>
        <w:gridCol w:w="1408"/>
      </w:tblGrid>
      <w:tr w:rsidR="005932CA" w:rsidRPr="00721FF6" w:rsidTr="00721FF6">
        <w:trPr>
          <w:trHeight w:val="5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№ з/п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Забруднююча речовина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Фактичний обсяг викидів (т/рік)</w:t>
            </w:r>
          </w:p>
        </w:tc>
      </w:tr>
      <w:tr w:rsidR="005932CA" w:rsidRPr="00721FF6" w:rsidTr="00721FF6">
        <w:trPr>
          <w:trHeight w:val="796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5BF" w:rsidRPr="00721FF6" w:rsidRDefault="006F75BF" w:rsidP="006F75BF">
            <w:pPr>
              <w:suppressAutoHyphens w:val="0"/>
              <w:rPr>
                <w:noProof/>
                <w:sz w:val="18"/>
                <w:szCs w:val="18"/>
                <w:lang w:val="uk-UA"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код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найменування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5BF" w:rsidRPr="00721FF6" w:rsidRDefault="006F75BF" w:rsidP="006F75BF">
            <w:pPr>
              <w:suppressAutoHyphens w:val="0"/>
              <w:rPr>
                <w:noProof/>
                <w:sz w:val="18"/>
                <w:szCs w:val="18"/>
                <w:lang w:val="uk-UA" w:eastAsia="en-US"/>
              </w:rPr>
            </w:pPr>
          </w:p>
        </w:tc>
      </w:tr>
      <w:tr w:rsidR="005932CA" w:rsidRPr="00721FF6" w:rsidTr="00721FF6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4</w:t>
            </w:r>
          </w:p>
        </w:tc>
      </w:tr>
      <w:tr w:rsidR="005932CA" w:rsidRPr="00721FF6" w:rsidTr="00721FF6">
        <w:trPr>
          <w:trHeight w:val="6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01007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183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Ртуть та її сполуки (у перерахунку на ртуть)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2E-7</w:t>
            </w:r>
          </w:p>
        </w:tc>
      </w:tr>
      <w:tr w:rsidR="005932CA" w:rsidRPr="00721FF6" w:rsidTr="00721FF6">
        <w:trPr>
          <w:trHeight w:val="21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03000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2902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Речовини у вигляді суспендованих твердих частинок (мікрочастинки та волокна)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0,14451</w:t>
            </w:r>
          </w:p>
        </w:tc>
      </w:tr>
      <w:tr w:rsidR="005932CA" w:rsidRPr="00721FF6" w:rsidTr="00721FF6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04001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301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Оксиди азоту (у перерахунку на діоксид азоту [NO + NO2])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0,2243</w:t>
            </w:r>
          </w:p>
        </w:tc>
      </w:tr>
      <w:tr w:rsidR="005932CA" w:rsidRPr="00721FF6" w:rsidTr="00721FF6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04002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lastRenderedPageBreak/>
              <w:t>11815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lastRenderedPageBreak/>
              <w:t>Азоту(1) оксид (N2O)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0,00181</w:t>
            </w:r>
          </w:p>
        </w:tc>
      </w:tr>
      <w:tr w:rsidR="005932CA" w:rsidRPr="00721FF6" w:rsidTr="00721FF6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lastRenderedPageBreak/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05001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330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Сірки діоксид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0,0004</w:t>
            </w:r>
          </w:p>
        </w:tc>
      </w:tr>
      <w:tr w:rsidR="005932CA" w:rsidRPr="00721FF6" w:rsidTr="00721FF6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06000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337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Оксид вуглецю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0,9682</w:t>
            </w:r>
          </w:p>
        </w:tc>
      </w:tr>
      <w:tr w:rsidR="005932CA" w:rsidRPr="00721FF6" w:rsidTr="00721FF6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07000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11812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Вуглецю діоксид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132,475</w:t>
            </w:r>
          </w:p>
        </w:tc>
      </w:tr>
      <w:tr w:rsidR="005932CA" w:rsidRPr="00721FF6" w:rsidTr="00721FF6">
        <w:trPr>
          <w:trHeight w:val="26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11000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2752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721FF6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sz w:val="18"/>
                <w:szCs w:val="18"/>
                <w:lang w:val="uk-UA"/>
              </w:rPr>
              <w:t>‌</w:t>
            </w:r>
            <w:proofErr w:type="spellStart"/>
            <w:r w:rsidRPr="00721FF6">
              <w:rPr>
                <w:sz w:val="18"/>
                <w:szCs w:val="18"/>
                <w:lang w:val="uk-UA"/>
              </w:rPr>
              <w:t>Уайт</w:t>
            </w:r>
            <w:proofErr w:type="spellEnd"/>
            <w:r w:rsidRPr="00721FF6">
              <w:rPr>
                <w:sz w:val="18"/>
                <w:szCs w:val="18"/>
                <w:lang w:val="uk-UA"/>
              </w:rPr>
              <w:t>-спірит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0,028</w:t>
            </w:r>
          </w:p>
        </w:tc>
      </w:tr>
      <w:tr w:rsidR="005932CA" w:rsidRPr="00721FF6" w:rsidTr="00721FF6">
        <w:trPr>
          <w:trHeight w:val="15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11000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2754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721FF6" w:rsidP="00721FF6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Вуглеводні гpаничні С12-С19 (розчинник РПК-265 П та інш.)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0,019</w:t>
            </w:r>
          </w:p>
        </w:tc>
      </w:tr>
      <w:tr w:rsidR="005932CA" w:rsidRPr="00721FF6" w:rsidTr="00721FF6">
        <w:trPr>
          <w:trHeight w:val="1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12000</w:t>
            </w:r>
          </w:p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410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Метан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75BF" w:rsidRPr="00721FF6" w:rsidRDefault="006F75BF" w:rsidP="006F75BF">
            <w:pPr>
              <w:suppressAutoHyphens w:val="0"/>
              <w:jc w:val="center"/>
              <w:rPr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noProof/>
                <w:sz w:val="18"/>
                <w:szCs w:val="18"/>
                <w:lang w:val="uk-UA" w:eastAsia="en-US"/>
              </w:rPr>
              <w:t>0,00401</w:t>
            </w:r>
          </w:p>
        </w:tc>
      </w:tr>
      <w:tr w:rsidR="00721FF6" w:rsidRPr="00721FF6" w:rsidTr="00721FF6">
        <w:trPr>
          <w:trHeight w:val="315"/>
        </w:trPr>
        <w:tc>
          <w:tcPr>
            <w:tcW w:w="4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FF6" w:rsidRPr="00721FF6" w:rsidRDefault="00721FF6" w:rsidP="00721FF6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b/>
                <w:noProof/>
                <w:sz w:val="18"/>
                <w:szCs w:val="18"/>
                <w:lang w:val="uk-UA" w:eastAsia="en-US"/>
              </w:rPr>
              <w:t>Усього для підприємства (без врахування парникових газів: вуглецю ділксид і азоту(1) оксид (N2O))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FF6" w:rsidRPr="00721FF6" w:rsidRDefault="00721FF6" w:rsidP="00721FF6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val="uk-UA" w:eastAsia="en-US"/>
              </w:rPr>
            </w:pPr>
            <w:r w:rsidRPr="00721FF6">
              <w:rPr>
                <w:b/>
                <w:noProof/>
                <w:sz w:val="18"/>
                <w:szCs w:val="18"/>
                <w:lang w:val="uk-UA" w:eastAsia="en-US"/>
              </w:rPr>
              <w:t>1,390</w:t>
            </w:r>
          </w:p>
        </w:tc>
      </w:tr>
    </w:tbl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8C4ACA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1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2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8C4ACA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8C4ACA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1E1B91"/>
    <w:rsid w:val="00335CC1"/>
    <w:rsid w:val="005932CA"/>
    <w:rsid w:val="006F75BF"/>
    <w:rsid w:val="00721FF6"/>
    <w:rsid w:val="007401D0"/>
    <w:rsid w:val="008C4ACA"/>
    <w:rsid w:val="008E7D2A"/>
    <w:rsid w:val="00A64E07"/>
    <w:rsid w:val="00C20624"/>
    <w:rsid w:val="00E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644024@gmail.com" TargetMode="External"/><Relationship Id="rId13" Type="http://schemas.openxmlformats.org/officeDocument/2006/relationships/hyperlink" Target="https://ips.ligazakon.net/document/view/t172059?ed=2022_05_13" TargetMode="External"/><Relationship Id="rId18" Type="http://schemas.openxmlformats.org/officeDocument/2006/relationships/hyperlink" Target="https://ips.ligazakon.net/document/view/kp230063?ed=2023_01_24&amp;an=7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rzg@ck.gov.ua" TargetMode="External"/><Relationship Id="rId7" Type="http://schemas.openxmlformats.org/officeDocument/2006/relationships/hyperlink" Target="tel:+380989479997" TargetMode="External"/><Relationship Id="rId12" Type="http://schemas.openxmlformats.org/officeDocument/2006/relationships/hyperlink" Target="https://ips.ligazakon.net/document/view/kp230063?ed=2023_01_24&amp;an=69" TargetMode="External"/><Relationship Id="rId17" Type="http://schemas.openxmlformats.org/officeDocument/2006/relationships/hyperlink" Target="https://ips.ligazakon.net/document/view/kp230063?ed=2023_01_24&amp;an=7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kp230063?ed=2023_01_24&amp;an=71" TargetMode="External"/><Relationship Id="rId20" Type="http://schemas.openxmlformats.org/officeDocument/2006/relationships/hyperlink" Target="https://ips.ligazakon.net/document/view/kp230063?ed=2023_01_24&amp;an=75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30063?ed=2023_01_24&amp;an=65" TargetMode="External"/><Relationship Id="rId11" Type="http://schemas.openxmlformats.org/officeDocument/2006/relationships/hyperlink" Target="https://ips.ligazakon.net/document/view/kp230063?ed=2023_01_24&amp;an=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ps.ligazakon.net/document/view/kp230063?ed=2023_01_24&amp;an=64" TargetMode="External"/><Relationship Id="rId15" Type="http://schemas.openxmlformats.org/officeDocument/2006/relationships/hyperlink" Target="https://ips.ligazakon.net/document/view/kp230063?ed=2023_01_24&amp;an=70" TargetMode="External"/><Relationship Id="rId23" Type="http://schemas.openxmlformats.org/officeDocument/2006/relationships/hyperlink" Target="https://ips.ligazakon.net/document/view/kp230063?ed=2023_01_24&amp;an=77" TargetMode="External"/><Relationship Id="rId10" Type="http://schemas.openxmlformats.org/officeDocument/2006/relationships/hyperlink" Target="https://ips.ligazakon.net/document/view/kp230063?ed=2023_01_24&amp;an=67" TargetMode="External"/><Relationship Id="rId19" Type="http://schemas.openxmlformats.org/officeDocument/2006/relationships/hyperlink" Target="https://ips.ligazakon.net/document/view/kp230063?ed=2023_01_24&amp;an=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30063?ed=2023_01_24&amp;an=66" TargetMode="External"/><Relationship Id="rId14" Type="http://schemas.openxmlformats.org/officeDocument/2006/relationships/hyperlink" Target="https://ips.ligazakon.net/document/view/kp230063?ed=2023_01_24&amp;an=69" TargetMode="External"/><Relationship Id="rId22" Type="http://schemas.openxmlformats.org/officeDocument/2006/relationships/hyperlink" Target="https://ips.ligazakon.net/document/view/kp230063?ed=2023_01_24&amp;an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2023-04-14T08:04:00Z</dcterms:created>
  <dcterms:modified xsi:type="dcterms:W3CDTF">2023-04-14T08:04:00Z</dcterms:modified>
</cp:coreProperties>
</file>