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26413A" w:rsidRPr="0026413A" w:rsidTr="00154647">
        <w:tc>
          <w:tcPr>
            <w:tcW w:w="2427" w:type="pct"/>
            <w:hideMark/>
          </w:tcPr>
          <w:p w:rsidR="007D5AC2" w:rsidRPr="00154647" w:rsidRDefault="007D5AC2" w:rsidP="007459B1">
            <w:p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3" w:type="pct"/>
            <w:hideMark/>
          </w:tcPr>
          <w:p w:rsidR="007D5AC2" w:rsidRPr="00154647" w:rsidRDefault="007D5AC2" w:rsidP="00154647">
            <w:pPr>
              <w:spacing w:after="0" w:line="240" w:lineRule="auto"/>
              <w:ind w:left="423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  <w:r w:rsidRPr="001546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Наказ Міністерства захисту довкілля та природних ресурсів України</w:t>
            </w:r>
          </w:p>
          <w:p w:rsidR="007D5AC2" w:rsidRPr="00154647" w:rsidRDefault="007D5AC2" w:rsidP="00154647">
            <w:pPr>
              <w:spacing w:after="0" w:line="240" w:lineRule="auto"/>
              <w:ind w:left="423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1546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="00C51F0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29 травня  </w:t>
            </w:r>
            <w:bookmarkStart w:id="0" w:name="_GoBack"/>
            <w:bookmarkEnd w:id="0"/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202</w:t>
            </w:r>
            <w:r w:rsidR="00665C9C"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року № </w:t>
            </w:r>
            <w:r w:rsidR="00C51F0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373</w:t>
            </w:r>
          </w:p>
          <w:p w:rsidR="007D5AC2" w:rsidRPr="00154647" w:rsidRDefault="007D5AC2" w:rsidP="00745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D5AC2" w:rsidRPr="00514F9D" w:rsidRDefault="007D5AC2" w:rsidP="00514F9D">
      <w:pPr>
        <w:shd w:val="clear" w:color="auto" w:fill="FFFFFF"/>
        <w:spacing w:before="300"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" w:name="n42"/>
      <w:bookmarkEnd w:id="1"/>
      <w:r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ПОЛОЖЕННЯ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042A78" w:rsidRPr="00042A7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робочу групу щодо удосконалення роботи автоматизованих систем контролю викидів забруднюючих речовин в атмосферне повітря від організованих стаціонарних джерел</w:t>
      </w:r>
    </w:p>
    <w:p w:rsidR="00127D1B" w:rsidRPr="00514F9D" w:rsidRDefault="00127D1B" w:rsidP="00514F9D">
      <w:pPr>
        <w:shd w:val="clear" w:color="auto" w:fill="FFFFFF"/>
        <w:spacing w:before="300" w:after="0" w:line="240" w:lineRule="auto"/>
        <w:ind w:left="450" w:right="45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F143E" w:rsidRPr="00514F9D" w:rsidRDefault="002F78E2" w:rsidP="00042A7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Робоч</w:t>
      </w:r>
      <w:r w:rsidR="00042A78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042A78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</w:t>
      </w:r>
      <w:r w:rsidR="00042A78" w:rsidRPr="00042A78">
        <w:rPr>
          <w:rFonts w:ascii="Times New Roman" w:hAnsi="Times New Roman"/>
          <w:sz w:val="28"/>
          <w:szCs w:val="28"/>
        </w:rPr>
        <w:t>щодо удосконалення роботи автоматизованих систем контролю викидів забруднюючих речовин в атмосферне повітря від організованих стаціонарних джерел</w:t>
      </w:r>
      <w:r w:rsidR="008A0346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hAnsi="Times New Roman"/>
          <w:sz w:val="28"/>
          <w:szCs w:val="28"/>
        </w:rPr>
        <w:t xml:space="preserve">(далі </w:t>
      </w:r>
      <w:r w:rsidR="00862AC0">
        <w:rPr>
          <w:rFonts w:ascii="Times New Roman" w:hAnsi="Times New Roman"/>
          <w:sz w:val="28"/>
          <w:szCs w:val="28"/>
        </w:rPr>
        <w:t>–</w:t>
      </w:r>
      <w:r w:rsidRPr="00514F9D">
        <w:rPr>
          <w:rFonts w:ascii="Times New Roman" w:hAnsi="Times New Roman"/>
          <w:sz w:val="28"/>
          <w:szCs w:val="28"/>
        </w:rPr>
        <w:t xml:space="preserve"> Робоч</w:t>
      </w:r>
      <w:r w:rsidR="00042A78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042A78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>) є тимчасовим дорадчим орган</w:t>
      </w:r>
      <w:r w:rsidR="00042A78">
        <w:rPr>
          <w:rFonts w:ascii="Times New Roman" w:hAnsi="Times New Roman"/>
          <w:sz w:val="28"/>
          <w:szCs w:val="28"/>
        </w:rPr>
        <w:t xml:space="preserve">ом </w:t>
      </w:r>
      <w:r w:rsidR="00BE15FC" w:rsidRPr="00514F9D">
        <w:rPr>
          <w:rFonts w:ascii="Times New Roman" w:hAnsi="Times New Roman"/>
          <w:sz w:val="28"/>
          <w:szCs w:val="28"/>
        </w:rPr>
        <w:t>при Міністерстві захисту довкілля та природних</w:t>
      </w:r>
      <w:r w:rsidR="00042A78">
        <w:rPr>
          <w:rFonts w:ascii="Times New Roman" w:hAnsi="Times New Roman"/>
          <w:sz w:val="28"/>
          <w:szCs w:val="28"/>
        </w:rPr>
        <w:t xml:space="preserve"> </w:t>
      </w:r>
      <w:r w:rsidR="00BE15FC" w:rsidRPr="00514F9D">
        <w:rPr>
          <w:rFonts w:ascii="Times New Roman" w:hAnsi="Times New Roman"/>
          <w:sz w:val="28"/>
          <w:szCs w:val="28"/>
        </w:rPr>
        <w:t>ресурсів України, що створю</w:t>
      </w:r>
      <w:r w:rsidR="005433DA">
        <w:rPr>
          <w:rFonts w:ascii="Times New Roman" w:hAnsi="Times New Roman"/>
          <w:sz w:val="28"/>
          <w:szCs w:val="28"/>
        </w:rPr>
        <w:t>ю</w:t>
      </w:r>
      <w:r w:rsidR="00BE15FC" w:rsidRPr="00514F9D">
        <w:rPr>
          <w:rFonts w:ascii="Times New Roman" w:hAnsi="Times New Roman"/>
          <w:sz w:val="28"/>
          <w:szCs w:val="28"/>
        </w:rPr>
        <w:t xml:space="preserve">ться </w:t>
      </w:r>
      <w:r w:rsidR="00127D1B" w:rsidRPr="00514F9D">
        <w:rPr>
          <w:rFonts w:ascii="Times New Roman" w:hAnsi="Times New Roman"/>
          <w:sz w:val="28"/>
          <w:szCs w:val="28"/>
        </w:rPr>
        <w:t>з метою</w:t>
      </w:r>
      <w:r w:rsidR="00BE15FC" w:rsidRPr="00514F9D">
        <w:rPr>
          <w:rFonts w:ascii="Times New Roman" w:hAnsi="Times New Roman"/>
          <w:sz w:val="28"/>
          <w:szCs w:val="28"/>
        </w:rPr>
        <w:t xml:space="preserve"> </w:t>
      </w:r>
      <w:r w:rsidR="00E14DC0">
        <w:rPr>
          <w:rFonts w:ascii="Times New Roman" w:hAnsi="Times New Roman"/>
          <w:sz w:val="28"/>
          <w:szCs w:val="28"/>
        </w:rPr>
        <w:t xml:space="preserve">напрацювання пропозицій </w:t>
      </w:r>
      <w:r w:rsidR="00E14DC0" w:rsidRPr="00E14DC0">
        <w:rPr>
          <w:rFonts w:ascii="Times New Roman" w:hAnsi="Times New Roman"/>
          <w:sz w:val="28"/>
          <w:szCs w:val="28"/>
        </w:rPr>
        <w:t xml:space="preserve">щодо </w:t>
      </w:r>
      <w:r w:rsidR="003551AD">
        <w:rPr>
          <w:rFonts w:ascii="Times New Roman" w:hAnsi="Times New Roman"/>
          <w:sz w:val="28"/>
          <w:szCs w:val="28"/>
        </w:rPr>
        <w:t xml:space="preserve">визначення у нормативно-правових актах положень для </w:t>
      </w:r>
      <w:r w:rsidR="00042A78" w:rsidRPr="00042A78">
        <w:rPr>
          <w:rFonts w:ascii="Times New Roman" w:hAnsi="Times New Roman"/>
          <w:sz w:val="28"/>
          <w:szCs w:val="28"/>
        </w:rPr>
        <w:t>удосконалення роботи автоматизованих систем контролю викидів забруднюючих речовин в атмосферне повітря від організованих стаціонарних джерел</w:t>
      </w:r>
      <w:r w:rsidR="00042A78">
        <w:rPr>
          <w:rFonts w:ascii="Times New Roman" w:hAnsi="Times New Roman"/>
          <w:sz w:val="28"/>
          <w:szCs w:val="28"/>
        </w:rPr>
        <w:t xml:space="preserve"> (далі – АСК) та створення прозорого процесу прийняття управлінських рішень </w:t>
      </w:r>
      <w:r w:rsidR="008161D0">
        <w:rPr>
          <w:rFonts w:ascii="Times New Roman" w:hAnsi="Times New Roman"/>
          <w:sz w:val="28"/>
          <w:szCs w:val="28"/>
        </w:rPr>
        <w:t>і</w:t>
      </w:r>
      <w:r w:rsidR="003551AD">
        <w:rPr>
          <w:rFonts w:ascii="Times New Roman" w:hAnsi="Times New Roman"/>
          <w:sz w:val="28"/>
          <w:szCs w:val="28"/>
        </w:rPr>
        <w:t xml:space="preserve">з даного питання </w:t>
      </w:r>
      <w:r w:rsidR="00042A78" w:rsidRPr="005B13AD">
        <w:rPr>
          <w:rFonts w:ascii="Times New Roman" w:hAnsi="Times New Roman"/>
          <w:sz w:val="28"/>
          <w:szCs w:val="28"/>
        </w:rPr>
        <w:t>із широким залученням громадськості</w:t>
      </w:r>
      <w:r w:rsidR="00AF143E" w:rsidRPr="00514F9D">
        <w:rPr>
          <w:rFonts w:ascii="Times New Roman" w:hAnsi="Times New Roman"/>
          <w:sz w:val="28"/>
          <w:szCs w:val="28"/>
        </w:rPr>
        <w:t>.</w:t>
      </w:r>
    </w:p>
    <w:p w:rsidR="008A0346" w:rsidRPr="00514F9D" w:rsidRDefault="008A0346" w:rsidP="008C1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8E2" w:rsidRPr="00514F9D" w:rsidRDefault="00AF143E" w:rsidP="008C137C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Р</w:t>
      </w:r>
      <w:r w:rsidR="002F78E2" w:rsidRPr="00514F9D">
        <w:rPr>
          <w:rFonts w:ascii="Times New Roman" w:hAnsi="Times New Roman"/>
          <w:sz w:val="28"/>
          <w:szCs w:val="28"/>
        </w:rPr>
        <w:t>обоч</w:t>
      </w:r>
      <w:r w:rsidR="00042A78">
        <w:rPr>
          <w:rFonts w:ascii="Times New Roman" w:hAnsi="Times New Roman"/>
          <w:sz w:val="28"/>
          <w:szCs w:val="28"/>
        </w:rPr>
        <w:t>а</w:t>
      </w:r>
      <w:r w:rsidR="002F78E2" w:rsidRPr="00514F9D">
        <w:rPr>
          <w:rFonts w:ascii="Times New Roman" w:hAnsi="Times New Roman"/>
          <w:sz w:val="28"/>
          <w:szCs w:val="28"/>
        </w:rPr>
        <w:t xml:space="preserve"> груп</w:t>
      </w:r>
      <w:r w:rsidR="00042A78">
        <w:rPr>
          <w:rFonts w:ascii="Times New Roman" w:hAnsi="Times New Roman"/>
          <w:sz w:val="28"/>
          <w:szCs w:val="28"/>
        </w:rPr>
        <w:t>а</w:t>
      </w:r>
      <w:r w:rsidR="002F78E2" w:rsidRPr="00514F9D">
        <w:rPr>
          <w:rFonts w:ascii="Times New Roman" w:hAnsi="Times New Roman"/>
          <w:sz w:val="28"/>
          <w:szCs w:val="28"/>
        </w:rPr>
        <w:t xml:space="preserve"> у своїй діяльності керу</w:t>
      </w:r>
      <w:r w:rsidR="00B070C4">
        <w:rPr>
          <w:rFonts w:ascii="Times New Roman" w:hAnsi="Times New Roman"/>
          <w:sz w:val="28"/>
          <w:szCs w:val="28"/>
        </w:rPr>
        <w:t>є</w:t>
      </w:r>
      <w:r w:rsidR="002F78E2" w:rsidRPr="00514F9D">
        <w:rPr>
          <w:rFonts w:ascii="Times New Roman" w:hAnsi="Times New Roman"/>
          <w:sz w:val="28"/>
          <w:szCs w:val="28"/>
        </w:rPr>
        <w:t>ться Конституцією</w:t>
      </w:r>
      <w:r w:rsidR="00E14DC0">
        <w:rPr>
          <w:rFonts w:ascii="Times New Roman" w:hAnsi="Times New Roman"/>
          <w:sz w:val="28"/>
          <w:szCs w:val="28"/>
        </w:rPr>
        <w:t xml:space="preserve"> України,</w:t>
      </w:r>
      <w:r w:rsidR="002F78E2" w:rsidRPr="00514F9D">
        <w:rPr>
          <w:rFonts w:ascii="Times New Roman" w:hAnsi="Times New Roman"/>
          <w:sz w:val="28"/>
          <w:szCs w:val="28"/>
        </w:rPr>
        <w:t xml:space="preserve"> законами України, актами Президента України, постановами Верховної Ради України, актами Кабінету Міністрів України, іншими нормативно-правовими актами, а також цим Положенням.</w:t>
      </w:r>
    </w:p>
    <w:p w:rsidR="008A0346" w:rsidRPr="00514F9D" w:rsidRDefault="008A0346" w:rsidP="00E14DC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B6BAD" w:rsidRPr="00514F9D" w:rsidRDefault="002B6BAD" w:rsidP="00E14DC0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Основними завданнями Робоч</w:t>
      </w:r>
      <w:r w:rsidR="00042A78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 xml:space="preserve"> груп</w:t>
      </w:r>
      <w:r w:rsidR="00042A78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є:</w:t>
      </w:r>
    </w:p>
    <w:p w:rsidR="003726CE" w:rsidRPr="00514F9D" w:rsidRDefault="003726CE" w:rsidP="00E14DC0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вивчення 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>шляхів, механізм</w:t>
      </w:r>
      <w:r w:rsidR="00055537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можливостей </w:t>
      </w:r>
      <w:r w:rsidR="003551AD">
        <w:rPr>
          <w:rFonts w:ascii="Times New Roman" w:hAnsi="Times New Roman"/>
          <w:sz w:val="28"/>
          <w:szCs w:val="28"/>
        </w:rPr>
        <w:t>експлуатації</w:t>
      </w:r>
      <w:r w:rsidR="00042A78">
        <w:rPr>
          <w:rFonts w:ascii="Times New Roman" w:hAnsi="Times New Roman"/>
          <w:sz w:val="28"/>
          <w:szCs w:val="28"/>
        </w:rPr>
        <w:t xml:space="preserve"> АСК</w:t>
      </w:r>
      <w:r w:rsidR="00313C58" w:rsidRPr="00514F9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8A0346" w:rsidRDefault="00313C58" w:rsidP="00E14DC0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2A78">
        <w:rPr>
          <w:rFonts w:ascii="Times New Roman" w:eastAsia="Times New Roman" w:hAnsi="Times New Roman"/>
          <w:sz w:val="28"/>
          <w:szCs w:val="28"/>
          <w:lang w:eastAsia="uk-UA"/>
        </w:rPr>
        <w:t xml:space="preserve">розроблення пропозицій </w:t>
      </w:r>
      <w:r w:rsidR="0086636F">
        <w:rPr>
          <w:rFonts w:ascii="Times New Roman" w:eastAsia="Times New Roman" w:hAnsi="Times New Roman"/>
          <w:sz w:val="28"/>
          <w:szCs w:val="28"/>
          <w:lang w:eastAsia="uk-UA"/>
        </w:rPr>
        <w:t>для</w:t>
      </w:r>
      <w:r w:rsidR="00042A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51AD">
        <w:rPr>
          <w:rFonts w:ascii="Times New Roman" w:hAnsi="Times New Roman"/>
          <w:sz w:val="28"/>
          <w:szCs w:val="28"/>
        </w:rPr>
        <w:t xml:space="preserve">визначення у нормативно-правових актах положень </w:t>
      </w:r>
      <w:r w:rsidR="0086636F">
        <w:rPr>
          <w:rFonts w:ascii="Times New Roman" w:hAnsi="Times New Roman"/>
          <w:sz w:val="28"/>
          <w:szCs w:val="28"/>
        </w:rPr>
        <w:t>щодо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42A78">
        <w:rPr>
          <w:rFonts w:ascii="Times New Roman" w:eastAsia="Times New Roman" w:hAnsi="Times New Roman"/>
          <w:sz w:val="28"/>
          <w:szCs w:val="28"/>
          <w:lang w:eastAsia="uk-UA"/>
        </w:rPr>
        <w:t>удосконалення роботи АСК.</w:t>
      </w:r>
    </w:p>
    <w:p w:rsidR="00042A78" w:rsidRPr="00042A78" w:rsidRDefault="00042A78" w:rsidP="00042A78">
      <w:pPr>
        <w:pStyle w:val="a7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6BAD" w:rsidRPr="00514F9D" w:rsidRDefault="002B6BAD" w:rsidP="00E14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42A78">
        <w:rPr>
          <w:rFonts w:ascii="Times New Roman" w:eastAsia="Times New Roman" w:hAnsi="Times New Roman"/>
          <w:sz w:val="28"/>
          <w:szCs w:val="28"/>
          <w:lang w:eastAsia="uk-UA"/>
        </w:rPr>
        <w:t xml:space="preserve">а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груп</w:t>
      </w:r>
      <w:r w:rsidR="00042A78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покладених на н</w:t>
      </w:r>
      <w:r w:rsidR="00042A78">
        <w:rPr>
          <w:rFonts w:ascii="Times New Roman" w:eastAsia="Times New Roman" w:hAnsi="Times New Roman"/>
          <w:sz w:val="28"/>
          <w:szCs w:val="28"/>
          <w:lang w:eastAsia="uk-UA"/>
        </w:rPr>
        <w:t xml:space="preserve">еї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завдань:</w:t>
      </w:r>
    </w:p>
    <w:p w:rsidR="008A0346" w:rsidRPr="00514F9D" w:rsidRDefault="00630025" w:rsidP="00B00A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hAnsi="Times New Roman"/>
          <w:sz w:val="28"/>
          <w:szCs w:val="28"/>
        </w:rPr>
        <w:t xml:space="preserve">1) 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провод</w:t>
      </w:r>
      <w:r w:rsidR="00B00A92">
        <w:rPr>
          <w:rFonts w:ascii="Times New Roman" w:eastAsia="Times New Roman" w:hAnsi="Times New Roman"/>
          <w:sz w:val="28"/>
          <w:szCs w:val="28"/>
          <w:lang w:eastAsia="uk-UA"/>
        </w:rPr>
        <w:t xml:space="preserve">ить 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аналіз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00A92">
        <w:rPr>
          <w:rFonts w:ascii="Times New Roman" w:eastAsia="Times New Roman" w:hAnsi="Times New Roman"/>
          <w:sz w:val="28"/>
          <w:szCs w:val="28"/>
          <w:lang w:eastAsia="uk-UA"/>
        </w:rPr>
        <w:t xml:space="preserve">практик та 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>довідков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070C4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B00A92">
        <w:rPr>
          <w:rFonts w:ascii="Times New Roman" w:eastAsia="Times New Roman" w:hAnsi="Times New Roman"/>
          <w:sz w:val="28"/>
          <w:szCs w:val="28"/>
          <w:lang w:eastAsia="uk-UA"/>
        </w:rPr>
        <w:t>з роботи АСК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8A0346" w:rsidRPr="00B00A92" w:rsidRDefault="00E14DC0" w:rsidP="00E14DC0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0A92">
        <w:rPr>
          <w:rFonts w:ascii="Times New Roman" w:eastAsia="Times New Roman" w:hAnsi="Times New Roman"/>
          <w:sz w:val="28"/>
          <w:szCs w:val="28"/>
          <w:lang w:eastAsia="uk-UA"/>
        </w:rPr>
        <w:t>розробля</w:t>
      </w:r>
      <w:r w:rsidR="00B00A92" w:rsidRPr="00B00A92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B00A92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пропозиції </w:t>
      </w:r>
      <w:r w:rsidR="00B00A92" w:rsidRPr="00B00A92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удосконалення роботи АСК та надає їх </w:t>
      </w:r>
      <w:r w:rsidRPr="00B00A92">
        <w:rPr>
          <w:rFonts w:ascii="Times New Roman" w:eastAsia="Times New Roman" w:hAnsi="Times New Roman"/>
          <w:sz w:val="28"/>
          <w:szCs w:val="28"/>
          <w:lang w:eastAsia="uk-UA"/>
        </w:rPr>
        <w:t>Міндовкілля для впровадження на національному рівні</w:t>
      </w:r>
      <w:r w:rsidR="008A0346" w:rsidRPr="00B00A9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514F9D" w:rsidRPr="00514F9D" w:rsidRDefault="00514F9D" w:rsidP="0051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5. Робоч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груп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ма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право: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1) одержувати в установленому порядку безоплатно від центральних і місцевих органів виконавчої влади, інших державних органів, органів місцевого самоврядування, підприємств, установ </w:t>
      </w:r>
      <w:r w:rsidR="00E929A2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організацій інформацію, необхідну для виконання покладених 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 xml:space="preserve">на неї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завдань;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2) залучати в </w:t>
      </w:r>
      <w:r w:rsidR="00E14DC0">
        <w:rPr>
          <w:rFonts w:ascii="Times New Roman" w:eastAsia="Times New Roman" w:hAnsi="Times New Roman"/>
          <w:sz w:val="28"/>
          <w:szCs w:val="28"/>
          <w:lang w:eastAsia="uk-UA"/>
        </w:rPr>
        <w:t>установленому порядку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груп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працівників центральних і місцевих органів виконавчої влади, інших державних органів, провідних вчених і фахівців установ, підприємств та організацій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 числі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експертів 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>міжнародн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організаці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проєктів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, запрошувати представників інститутів громадянського суспільства;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3) здійснювати взаємодію та обмін інформацією </w:t>
      </w:r>
      <w:r w:rsidR="00F8614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з центральними та місцевими органами виконавчої влади, іншими державними органами, органами місцевого самоврядування, громадськими об’єднаннями, підприємствами, установами та організаціями,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 числі міжнародними організаціями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проєктами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, з урахуванням вимог положень </w:t>
      </w:r>
      <w:hyperlink r:id="rId8" w:tgtFrame="_blank" w:history="1">
        <w:r w:rsidRPr="00514F9D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«Про захист персональних даних»;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4) розглядати інші питання, пов’язані з діяльністю</w:t>
      </w:r>
      <w:r w:rsidR="00E929A2">
        <w:rPr>
          <w:rFonts w:ascii="Times New Roman" w:hAnsi="Times New Roman"/>
          <w:sz w:val="28"/>
          <w:szCs w:val="28"/>
        </w:rPr>
        <w:t>,</w:t>
      </w:r>
      <w:r w:rsidRPr="00514F9D">
        <w:rPr>
          <w:rFonts w:ascii="Times New Roman" w:hAnsi="Times New Roman"/>
          <w:sz w:val="28"/>
          <w:szCs w:val="28"/>
        </w:rPr>
        <w:t xml:space="preserve"> та приймати рішення відповідно до компетенції.</w:t>
      </w:r>
    </w:p>
    <w:p w:rsidR="00313C58" w:rsidRPr="00514F9D" w:rsidRDefault="00313C58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6BAD" w:rsidRPr="00514F9D" w:rsidRDefault="00FD3D4D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6. Робоч</w:t>
      </w:r>
      <w:r w:rsidR="00500717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500717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зобов’язан</w:t>
      </w:r>
      <w:r w:rsidR="00500717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забезпечувати об’єктивність і неупередженість під час прийняття рішень.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0E4" w:rsidRDefault="00EB4130" w:rsidP="00FE70E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E70E4" w:rsidRPr="00514F9D">
        <w:rPr>
          <w:rFonts w:ascii="Times New Roman" w:hAnsi="Times New Roman"/>
          <w:sz w:val="28"/>
          <w:szCs w:val="28"/>
        </w:rPr>
        <w:t>До складу Робоч</w:t>
      </w:r>
      <w:r w:rsidR="00FE70E4">
        <w:rPr>
          <w:rFonts w:ascii="Times New Roman" w:hAnsi="Times New Roman"/>
          <w:sz w:val="28"/>
          <w:szCs w:val="28"/>
        </w:rPr>
        <w:t>ої групи</w:t>
      </w:r>
      <w:r w:rsidR="00FE70E4" w:rsidRPr="00514F9D">
        <w:rPr>
          <w:rFonts w:ascii="Times New Roman" w:hAnsi="Times New Roman"/>
          <w:sz w:val="28"/>
          <w:szCs w:val="28"/>
        </w:rPr>
        <w:t xml:space="preserve"> вход</w:t>
      </w:r>
      <w:r w:rsidR="00FE70E4">
        <w:rPr>
          <w:rFonts w:ascii="Times New Roman" w:hAnsi="Times New Roman"/>
          <w:sz w:val="28"/>
          <w:szCs w:val="28"/>
        </w:rPr>
        <w:t xml:space="preserve">ить </w:t>
      </w:r>
      <w:r w:rsidR="00FE70E4" w:rsidRPr="00514F9D">
        <w:rPr>
          <w:rFonts w:ascii="Times New Roman" w:eastAsia="Times New Roman" w:hAnsi="Times New Roman"/>
          <w:sz w:val="28"/>
          <w:szCs w:val="28"/>
          <w:lang w:eastAsia="uk-UA"/>
        </w:rPr>
        <w:t>голова, заступник голови, секретар та члени Робоч</w:t>
      </w:r>
      <w:r w:rsidR="00FE70E4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FE70E4"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FE70E4" w:rsidRPr="00FE70E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E70E4" w:rsidRDefault="00FE70E4" w:rsidP="00FE70E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4130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Головою робочої групи є заступник Міністра згідно </w:t>
      </w:r>
      <w:r w:rsidR="00F8614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EB4130">
        <w:rPr>
          <w:rFonts w:ascii="Times New Roman" w:eastAsia="Times New Roman" w:hAnsi="Times New Roman"/>
          <w:sz w:val="28"/>
          <w:szCs w:val="28"/>
          <w:lang w:eastAsia="uk-UA"/>
        </w:rPr>
        <w:t xml:space="preserve">з розподілом обов’язків (далі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B4130">
        <w:rPr>
          <w:rFonts w:ascii="Times New Roman" w:eastAsia="Times New Roman" w:hAnsi="Times New Roman"/>
          <w:sz w:val="28"/>
          <w:szCs w:val="28"/>
          <w:lang w:eastAsia="uk-UA"/>
        </w:rPr>
        <w:t xml:space="preserve"> голова)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FE70E4" w:rsidRPr="00514F9D" w:rsidRDefault="00FE70E4" w:rsidP="00FE70E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EB4130">
        <w:rPr>
          <w:rFonts w:ascii="Times New Roman" w:eastAsia="Times New Roman" w:hAnsi="Times New Roman"/>
          <w:sz w:val="28"/>
          <w:szCs w:val="28"/>
          <w:lang w:eastAsia="uk-UA"/>
        </w:rPr>
        <w:t>аступник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ом</w:t>
      </w:r>
      <w:r w:rsidRPr="00EB4130">
        <w:rPr>
          <w:rFonts w:ascii="Times New Roman" w:eastAsia="Times New Roman" w:hAnsi="Times New Roman"/>
          <w:sz w:val="28"/>
          <w:szCs w:val="28"/>
          <w:lang w:eastAsia="uk-UA"/>
        </w:rPr>
        <w:t xml:space="preserve"> голови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Pr="00EB4130">
        <w:rPr>
          <w:rFonts w:ascii="Times New Roman" w:eastAsia="Times New Roman" w:hAnsi="Times New Roman"/>
          <w:sz w:val="28"/>
          <w:szCs w:val="28"/>
          <w:lang w:eastAsia="uk-UA"/>
        </w:rPr>
        <w:t>секретар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ем є працівники міністерства.</w:t>
      </w:r>
    </w:p>
    <w:p w:rsidR="00CE67DB" w:rsidRDefault="00FE70E4" w:rsidP="00EB41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</w:t>
      </w:r>
      <w:r w:rsidR="00EB4130" w:rsidRPr="00EB4130">
        <w:rPr>
          <w:rFonts w:ascii="Times New Roman" w:hAnsi="Times New Roman"/>
          <w:sz w:val="28"/>
          <w:szCs w:val="28"/>
        </w:rPr>
        <w:t xml:space="preserve">Робочої групи </w:t>
      </w:r>
      <w:r>
        <w:rPr>
          <w:rFonts w:ascii="Times New Roman" w:hAnsi="Times New Roman"/>
          <w:sz w:val="28"/>
          <w:szCs w:val="28"/>
        </w:rPr>
        <w:t>є</w:t>
      </w:r>
      <w:r w:rsidR="00EB4130" w:rsidRPr="00EB4130">
        <w:rPr>
          <w:rFonts w:ascii="Times New Roman" w:hAnsi="Times New Roman"/>
          <w:sz w:val="28"/>
          <w:szCs w:val="28"/>
        </w:rPr>
        <w:t xml:space="preserve"> </w:t>
      </w:r>
      <w:r w:rsidR="00EB4130">
        <w:rPr>
          <w:rFonts w:ascii="Times New Roman" w:hAnsi="Times New Roman"/>
          <w:sz w:val="28"/>
          <w:szCs w:val="28"/>
        </w:rPr>
        <w:t xml:space="preserve">представники </w:t>
      </w:r>
      <w:r w:rsidR="00EB4130" w:rsidRPr="00EB4130">
        <w:rPr>
          <w:rFonts w:ascii="Times New Roman" w:hAnsi="Times New Roman"/>
          <w:sz w:val="28"/>
          <w:szCs w:val="28"/>
        </w:rPr>
        <w:t xml:space="preserve">громадських організацій, </w:t>
      </w:r>
      <w:r w:rsidR="000F1137" w:rsidRPr="00EB4130">
        <w:rPr>
          <w:rFonts w:ascii="Times New Roman" w:hAnsi="Times New Roman"/>
          <w:sz w:val="28"/>
          <w:szCs w:val="28"/>
        </w:rPr>
        <w:t>наукових установ</w:t>
      </w:r>
      <w:r w:rsidR="000F1137">
        <w:rPr>
          <w:rFonts w:ascii="Times New Roman" w:hAnsi="Times New Roman"/>
          <w:sz w:val="28"/>
          <w:szCs w:val="28"/>
        </w:rPr>
        <w:t>,</w:t>
      </w:r>
      <w:r w:rsidR="000F1137" w:rsidRPr="00EB4130">
        <w:rPr>
          <w:rFonts w:ascii="Times New Roman" w:hAnsi="Times New Roman"/>
          <w:sz w:val="28"/>
          <w:szCs w:val="28"/>
        </w:rPr>
        <w:t xml:space="preserve"> </w:t>
      </w:r>
      <w:r w:rsidR="00EB4130" w:rsidRPr="00EB4130">
        <w:rPr>
          <w:rFonts w:ascii="Times New Roman" w:hAnsi="Times New Roman"/>
          <w:sz w:val="28"/>
          <w:szCs w:val="28"/>
        </w:rPr>
        <w:t>бізнес асоціацій,</w:t>
      </w:r>
      <w:r w:rsidR="00CE67DB">
        <w:rPr>
          <w:rFonts w:ascii="Times New Roman" w:hAnsi="Times New Roman"/>
          <w:sz w:val="28"/>
          <w:szCs w:val="28"/>
        </w:rPr>
        <w:t xml:space="preserve"> підприємств</w:t>
      </w:r>
      <w:r w:rsidR="000F1137">
        <w:rPr>
          <w:rFonts w:ascii="Times New Roman" w:hAnsi="Times New Roman"/>
          <w:sz w:val="28"/>
          <w:szCs w:val="28"/>
        </w:rPr>
        <w:t xml:space="preserve"> та</w:t>
      </w:r>
      <w:r w:rsidR="00CE67DB">
        <w:rPr>
          <w:rFonts w:ascii="Times New Roman" w:hAnsi="Times New Roman"/>
          <w:sz w:val="28"/>
          <w:szCs w:val="28"/>
        </w:rPr>
        <w:t xml:space="preserve"> організацій</w:t>
      </w:r>
      <w:r w:rsidR="003551AD">
        <w:rPr>
          <w:rFonts w:ascii="Times New Roman" w:hAnsi="Times New Roman"/>
          <w:sz w:val="28"/>
          <w:szCs w:val="28"/>
        </w:rPr>
        <w:t xml:space="preserve">, у тому числі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експерти </w:t>
      </w:r>
      <w:r w:rsidR="003551AD" w:rsidRPr="00514F9D">
        <w:rPr>
          <w:rFonts w:ascii="Times New Roman" w:eastAsia="Times New Roman" w:hAnsi="Times New Roman"/>
          <w:sz w:val="28"/>
          <w:szCs w:val="28"/>
          <w:lang w:eastAsia="uk-UA"/>
        </w:rPr>
        <w:t>міжнародних організацій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проєктів</w:t>
      </w:r>
      <w:r w:rsidR="00156E8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070C4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156E86">
        <w:rPr>
          <w:rFonts w:ascii="Times New Roman" w:eastAsia="Times New Roman" w:hAnsi="Times New Roman"/>
          <w:sz w:val="28"/>
          <w:szCs w:val="28"/>
          <w:lang w:eastAsia="uk-UA"/>
        </w:rPr>
        <w:t>по одній особі з правом голосу</w:t>
      </w:r>
      <w:r w:rsidR="00B070C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0F1137">
        <w:rPr>
          <w:rFonts w:ascii="Times New Roman" w:hAnsi="Times New Roman"/>
          <w:sz w:val="28"/>
          <w:szCs w:val="28"/>
        </w:rPr>
        <w:t>.</w:t>
      </w:r>
      <w:r w:rsidR="00CE67DB">
        <w:rPr>
          <w:rFonts w:ascii="Times New Roman" w:hAnsi="Times New Roman"/>
          <w:sz w:val="28"/>
          <w:szCs w:val="28"/>
        </w:rPr>
        <w:t xml:space="preserve"> </w:t>
      </w:r>
    </w:p>
    <w:p w:rsidR="00263B8C" w:rsidRDefault="00263B8C" w:rsidP="00EB41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</w:t>
      </w:r>
      <w:r w:rsidR="00181B0B" w:rsidRPr="00514F9D">
        <w:rPr>
          <w:rFonts w:ascii="Times New Roman" w:hAnsi="Times New Roman"/>
          <w:sz w:val="28"/>
          <w:szCs w:val="28"/>
        </w:rPr>
        <w:t>ерсональний</w:t>
      </w:r>
      <w:r w:rsidRPr="00514F9D">
        <w:rPr>
          <w:rFonts w:ascii="Times New Roman" w:hAnsi="Times New Roman"/>
          <w:sz w:val="28"/>
          <w:szCs w:val="28"/>
        </w:rPr>
        <w:t xml:space="preserve"> склад Робоч</w:t>
      </w:r>
      <w:r w:rsidR="00500717">
        <w:rPr>
          <w:rFonts w:ascii="Times New Roman" w:hAnsi="Times New Roman"/>
          <w:sz w:val="28"/>
          <w:szCs w:val="28"/>
        </w:rPr>
        <w:t xml:space="preserve">ої </w:t>
      </w:r>
      <w:r w:rsidR="005433DA">
        <w:rPr>
          <w:rFonts w:ascii="Times New Roman" w:hAnsi="Times New Roman"/>
          <w:sz w:val="28"/>
          <w:szCs w:val="28"/>
        </w:rPr>
        <w:t>груп</w:t>
      </w:r>
      <w:r w:rsidR="00500717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затверджується наказом Міндовкілля.</w:t>
      </w:r>
    </w:p>
    <w:p w:rsidR="00FE70E4" w:rsidRDefault="00FE70E4" w:rsidP="00EB41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0E4" w:rsidRDefault="00FE70E4" w:rsidP="00FE70E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8</w:t>
      </w:r>
      <w:r w:rsidR="006A7C90" w:rsidRPr="00514F9D">
        <w:rPr>
          <w:rFonts w:ascii="Times New Roman" w:hAnsi="Times New Roman"/>
          <w:sz w:val="28"/>
          <w:szCs w:val="28"/>
        </w:rPr>
        <w:t xml:space="preserve">. </w:t>
      </w:r>
      <w:r w:rsidRPr="00514F9D">
        <w:rPr>
          <w:rFonts w:ascii="Times New Roman" w:hAnsi="Times New Roman"/>
          <w:sz w:val="28"/>
          <w:szCs w:val="28"/>
        </w:rPr>
        <w:t>Робоч</w:t>
      </w:r>
      <w:r>
        <w:rPr>
          <w:rFonts w:ascii="Times New Roman" w:hAnsi="Times New Roman"/>
          <w:sz w:val="28"/>
          <w:szCs w:val="28"/>
        </w:rPr>
        <w:t>у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>у</w:t>
      </w:r>
      <w:r w:rsidRPr="00514F9D">
        <w:rPr>
          <w:rFonts w:ascii="Times New Roman" w:hAnsi="Times New Roman"/>
          <w:sz w:val="28"/>
          <w:szCs w:val="28"/>
        </w:rPr>
        <w:t xml:space="preserve"> очолює голова, який</w:t>
      </w:r>
      <w:r w:rsidR="00B070C4">
        <w:rPr>
          <w:rFonts w:ascii="Times New Roman" w:hAnsi="Times New Roman"/>
          <w:sz w:val="28"/>
          <w:szCs w:val="28"/>
        </w:rPr>
        <w:t>,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наданих йому повноважень</w:t>
      </w:r>
      <w:r w:rsidR="00B070C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визначає та затверджує порядок денний, підписує протоколи засідань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E70E4" w:rsidRDefault="00FE70E4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Формою роботи Робоч</w:t>
      </w:r>
      <w:r>
        <w:rPr>
          <w:rFonts w:ascii="Times New Roman" w:hAnsi="Times New Roman"/>
          <w:sz w:val="28"/>
          <w:szCs w:val="28"/>
        </w:rPr>
        <w:t>ої групи</w:t>
      </w:r>
      <w:r w:rsidRPr="00514F9D">
        <w:rPr>
          <w:rFonts w:ascii="Times New Roman" w:hAnsi="Times New Roman"/>
          <w:sz w:val="28"/>
          <w:szCs w:val="28"/>
        </w:rPr>
        <w:t xml:space="preserve"> є засідання, що скликаються головою </w:t>
      </w:r>
      <w:r>
        <w:rPr>
          <w:rFonts w:ascii="Times New Roman" w:hAnsi="Times New Roman"/>
          <w:sz w:val="28"/>
          <w:szCs w:val="28"/>
        </w:rPr>
        <w:t>в</w:t>
      </w:r>
      <w:r w:rsidRPr="00514F9D">
        <w:rPr>
          <w:rFonts w:ascii="Times New Roman" w:hAnsi="Times New Roman"/>
          <w:sz w:val="28"/>
          <w:szCs w:val="28"/>
        </w:rPr>
        <w:t xml:space="preserve"> разі потреби, але не </w:t>
      </w:r>
      <w:r w:rsidR="00B070C4">
        <w:rPr>
          <w:rFonts w:ascii="Times New Roman" w:hAnsi="Times New Roman"/>
          <w:sz w:val="28"/>
          <w:szCs w:val="28"/>
        </w:rPr>
        <w:t>рід</w:t>
      </w:r>
      <w:r w:rsidRPr="00514F9D">
        <w:rPr>
          <w:rFonts w:ascii="Times New Roman" w:hAnsi="Times New Roman"/>
          <w:sz w:val="28"/>
          <w:szCs w:val="28"/>
        </w:rPr>
        <w:t>ше одного разу на рік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7C90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Засідання Робоч</w:t>
      </w:r>
      <w:r w:rsidR="00E929A2">
        <w:rPr>
          <w:rFonts w:ascii="Times New Roman" w:hAnsi="Times New Roman"/>
          <w:sz w:val="28"/>
          <w:szCs w:val="28"/>
        </w:rPr>
        <w:t>ої</w:t>
      </w:r>
      <w:r w:rsidR="005433DA">
        <w:rPr>
          <w:rFonts w:ascii="Times New Roman" w:hAnsi="Times New Roman"/>
          <w:sz w:val="28"/>
          <w:szCs w:val="28"/>
        </w:rPr>
        <w:t xml:space="preserve"> груп</w:t>
      </w:r>
      <w:r w:rsidR="00E929A2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проводить ї</w:t>
      </w:r>
      <w:r w:rsidR="00E929A2">
        <w:rPr>
          <w:rFonts w:ascii="Times New Roman" w:hAnsi="Times New Roman"/>
          <w:sz w:val="28"/>
          <w:szCs w:val="28"/>
        </w:rPr>
        <w:t>ї</w:t>
      </w:r>
      <w:r w:rsidRPr="00514F9D">
        <w:rPr>
          <w:rFonts w:ascii="Times New Roman" w:hAnsi="Times New Roman"/>
          <w:sz w:val="28"/>
          <w:szCs w:val="28"/>
        </w:rPr>
        <w:t xml:space="preserve"> голова, а </w:t>
      </w:r>
      <w:r w:rsidR="008161D0">
        <w:rPr>
          <w:rFonts w:ascii="Times New Roman" w:hAnsi="Times New Roman"/>
          <w:sz w:val="28"/>
          <w:szCs w:val="28"/>
        </w:rPr>
        <w:t>у</w:t>
      </w:r>
      <w:r w:rsidRPr="00514F9D">
        <w:rPr>
          <w:rFonts w:ascii="Times New Roman" w:hAnsi="Times New Roman"/>
          <w:sz w:val="28"/>
          <w:szCs w:val="28"/>
        </w:rPr>
        <w:t xml:space="preserve"> разі його відсутності </w:t>
      </w:r>
      <w:r w:rsidR="00862AC0">
        <w:rPr>
          <w:rFonts w:ascii="Times New Roman" w:hAnsi="Times New Roman"/>
          <w:sz w:val="28"/>
          <w:szCs w:val="28"/>
        </w:rPr>
        <w:t>–</w:t>
      </w:r>
      <w:r w:rsidRPr="00514F9D">
        <w:rPr>
          <w:rFonts w:ascii="Times New Roman" w:hAnsi="Times New Roman"/>
          <w:sz w:val="28"/>
          <w:szCs w:val="28"/>
        </w:rPr>
        <w:t xml:space="preserve"> заступник голови чи за дорученням голови – інший член Робочої групи.</w:t>
      </w:r>
    </w:p>
    <w:p w:rsidR="009B39BE" w:rsidRPr="00514F9D" w:rsidRDefault="00A24CBA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B39BE" w:rsidRPr="009B39BE">
        <w:rPr>
          <w:rFonts w:ascii="Times New Roman" w:hAnsi="Times New Roman"/>
          <w:sz w:val="28"/>
          <w:szCs w:val="28"/>
        </w:rPr>
        <w:t>асіданн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14F9D">
        <w:rPr>
          <w:rFonts w:ascii="Times New Roman" w:hAnsi="Times New Roman"/>
          <w:sz w:val="28"/>
          <w:szCs w:val="28"/>
        </w:rPr>
        <w:t>Робоч</w:t>
      </w:r>
      <w:r>
        <w:rPr>
          <w:rFonts w:ascii="Times New Roman" w:hAnsi="Times New Roman"/>
          <w:sz w:val="28"/>
          <w:szCs w:val="28"/>
        </w:rPr>
        <w:t>ої групи</w:t>
      </w:r>
      <w:r w:rsidR="009B39BE" w:rsidRPr="009B39BE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е</w:t>
      </w:r>
      <w:r w:rsidR="009B39BE" w:rsidRPr="009B3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проводитись </w:t>
      </w:r>
      <w:r w:rsidR="009B39BE" w:rsidRPr="009B39BE">
        <w:rPr>
          <w:rFonts w:ascii="Times New Roman" w:hAnsi="Times New Roman"/>
          <w:sz w:val="28"/>
          <w:szCs w:val="28"/>
        </w:rPr>
        <w:t>в режимі відеоконференції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Підготовку матеріалів для розгляду на засіданнях Робоч</w:t>
      </w:r>
      <w:r w:rsidR="005433DA">
        <w:rPr>
          <w:rFonts w:ascii="Times New Roman" w:hAnsi="Times New Roman"/>
          <w:sz w:val="28"/>
          <w:szCs w:val="28"/>
        </w:rPr>
        <w:t xml:space="preserve">их груп </w:t>
      </w:r>
      <w:r w:rsidRPr="00514F9D">
        <w:rPr>
          <w:rFonts w:ascii="Times New Roman" w:hAnsi="Times New Roman"/>
          <w:sz w:val="28"/>
          <w:szCs w:val="28"/>
        </w:rPr>
        <w:t>забезпечує секретар.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Засідання </w:t>
      </w:r>
      <w:r w:rsidR="00181B0B" w:rsidRPr="00514F9D">
        <w:rPr>
          <w:rFonts w:ascii="Times New Roman" w:hAnsi="Times New Roman"/>
          <w:sz w:val="28"/>
          <w:szCs w:val="28"/>
        </w:rPr>
        <w:t>Робоч</w:t>
      </w:r>
      <w:r w:rsidR="00E929A2">
        <w:rPr>
          <w:rFonts w:ascii="Times New Roman" w:hAnsi="Times New Roman"/>
          <w:sz w:val="28"/>
          <w:szCs w:val="28"/>
        </w:rPr>
        <w:t>ої</w:t>
      </w:r>
      <w:r w:rsidR="005433DA">
        <w:rPr>
          <w:rFonts w:ascii="Times New Roman" w:hAnsi="Times New Roman"/>
          <w:sz w:val="28"/>
          <w:szCs w:val="28"/>
        </w:rPr>
        <w:t xml:space="preserve"> груп</w:t>
      </w:r>
      <w:r w:rsidR="00E929A2">
        <w:rPr>
          <w:rFonts w:ascii="Times New Roman" w:hAnsi="Times New Roman"/>
          <w:sz w:val="28"/>
          <w:szCs w:val="28"/>
        </w:rPr>
        <w:t>и</w:t>
      </w:r>
      <w:r w:rsidR="00181B0B" w:rsidRPr="00514F9D">
        <w:rPr>
          <w:rFonts w:ascii="Times New Roman" w:hAnsi="Times New Roman"/>
          <w:sz w:val="28"/>
          <w:szCs w:val="28"/>
        </w:rPr>
        <w:t xml:space="preserve"> вважається правомо</w:t>
      </w:r>
      <w:r w:rsidR="006A0E91">
        <w:rPr>
          <w:rFonts w:ascii="Times New Roman" w:hAnsi="Times New Roman"/>
          <w:sz w:val="28"/>
          <w:szCs w:val="28"/>
        </w:rPr>
        <w:t>ж</w:t>
      </w:r>
      <w:r w:rsidR="00181B0B" w:rsidRPr="00514F9D">
        <w:rPr>
          <w:rFonts w:ascii="Times New Roman" w:hAnsi="Times New Roman"/>
          <w:sz w:val="28"/>
          <w:szCs w:val="28"/>
        </w:rPr>
        <w:t>н</w:t>
      </w:r>
      <w:r w:rsidRPr="00514F9D">
        <w:rPr>
          <w:rFonts w:ascii="Times New Roman" w:hAnsi="Times New Roman"/>
          <w:sz w:val="28"/>
          <w:szCs w:val="28"/>
        </w:rPr>
        <w:t xml:space="preserve">им, якщо на ньому присутні </w:t>
      </w:r>
      <w:r w:rsidR="00181B0B" w:rsidRPr="00514F9D">
        <w:rPr>
          <w:rFonts w:ascii="Times New Roman" w:hAnsi="Times New Roman"/>
          <w:sz w:val="28"/>
          <w:szCs w:val="28"/>
        </w:rPr>
        <w:t>більш як половина ї</w:t>
      </w:r>
      <w:r w:rsidR="00E929A2">
        <w:rPr>
          <w:rFonts w:ascii="Times New Roman" w:hAnsi="Times New Roman"/>
          <w:sz w:val="28"/>
          <w:szCs w:val="28"/>
        </w:rPr>
        <w:t>ї</w:t>
      </w:r>
      <w:r w:rsidR="00181B0B" w:rsidRPr="00514F9D">
        <w:rPr>
          <w:rFonts w:ascii="Times New Roman" w:hAnsi="Times New Roman"/>
          <w:sz w:val="28"/>
          <w:szCs w:val="28"/>
        </w:rPr>
        <w:t xml:space="preserve"> складу</w:t>
      </w:r>
      <w:r w:rsidRPr="00514F9D">
        <w:rPr>
          <w:rFonts w:ascii="Times New Roman" w:hAnsi="Times New Roman"/>
          <w:sz w:val="28"/>
          <w:szCs w:val="28"/>
        </w:rPr>
        <w:t>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B8C" w:rsidRPr="00514F9D" w:rsidRDefault="00FE70E4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7C90" w:rsidRPr="00514F9D">
        <w:rPr>
          <w:rFonts w:ascii="Times New Roman" w:hAnsi="Times New Roman"/>
          <w:sz w:val="28"/>
          <w:szCs w:val="28"/>
        </w:rPr>
        <w:t>. Робоч</w:t>
      </w:r>
      <w:r w:rsidR="00500717">
        <w:rPr>
          <w:rFonts w:ascii="Times New Roman" w:hAnsi="Times New Roman"/>
          <w:sz w:val="28"/>
          <w:szCs w:val="28"/>
        </w:rPr>
        <w:t xml:space="preserve">а </w:t>
      </w:r>
      <w:r w:rsidR="006A7C90" w:rsidRPr="00514F9D">
        <w:rPr>
          <w:rFonts w:ascii="Times New Roman" w:hAnsi="Times New Roman"/>
          <w:sz w:val="28"/>
          <w:szCs w:val="28"/>
        </w:rPr>
        <w:t>груп</w:t>
      </w:r>
      <w:r w:rsidR="00500717">
        <w:rPr>
          <w:rFonts w:ascii="Times New Roman" w:hAnsi="Times New Roman"/>
          <w:sz w:val="28"/>
          <w:szCs w:val="28"/>
        </w:rPr>
        <w:t>а</w:t>
      </w:r>
      <w:r w:rsidR="006A7C90" w:rsidRPr="00514F9D">
        <w:rPr>
          <w:rFonts w:ascii="Times New Roman" w:hAnsi="Times New Roman"/>
          <w:sz w:val="28"/>
          <w:szCs w:val="28"/>
        </w:rPr>
        <w:t xml:space="preserve"> на своїх засіданнях розробля</w:t>
      </w:r>
      <w:r w:rsidR="00500717">
        <w:rPr>
          <w:rFonts w:ascii="Times New Roman" w:hAnsi="Times New Roman"/>
          <w:sz w:val="28"/>
          <w:szCs w:val="28"/>
        </w:rPr>
        <w:t>є</w:t>
      </w:r>
      <w:r w:rsidR="006A7C90" w:rsidRPr="00514F9D">
        <w:rPr>
          <w:rFonts w:ascii="Times New Roman" w:hAnsi="Times New Roman"/>
          <w:sz w:val="28"/>
          <w:szCs w:val="28"/>
        </w:rPr>
        <w:t xml:space="preserve"> пропозиції та рекомендації з питань, що належ</w:t>
      </w:r>
      <w:r w:rsidR="00500717">
        <w:rPr>
          <w:rFonts w:ascii="Times New Roman" w:hAnsi="Times New Roman"/>
          <w:sz w:val="28"/>
          <w:szCs w:val="28"/>
        </w:rPr>
        <w:t xml:space="preserve">ить </w:t>
      </w:r>
      <w:r w:rsidR="006A7C90" w:rsidRPr="00514F9D">
        <w:rPr>
          <w:rFonts w:ascii="Times New Roman" w:hAnsi="Times New Roman"/>
          <w:sz w:val="28"/>
          <w:szCs w:val="28"/>
        </w:rPr>
        <w:t>до ї</w:t>
      </w:r>
      <w:r w:rsidR="00500717">
        <w:rPr>
          <w:rFonts w:ascii="Times New Roman" w:hAnsi="Times New Roman"/>
          <w:sz w:val="28"/>
          <w:szCs w:val="28"/>
        </w:rPr>
        <w:t>ї</w:t>
      </w:r>
      <w:r w:rsidR="006A7C90" w:rsidRPr="00514F9D">
        <w:rPr>
          <w:rFonts w:ascii="Times New Roman" w:hAnsi="Times New Roman"/>
          <w:sz w:val="28"/>
          <w:szCs w:val="28"/>
        </w:rPr>
        <w:t xml:space="preserve"> </w:t>
      </w:r>
      <w:r w:rsidR="00E14DC0">
        <w:rPr>
          <w:rFonts w:ascii="Times New Roman" w:hAnsi="Times New Roman"/>
          <w:sz w:val="28"/>
          <w:szCs w:val="28"/>
        </w:rPr>
        <w:t>компетенції</w:t>
      </w:r>
      <w:r w:rsidR="006A7C90" w:rsidRPr="00514F9D">
        <w:rPr>
          <w:rFonts w:ascii="Times New Roman" w:hAnsi="Times New Roman"/>
          <w:sz w:val="28"/>
          <w:szCs w:val="28"/>
        </w:rPr>
        <w:t>.</w:t>
      </w:r>
    </w:p>
    <w:p w:rsidR="00CE67DB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Пропозиції та рекомендації вважаються схваленими, якщо за них проголосувало більш як половина</w:t>
      </w:r>
      <w:r w:rsidR="00CE67DB">
        <w:rPr>
          <w:rFonts w:ascii="Times New Roman" w:hAnsi="Times New Roman"/>
          <w:sz w:val="28"/>
          <w:szCs w:val="28"/>
        </w:rPr>
        <w:t xml:space="preserve"> присутніх на засіданні членів</w:t>
      </w:r>
      <w:r w:rsidR="00156E86">
        <w:rPr>
          <w:rFonts w:ascii="Times New Roman" w:hAnsi="Times New Roman"/>
          <w:sz w:val="28"/>
          <w:szCs w:val="28"/>
        </w:rPr>
        <w:t>.</w:t>
      </w:r>
      <w:r w:rsidR="00CE67DB">
        <w:rPr>
          <w:rFonts w:ascii="Times New Roman" w:hAnsi="Times New Roman"/>
          <w:sz w:val="28"/>
          <w:szCs w:val="28"/>
        </w:rPr>
        <w:t xml:space="preserve"> </w:t>
      </w:r>
    </w:p>
    <w:p w:rsidR="00263B8C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lastRenderedPageBreak/>
        <w:t>У разі рівного розподілу голосів вирішальним є голос головуючого на засіданні.</w:t>
      </w:r>
      <w:r w:rsidR="00CE67DB">
        <w:rPr>
          <w:rFonts w:ascii="Times New Roman" w:hAnsi="Times New Roman"/>
          <w:sz w:val="28"/>
          <w:szCs w:val="28"/>
        </w:rPr>
        <w:t xml:space="preserve"> </w:t>
      </w:r>
    </w:p>
    <w:p w:rsidR="00A24CBA" w:rsidRPr="00A24CBA" w:rsidRDefault="00A24CBA" w:rsidP="003541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Голосування за п</w:t>
      </w:r>
      <w:r w:rsidRPr="00514F9D">
        <w:rPr>
          <w:rFonts w:ascii="Times New Roman" w:hAnsi="Times New Roman"/>
          <w:sz w:val="28"/>
          <w:szCs w:val="28"/>
        </w:rPr>
        <w:t>ропозиції та рекомендації</w:t>
      </w:r>
      <w:r>
        <w:rPr>
          <w:rFonts w:ascii="Times New Roman" w:hAnsi="Times New Roman"/>
          <w:sz w:val="28"/>
          <w:szCs w:val="28"/>
        </w:rPr>
        <w:t xml:space="preserve"> може </w:t>
      </w:r>
      <w:r w:rsidRPr="00A24CBA">
        <w:rPr>
          <w:rFonts w:ascii="Times New Roman" w:hAnsi="Times New Roman"/>
          <w:sz w:val="28"/>
          <w:szCs w:val="28"/>
        </w:rPr>
        <w:t>проводитись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CBA">
        <w:rPr>
          <w:rFonts w:ascii="Times New Roman" w:hAnsi="Times New Roman"/>
          <w:sz w:val="28"/>
          <w:szCs w:val="28"/>
        </w:rPr>
        <w:t xml:space="preserve">шляхом </w:t>
      </w:r>
      <w:r>
        <w:rPr>
          <w:rFonts w:ascii="Times New Roman" w:hAnsi="Times New Roman"/>
          <w:sz w:val="28"/>
          <w:szCs w:val="28"/>
        </w:rPr>
        <w:t xml:space="preserve">письмового </w:t>
      </w:r>
      <w:r w:rsidRPr="00A24CBA">
        <w:rPr>
          <w:rFonts w:ascii="Times New Roman" w:hAnsi="Times New Roman"/>
          <w:sz w:val="28"/>
          <w:szCs w:val="28"/>
        </w:rPr>
        <w:t>опитування</w:t>
      </w:r>
      <w:r>
        <w:rPr>
          <w:rFonts w:ascii="Times New Roman" w:hAnsi="Times New Roman"/>
          <w:sz w:val="28"/>
          <w:szCs w:val="28"/>
        </w:rPr>
        <w:t>, про що повідомляється всіх членів Робочої групи.</w:t>
      </w:r>
      <w:r w:rsidR="00CE5E6E">
        <w:rPr>
          <w:rFonts w:ascii="Times New Roman" w:hAnsi="Times New Roman"/>
          <w:sz w:val="28"/>
          <w:szCs w:val="28"/>
        </w:rPr>
        <w:t xml:space="preserve"> П</w:t>
      </w:r>
      <w:r w:rsidR="00CE5E6E" w:rsidRPr="00CE5E6E">
        <w:rPr>
          <w:rFonts w:ascii="Times New Roman" w:hAnsi="Times New Roman"/>
          <w:sz w:val="28"/>
          <w:szCs w:val="28"/>
        </w:rPr>
        <w:t xml:space="preserve">овідомлення має містити </w:t>
      </w:r>
      <w:r w:rsidR="00CE5E6E">
        <w:rPr>
          <w:rFonts w:ascii="Times New Roman" w:hAnsi="Times New Roman"/>
          <w:sz w:val="28"/>
          <w:szCs w:val="28"/>
        </w:rPr>
        <w:t>п</w:t>
      </w:r>
      <w:r w:rsidR="00CE5E6E" w:rsidRPr="00514F9D">
        <w:rPr>
          <w:rFonts w:ascii="Times New Roman" w:hAnsi="Times New Roman"/>
          <w:sz w:val="28"/>
          <w:szCs w:val="28"/>
        </w:rPr>
        <w:t>ропозиції та рекомендації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>членів Робочої групи,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 xml:space="preserve">та </w:t>
      </w:r>
      <w:r w:rsidR="00CE5E6E" w:rsidRPr="00CE5E6E">
        <w:rPr>
          <w:rFonts w:ascii="Times New Roman" w:hAnsi="Times New Roman"/>
          <w:sz w:val="28"/>
          <w:szCs w:val="28"/>
        </w:rPr>
        <w:t>опитувальний лист для голосування</w:t>
      </w:r>
      <w:r w:rsidR="00CE5E6E">
        <w:rPr>
          <w:rFonts w:ascii="Times New Roman" w:hAnsi="Times New Roman"/>
          <w:sz w:val="28"/>
          <w:szCs w:val="28"/>
        </w:rPr>
        <w:t>,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8161D0">
        <w:rPr>
          <w:rFonts w:ascii="Times New Roman" w:hAnsi="Times New Roman"/>
          <w:sz w:val="28"/>
          <w:szCs w:val="28"/>
        </w:rPr>
        <w:t>що</w:t>
      </w:r>
      <w:r w:rsidR="00CE5E6E" w:rsidRPr="00CE5E6E">
        <w:rPr>
          <w:rFonts w:ascii="Times New Roman" w:hAnsi="Times New Roman"/>
          <w:sz w:val="28"/>
          <w:szCs w:val="28"/>
        </w:rPr>
        <w:t xml:space="preserve"> заповнюється </w:t>
      </w:r>
      <w:r w:rsidR="00CE5E6E">
        <w:rPr>
          <w:rFonts w:ascii="Times New Roman" w:hAnsi="Times New Roman"/>
          <w:sz w:val="28"/>
          <w:szCs w:val="28"/>
        </w:rPr>
        <w:t xml:space="preserve">кожним членом Робочої групи та </w:t>
      </w:r>
      <w:r w:rsidR="00CE5E6E" w:rsidRPr="00CE5E6E">
        <w:rPr>
          <w:rFonts w:ascii="Times New Roman" w:hAnsi="Times New Roman"/>
          <w:sz w:val="28"/>
          <w:szCs w:val="28"/>
        </w:rPr>
        <w:t xml:space="preserve">надсилається </w:t>
      </w:r>
      <w:r w:rsidR="00CE5E6E">
        <w:rPr>
          <w:rFonts w:ascii="Times New Roman" w:hAnsi="Times New Roman"/>
          <w:sz w:val="28"/>
          <w:szCs w:val="28"/>
        </w:rPr>
        <w:t>на поштову адресу або електронну пошту Міндовкілля у строк, вказаний в опитувальному листі</w:t>
      </w:r>
      <w:r w:rsidR="00CE5E6E" w:rsidRPr="00CE5E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>Голосування, що п</w:t>
      </w:r>
      <w:r w:rsidR="00CE5E6E" w:rsidRPr="00CE5E6E">
        <w:rPr>
          <w:rFonts w:ascii="Times New Roman" w:hAnsi="Times New Roman"/>
          <w:sz w:val="28"/>
          <w:szCs w:val="28"/>
        </w:rPr>
        <w:t>роведен</w:t>
      </w:r>
      <w:r w:rsidR="00CE5E6E">
        <w:rPr>
          <w:rFonts w:ascii="Times New Roman" w:hAnsi="Times New Roman"/>
          <w:sz w:val="28"/>
          <w:szCs w:val="28"/>
        </w:rPr>
        <w:t>о</w:t>
      </w:r>
      <w:r w:rsidR="00CE5E6E" w:rsidRPr="00CE5E6E">
        <w:rPr>
          <w:rFonts w:ascii="Times New Roman" w:hAnsi="Times New Roman"/>
          <w:sz w:val="28"/>
          <w:szCs w:val="28"/>
        </w:rPr>
        <w:t xml:space="preserve"> шляхом</w:t>
      </w:r>
      <w:r w:rsidR="00CE5E6E">
        <w:rPr>
          <w:rFonts w:ascii="Times New Roman" w:hAnsi="Times New Roman"/>
          <w:sz w:val="28"/>
          <w:szCs w:val="28"/>
        </w:rPr>
        <w:t xml:space="preserve"> </w:t>
      </w:r>
      <w:r w:rsidR="00CE5E6E" w:rsidRPr="00CE5E6E">
        <w:rPr>
          <w:rFonts w:ascii="Times New Roman" w:hAnsi="Times New Roman"/>
          <w:sz w:val="28"/>
          <w:szCs w:val="28"/>
        </w:rPr>
        <w:t xml:space="preserve">опитування, вважаються </w:t>
      </w:r>
      <w:r w:rsidR="00CE5E6E">
        <w:rPr>
          <w:rFonts w:ascii="Times New Roman" w:hAnsi="Times New Roman"/>
          <w:sz w:val="28"/>
          <w:szCs w:val="28"/>
        </w:rPr>
        <w:t>правомо</w:t>
      </w:r>
      <w:r w:rsidR="006A0E91">
        <w:rPr>
          <w:rFonts w:ascii="Times New Roman" w:hAnsi="Times New Roman"/>
          <w:sz w:val="28"/>
          <w:szCs w:val="28"/>
        </w:rPr>
        <w:t>ж</w:t>
      </w:r>
      <w:r w:rsidR="00CE5E6E">
        <w:rPr>
          <w:rFonts w:ascii="Times New Roman" w:hAnsi="Times New Roman"/>
          <w:sz w:val="28"/>
          <w:szCs w:val="28"/>
        </w:rPr>
        <w:t>ним, якщо більше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 xml:space="preserve">як </w:t>
      </w:r>
      <w:r w:rsidR="00CE5E6E" w:rsidRPr="00CE5E6E">
        <w:rPr>
          <w:rFonts w:ascii="Times New Roman" w:hAnsi="Times New Roman"/>
          <w:sz w:val="28"/>
          <w:szCs w:val="28"/>
        </w:rPr>
        <w:t>половин</w:t>
      </w:r>
      <w:r w:rsidR="00CE5E6E">
        <w:rPr>
          <w:rFonts w:ascii="Times New Roman" w:hAnsi="Times New Roman"/>
          <w:sz w:val="28"/>
          <w:szCs w:val="28"/>
        </w:rPr>
        <w:t xml:space="preserve">а складу Робочої групи </w:t>
      </w:r>
      <w:r w:rsidR="00CE5E6E" w:rsidRPr="00CE5E6E">
        <w:rPr>
          <w:rFonts w:ascii="Times New Roman" w:hAnsi="Times New Roman"/>
          <w:sz w:val="28"/>
          <w:szCs w:val="28"/>
        </w:rPr>
        <w:t xml:space="preserve">надіслали </w:t>
      </w:r>
      <w:r w:rsidR="00CE5E6E">
        <w:rPr>
          <w:rFonts w:ascii="Times New Roman" w:hAnsi="Times New Roman"/>
          <w:sz w:val="28"/>
          <w:szCs w:val="28"/>
        </w:rPr>
        <w:t>з</w:t>
      </w:r>
      <w:r w:rsidR="00CE5E6E" w:rsidRPr="00CE5E6E">
        <w:rPr>
          <w:rFonts w:ascii="Times New Roman" w:hAnsi="Times New Roman"/>
          <w:sz w:val="28"/>
          <w:szCs w:val="28"/>
        </w:rPr>
        <w:t>аповнені опитувальні листи із своїм волевиявленням</w:t>
      </w:r>
      <w:r w:rsidR="00354188">
        <w:rPr>
          <w:rFonts w:ascii="Times New Roman" w:hAnsi="Times New Roman"/>
          <w:sz w:val="28"/>
          <w:szCs w:val="28"/>
        </w:rPr>
        <w:t xml:space="preserve">. 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Пропозиції та рекомендації Робоч</w:t>
      </w:r>
      <w:r w:rsidR="00500717">
        <w:rPr>
          <w:rFonts w:ascii="Times New Roman" w:hAnsi="Times New Roman"/>
          <w:sz w:val="28"/>
          <w:szCs w:val="28"/>
        </w:rPr>
        <w:t>ої г</w:t>
      </w:r>
      <w:r w:rsidR="005433DA">
        <w:rPr>
          <w:rFonts w:ascii="Times New Roman" w:hAnsi="Times New Roman"/>
          <w:sz w:val="28"/>
          <w:szCs w:val="28"/>
        </w:rPr>
        <w:t>руп</w:t>
      </w:r>
      <w:r w:rsidR="00500717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фіксуються у протоколі, який підписується головуючим на засіданні та секретарем і надсилається усім членам Робоч</w:t>
      </w:r>
      <w:r w:rsidR="005433DA">
        <w:rPr>
          <w:rFonts w:ascii="Times New Roman" w:hAnsi="Times New Roman"/>
          <w:sz w:val="28"/>
          <w:szCs w:val="28"/>
        </w:rPr>
        <w:t>ої групи</w:t>
      </w:r>
      <w:r w:rsidRPr="00514F9D">
        <w:rPr>
          <w:rFonts w:ascii="Times New Roman" w:hAnsi="Times New Roman"/>
          <w:sz w:val="28"/>
          <w:szCs w:val="28"/>
        </w:rPr>
        <w:t>.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Член Робоч</w:t>
      </w:r>
      <w:r w:rsidR="00E929A2">
        <w:rPr>
          <w:rFonts w:ascii="Times New Roman" w:hAnsi="Times New Roman"/>
          <w:sz w:val="28"/>
          <w:szCs w:val="28"/>
        </w:rPr>
        <w:t>ої</w:t>
      </w:r>
      <w:r w:rsidR="00917A72">
        <w:rPr>
          <w:rFonts w:ascii="Times New Roman" w:hAnsi="Times New Roman"/>
          <w:sz w:val="28"/>
          <w:szCs w:val="28"/>
        </w:rPr>
        <w:t xml:space="preserve"> груп</w:t>
      </w:r>
      <w:r w:rsidR="00E929A2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>, який не підтримує пропозиці</w:t>
      </w:r>
      <w:r w:rsidR="00E929A2">
        <w:rPr>
          <w:rFonts w:ascii="Times New Roman" w:hAnsi="Times New Roman"/>
          <w:sz w:val="28"/>
          <w:szCs w:val="28"/>
        </w:rPr>
        <w:t>й</w:t>
      </w:r>
      <w:r w:rsidRPr="00514F9D">
        <w:rPr>
          <w:rFonts w:ascii="Times New Roman" w:hAnsi="Times New Roman"/>
          <w:sz w:val="28"/>
          <w:szCs w:val="28"/>
        </w:rPr>
        <w:t xml:space="preserve"> та рекомендаці</w:t>
      </w:r>
      <w:r w:rsidR="00E929A2">
        <w:rPr>
          <w:rFonts w:ascii="Times New Roman" w:hAnsi="Times New Roman"/>
          <w:sz w:val="28"/>
          <w:szCs w:val="28"/>
        </w:rPr>
        <w:t>й</w:t>
      </w:r>
      <w:r w:rsidRPr="00514F9D">
        <w:rPr>
          <w:rFonts w:ascii="Times New Roman" w:hAnsi="Times New Roman"/>
          <w:sz w:val="28"/>
          <w:szCs w:val="28"/>
        </w:rPr>
        <w:t>, може викласти у письмовій формі свою окрему думку, що додається до протоколу засідання.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C90" w:rsidRPr="00514F9D" w:rsidRDefault="006A7C90" w:rsidP="00514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1</w:t>
      </w:r>
      <w:r w:rsidR="00FE70E4">
        <w:rPr>
          <w:rFonts w:ascii="Times New Roman" w:hAnsi="Times New Roman"/>
          <w:sz w:val="28"/>
          <w:szCs w:val="28"/>
        </w:rPr>
        <w:t>0</w:t>
      </w:r>
      <w:r w:rsidRPr="00514F9D">
        <w:rPr>
          <w:rFonts w:ascii="Times New Roman" w:hAnsi="Times New Roman"/>
          <w:sz w:val="28"/>
          <w:szCs w:val="28"/>
        </w:rPr>
        <w:t>. Пропозиції та рекомендації Робоч</w:t>
      </w:r>
      <w:r w:rsidR="00500717">
        <w:rPr>
          <w:rFonts w:ascii="Times New Roman" w:hAnsi="Times New Roman"/>
          <w:sz w:val="28"/>
          <w:szCs w:val="28"/>
        </w:rPr>
        <w:t xml:space="preserve">ої </w:t>
      </w:r>
      <w:r w:rsidR="005433DA">
        <w:rPr>
          <w:rFonts w:ascii="Times New Roman" w:hAnsi="Times New Roman"/>
          <w:sz w:val="28"/>
          <w:szCs w:val="28"/>
        </w:rPr>
        <w:t>груп</w:t>
      </w:r>
      <w:r w:rsidR="00500717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мають рекомендаційний характер та подаються на розгляд Міндовкілля з метою прийняття рішення щодо </w:t>
      </w:r>
      <w:r w:rsidR="00E14DC0">
        <w:rPr>
          <w:rFonts w:ascii="Times New Roman" w:hAnsi="Times New Roman"/>
          <w:sz w:val="28"/>
          <w:szCs w:val="28"/>
        </w:rPr>
        <w:t xml:space="preserve">їх </w:t>
      </w:r>
      <w:r w:rsidRPr="00514F9D">
        <w:rPr>
          <w:rFonts w:ascii="Times New Roman" w:hAnsi="Times New Roman"/>
          <w:sz w:val="28"/>
          <w:szCs w:val="28"/>
        </w:rPr>
        <w:t>реалізації</w:t>
      </w:r>
      <w:r w:rsidR="00C2597F" w:rsidRPr="00514F9D">
        <w:rPr>
          <w:rFonts w:ascii="Times New Roman" w:hAnsi="Times New Roman"/>
          <w:sz w:val="28"/>
          <w:szCs w:val="28"/>
        </w:rPr>
        <w:t>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7F" w:rsidRPr="00514F9D" w:rsidRDefault="00C2597F" w:rsidP="001546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1</w:t>
      </w:r>
      <w:r w:rsidR="00FE70E4">
        <w:rPr>
          <w:rFonts w:ascii="Times New Roman" w:hAnsi="Times New Roman"/>
          <w:sz w:val="28"/>
          <w:szCs w:val="28"/>
        </w:rPr>
        <w:t>1</w:t>
      </w:r>
      <w:r w:rsidRPr="00514F9D">
        <w:rPr>
          <w:rFonts w:ascii="Times New Roman" w:hAnsi="Times New Roman"/>
          <w:sz w:val="28"/>
          <w:szCs w:val="28"/>
        </w:rPr>
        <w:t xml:space="preserve">. Організаційне, інформаційне, матеріально-технічне забезпечення діяльності </w:t>
      </w:r>
      <w:r w:rsidR="005B3594" w:rsidRPr="00514F9D">
        <w:rPr>
          <w:rFonts w:ascii="Times New Roman" w:hAnsi="Times New Roman"/>
          <w:sz w:val="28"/>
          <w:szCs w:val="28"/>
        </w:rPr>
        <w:t>Р</w:t>
      </w:r>
      <w:r w:rsidRPr="00514F9D">
        <w:rPr>
          <w:rFonts w:ascii="Times New Roman" w:hAnsi="Times New Roman"/>
          <w:sz w:val="28"/>
          <w:szCs w:val="28"/>
        </w:rPr>
        <w:t>обоч</w:t>
      </w:r>
      <w:r w:rsidR="00500717">
        <w:rPr>
          <w:rFonts w:ascii="Times New Roman" w:hAnsi="Times New Roman"/>
          <w:sz w:val="28"/>
          <w:szCs w:val="28"/>
        </w:rPr>
        <w:t xml:space="preserve">ої </w:t>
      </w:r>
      <w:r w:rsidR="005433DA">
        <w:rPr>
          <w:rFonts w:ascii="Times New Roman" w:hAnsi="Times New Roman"/>
          <w:sz w:val="28"/>
          <w:szCs w:val="28"/>
        </w:rPr>
        <w:t>груп</w:t>
      </w:r>
      <w:r w:rsidR="00500717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здійснює Міндовкілля.</w:t>
      </w:r>
    </w:p>
    <w:p w:rsidR="00C2597F" w:rsidRDefault="00C2597F" w:rsidP="002B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7F" w:rsidRPr="002F78E2" w:rsidRDefault="00C2597F" w:rsidP="002B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34" w:type="dxa"/>
        <w:tblLook w:val="04A0" w:firstRow="1" w:lastRow="0" w:firstColumn="1" w:lastColumn="0" w:noHBand="0" w:noVBand="1"/>
      </w:tblPr>
      <w:tblGrid>
        <w:gridCol w:w="5104"/>
        <w:gridCol w:w="1843"/>
        <w:gridCol w:w="3084"/>
      </w:tblGrid>
      <w:tr w:rsidR="0026413A" w:rsidRPr="0026413A" w:rsidTr="000442AF">
        <w:tc>
          <w:tcPr>
            <w:tcW w:w="5104" w:type="dxa"/>
          </w:tcPr>
          <w:p w:rsidR="00ED7A5A" w:rsidRPr="0026413A" w:rsidRDefault="00F92F9E" w:rsidP="001356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Заступник </w:t>
            </w:r>
            <w:r w:rsidR="0013561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D7A5A" w:rsidRPr="0026413A">
              <w:rPr>
                <w:rFonts w:ascii="Times New Roman" w:hAnsi="Times New Roman"/>
                <w:b/>
                <w:sz w:val="28"/>
                <w:szCs w:val="28"/>
              </w:rPr>
              <w:t>иректор</w:t>
            </w:r>
            <w:r w:rsidR="003B6AF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D7A5A"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6AF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D7A5A" w:rsidRPr="0026413A">
              <w:rPr>
                <w:rFonts w:ascii="Times New Roman" w:hAnsi="Times New Roman"/>
                <w:b/>
                <w:sz w:val="28"/>
                <w:szCs w:val="28"/>
              </w:rPr>
              <w:t>епартаменту</w:t>
            </w:r>
            <w:r w:rsidR="00044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42AF" w:rsidRPr="009F3D3F">
              <w:rPr>
                <w:rFonts w:ascii="Times New Roman" w:hAnsi="Times New Roman"/>
                <w:b/>
                <w:sz w:val="28"/>
                <w:szCs w:val="28"/>
              </w:rPr>
              <w:t>запобігання</w:t>
            </w:r>
            <w:r w:rsidR="00044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42AF" w:rsidRPr="009F3D3F">
              <w:rPr>
                <w:rFonts w:ascii="Times New Roman" w:hAnsi="Times New Roman"/>
                <w:b/>
                <w:sz w:val="28"/>
                <w:szCs w:val="28"/>
              </w:rPr>
              <w:t>промисловому</w:t>
            </w:r>
            <w:r w:rsidR="00044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42AF" w:rsidRPr="009F3D3F">
              <w:rPr>
                <w:rFonts w:ascii="Times New Roman" w:hAnsi="Times New Roman"/>
                <w:b/>
                <w:sz w:val="28"/>
                <w:szCs w:val="28"/>
              </w:rPr>
              <w:t>забрудненню та кліматичної</w:t>
            </w:r>
            <w:r w:rsidR="00044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442AF" w:rsidRPr="009F3D3F">
              <w:rPr>
                <w:rFonts w:ascii="Times New Roman" w:hAnsi="Times New Roman"/>
                <w:b/>
                <w:sz w:val="28"/>
                <w:szCs w:val="28"/>
              </w:rPr>
              <w:t>політики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A5A" w:rsidRPr="0026413A" w:rsidRDefault="000442AF" w:rsidP="000442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Юлія</w:t>
            </w:r>
            <w:r w:rsidR="00ED7A5A"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МОРОЗОВА</w:t>
            </w:r>
          </w:p>
        </w:tc>
      </w:tr>
    </w:tbl>
    <w:p w:rsidR="003A5909" w:rsidRPr="0026413A" w:rsidRDefault="003A5909" w:rsidP="007D5AC2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sectPr w:rsidR="003A5909" w:rsidRPr="0026413A" w:rsidSect="00354188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3E" w:rsidRDefault="00E0783E">
      <w:pPr>
        <w:spacing w:after="0" w:line="240" w:lineRule="auto"/>
      </w:pPr>
      <w:r>
        <w:separator/>
      </w:r>
    </w:p>
  </w:endnote>
  <w:endnote w:type="continuationSeparator" w:id="0">
    <w:p w:rsidR="00E0783E" w:rsidRDefault="00E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3E" w:rsidRDefault="00E0783E">
      <w:pPr>
        <w:spacing w:after="0" w:line="240" w:lineRule="auto"/>
      </w:pPr>
      <w:r>
        <w:separator/>
      </w:r>
    </w:p>
  </w:footnote>
  <w:footnote w:type="continuationSeparator" w:id="0">
    <w:p w:rsidR="00E0783E" w:rsidRDefault="00E0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58847"/>
      <w:docPartObj>
        <w:docPartGallery w:val="Page Numbers (Top of Page)"/>
        <w:docPartUnique/>
      </w:docPartObj>
    </w:sdtPr>
    <w:sdtEndPr/>
    <w:sdtContent>
      <w:p w:rsidR="008111DA" w:rsidRDefault="005C19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04" w:rsidRPr="00C51F04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35FF"/>
    <w:multiLevelType w:val="hybridMultilevel"/>
    <w:tmpl w:val="75584272"/>
    <w:lvl w:ilvl="0" w:tplc="91DC3F3C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0B313A"/>
    <w:multiLevelType w:val="hybridMultilevel"/>
    <w:tmpl w:val="895AA2B6"/>
    <w:lvl w:ilvl="0" w:tplc="022489F8">
      <w:start w:val="1"/>
      <w:numFmt w:val="decimal"/>
      <w:lvlText w:val="%1)"/>
      <w:lvlJc w:val="left"/>
      <w:pPr>
        <w:ind w:left="99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A0F0CD9"/>
    <w:multiLevelType w:val="multilevel"/>
    <w:tmpl w:val="272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B76"/>
    <w:multiLevelType w:val="multilevel"/>
    <w:tmpl w:val="1A3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06D7B"/>
    <w:multiLevelType w:val="hybridMultilevel"/>
    <w:tmpl w:val="C2E6AC7E"/>
    <w:lvl w:ilvl="0" w:tplc="22F68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9B2A9D"/>
    <w:multiLevelType w:val="hybridMultilevel"/>
    <w:tmpl w:val="9C76DA6A"/>
    <w:lvl w:ilvl="0" w:tplc="22684C4E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C2"/>
    <w:rsid w:val="00013B0E"/>
    <w:rsid w:val="00015215"/>
    <w:rsid w:val="00042A78"/>
    <w:rsid w:val="000442AF"/>
    <w:rsid w:val="00055537"/>
    <w:rsid w:val="000B3B2B"/>
    <w:rsid w:val="000C1EB4"/>
    <w:rsid w:val="000C59F8"/>
    <w:rsid w:val="000F1137"/>
    <w:rsid w:val="001014CC"/>
    <w:rsid w:val="001018C9"/>
    <w:rsid w:val="00113D81"/>
    <w:rsid w:val="00127D1B"/>
    <w:rsid w:val="0013561F"/>
    <w:rsid w:val="00154647"/>
    <w:rsid w:val="00156E86"/>
    <w:rsid w:val="00181B0B"/>
    <w:rsid w:val="00195014"/>
    <w:rsid w:val="001A4915"/>
    <w:rsid w:val="001C590C"/>
    <w:rsid w:val="001D21D9"/>
    <w:rsid w:val="00263B8C"/>
    <w:rsid w:val="0026413A"/>
    <w:rsid w:val="00266C26"/>
    <w:rsid w:val="002B14F9"/>
    <w:rsid w:val="002B6BAD"/>
    <w:rsid w:val="002D2931"/>
    <w:rsid w:val="002F54DD"/>
    <w:rsid w:val="002F78E2"/>
    <w:rsid w:val="00313C58"/>
    <w:rsid w:val="0032248E"/>
    <w:rsid w:val="00334643"/>
    <w:rsid w:val="003372A1"/>
    <w:rsid w:val="00354188"/>
    <w:rsid w:val="003551AD"/>
    <w:rsid w:val="003602CB"/>
    <w:rsid w:val="003726CE"/>
    <w:rsid w:val="003A5909"/>
    <w:rsid w:val="003B6AF8"/>
    <w:rsid w:val="003D7450"/>
    <w:rsid w:val="003E6875"/>
    <w:rsid w:val="003F7025"/>
    <w:rsid w:val="00401D46"/>
    <w:rsid w:val="0040320C"/>
    <w:rsid w:val="00411ABD"/>
    <w:rsid w:val="0046748B"/>
    <w:rsid w:val="0049295B"/>
    <w:rsid w:val="004A1DDD"/>
    <w:rsid w:val="004C1075"/>
    <w:rsid w:val="00500717"/>
    <w:rsid w:val="00514F9D"/>
    <w:rsid w:val="005403F3"/>
    <w:rsid w:val="005427B4"/>
    <w:rsid w:val="005433DA"/>
    <w:rsid w:val="005616D2"/>
    <w:rsid w:val="00575238"/>
    <w:rsid w:val="00576267"/>
    <w:rsid w:val="00577014"/>
    <w:rsid w:val="005B3594"/>
    <w:rsid w:val="005C1969"/>
    <w:rsid w:val="005D2FE5"/>
    <w:rsid w:val="005E7920"/>
    <w:rsid w:val="0061486E"/>
    <w:rsid w:val="00630025"/>
    <w:rsid w:val="00643A24"/>
    <w:rsid w:val="00665C9C"/>
    <w:rsid w:val="00694A89"/>
    <w:rsid w:val="006A0E91"/>
    <w:rsid w:val="006A7C90"/>
    <w:rsid w:val="006F2852"/>
    <w:rsid w:val="006F6142"/>
    <w:rsid w:val="00724285"/>
    <w:rsid w:val="00752DD5"/>
    <w:rsid w:val="00775E54"/>
    <w:rsid w:val="007A6E46"/>
    <w:rsid w:val="007D5AC2"/>
    <w:rsid w:val="007F6004"/>
    <w:rsid w:val="00806271"/>
    <w:rsid w:val="008161D0"/>
    <w:rsid w:val="008440F9"/>
    <w:rsid w:val="00852298"/>
    <w:rsid w:val="00862AC0"/>
    <w:rsid w:val="0086636F"/>
    <w:rsid w:val="00867D93"/>
    <w:rsid w:val="00873D2D"/>
    <w:rsid w:val="00884C13"/>
    <w:rsid w:val="00895421"/>
    <w:rsid w:val="008A0346"/>
    <w:rsid w:val="008C137C"/>
    <w:rsid w:val="008E67F3"/>
    <w:rsid w:val="00901E8A"/>
    <w:rsid w:val="00917A72"/>
    <w:rsid w:val="00936AF6"/>
    <w:rsid w:val="00993A8E"/>
    <w:rsid w:val="009A79C7"/>
    <w:rsid w:val="009B39BE"/>
    <w:rsid w:val="009D71CC"/>
    <w:rsid w:val="00A24CBA"/>
    <w:rsid w:val="00A5001B"/>
    <w:rsid w:val="00A55481"/>
    <w:rsid w:val="00A7572E"/>
    <w:rsid w:val="00AC6260"/>
    <w:rsid w:val="00AD1DBC"/>
    <w:rsid w:val="00AF143E"/>
    <w:rsid w:val="00B00A92"/>
    <w:rsid w:val="00B070C4"/>
    <w:rsid w:val="00B2695E"/>
    <w:rsid w:val="00B46135"/>
    <w:rsid w:val="00B62C20"/>
    <w:rsid w:val="00B92312"/>
    <w:rsid w:val="00BE15FC"/>
    <w:rsid w:val="00BE419E"/>
    <w:rsid w:val="00BF26BB"/>
    <w:rsid w:val="00C2597F"/>
    <w:rsid w:val="00C51F04"/>
    <w:rsid w:val="00C87EA7"/>
    <w:rsid w:val="00CC5716"/>
    <w:rsid w:val="00CD09BB"/>
    <w:rsid w:val="00CE1247"/>
    <w:rsid w:val="00CE5E6E"/>
    <w:rsid w:val="00CE67DB"/>
    <w:rsid w:val="00CF71D1"/>
    <w:rsid w:val="00CF7AD5"/>
    <w:rsid w:val="00D03E9B"/>
    <w:rsid w:val="00D105E0"/>
    <w:rsid w:val="00D3492C"/>
    <w:rsid w:val="00D4689E"/>
    <w:rsid w:val="00D50B10"/>
    <w:rsid w:val="00D548EC"/>
    <w:rsid w:val="00D65643"/>
    <w:rsid w:val="00DB2A0E"/>
    <w:rsid w:val="00DF4451"/>
    <w:rsid w:val="00E0783E"/>
    <w:rsid w:val="00E14DC0"/>
    <w:rsid w:val="00E52311"/>
    <w:rsid w:val="00E71BB6"/>
    <w:rsid w:val="00E929A2"/>
    <w:rsid w:val="00EB4130"/>
    <w:rsid w:val="00EC2ADB"/>
    <w:rsid w:val="00ED7A5A"/>
    <w:rsid w:val="00F579DA"/>
    <w:rsid w:val="00F668FD"/>
    <w:rsid w:val="00F67608"/>
    <w:rsid w:val="00F83A93"/>
    <w:rsid w:val="00F84B85"/>
    <w:rsid w:val="00F8614A"/>
    <w:rsid w:val="00F92F9E"/>
    <w:rsid w:val="00FD3D4D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49527-1501-446B-B0E8-A115538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A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5A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4B85"/>
    <w:pPr>
      <w:ind w:left="720"/>
      <w:contextualSpacing/>
    </w:pPr>
  </w:style>
  <w:style w:type="paragraph" w:customStyle="1" w:styleId="rvps2">
    <w:name w:val="rvps2"/>
    <w:basedOn w:val="a"/>
    <w:rsid w:val="003D7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3D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675A-FD93-4310-AB97-D28C1FB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3621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Носихіна Тетяна Іванівна</dc:creator>
  <cp:lastModifiedBy>Ульвак Марина Вікторівна</cp:lastModifiedBy>
  <cp:revision>2</cp:revision>
  <cp:lastPrinted>2023-05-29T09:41:00Z</cp:lastPrinted>
  <dcterms:created xsi:type="dcterms:W3CDTF">2023-05-29T09:41:00Z</dcterms:created>
  <dcterms:modified xsi:type="dcterms:W3CDTF">2023-05-29T09:41:00Z</dcterms:modified>
</cp:coreProperties>
</file>