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963" w:rsidRPr="00700351" w:rsidRDefault="00B43963" w:rsidP="00541489">
      <w:pPr>
        <w:spacing w:after="0" w:line="276" w:lineRule="auto"/>
        <w:ind w:firstLine="709"/>
        <w:jc w:val="right"/>
        <w:rPr>
          <w:rFonts w:ascii="Times New Roman" w:hAnsi="Times New Roman" w:cs="Times New Roman"/>
          <w:b/>
          <w:sz w:val="28"/>
          <w:lang w:val="uk-UA"/>
        </w:rPr>
      </w:pPr>
      <w:bookmarkStart w:id="0" w:name="_GoBack"/>
      <w:bookmarkEnd w:id="0"/>
      <w:r w:rsidRPr="00700351">
        <w:rPr>
          <w:rFonts w:ascii="Times New Roman" w:hAnsi="Times New Roman" w:cs="Times New Roman"/>
          <w:b/>
          <w:sz w:val="28"/>
          <w:lang w:val="uk-UA"/>
        </w:rPr>
        <w:t>Додаток 1</w:t>
      </w:r>
    </w:p>
    <w:p w:rsidR="004556FE" w:rsidRPr="004556FE" w:rsidRDefault="004556FE" w:rsidP="004556F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556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ПОВІДОМЛЕННЯ ПРО НАМІР ОТРИМАТИ ДОЗВІЛ НА ВИКИДИ</w:t>
      </w:r>
    </w:p>
    <w:p w:rsidR="004556FE" w:rsidRPr="004556FE" w:rsidRDefault="004556FE" w:rsidP="004556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3"/>
          <w:szCs w:val="23"/>
          <w:u w:val="single"/>
          <w:lang w:val="uk-UA" w:eastAsia="ru-RU"/>
        </w:rPr>
      </w:pPr>
      <w:r w:rsidRPr="004556FE">
        <w:rPr>
          <w:rFonts w:ascii="Times New Roman" w:eastAsia="Times New Roman" w:hAnsi="Times New Roman" w:cs="Times New Roman"/>
          <w:sz w:val="23"/>
          <w:szCs w:val="23"/>
          <w:lang w:val="uk-UA" w:eastAsia="ru-RU"/>
        </w:rPr>
        <w:t xml:space="preserve">Повне та скорочене найменування суб’єкта господарювання: </w:t>
      </w:r>
      <w:r w:rsidRPr="004556FE">
        <w:rPr>
          <w:rFonts w:ascii="Times New Roman" w:eastAsia="Times New Roman" w:hAnsi="Times New Roman" w:cs="Times New Roman"/>
          <w:i/>
          <w:sz w:val="23"/>
          <w:szCs w:val="23"/>
          <w:u w:val="single"/>
          <w:lang w:val="uk-UA" w:eastAsia="ru-RU"/>
        </w:rPr>
        <w:t>Комунальне виробниче підприємство «Теплоенерго» м. Горішні Плавні» (КВП «ТЕ» м. Горішні Плавні»).</w:t>
      </w:r>
    </w:p>
    <w:p w:rsidR="004556FE" w:rsidRPr="004556FE" w:rsidRDefault="004556FE" w:rsidP="004556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3"/>
          <w:szCs w:val="23"/>
          <w:u w:val="single"/>
          <w:lang w:val="uk-UA" w:eastAsia="ru-RU"/>
        </w:rPr>
      </w:pPr>
      <w:r w:rsidRPr="004556FE">
        <w:rPr>
          <w:rFonts w:ascii="Times New Roman" w:eastAsia="Times New Roman" w:hAnsi="Times New Roman" w:cs="Times New Roman"/>
          <w:sz w:val="23"/>
          <w:szCs w:val="23"/>
          <w:lang w:val="uk-UA" w:eastAsia="ru-RU"/>
        </w:rPr>
        <w:t xml:space="preserve">Ідентифікаційний код юридичної особи в ЄДРПОУ: </w:t>
      </w:r>
      <w:r w:rsidRPr="004556FE">
        <w:rPr>
          <w:rFonts w:ascii="Times New Roman" w:eastAsia="Times New Roman" w:hAnsi="Times New Roman" w:cs="Times New Roman"/>
          <w:i/>
          <w:sz w:val="23"/>
          <w:szCs w:val="23"/>
          <w:u w:val="single"/>
          <w:lang w:val="uk-UA" w:eastAsia="ru-RU"/>
        </w:rPr>
        <w:t>13940851.</w:t>
      </w:r>
    </w:p>
    <w:p w:rsidR="004556FE" w:rsidRPr="004556FE" w:rsidRDefault="004556FE" w:rsidP="004556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trike/>
          <w:sz w:val="23"/>
          <w:szCs w:val="23"/>
          <w:lang w:val="uk-UA" w:eastAsia="ru-RU"/>
        </w:rPr>
      </w:pPr>
      <w:r w:rsidRPr="004556FE">
        <w:rPr>
          <w:rFonts w:ascii="Times New Roman" w:eastAsia="Times New Roman" w:hAnsi="Times New Roman" w:cs="Times New Roman"/>
          <w:sz w:val="23"/>
          <w:szCs w:val="23"/>
          <w:lang w:val="uk-UA" w:eastAsia="ru-RU"/>
        </w:rPr>
        <w:t xml:space="preserve">Місцезнаходження суб’єкта господарювання, контактний номер телефону, адреса електронної пошти суб’єкта господарювання: </w:t>
      </w:r>
      <w:r w:rsidRPr="004556FE">
        <w:rPr>
          <w:rFonts w:ascii="Times New Roman" w:eastAsia="Times New Roman" w:hAnsi="Times New Roman" w:cs="Times New Roman"/>
          <w:i/>
          <w:sz w:val="23"/>
          <w:szCs w:val="23"/>
          <w:u w:val="single"/>
          <w:lang w:val="uk-UA" w:eastAsia="ru-RU"/>
        </w:rPr>
        <w:t>39800, Україна, Полтавська область, м. Горішні Плавні, вул. Молодіжна, 8, тел. +38 (067) 504 47 60, e-mail:tenderbio2021@gmail.com.</w:t>
      </w:r>
    </w:p>
    <w:p w:rsidR="004556FE" w:rsidRPr="004556FE" w:rsidRDefault="004556FE" w:rsidP="004556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val="uk-UA" w:eastAsia="ru-RU"/>
        </w:rPr>
      </w:pPr>
      <w:r w:rsidRPr="004556FE">
        <w:rPr>
          <w:rFonts w:ascii="Times New Roman" w:eastAsia="Times New Roman" w:hAnsi="Times New Roman" w:cs="Times New Roman"/>
          <w:sz w:val="23"/>
          <w:szCs w:val="23"/>
          <w:lang w:val="uk-UA" w:eastAsia="ru-RU"/>
        </w:rPr>
        <w:t xml:space="preserve">Місцезнаходження об’єкта/промислового майданчика: </w:t>
      </w:r>
      <w:r w:rsidRPr="004556FE">
        <w:rPr>
          <w:rFonts w:ascii="Times New Roman" w:eastAsia="Times New Roman" w:hAnsi="Times New Roman" w:cs="Times New Roman"/>
          <w:i/>
          <w:sz w:val="23"/>
          <w:szCs w:val="23"/>
          <w:u w:val="single"/>
          <w:lang w:val="uk-UA" w:eastAsia="ru-RU"/>
        </w:rPr>
        <w:t xml:space="preserve">39800, Україна, Полтавська область, м. Горішні Плавні, </w:t>
      </w:r>
      <w:proofErr w:type="spellStart"/>
      <w:r w:rsidRPr="004556FE">
        <w:rPr>
          <w:rFonts w:ascii="Times New Roman" w:eastAsia="Times New Roman" w:hAnsi="Times New Roman" w:cs="Times New Roman"/>
          <w:i/>
          <w:sz w:val="23"/>
          <w:szCs w:val="23"/>
          <w:u w:val="single"/>
          <w:lang w:val="uk-UA" w:eastAsia="ru-RU"/>
        </w:rPr>
        <w:t>провул</w:t>
      </w:r>
      <w:proofErr w:type="spellEnd"/>
      <w:r w:rsidRPr="004556FE">
        <w:rPr>
          <w:rFonts w:ascii="Times New Roman" w:eastAsia="Times New Roman" w:hAnsi="Times New Roman" w:cs="Times New Roman"/>
          <w:i/>
          <w:sz w:val="23"/>
          <w:szCs w:val="23"/>
          <w:u w:val="single"/>
          <w:lang w:val="uk-UA" w:eastAsia="ru-RU"/>
        </w:rPr>
        <w:t>. Енергетиків, 31.</w:t>
      </w:r>
      <w:r w:rsidRPr="004556FE">
        <w:rPr>
          <w:rFonts w:ascii="Times New Roman" w:eastAsia="Times New Roman" w:hAnsi="Times New Roman" w:cs="Times New Roman"/>
          <w:sz w:val="23"/>
          <w:szCs w:val="23"/>
          <w:lang w:val="uk-UA" w:eastAsia="ru-RU"/>
        </w:rPr>
        <w:t xml:space="preserve"> </w:t>
      </w:r>
    </w:p>
    <w:p w:rsidR="004556FE" w:rsidRPr="004556FE" w:rsidRDefault="004556FE" w:rsidP="004556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3"/>
          <w:szCs w:val="23"/>
          <w:u w:val="single"/>
          <w:lang w:val="uk-UA" w:eastAsia="ru-RU"/>
        </w:rPr>
      </w:pPr>
      <w:r w:rsidRPr="004556FE">
        <w:rPr>
          <w:rFonts w:ascii="Times New Roman" w:eastAsia="Times New Roman" w:hAnsi="Times New Roman" w:cs="Times New Roman"/>
          <w:sz w:val="23"/>
          <w:szCs w:val="23"/>
          <w:lang w:val="uk-UA" w:eastAsia="ru-RU"/>
        </w:rPr>
        <w:t xml:space="preserve">Мета отримання дозволу на викиди: </w:t>
      </w:r>
      <w:r w:rsidRPr="004556FE">
        <w:rPr>
          <w:rFonts w:ascii="Times New Roman" w:eastAsia="Times New Roman" w:hAnsi="Times New Roman" w:cs="Times New Roman"/>
          <w:i/>
          <w:sz w:val="23"/>
          <w:szCs w:val="23"/>
          <w:u w:val="single"/>
          <w:lang w:val="uk-UA" w:eastAsia="ru-RU"/>
        </w:rPr>
        <w:t>облік нових джерел викидів забруднюючих речовин в атмосферу (після проведення реконструкції), визначення величини викидів по кожному джерелу для отримання дозволу на викиди забруднюючих речовин в атмосферу стаціонарними джерелами. Підприємство має діючий дозвіл на викиди.</w:t>
      </w:r>
      <w:r w:rsidRPr="004556FE">
        <w:rPr>
          <w:rFonts w:ascii="Times New Roman" w:eastAsia="Times New Roman" w:hAnsi="Times New Roman" w:cs="Times New Roman"/>
          <w:i/>
          <w:sz w:val="23"/>
          <w:szCs w:val="23"/>
          <w:u w:val="single"/>
          <w:lang w:val="uk-UA" w:eastAsia="uk-UA" w:bidi="uk-UA"/>
        </w:rPr>
        <w:t xml:space="preserve"> </w:t>
      </w:r>
    </w:p>
    <w:p w:rsidR="004556FE" w:rsidRPr="004556FE" w:rsidRDefault="004556FE" w:rsidP="004556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3"/>
          <w:szCs w:val="23"/>
          <w:u w:val="single"/>
          <w:lang w:val="uk-UA" w:eastAsia="ru-RU"/>
        </w:rPr>
      </w:pPr>
      <w:r w:rsidRPr="004556FE">
        <w:rPr>
          <w:rFonts w:ascii="Times New Roman" w:eastAsia="Times New Roman" w:hAnsi="Times New Roman" w:cs="Times New Roman"/>
          <w:sz w:val="23"/>
          <w:szCs w:val="23"/>
          <w:lang w:val="uk-UA" w:eastAsia="ru-RU"/>
        </w:rPr>
        <w:t xml:space="preserve">Відомості про наявність висновку з оцінки впливу на довкілля: </w:t>
      </w:r>
      <w:r w:rsidRPr="004556FE">
        <w:rPr>
          <w:rFonts w:ascii="Times New Roman" w:eastAsia="Times New Roman" w:hAnsi="Times New Roman" w:cs="Times New Roman"/>
          <w:i/>
          <w:sz w:val="23"/>
          <w:szCs w:val="23"/>
          <w:u w:val="single"/>
          <w:lang w:val="uk-UA" w:eastAsia="ru-RU"/>
        </w:rPr>
        <w:t>підприємство отримало висновок з оцінки впливу на довкілля від 18.08.2022 р. №21/01-202110128744/1 «Реконструкція будівлі центральної опалювальної котельні з встановленням котла на біопаливі потужністю 7 МВт зі зміною геометричних розмірів та будівництво складу палива по провулку Енергетиків, 31 в м. Горішні Плавні Полтавської області».</w:t>
      </w:r>
    </w:p>
    <w:p w:rsidR="004556FE" w:rsidRPr="004556FE" w:rsidRDefault="004556FE" w:rsidP="004556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3"/>
          <w:szCs w:val="23"/>
          <w:u w:val="single"/>
          <w:lang w:val="uk-UA" w:eastAsia="uk-UA" w:bidi="uk-UA"/>
        </w:rPr>
      </w:pPr>
      <w:r w:rsidRPr="004556FE">
        <w:rPr>
          <w:rFonts w:ascii="Times New Roman" w:eastAsia="Times New Roman" w:hAnsi="Times New Roman" w:cs="Times New Roman"/>
          <w:sz w:val="23"/>
          <w:szCs w:val="23"/>
          <w:lang w:val="uk-UA" w:eastAsia="uk-UA" w:bidi="uk-UA"/>
        </w:rPr>
        <w:t xml:space="preserve">Загальний опис об’єкта (опис виробництв та технологічного устаткування): </w:t>
      </w:r>
      <w:r w:rsidRPr="004556FE">
        <w:rPr>
          <w:rFonts w:ascii="Times New Roman" w:eastAsia="Times New Roman" w:hAnsi="Times New Roman" w:cs="Times New Roman"/>
          <w:i/>
          <w:iCs/>
          <w:sz w:val="23"/>
          <w:szCs w:val="23"/>
          <w:u w:val="single"/>
          <w:lang w:val="uk-UA" w:eastAsia="uk-UA" w:bidi="uk-UA"/>
        </w:rPr>
        <w:t>Центральна опалювальна</w:t>
      </w:r>
      <w:r w:rsidRPr="004556FE">
        <w:rPr>
          <w:rFonts w:ascii="Times New Roman" w:eastAsia="Times New Roman" w:hAnsi="Times New Roman" w:cs="Times New Roman"/>
          <w:sz w:val="23"/>
          <w:szCs w:val="23"/>
          <w:u w:val="single"/>
          <w:lang w:val="uk-UA" w:eastAsia="uk-UA" w:bidi="uk-UA"/>
        </w:rPr>
        <w:t xml:space="preserve"> </w:t>
      </w:r>
      <w:r w:rsidRPr="004556FE">
        <w:rPr>
          <w:rFonts w:ascii="Times New Roman" w:eastAsia="Times New Roman" w:hAnsi="Times New Roman" w:cs="Times New Roman"/>
          <w:i/>
          <w:sz w:val="23"/>
          <w:szCs w:val="23"/>
          <w:u w:val="single"/>
          <w:lang w:val="uk-UA" w:eastAsia="uk-UA" w:bidi="uk-UA"/>
        </w:rPr>
        <w:t>котельня КВП «ТЕ» м. Горішні Плавні» здійснює діяльність із виробництва, транспортування та постачання теплової енергії для забезпечення потреб населення м. Горішні Плавні у кількості 746 098 ГДж в рік. Джерелами впливу на стан атмосферного повітря є: котли фірми «BOSCH» типу UNIMAT UT-HZ 32500 на природному газі, свічі газового господарства, експлуатація посту зварювання та різання металу, металообробка; після реконструкції:</w:t>
      </w:r>
      <w:r w:rsidRPr="004556FE">
        <w:rPr>
          <w:rFonts w:ascii="Times New Roman" w:eastAsia="Times New Roman" w:hAnsi="Times New Roman" w:cs="Times New Roman"/>
          <w:sz w:val="23"/>
          <w:szCs w:val="23"/>
          <w:u w:val="single"/>
          <w:lang w:val="uk-UA" w:eastAsia="ru-RU"/>
        </w:rPr>
        <w:t xml:space="preserve"> </w:t>
      </w:r>
      <w:r w:rsidRPr="004556FE">
        <w:rPr>
          <w:rFonts w:ascii="Times New Roman" w:eastAsia="Times New Roman" w:hAnsi="Times New Roman" w:cs="Times New Roman"/>
          <w:i/>
          <w:iCs/>
          <w:sz w:val="23"/>
          <w:szCs w:val="23"/>
          <w:u w:val="single"/>
          <w:lang w:val="uk-UA" w:eastAsia="ru-RU"/>
        </w:rPr>
        <w:t xml:space="preserve">водогрійний котел на </w:t>
      </w:r>
      <w:r w:rsidRPr="004556FE">
        <w:rPr>
          <w:rFonts w:ascii="Times New Roman" w:eastAsia="Times New Roman" w:hAnsi="Times New Roman" w:cs="Times New Roman"/>
          <w:i/>
          <w:iCs/>
          <w:sz w:val="23"/>
          <w:szCs w:val="23"/>
          <w:u w:val="single"/>
          <w:lang w:val="uk-UA" w:eastAsia="uk-UA" w:bidi="uk-UA"/>
        </w:rPr>
        <w:t>біопаливі</w:t>
      </w:r>
      <w:r w:rsidRPr="004556FE">
        <w:rPr>
          <w:rFonts w:ascii="Times New Roman" w:eastAsia="Times New Roman" w:hAnsi="Times New Roman" w:cs="Times New Roman"/>
          <w:i/>
          <w:sz w:val="23"/>
          <w:szCs w:val="23"/>
          <w:u w:val="single"/>
          <w:lang w:val="uk-UA" w:eastAsia="uk-UA" w:bidi="uk-UA"/>
        </w:rPr>
        <w:t xml:space="preserve"> фірми «COMPTE-R» типу CR800DSS-V LN, вентиляційні дефлектори та вентилятори ВКР котельного залу №1, вентиляційні дефлектори закритого складу зберігання палива та силосу палива, вибухові клапани норії та газоходу (залпові), дизельна електростанція. </w:t>
      </w:r>
    </w:p>
    <w:p w:rsidR="004556FE" w:rsidRPr="004556FE" w:rsidRDefault="004556FE" w:rsidP="004556FE">
      <w:pPr>
        <w:spacing w:after="0" w:line="240" w:lineRule="auto"/>
        <w:ind w:right="-2" w:firstLine="709"/>
        <w:jc w:val="both"/>
        <w:rPr>
          <w:rFonts w:ascii="Times New Roman" w:eastAsia="Lucida Sans Unicode" w:hAnsi="Times New Roman" w:cs="Tahoma"/>
          <w:i/>
          <w:sz w:val="23"/>
          <w:szCs w:val="23"/>
          <w:u w:val="single"/>
          <w:lang w:val="uk-UA" w:eastAsia="uk-UA" w:bidi="uk-UA"/>
        </w:rPr>
      </w:pPr>
      <w:r w:rsidRPr="004556FE">
        <w:rPr>
          <w:rFonts w:ascii="Times New Roman" w:eastAsia="Lucida Sans Unicode" w:hAnsi="Times New Roman" w:cs="Tahoma"/>
          <w:sz w:val="23"/>
          <w:szCs w:val="23"/>
          <w:lang w:val="uk-UA" w:eastAsia="uk-UA" w:bidi="uk-UA"/>
        </w:rPr>
        <w:t xml:space="preserve">Відомості щодо видів та обсягів викидів: </w:t>
      </w:r>
      <w:r w:rsidRPr="004556FE">
        <w:rPr>
          <w:rFonts w:ascii="Times New Roman" w:eastAsia="Lucida Sans Unicode" w:hAnsi="Times New Roman" w:cs="Tahoma"/>
          <w:i/>
          <w:sz w:val="23"/>
          <w:szCs w:val="23"/>
          <w:u w:val="single"/>
          <w:lang w:val="uk-UA" w:eastAsia="uk-UA" w:bidi="uk-UA"/>
        </w:rPr>
        <w:t>титану діоксид – 5E-7 т/рік; залізо та його сполуки (у перерахунку на залізо) – 0,0137 т/рік; ртуть та її сполуки в перерахунку на ртуть – 8,31E-5 т/рік; манган та його сполуки в перерахунку на діоксид мангану – 0,0015 т/рік; речовини у вигляді суспендованих твердих частинок недиференційованих за складом – 7,45999894 т/рік; кремнію діоксид аморфний (Аеросил-175) – 0,000134 т/рік; оксиди азоту (оксид та діоксид азоту) у перерахунку на діоксид азоту – 46,26938 т/рік; азоту(1) оксид (N2O) – 1,12282 т/рік; аміак – 1,476E-11 т/рік; діоксид сірки (діоксид та триоксид) у перерахунку на діоксид сірки – 31,615523 т/рік; сульфатна кислота (H2SO4)(</w:t>
      </w:r>
      <w:proofErr w:type="spellStart"/>
      <w:r w:rsidRPr="004556FE">
        <w:rPr>
          <w:rFonts w:ascii="Times New Roman" w:eastAsia="Lucida Sans Unicode" w:hAnsi="Times New Roman" w:cs="Tahoma"/>
          <w:i/>
          <w:sz w:val="23"/>
          <w:szCs w:val="23"/>
          <w:u w:val="single"/>
          <w:lang w:val="uk-UA" w:eastAsia="uk-UA" w:bidi="uk-UA"/>
        </w:rPr>
        <w:t>cірчана</w:t>
      </w:r>
      <w:proofErr w:type="spellEnd"/>
      <w:r w:rsidRPr="004556FE">
        <w:rPr>
          <w:rFonts w:ascii="Times New Roman" w:eastAsia="Lucida Sans Unicode" w:hAnsi="Times New Roman" w:cs="Tahoma"/>
          <w:i/>
          <w:sz w:val="23"/>
          <w:szCs w:val="23"/>
          <w:u w:val="single"/>
          <w:lang w:val="uk-UA" w:eastAsia="uk-UA" w:bidi="uk-UA"/>
        </w:rPr>
        <w:t xml:space="preserve"> кислота) – 3,364E-12 т/рік; оксид вуглецю – 57,3993 т/рік; вуглецю діоксид – 68110,066 т/рік; спирт </w:t>
      </w:r>
      <w:proofErr w:type="spellStart"/>
      <w:r w:rsidRPr="004556FE">
        <w:rPr>
          <w:rFonts w:ascii="Times New Roman" w:eastAsia="Lucida Sans Unicode" w:hAnsi="Times New Roman" w:cs="Tahoma"/>
          <w:i/>
          <w:sz w:val="23"/>
          <w:szCs w:val="23"/>
          <w:u w:val="single"/>
          <w:lang w:val="uk-UA" w:eastAsia="uk-UA" w:bidi="uk-UA"/>
        </w:rPr>
        <w:t>бутиловий</w:t>
      </w:r>
      <w:proofErr w:type="spellEnd"/>
      <w:r w:rsidRPr="004556FE">
        <w:rPr>
          <w:rFonts w:ascii="Times New Roman" w:eastAsia="Lucida Sans Unicode" w:hAnsi="Times New Roman" w:cs="Tahoma"/>
          <w:i/>
          <w:sz w:val="23"/>
          <w:szCs w:val="23"/>
          <w:u w:val="single"/>
          <w:lang w:val="uk-UA" w:eastAsia="uk-UA" w:bidi="uk-UA"/>
        </w:rPr>
        <w:t xml:space="preserve"> – 0,00066 т/рік; спирт етиловий – 0,00044 т/рік; уайт-спірит – 0,00548 т/рік; вуглеводні гpаничні С12-С19 (розчинник РПК-265 П та інш.) – 10,44985 т/рік; ацетон – 0,0004 т/рік; </w:t>
      </w:r>
      <w:proofErr w:type="spellStart"/>
      <w:r w:rsidRPr="004556FE">
        <w:rPr>
          <w:rFonts w:ascii="Times New Roman" w:eastAsia="Lucida Sans Unicode" w:hAnsi="Times New Roman" w:cs="Tahoma"/>
          <w:i/>
          <w:sz w:val="23"/>
          <w:szCs w:val="23"/>
          <w:u w:val="single"/>
          <w:lang w:val="uk-UA" w:eastAsia="uk-UA" w:bidi="uk-UA"/>
        </w:rPr>
        <w:t>бутиловий</w:t>
      </w:r>
      <w:proofErr w:type="spellEnd"/>
      <w:r w:rsidRPr="004556FE">
        <w:rPr>
          <w:rFonts w:ascii="Times New Roman" w:eastAsia="Lucida Sans Unicode" w:hAnsi="Times New Roman" w:cs="Tahoma"/>
          <w:i/>
          <w:sz w:val="23"/>
          <w:szCs w:val="23"/>
          <w:u w:val="single"/>
          <w:lang w:val="uk-UA" w:eastAsia="uk-UA" w:bidi="uk-UA"/>
        </w:rPr>
        <w:t xml:space="preserve"> ефір оцтової кислоти (бутилацетат) – 0,0016 т/рік; ксилол – 0,001 т/рік; толуол – 7,3E-5 т/рік; метан – 2,7179614 т/рік; пароподібні та газоподібні сполуки хлору, якщо вони не ввійшли до класу I, у перерахунку на хлористий водень – 6,04E-11 т/рік; фториди, що легко розчиняються (наприклад, </w:t>
      </w:r>
      <w:proofErr w:type="spellStart"/>
      <w:r w:rsidRPr="004556FE">
        <w:rPr>
          <w:rFonts w:ascii="Times New Roman" w:eastAsia="Lucida Sans Unicode" w:hAnsi="Times New Roman" w:cs="Tahoma"/>
          <w:i/>
          <w:sz w:val="23"/>
          <w:szCs w:val="23"/>
          <w:u w:val="single"/>
          <w:lang w:val="uk-UA" w:eastAsia="uk-UA" w:bidi="uk-UA"/>
        </w:rPr>
        <w:t>NaF</w:t>
      </w:r>
      <w:proofErr w:type="spellEnd"/>
      <w:r w:rsidRPr="004556FE">
        <w:rPr>
          <w:rFonts w:ascii="Times New Roman" w:eastAsia="Lucida Sans Unicode" w:hAnsi="Times New Roman" w:cs="Tahoma"/>
          <w:i/>
          <w:sz w:val="23"/>
          <w:szCs w:val="23"/>
          <w:u w:val="single"/>
          <w:lang w:val="uk-UA" w:eastAsia="uk-UA" w:bidi="uk-UA"/>
        </w:rPr>
        <w:t>) та їх сполуки в перерахунку на фтор – 0,000575 т/рік; фтор та його сполуки (у перерахунку на фтор) – 0,00032 т/рік; фтор і його пароподібні та газоподібні сполуки в перерахунку на фтористий водень – 0,00081 т/рік.</w:t>
      </w:r>
    </w:p>
    <w:p w:rsidR="004556FE" w:rsidRPr="004556FE" w:rsidRDefault="004556FE" w:rsidP="004556FE">
      <w:pPr>
        <w:spacing w:after="0" w:line="240" w:lineRule="auto"/>
        <w:ind w:right="-2" w:firstLine="709"/>
        <w:jc w:val="both"/>
        <w:rPr>
          <w:rFonts w:ascii="Times New Roman" w:eastAsia="Lucida Sans Unicode" w:hAnsi="Times New Roman" w:cs="Tahoma"/>
          <w:i/>
          <w:sz w:val="23"/>
          <w:szCs w:val="23"/>
          <w:u w:val="single"/>
          <w:lang w:val="uk-UA" w:eastAsia="uk-UA" w:bidi="uk-UA"/>
        </w:rPr>
      </w:pPr>
      <w:r w:rsidRPr="004556FE">
        <w:rPr>
          <w:rFonts w:ascii="Times New Roman" w:eastAsia="Lucida Sans Unicode" w:hAnsi="Times New Roman" w:cs="Tahoma"/>
          <w:sz w:val="23"/>
          <w:szCs w:val="23"/>
          <w:lang w:val="uk-UA" w:eastAsia="uk-UA" w:bidi="uk-UA"/>
        </w:rPr>
        <w:t xml:space="preserve">Заходи щодо впровадження найкращих існуючих технологій виробництва, що виконані або/та які потребують виконання, перелік заходів щодо скорочення викидів, що виконані або/та які потребують виконання, дотримання виконання природоохоронних заходів щодо скорочення викидів: </w:t>
      </w:r>
      <w:r w:rsidRPr="004556FE">
        <w:rPr>
          <w:rFonts w:ascii="Times New Roman" w:eastAsia="Lucida Sans Unicode" w:hAnsi="Times New Roman" w:cs="Tahoma"/>
          <w:i/>
          <w:sz w:val="23"/>
          <w:szCs w:val="23"/>
          <w:u w:val="single"/>
          <w:lang w:val="uk-UA" w:eastAsia="uk-UA" w:bidi="uk-UA"/>
        </w:rPr>
        <w:t>не передбачається.</w:t>
      </w:r>
    </w:p>
    <w:p w:rsidR="004556FE" w:rsidRPr="004556FE" w:rsidRDefault="004556FE" w:rsidP="004556FE">
      <w:pPr>
        <w:widowControl w:val="0"/>
        <w:suppressAutoHyphens/>
        <w:spacing w:after="0" w:line="240" w:lineRule="auto"/>
        <w:ind w:right="-2" w:firstLine="709"/>
        <w:jc w:val="both"/>
        <w:rPr>
          <w:rFonts w:ascii="Times New Roman" w:eastAsia="Lucida Sans Unicode" w:hAnsi="Times New Roman" w:cs="Tahoma"/>
          <w:i/>
          <w:sz w:val="23"/>
          <w:szCs w:val="23"/>
          <w:u w:val="single"/>
          <w:lang w:val="uk-UA" w:eastAsia="ru-RU" w:bidi="ru-RU"/>
        </w:rPr>
      </w:pPr>
      <w:r w:rsidRPr="004556FE">
        <w:rPr>
          <w:rFonts w:ascii="Times New Roman" w:eastAsia="Lucida Sans Unicode" w:hAnsi="Times New Roman" w:cs="Tahoma"/>
          <w:sz w:val="23"/>
          <w:szCs w:val="23"/>
          <w:lang w:val="uk-UA" w:eastAsia="ru-RU" w:bidi="ru-RU"/>
        </w:rPr>
        <w:t xml:space="preserve">Відповідність пропозицій щодо дозволених обсягів викидів законодавству: </w:t>
      </w:r>
      <w:r w:rsidRPr="004556FE">
        <w:rPr>
          <w:rFonts w:ascii="Times New Roman" w:eastAsia="Lucida Sans Unicode" w:hAnsi="Times New Roman" w:cs="Tahoma"/>
          <w:i/>
          <w:sz w:val="23"/>
          <w:szCs w:val="23"/>
          <w:u w:val="single"/>
          <w:lang w:val="uk-UA" w:eastAsia="ru-RU" w:bidi="ru-RU"/>
        </w:rPr>
        <w:t>Обсяги видів забруднюючих речовин не перевищують затверджені граничнодопустимі нормативи викидів, а викиди, які не підлягають регулюванню та за якими не здійснюється державний облік, не перевищують гігієнічних нормативів.</w:t>
      </w:r>
    </w:p>
    <w:p w:rsidR="004556FE" w:rsidRPr="004556FE" w:rsidRDefault="004556FE" w:rsidP="004556FE">
      <w:pPr>
        <w:widowControl w:val="0"/>
        <w:suppressAutoHyphens/>
        <w:spacing w:after="0" w:line="240" w:lineRule="auto"/>
        <w:ind w:right="-2" w:firstLine="567"/>
        <w:jc w:val="both"/>
        <w:rPr>
          <w:rFonts w:ascii="Times New Roman" w:eastAsia="Lucida Sans Unicode" w:hAnsi="Times New Roman" w:cs="Tahoma"/>
          <w:sz w:val="23"/>
          <w:szCs w:val="23"/>
          <w:lang w:val="uk-UA" w:eastAsia="ru-RU" w:bidi="ru-RU"/>
        </w:rPr>
      </w:pPr>
      <w:r w:rsidRPr="004556FE">
        <w:rPr>
          <w:rFonts w:ascii="Times New Roman" w:eastAsia="Lucida Sans Unicode" w:hAnsi="Times New Roman" w:cs="Tahoma"/>
          <w:sz w:val="23"/>
          <w:szCs w:val="23"/>
          <w:lang w:val="uk-UA" w:eastAsia="ru-RU" w:bidi="ru-RU"/>
        </w:rPr>
        <w:t xml:space="preserve">Зауваження та пропозиції просимо надсилати протягом 30 днів до Полтавської обласної військової адміністрації за адресою: 36014, м. Полтава, вул. Соборності, 45 тел./факс: (532) 56-02-90, (532) 56-53-14, e-mail: </w:t>
      </w:r>
      <w:hyperlink r:id="rId6" w:history="1">
        <w:r w:rsidRPr="004556FE">
          <w:rPr>
            <w:rFonts w:ascii="Times New Roman" w:eastAsia="Lucida Sans Unicode" w:hAnsi="Times New Roman" w:cs="Tahoma"/>
            <w:sz w:val="24"/>
            <w:szCs w:val="24"/>
            <w:lang w:val="uk-UA" w:eastAsia="ru-RU" w:bidi="ru-RU"/>
          </w:rPr>
          <w:t>oda@adm-pl.gov.ua</w:t>
        </w:r>
      </w:hyperlink>
      <w:r w:rsidRPr="004556FE">
        <w:rPr>
          <w:rFonts w:ascii="Times New Roman" w:eastAsia="Lucida Sans Unicode" w:hAnsi="Times New Roman" w:cs="Tahoma"/>
          <w:sz w:val="23"/>
          <w:szCs w:val="23"/>
          <w:lang w:val="uk-UA" w:eastAsia="ru-RU" w:bidi="ru-RU"/>
        </w:rPr>
        <w:t>.</w:t>
      </w:r>
    </w:p>
    <w:p w:rsidR="004556FE" w:rsidRDefault="004556FE" w:rsidP="00B43963">
      <w:pPr>
        <w:ind w:firstLine="708"/>
        <w:jc w:val="right"/>
        <w:rPr>
          <w:rFonts w:ascii="Times New Roman" w:hAnsi="Times New Roman" w:cs="Times New Roman"/>
          <w:b/>
          <w:sz w:val="28"/>
          <w:lang w:val="uk-UA"/>
        </w:rPr>
        <w:sectPr w:rsidR="004556FE" w:rsidSect="00192DF8">
          <w:pgSz w:w="11906" w:h="16838"/>
          <w:pgMar w:top="851" w:right="567" w:bottom="1134" w:left="851" w:header="709" w:footer="709" w:gutter="0"/>
          <w:cols w:space="708"/>
          <w:docGrid w:linePitch="360"/>
        </w:sectPr>
      </w:pPr>
    </w:p>
    <w:p w:rsidR="00B43963" w:rsidRDefault="00EB1F5B" w:rsidP="00B43963">
      <w:pPr>
        <w:ind w:firstLine="708"/>
        <w:jc w:val="right"/>
        <w:rPr>
          <w:rFonts w:ascii="Times New Roman" w:hAnsi="Times New Roman" w:cs="Times New Roman"/>
          <w:b/>
          <w:sz w:val="28"/>
          <w:lang w:val="uk-UA"/>
        </w:rPr>
      </w:pPr>
      <w:r w:rsidRPr="00EB1F5B">
        <w:rPr>
          <w:rFonts w:ascii="Times New Roman" w:hAnsi="Times New Roman" w:cs="Times New Roman"/>
          <w:b/>
          <w:noProof/>
          <w:sz w:val="28"/>
          <w:lang w:val="uk-UA" w:eastAsia="uk-U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363855</wp:posOffset>
            </wp:positionV>
            <wp:extent cx="6480810" cy="842073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6" b="4161"/>
                    <a:stretch/>
                  </pic:blipFill>
                  <pic:spPr bwMode="auto">
                    <a:xfrm>
                      <a:off x="0" y="0"/>
                      <a:ext cx="6480810" cy="842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43963" w:rsidRPr="00541489">
        <w:rPr>
          <w:rFonts w:ascii="Times New Roman" w:hAnsi="Times New Roman" w:cs="Times New Roman"/>
          <w:b/>
          <w:sz w:val="28"/>
          <w:lang w:val="uk-UA"/>
        </w:rPr>
        <w:t>Додаток 2</w:t>
      </w:r>
    </w:p>
    <w:p w:rsidR="00EB1F5B" w:rsidRDefault="00EB1F5B">
      <w:pPr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br w:type="page"/>
      </w:r>
    </w:p>
    <w:p w:rsidR="00EB1F5B" w:rsidRDefault="00EB1F5B" w:rsidP="00B43963">
      <w:pPr>
        <w:ind w:firstLine="708"/>
        <w:jc w:val="right"/>
        <w:rPr>
          <w:rFonts w:ascii="Times New Roman" w:hAnsi="Times New Roman" w:cs="Times New Roman"/>
          <w:b/>
          <w:sz w:val="28"/>
          <w:lang w:val="uk-UA"/>
        </w:rPr>
      </w:pPr>
      <w:r w:rsidRPr="00EB1F5B">
        <w:rPr>
          <w:rFonts w:ascii="Times New Roman" w:hAnsi="Times New Roman" w:cs="Times New Roman"/>
          <w:b/>
          <w:noProof/>
          <w:sz w:val="28"/>
          <w:lang w:val="uk-UA" w:eastAsia="uk-U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-87157</wp:posOffset>
            </wp:positionH>
            <wp:positionV relativeFrom="paragraph">
              <wp:posOffset>177</wp:posOffset>
            </wp:positionV>
            <wp:extent cx="6480810" cy="916686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B1F5B" w:rsidSect="00B43963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D21936"/>
    <w:multiLevelType w:val="hybridMultilevel"/>
    <w:tmpl w:val="1E62EF92"/>
    <w:lvl w:ilvl="0" w:tplc="511E5820">
      <w:start w:val="11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662F560E"/>
    <w:multiLevelType w:val="hybridMultilevel"/>
    <w:tmpl w:val="47609604"/>
    <w:lvl w:ilvl="0" w:tplc="CCE4D490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EA4"/>
    <w:rsid w:val="00073EE3"/>
    <w:rsid w:val="00192DF8"/>
    <w:rsid w:val="001A6E4D"/>
    <w:rsid w:val="001D65FD"/>
    <w:rsid w:val="001E66C2"/>
    <w:rsid w:val="00225DBE"/>
    <w:rsid w:val="002305ED"/>
    <w:rsid w:val="002B29DD"/>
    <w:rsid w:val="00346796"/>
    <w:rsid w:val="003D75A5"/>
    <w:rsid w:val="004556FE"/>
    <w:rsid w:val="00541489"/>
    <w:rsid w:val="005B55E6"/>
    <w:rsid w:val="00607D07"/>
    <w:rsid w:val="00640AAD"/>
    <w:rsid w:val="006C4D7F"/>
    <w:rsid w:val="00700351"/>
    <w:rsid w:val="00720E86"/>
    <w:rsid w:val="007E3D89"/>
    <w:rsid w:val="007E6EA4"/>
    <w:rsid w:val="007F32D9"/>
    <w:rsid w:val="00823343"/>
    <w:rsid w:val="009A0E12"/>
    <w:rsid w:val="009F7EEE"/>
    <w:rsid w:val="00A3733D"/>
    <w:rsid w:val="00B43963"/>
    <w:rsid w:val="00B61131"/>
    <w:rsid w:val="00CB1B4C"/>
    <w:rsid w:val="00D35165"/>
    <w:rsid w:val="00D55717"/>
    <w:rsid w:val="00D5604F"/>
    <w:rsid w:val="00D86FD1"/>
    <w:rsid w:val="00E41B9E"/>
    <w:rsid w:val="00E740E6"/>
    <w:rsid w:val="00EB1F5B"/>
    <w:rsid w:val="00EB3E87"/>
    <w:rsid w:val="00F8512E"/>
    <w:rsid w:val="00F956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5ED"/>
  </w:style>
  <w:style w:type="paragraph" w:styleId="1">
    <w:name w:val="heading 1"/>
    <w:basedOn w:val="a"/>
    <w:next w:val="a"/>
    <w:link w:val="10"/>
    <w:uiPriority w:val="9"/>
    <w:qFormat/>
    <w:rsid w:val="00607D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D86F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86FD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w8qarf">
    <w:name w:val="w8qarf"/>
    <w:basedOn w:val="a0"/>
    <w:rsid w:val="00D86FD1"/>
  </w:style>
  <w:style w:type="character" w:customStyle="1" w:styleId="lrzxr">
    <w:name w:val="lrzxr"/>
    <w:basedOn w:val="a0"/>
    <w:rsid w:val="00D86FD1"/>
  </w:style>
  <w:style w:type="character" w:styleId="a3">
    <w:name w:val="Hyperlink"/>
    <w:basedOn w:val="a0"/>
    <w:uiPriority w:val="99"/>
    <w:unhideWhenUsed/>
    <w:rsid w:val="009A0E1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25DBE"/>
    <w:pPr>
      <w:ind w:left="720"/>
      <w:contextualSpacing/>
    </w:pPr>
  </w:style>
  <w:style w:type="paragraph" w:styleId="a5">
    <w:name w:val="No Spacing"/>
    <w:uiPriority w:val="1"/>
    <w:qFormat/>
    <w:rsid w:val="002305ED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7003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7">
    <w:name w:val="Strong"/>
    <w:basedOn w:val="a0"/>
    <w:uiPriority w:val="22"/>
    <w:qFormat/>
    <w:rsid w:val="00700351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073EE3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607D0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5ED"/>
  </w:style>
  <w:style w:type="paragraph" w:styleId="1">
    <w:name w:val="heading 1"/>
    <w:basedOn w:val="a"/>
    <w:next w:val="a"/>
    <w:link w:val="10"/>
    <w:uiPriority w:val="9"/>
    <w:qFormat/>
    <w:rsid w:val="00607D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D86F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86FD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w8qarf">
    <w:name w:val="w8qarf"/>
    <w:basedOn w:val="a0"/>
    <w:rsid w:val="00D86FD1"/>
  </w:style>
  <w:style w:type="character" w:customStyle="1" w:styleId="lrzxr">
    <w:name w:val="lrzxr"/>
    <w:basedOn w:val="a0"/>
    <w:rsid w:val="00D86FD1"/>
  </w:style>
  <w:style w:type="character" w:styleId="a3">
    <w:name w:val="Hyperlink"/>
    <w:basedOn w:val="a0"/>
    <w:uiPriority w:val="99"/>
    <w:unhideWhenUsed/>
    <w:rsid w:val="009A0E1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25DBE"/>
    <w:pPr>
      <w:ind w:left="720"/>
      <w:contextualSpacing/>
    </w:pPr>
  </w:style>
  <w:style w:type="paragraph" w:styleId="a5">
    <w:name w:val="No Spacing"/>
    <w:uiPriority w:val="1"/>
    <w:qFormat/>
    <w:rsid w:val="002305ED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7003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7">
    <w:name w:val="Strong"/>
    <w:basedOn w:val="a0"/>
    <w:uiPriority w:val="22"/>
    <w:qFormat/>
    <w:rsid w:val="00700351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073EE3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607D0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3788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7987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2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da@adm-pl.gov.ua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2891</Words>
  <Characters>1648</Characters>
  <Application>Microsoft Office Word</Application>
  <DocSecurity>0</DocSecurity>
  <Lines>13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4530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Certified Windows</dc:creator>
  <cp:lastModifiedBy>Тарасенко Ольга Володимирівна</cp:lastModifiedBy>
  <cp:revision>2</cp:revision>
  <cp:lastPrinted>2023-04-28T06:12:00Z</cp:lastPrinted>
  <dcterms:created xsi:type="dcterms:W3CDTF">2023-05-01T07:35:00Z</dcterms:created>
  <dcterms:modified xsi:type="dcterms:W3CDTF">2023-05-01T07:35:00Z</dcterms:modified>
</cp:coreProperties>
</file>