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C" w:rsidRPr="00D15F8E" w:rsidRDefault="00390ACC" w:rsidP="00373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8E">
        <w:rPr>
          <w:rFonts w:ascii="Times New Roman" w:hAnsi="Times New Roman" w:cs="Times New Roman"/>
          <w:b/>
          <w:sz w:val="24"/>
          <w:szCs w:val="24"/>
        </w:rPr>
        <w:t>Повідомлення про намір отримання дозволу для ознайомлення з нею громадськості:</w:t>
      </w:r>
    </w:p>
    <w:p w:rsidR="00390ACC" w:rsidRPr="00D15F8E" w:rsidRDefault="00390ACC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повне та скорочене найменування суб’єкта господарювання</w:t>
      </w:r>
      <w:r w:rsidRPr="00D15F8E">
        <w:rPr>
          <w:rFonts w:ascii="Times New Roman" w:hAnsi="Times New Roman" w:cs="Times New Roman"/>
          <w:sz w:val="24"/>
          <w:szCs w:val="24"/>
        </w:rPr>
        <w:t xml:space="preserve"> - </w:t>
      </w:r>
      <w:r w:rsidRPr="00D15F8E">
        <w:rPr>
          <w:rFonts w:ascii="Times New Roman" w:hAnsi="Times New Roman" w:cs="Times New Roman"/>
          <w:bCs/>
          <w:sz w:val="24"/>
          <w:szCs w:val="24"/>
        </w:rPr>
        <w:t>ПРИВАТНЕ АКЦІОНЕРНЕ ТОВАРИСТВО «ПОЛТАВСЬКИЙ ГІРНИЧО-ЗБАГАЧУВАЛЬНИЙ КОМБІНАТ» (</w:t>
      </w:r>
      <w:bookmarkStart w:id="0" w:name="_GoBack"/>
      <w:r w:rsidRPr="00D15F8E">
        <w:rPr>
          <w:rFonts w:ascii="Times New Roman" w:hAnsi="Times New Roman" w:cs="Times New Roman"/>
          <w:sz w:val="24"/>
          <w:szCs w:val="24"/>
        </w:rPr>
        <w:t>ПРАТ «ПОЛТАВСЬКИЙ ГЗК»</w:t>
      </w:r>
      <w:bookmarkEnd w:id="0"/>
      <w:r w:rsidRPr="00D15F8E">
        <w:rPr>
          <w:rFonts w:ascii="Times New Roman" w:hAnsi="Times New Roman" w:cs="Times New Roman"/>
          <w:sz w:val="24"/>
          <w:szCs w:val="24"/>
        </w:rPr>
        <w:t>)</w:t>
      </w:r>
      <w:r w:rsidR="006C7D44" w:rsidRPr="00D15F8E">
        <w:rPr>
          <w:rFonts w:ascii="Times New Roman" w:hAnsi="Times New Roman" w:cs="Times New Roman"/>
          <w:sz w:val="24"/>
          <w:szCs w:val="24"/>
        </w:rPr>
        <w:t>;</w:t>
      </w:r>
    </w:p>
    <w:p w:rsidR="006C7D44" w:rsidRPr="00D15F8E" w:rsidRDefault="006C7D44" w:rsidP="00373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ідентифікаційний код юридичної особи в ЄДРПОУ</w:t>
      </w:r>
      <w:r w:rsidRPr="00D15F8E">
        <w:rPr>
          <w:rFonts w:ascii="Times New Roman" w:hAnsi="Times New Roman" w:cs="Times New Roman"/>
          <w:sz w:val="24"/>
          <w:szCs w:val="24"/>
        </w:rPr>
        <w:t xml:space="preserve"> - </w:t>
      </w:r>
      <w:r w:rsidRPr="00D15F8E">
        <w:rPr>
          <w:rFonts w:ascii="Times New Roman" w:hAnsi="Times New Roman" w:cs="Times New Roman"/>
          <w:sz w:val="24"/>
          <w:szCs w:val="24"/>
          <w:shd w:val="clear" w:color="auto" w:fill="FFFFFF"/>
        </w:rPr>
        <w:t>00191282</w:t>
      </w:r>
      <w:r w:rsidRPr="00D15F8E">
        <w:rPr>
          <w:rFonts w:ascii="Times New Roman" w:hAnsi="Times New Roman" w:cs="Times New Roman"/>
          <w:sz w:val="24"/>
          <w:szCs w:val="24"/>
        </w:rPr>
        <w:t>;</w:t>
      </w:r>
    </w:p>
    <w:p w:rsidR="00A0165C" w:rsidRPr="00D15F8E" w:rsidRDefault="00A0165C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Pr="00D15F8E">
        <w:rPr>
          <w:rFonts w:ascii="Times New Roman" w:hAnsi="Times New Roman" w:cs="Times New Roman"/>
          <w:sz w:val="24"/>
          <w:szCs w:val="24"/>
        </w:rPr>
        <w:t xml:space="preserve"> - </w:t>
      </w:r>
      <w:r w:rsidRPr="00D15F8E">
        <w:rPr>
          <w:rFonts w:ascii="Times New Roman" w:hAnsi="Times New Roman" w:cs="Times New Roman"/>
          <w:sz w:val="24"/>
          <w:szCs w:val="24"/>
          <w:shd w:val="clear" w:color="auto" w:fill="FFFFFF"/>
        </w:rPr>
        <w:t>39802, Полтавська обл., місто Горішні Плавні, вулиця Будівельників, будинок 16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>. (05348) 7-57-00; Е-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mаі</w:t>
      </w:r>
      <w:proofErr w:type="spellEnd"/>
      <w:r w:rsidRPr="00D15F8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5F8E">
        <w:rPr>
          <w:rFonts w:ascii="Times New Roman" w:hAnsi="Times New Roman" w:cs="Times New Roman"/>
          <w:sz w:val="24"/>
          <w:szCs w:val="24"/>
        </w:rPr>
        <w:t>: рgок@ferrexpo.poltava.ua;</w:t>
      </w:r>
    </w:p>
    <w:p w:rsidR="00C32F8A" w:rsidRPr="00D15F8E" w:rsidRDefault="00C32F8A" w:rsidP="00373090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місцезнаходження об’єкта/промислового майданчика</w:t>
      </w:r>
      <w:r w:rsidRPr="00D15F8E">
        <w:rPr>
          <w:rFonts w:ascii="Times New Roman" w:hAnsi="Times New Roman" w:cs="Times New Roman"/>
          <w:sz w:val="24"/>
          <w:szCs w:val="24"/>
        </w:rPr>
        <w:t xml:space="preserve"> - </w:t>
      </w:r>
      <w:r w:rsidRPr="00D15F8E">
        <w:rPr>
          <w:rFonts w:ascii="Times New Roman" w:hAnsi="Times New Roman" w:cs="Times New Roman"/>
          <w:sz w:val="24"/>
          <w:szCs w:val="24"/>
          <w:shd w:val="clear" w:color="auto" w:fill="FFFFFF"/>
        </w:rPr>
        <w:t>39802, Полтавська обл., місто Горішні Плавні, в</w:t>
      </w:r>
      <w:r w:rsidR="00BD24DE" w:rsidRPr="00D15F8E">
        <w:rPr>
          <w:rFonts w:ascii="Times New Roman" w:hAnsi="Times New Roman" w:cs="Times New Roman"/>
          <w:sz w:val="24"/>
          <w:szCs w:val="24"/>
          <w:shd w:val="clear" w:color="auto" w:fill="FFFFFF"/>
        </w:rPr>
        <w:t>улиця Будівельників, будинок 16</w:t>
      </w:r>
      <w:r w:rsidRPr="00D15F8E">
        <w:rPr>
          <w:rFonts w:ascii="Times New Roman" w:hAnsi="Times New Roman" w:cs="Times New Roman"/>
          <w:sz w:val="24"/>
          <w:szCs w:val="24"/>
        </w:rPr>
        <w:t>;</w:t>
      </w:r>
    </w:p>
    <w:p w:rsidR="00FC6146" w:rsidRPr="00D15F8E" w:rsidRDefault="00BD24DE" w:rsidP="00FC6146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мета отримання дозволу на викиди</w:t>
      </w:r>
      <w:r w:rsidRPr="00D15F8E">
        <w:rPr>
          <w:rFonts w:ascii="Times New Roman" w:hAnsi="Times New Roman" w:cs="Times New Roman"/>
          <w:sz w:val="24"/>
          <w:szCs w:val="24"/>
        </w:rPr>
        <w:t xml:space="preserve"> - </w:t>
      </w:r>
      <w:r w:rsidR="00FC6146" w:rsidRPr="00D15F8E">
        <w:rPr>
          <w:rFonts w:ascii="Times New Roman" w:hAnsi="Times New Roman" w:cs="Times New Roman"/>
          <w:sz w:val="24"/>
          <w:szCs w:val="24"/>
        </w:rPr>
        <w:t xml:space="preserve">у зв’язку зі зміною </w:t>
      </w:r>
      <w:r w:rsidR="00FC6146" w:rsidRPr="00D1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параметрів стаціонарних джерел, їх кількості, кількісного та якісного складу забруднюючих речовин </w:t>
      </w:r>
      <w:r w:rsidR="00FC6146" w:rsidRPr="00D15F8E">
        <w:rPr>
          <w:rFonts w:ascii="Times New Roman" w:hAnsi="Times New Roman" w:cs="Times New Roman"/>
          <w:sz w:val="24"/>
          <w:szCs w:val="24"/>
        </w:rPr>
        <w:t xml:space="preserve">та передбаченою висновками з ОВД реконструкцією та будівництвом об’єктів на підприємстві, до дозволу </w:t>
      </w:r>
      <w:r w:rsidR="00FC6146" w:rsidRPr="00D15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 відповідні зміни шляхом отримання нового дозволу на викиди</w:t>
      </w:r>
      <w:r w:rsidR="000F7F0B" w:rsidRPr="00D15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F0B" w:rsidRPr="00D15F8E">
        <w:rPr>
          <w:rFonts w:ascii="Times New Roman" w:hAnsi="Times New Roman" w:cs="Times New Roman"/>
          <w:sz w:val="24"/>
          <w:szCs w:val="24"/>
        </w:rPr>
        <w:t xml:space="preserve"> Підприємство має діючий дозвіл на викиди від 23.02.2017р. № 5310200000-060</w:t>
      </w:r>
      <w:r w:rsidR="00507332" w:rsidRPr="00D15F8E">
        <w:rPr>
          <w:rFonts w:ascii="Times New Roman" w:hAnsi="Times New Roman" w:cs="Times New Roman"/>
          <w:sz w:val="24"/>
          <w:szCs w:val="24"/>
        </w:rPr>
        <w:t>;</w:t>
      </w:r>
    </w:p>
    <w:p w:rsidR="00DB1F7C" w:rsidRPr="00D15F8E" w:rsidRDefault="00155554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6" w:tgtFrame="_blank" w:history="1">
        <w:r w:rsidRPr="00D15F8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Закону України</w:t>
        </w:r>
      </w:hyperlink>
      <w:r w:rsidRPr="00D15F8E">
        <w:rPr>
          <w:rFonts w:ascii="Times New Roman" w:hAnsi="Times New Roman" w:cs="Times New Roman"/>
          <w:i/>
          <w:sz w:val="24"/>
          <w:szCs w:val="24"/>
        </w:rPr>
        <w:t xml:space="preserve"> «Про оцінку впливу на довкілля» підлягає оцінці впливу на довкілля</w:t>
      </w:r>
      <w:r w:rsidR="00DC46BB" w:rsidRPr="00D15F8E">
        <w:rPr>
          <w:rFonts w:ascii="Times New Roman" w:hAnsi="Times New Roman" w:cs="Times New Roman"/>
          <w:sz w:val="24"/>
          <w:szCs w:val="24"/>
        </w:rPr>
        <w:t xml:space="preserve"> - на підприємстві були проведені процедури оцінки впливу на довкілля для планованої діяльності, за результатами яких отримані позитивні висновки з ОВД – 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№ 7-03/12-201810221972/1від 22.04.2019 р. «Звіту з оцінки впливу на довкілля будівництва комплексу прес-фільтрації цеху виробництва </w:t>
      </w:r>
      <w:proofErr w:type="spellStart"/>
      <w:r w:rsidR="00DB1F7C" w:rsidRPr="00D15F8E">
        <w:rPr>
          <w:rFonts w:ascii="Times New Roman" w:hAnsi="Times New Roman" w:cs="Times New Roman"/>
          <w:sz w:val="24"/>
          <w:szCs w:val="24"/>
        </w:rPr>
        <w:t>окатків</w:t>
      </w:r>
      <w:proofErr w:type="spellEnd"/>
      <w:r w:rsidR="00DB1F7C" w:rsidRPr="00D15F8E">
        <w:rPr>
          <w:rFonts w:ascii="Times New Roman" w:hAnsi="Times New Roman" w:cs="Times New Roman"/>
          <w:sz w:val="24"/>
          <w:szCs w:val="24"/>
        </w:rPr>
        <w:t xml:space="preserve"> та комплексу по фільтрації і складуванню залізорудного концентрату дробильно-збагачувальної фабрики ПрАТ «Полтавський ГЗК»; № 7-03/12-201812262531/1від 29.08.2019 р. «Звіту з оцінки впливу на довкілля «ПрАТ "Полтавський ГЗК". Проект реконструкції 1-2 відсіку </w:t>
      </w:r>
      <w:proofErr w:type="spellStart"/>
      <w:r w:rsidR="00DB1F7C" w:rsidRPr="00D15F8E">
        <w:rPr>
          <w:rFonts w:ascii="Times New Roman" w:hAnsi="Times New Roman" w:cs="Times New Roman"/>
          <w:sz w:val="24"/>
          <w:szCs w:val="24"/>
        </w:rPr>
        <w:t>хвостосховища</w:t>
      </w:r>
      <w:proofErr w:type="spellEnd"/>
      <w:r w:rsidR="00DB1F7C" w:rsidRPr="00D15F8E">
        <w:rPr>
          <w:rFonts w:ascii="Times New Roman" w:hAnsi="Times New Roman" w:cs="Times New Roman"/>
          <w:sz w:val="24"/>
          <w:szCs w:val="24"/>
        </w:rPr>
        <w:t xml:space="preserve"> для підтримки потужності комбінату (</w:t>
      </w:r>
      <w:proofErr w:type="spellStart"/>
      <w:r w:rsidR="00DB1F7C" w:rsidRPr="00D15F8E">
        <w:rPr>
          <w:rFonts w:ascii="Times New Roman" w:hAnsi="Times New Roman" w:cs="Times New Roman"/>
          <w:sz w:val="24"/>
          <w:szCs w:val="24"/>
        </w:rPr>
        <w:t>відм</w:t>
      </w:r>
      <w:proofErr w:type="spellEnd"/>
      <w:r w:rsidR="00DB1F7C" w:rsidRPr="00D15F8E">
        <w:rPr>
          <w:rFonts w:ascii="Times New Roman" w:hAnsi="Times New Roman" w:cs="Times New Roman"/>
          <w:sz w:val="24"/>
          <w:szCs w:val="24"/>
        </w:rPr>
        <w:t xml:space="preserve">. 117.50м)» та «Реконструкція 3 відсіку </w:t>
      </w:r>
      <w:proofErr w:type="spellStart"/>
      <w:r w:rsidR="00DB1F7C" w:rsidRPr="00D15F8E">
        <w:rPr>
          <w:rFonts w:ascii="Times New Roman" w:hAnsi="Times New Roman" w:cs="Times New Roman"/>
          <w:sz w:val="24"/>
          <w:szCs w:val="24"/>
        </w:rPr>
        <w:t>хвостосховища</w:t>
      </w:r>
      <w:proofErr w:type="spellEnd"/>
      <w:r w:rsidR="00DB1F7C" w:rsidRPr="00D15F8E">
        <w:rPr>
          <w:rFonts w:ascii="Times New Roman" w:hAnsi="Times New Roman" w:cs="Times New Roman"/>
          <w:sz w:val="24"/>
          <w:szCs w:val="24"/>
        </w:rPr>
        <w:t xml:space="preserve"> для підтримки потужності комбінату (</w:t>
      </w:r>
      <w:proofErr w:type="spellStart"/>
      <w:r w:rsidR="00DB1F7C" w:rsidRPr="00D15F8E">
        <w:rPr>
          <w:rFonts w:ascii="Times New Roman" w:hAnsi="Times New Roman" w:cs="Times New Roman"/>
          <w:sz w:val="24"/>
          <w:szCs w:val="24"/>
        </w:rPr>
        <w:t>відм</w:t>
      </w:r>
      <w:proofErr w:type="spellEnd"/>
      <w:r w:rsidR="00DB1F7C" w:rsidRPr="00D15F8E">
        <w:rPr>
          <w:rFonts w:ascii="Times New Roman" w:hAnsi="Times New Roman" w:cs="Times New Roman"/>
          <w:sz w:val="24"/>
          <w:szCs w:val="24"/>
        </w:rPr>
        <w:t>. 117.50м)» на ПрАТ "Полтавський ГЗК".</w:t>
      </w:r>
    </w:p>
    <w:p w:rsidR="00B34662" w:rsidRPr="00D15F8E" w:rsidRDefault="00B34662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загальний опис об’єкта (опис виробництв та технологічного устаткування)</w:t>
      </w:r>
      <w:r w:rsidRPr="00D15F8E">
        <w:rPr>
          <w:rFonts w:ascii="Times New Roman" w:hAnsi="Times New Roman" w:cs="Times New Roman"/>
          <w:sz w:val="24"/>
          <w:szCs w:val="24"/>
        </w:rPr>
        <w:t xml:space="preserve"> - підприємство спеціалізується на видобутку залізної руди (магнетиту), первинній переробці ру</w:t>
      </w:r>
      <w:r w:rsidRPr="00D15F8E">
        <w:rPr>
          <w:rFonts w:ascii="Times New Roman" w:hAnsi="Times New Roman" w:cs="Times New Roman"/>
          <w:spacing w:val="-1"/>
          <w:sz w:val="24"/>
          <w:szCs w:val="24"/>
        </w:rPr>
        <w:t xml:space="preserve">ди, збагаченні руди, виготовленні </w:t>
      </w:r>
      <w:proofErr w:type="spellStart"/>
      <w:r w:rsidRPr="00D15F8E">
        <w:rPr>
          <w:rFonts w:ascii="Times New Roman" w:hAnsi="Times New Roman" w:cs="Times New Roman"/>
          <w:spacing w:val="-1"/>
          <w:sz w:val="24"/>
          <w:szCs w:val="24"/>
        </w:rPr>
        <w:t>окатків</w:t>
      </w:r>
      <w:proofErr w:type="spellEnd"/>
      <w:r w:rsidRPr="00D15F8E">
        <w:rPr>
          <w:rFonts w:ascii="Times New Roman" w:hAnsi="Times New Roman" w:cs="Times New Roman"/>
          <w:spacing w:val="-1"/>
          <w:sz w:val="24"/>
          <w:szCs w:val="24"/>
        </w:rPr>
        <w:t xml:space="preserve">, які є сировиною для металургійних підприємств. </w:t>
      </w:r>
      <w:r w:rsidRPr="00D15F8E">
        <w:rPr>
          <w:rFonts w:ascii="Times New Roman" w:hAnsi="Times New Roman" w:cs="Times New Roman"/>
          <w:sz w:val="24"/>
          <w:szCs w:val="24"/>
        </w:rPr>
        <w:t xml:space="preserve">На території промислового майданчика розташовані такі будівлі та споруди з технологічним та допоміжним обладнанням, під час роботи якого утворюються забруднюючі речовини: гірничий цех; залізничний цех; дробильно-збагачувальна фабрика; цех виробництва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окатків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 xml:space="preserve">; цех шламового господарства збагачувальної фабрики; цех безрейкового транспорту; цех відвантаження готової продукції; служба внутрішньої логістики; ремонтно-сервісний цех; ливарно-механічний цех; цех мереж та підстанцій; теплосиловий цех; цех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електротеплоконтролю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 xml:space="preserve"> і контрольно-вимірювальних приладів; служба управління якістю; випробувальний центр; спеціалізована лабораторія промислової санітарії та охорони навколишнього середовища; служба соціального сервісу; медико-санітарна частина; цех автоматизованих систем управління технологічними </w:t>
      </w:r>
      <w:r w:rsidR="000B0E35" w:rsidRPr="00D15F8E">
        <w:rPr>
          <w:rFonts w:ascii="Times New Roman" w:hAnsi="Times New Roman" w:cs="Times New Roman"/>
          <w:sz w:val="24"/>
          <w:szCs w:val="24"/>
        </w:rPr>
        <w:t xml:space="preserve">процесами; </w:t>
      </w:r>
      <w:r w:rsidR="00B9095E" w:rsidRPr="00D15F8E">
        <w:rPr>
          <w:rFonts w:ascii="Times New Roman" w:hAnsi="Times New Roman" w:cs="Times New Roman"/>
          <w:color w:val="000000"/>
          <w:sz w:val="24"/>
          <w:szCs w:val="24"/>
        </w:rPr>
        <w:t>дільниця підготовки масових вибухів гірничого цеху;</w:t>
      </w:r>
      <w:r w:rsidR="00B9095E" w:rsidRPr="00D15F8E">
        <w:rPr>
          <w:rFonts w:ascii="Times New Roman" w:hAnsi="Times New Roman" w:cs="Times New Roman"/>
          <w:sz w:val="24"/>
          <w:szCs w:val="24"/>
        </w:rPr>
        <w:t xml:space="preserve"> </w:t>
      </w:r>
      <w:r w:rsidR="000B0E35" w:rsidRPr="00D15F8E">
        <w:rPr>
          <w:rFonts w:ascii="Times New Roman" w:hAnsi="Times New Roman" w:cs="Times New Roman"/>
          <w:sz w:val="24"/>
          <w:szCs w:val="24"/>
        </w:rPr>
        <w:t>допоміжні підрозділи</w:t>
      </w:r>
      <w:r w:rsidRPr="00D15F8E">
        <w:rPr>
          <w:rFonts w:ascii="Times New Roman" w:hAnsi="Times New Roman" w:cs="Times New Roman"/>
          <w:sz w:val="24"/>
          <w:szCs w:val="24"/>
        </w:rPr>
        <w:t>;</w:t>
      </w:r>
    </w:p>
    <w:p w:rsidR="000B0E35" w:rsidRPr="00D15F8E" w:rsidRDefault="000B0E35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 xml:space="preserve">відомості щодо видів та обсягів викидів - </w:t>
      </w:r>
      <w:r w:rsidR="00462AAA" w:rsidRPr="00D15F8E">
        <w:rPr>
          <w:rFonts w:ascii="Times New Roman" w:hAnsi="Times New Roman" w:cs="Times New Roman"/>
          <w:sz w:val="24"/>
          <w:szCs w:val="24"/>
        </w:rPr>
        <w:t>у</w:t>
      </w:r>
      <w:r w:rsidRPr="00D15F8E">
        <w:rPr>
          <w:rFonts w:ascii="Times New Roman" w:hAnsi="Times New Roman" w:cs="Times New Roman"/>
          <w:sz w:val="24"/>
          <w:szCs w:val="24"/>
        </w:rPr>
        <w:t xml:space="preserve"> результаті виробничої діяльності підприємства в атмосферне повітря здійснюються викиди таких забруднюючих речовин стаціонарними джерелами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1F7C" w:rsidRPr="00D15F8E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="00DB1F7C" w:rsidRPr="00D15F8E">
        <w:rPr>
          <w:rFonts w:ascii="Times New Roman" w:hAnsi="Times New Roman" w:cs="Times New Roman"/>
          <w:sz w:val="24"/>
          <w:szCs w:val="24"/>
        </w:rPr>
        <w:t>/рік)</w:t>
      </w:r>
      <w:r w:rsidRPr="00D15F8E">
        <w:rPr>
          <w:rFonts w:ascii="Times New Roman" w:hAnsi="Times New Roman" w:cs="Times New Roman"/>
          <w:sz w:val="24"/>
          <w:szCs w:val="24"/>
        </w:rPr>
        <w:t>: натрію гідроксид</w:t>
      </w:r>
      <w:r w:rsidR="002143B7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DB1F7C" w:rsidRPr="00D15F8E">
        <w:rPr>
          <w:rFonts w:ascii="Times New Roman" w:hAnsi="Times New Roman" w:cs="Times New Roman"/>
          <w:sz w:val="24"/>
          <w:szCs w:val="24"/>
        </w:rPr>
        <w:t>0,0003992</w:t>
      </w:r>
      <w:r w:rsidRPr="00D15F8E">
        <w:rPr>
          <w:rFonts w:ascii="Times New Roman" w:hAnsi="Times New Roman" w:cs="Times New Roman"/>
          <w:sz w:val="24"/>
          <w:szCs w:val="24"/>
        </w:rPr>
        <w:t>; титану діоксид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0,0001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F8E">
        <w:rPr>
          <w:rFonts w:ascii="Times New Roman" w:hAnsi="Times New Roman" w:cs="Times New Roman"/>
          <w:sz w:val="24"/>
          <w:szCs w:val="24"/>
          <w:lang w:eastAsia="uk-UA"/>
        </w:rPr>
        <w:t>емульсол</w:t>
      </w:r>
      <w:proofErr w:type="spellEnd"/>
      <w:r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(склад: вода - 97,6 %, нітрит натрію - 0,2 %, сода кальцинована - 0,2 %, масло мінеральне - 2 %)</w:t>
      </w:r>
      <w:r w:rsidR="00DB1F7C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– 0,01174</w:t>
      </w:r>
      <w:r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D15F8E">
        <w:rPr>
          <w:rFonts w:ascii="Times New Roman" w:hAnsi="Times New Roman" w:cs="Times New Roman"/>
          <w:sz w:val="24"/>
          <w:szCs w:val="24"/>
        </w:rPr>
        <w:t>залізо та його сполуки (у перерахунку на залізо)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1,28149</w:t>
      </w:r>
      <w:r w:rsidRPr="00D15F8E">
        <w:rPr>
          <w:rFonts w:ascii="Times New Roman" w:hAnsi="Times New Roman" w:cs="Times New Roman"/>
          <w:sz w:val="24"/>
          <w:szCs w:val="24"/>
        </w:rPr>
        <w:t>; мідь та її сполуки в перерахунку на мідь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0,000001</w:t>
      </w:r>
      <w:r w:rsidRPr="00D15F8E">
        <w:rPr>
          <w:rFonts w:ascii="Times New Roman" w:hAnsi="Times New Roman" w:cs="Times New Roman"/>
          <w:sz w:val="24"/>
          <w:szCs w:val="24"/>
        </w:rPr>
        <w:t>; нікель та його сполуки в перерахунку на нікель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0,000082</w:t>
      </w:r>
      <w:r w:rsidRPr="00D15F8E">
        <w:rPr>
          <w:rFonts w:ascii="Times New Roman" w:hAnsi="Times New Roman" w:cs="Times New Roman"/>
          <w:sz w:val="24"/>
          <w:szCs w:val="24"/>
        </w:rPr>
        <w:t>; ртуть та її сполуки в перерахунку на ртуть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0,00020992</w:t>
      </w:r>
      <w:r w:rsidRPr="00D15F8E">
        <w:rPr>
          <w:rFonts w:ascii="Times New Roman" w:hAnsi="Times New Roman" w:cs="Times New Roman"/>
          <w:sz w:val="24"/>
          <w:szCs w:val="24"/>
        </w:rPr>
        <w:t>; свинець та його сполуки в перерахунку на свинець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0,0000116</w:t>
      </w:r>
      <w:r w:rsidRPr="00D15F8E">
        <w:rPr>
          <w:rFonts w:ascii="Times New Roman" w:hAnsi="Times New Roman" w:cs="Times New Roman"/>
          <w:sz w:val="24"/>
          <w:szCs w:val="24"/>
        </w:rPr>
        <w:t>; хром та його сполуки в перерахунку на триоксид хрому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0,0012184</w:t>
      </w:r>
      <w:r w:rsidRPr="00D15F8E">
        <w:rPr>
          <w:rFonts w:ascii="Times New Roman" w:hAnsi="Times New Roman" w:cs="Times New Roman"/>
          <w:sz w:val="24"/>
          <w:szCs w:val="24"/>
        </w:rPr>
        <w:t>; цинк та його сполуки (у перерахунку на цинк)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0,0000009</w:t>
      </w:r>
      <w:r w:rsidRPr="00D15F8E">
        <w:rPr>
          <w:rFonts w:ascii="Times New Roman" w:hAnsi="Times New Roman" w:cs="Times New Roman"/>
          <w:sz w:val="24"/>
          <w:szCs w:val="24"/>
        </w:rPr>
        <w:t>; манган та його сполуки в перерахунку на діоксид мангану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– 0,075996</w:t>
      </w:r>
      <w:r w:rsidRPr="00D15F8E">
        <w:rPr>
          <w:rFonts w:ascii="Times New Roman" w:hAnsi="Times New Roman" w:cs="Times New Roman"/>
          <w:sz w:val="24"/>
          <w:szCs w:val="24"/>
        </w:rPr>
        <w:t>; олово та його сполуки в перерахунку на олово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</w:t>
      </w:r>
      <w:r w:rsidR="003E22CD" w:rsidRPr="00D15F8E">
        <w:rPr>
          <w:rFonts w:ascii="Times New Roman" w:hAnsi="Times New Roman" w:cs="Times New Roman"/>
          <w:sz w:val="24"/>
          <w:szCs w:val="24"/>
        </w:rPr>
        <w:t>–</w:t>
      </w:r>
      <w:r w:rsidR="00DB1F7C" w:rsidRPr="00D15F8E">
        <w:rPr>
          <w:rFonts w:ascii="Times New Roman" w:hAnsi="Times New Roman" w:cs="Times New Roman"/>
          <w:sz w:val="24"/>
          <w:szCs w:val="24"/>
        </w:rPr>
        <w:t xml:space="preserve"> </w:t>
      </w:r>
      <w:r w:rsidR="003E22CD" w:rsidRPr="00D15F8E">
        <w:rPr>
          <w:rFonts w:ascii="Times New Roman" w:hAnsi="Times New Roman" w:cs="Times New Roman"/>
          <w:sz w:val="24"/>
          <w:szCs w:val="24"/>
        </w:rPr>
        <w:t>0,0000071</w:t>
      </w:r>
      <w:r w:rsidRPr="00D15F8E">
        <w:rPr>
          <w:rFonts w:ascii="Times New Roman" w:hAnsi="Times New Roman" w:cs="Times New Roman"/>
          <w:sz w:val="24"/>
          <w:szCs w:val="24"/>
        </w:rPr>
        <w:t>; натрію сульфат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0,00074</w:t>
      </w:r>
      <w:r w:rsidRPr="00D15F8E">
        <w:rPr>
          <w:rFonts w:ascii="Times New Roman" w:hAnsi="Times New Roman" w:cs="Times New Roman"/>
          <w:sz w:val="24"/>
          <w:szCs w:val="24"/>
        </w:rPr>
        <w:t>; кальцію гідроксид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0,967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r w:rsidRPr="00D15F8E">
        <w:rPr>
          <w:rFonts w:ascii="Times New Roman" w:hAnsi="Times New Roman" w:cs="Times New Roman"/>
          <w:sz w:val="24"/>
          <w:szCs w:val="24"/>
          <w:lang w:eastAsia="uk-UA"/>
        </w:rPr>
        <w:t>кремнію діоксид аморфний</w:t>
      </w:r>
      <w:r w:rsidR="003E22CD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– 0,0282026</w:t>
      </w:r>
      <w:r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D15F8E">
        <w:rPr>
          <w:rFonts w:ascii="Times New Roman" w:hAnsi="Times New Roman" w:cs="Times New Roman"/>
          <w:sz w:val="24"/>
          <w:szCs w:val="24"/>
        </w:rPr>
        <w:t>кислота о-фосфорна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0,022</w:t>
      </w:r>
      <w:r w:rsidRPr="00D15F8E">
        <w:rPr>
          <w:rFonts w:ascii="Times New Roman" w:hAnsi="Times New Roman" w:cs="Times New Roman"/>
          <w:sz w:val="24"/>
          <w:szCs w:val="24"/>
        </w:rPr>
        <w:t>; речовини у вигляді суспендованих твердих частинок недиференційованих за складом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1488,5338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r w:rsidRPr="00D15F8E">
        <w:rPr>
          <w:rFonts w:ascii="Times New Roman" w:hAnsi="Times New Roman" w:cs="Times New Roman"/>
          <w:sz w:val="24"/>
          <w:szCs w:val="24"/>
          <w:lang w:eastAsia="uk-UA"/>
        </w:rPr>
        <w:t>пил неорганічний, що містить двоокис кремнію в %: більше 70 (дінас та ін.)</w:t>
      </w:r>
      <w:r w:rsidR="003E22CD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– 0,02360007</w:t>
      </w:r>
      <w:r w:rsidRPr="00D15F8E">
        <w:rPr>
          <w:rFonts w:ascii="Times New Roman" w:hAnsi="Times New Roman" w:cs="Times New Roman"/>
          <w:sz w:val="24"/>
          <w:szCs w:val="24"/>
          <w:lang w:eastAsia="uk-UA"/>
        </w:rPr>
        <w:t>; пил неорганічний, що містить двоокис кремнію в %: 70 - 20 (шамот, цемент та ін.)</w:t>
      </w:r>
      <w:r w:rsidR="003E22CD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– 393,255</w:t>
      </w:r>
      <w:r w:rsidRPr="00D15F8E">
        <w:rPr>
          <w:rFonts w:ascii="Times New Roman" w:hAnsi="Times New Roman" w:cs="Times New Roman"/>
          <w:sz w:val="24"/>
          <w:szCs w:val="24"/>
          <w:lang w:eastAsia="uk-UA"/>
        </w:rPr>
        <w:t>; пил неорганічний, що містить двоокис кремнію в %: нижче 20 (доломіт та ін.)</w:t>
      </w:r>
      <w:r w:rsidR="003E22CD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– 148,7448</w:t>
      </w:r>
      <w:r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="00165FF3" w:rsidRPr="00D1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 антрациту – 0,021 т/рік; </w:t>
      </w:r>
      <w:r w:rsidRPr="00D15F8E">
        <w:rPr>
          <w:rFonts w:ascii="Times New Roman" w:hAnsi="Times New Roman" w:cs="Times New Roman"/>
          <w:sz w:val="24"/>
          <w:szCs w:val="24"/>
        </w:rPr>
        <w:t>сажа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0,0006</w:t>
      </w:r>
      <w:r w:rsidRPr="00D15F8E">
        <w:rPr>
          <w:rFonts w:ascii="Times New Roman" w:hAnsi="Times New Roman" w:cs="Times New Roman"/>
          <w:sz w:val="24"/>
          <w:szCs w:val="24"/>
        </w:rPr>
        <w:t>; оксиди азоту (оксид та діоксид азоту) у перерахунку на діоксид азоту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4369,380643</w:t>
      </w:r>
      <w:r w:rsidRPr="00D15F8E">
        <w:rPr>
          <w:rFonts w:ascii="Times New Roman" w:hAnsi="Times New Roman" w:cs="Times New Roman"/>
          <w:sz w:val="24"/>
          <w:szCs w:val="24"/>
        </w:rPr>
        <w:t>; азоту(1) оксид (N2O)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10,294964</w:t>
      </w:r>
      <w:r w:rsidRPr="00D15F8E">
        <w:rPr>
          <w:rFonts w:ascii="Times New Roman" w:hAnsi="Times New Roman" w:cs="Times New Roman"/>
          <w:sz w:val="24"/>
          <w:szCs w:val="24"/>
        </w:rPr>
        <w:t>; аміак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0,0032</w:t>
      </w:r>
      <w:r w:rsidRPr="00D15F8E">
        <w:rPr>
          <w:rFonts w:ascii="Times New Roman" w:hAnsi="Times New Roman" w:cs="Times New Roman"/>
          <w:sz w:val="24"/>
          <w:szCs w:val="24"/>
        </w:rPr>
        <w:t>; азотна кислота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0,0002</w:t>
      </w:r>
      <w:r w:rsidRPr="00D15F8E">
        <w:rPr>
          <w:rFonts w:ascii="Times New Roman" w:hAnsi="Times New Roman" w:cs="Times New Roman"/>
          <w:sz w:val="24"/>
          <w:szCs w:val="24"/>
        </w:rPr>
        <w:t xml:space="preserve">; діоксид сірки (діоксид та триоксид) у перерахунку </w:t>
      </w:r>
      <w:r w:rsidRPr="00D15F8E">
        <w:rPr>
          <w:rFonts w:ascii="Times New Roman" w:hAnsi="Times New Roman" w:cs="Times New Roman"/>
          <w:sz w:val="24"/>
          <w:szCs w:val="24"/>
        </w:rPr>
        <w:lastRenderedPageBreak/>
        <w:t>на діоксид сірки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2245,8862242</w:t>
      </w:r>
      <w:r w:rsidRPr="00D15F8E">
        <w:rPr>
          <w:rFonts w:ascii="Times New Roman" w:hAnsi="Times New Roman" w:cs="Times New Roman"/>
          <w:sz w:val="24"/>
          <w:szCs w:val="24"/>
        </w:rPr>
        <w:t>; сульфатна кислота (H2SO4) [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cірчана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 xml:space="preserve"> кислота]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0,0062225</w:t>
      </w:r>
      <w:r w:rsidRPr="00D15F8E">
        <w:rPr>
          <w:rFonts w:ascii="Times New Roman" w:hAnsi="Times New Roman" w:cs="Times New Roman"/>
          <w:sz w:val="24"/>
          <w:szCs w:val="24"/>
        </w:rPr>
        <w:t>; оксид вуглецю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1457,9658767</w:t>
      </w:r>
      <w:r w:rsidRPr="00D15F8E">
        <w:rPr>
          <w:rFonts w:ascii="Times New Roman" w:hAnsi="Times New Roman" w:cs="Times New Roman"/>
          <w:sz w:val="24"/>
          <w:szCs w:val="24"/>
        </w:rPr>
        <w:t>; вуглецю діоксид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661247,65</w:t>
      </w:r>
      <w:r w:rsidRPr="00D15F8E">
        <w:rPr>
          <w:rFonts w:ascii="Times New Roman" w:hAnsi="Times New Roman" w:cs="Times New Roman"/>
          <w:sz w:val="24"/>
          <w:szCs w:val="24"/>
        </w:rPr>
        <w:t>; озон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0,65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E22CD" w:rsidRPr="00D15F8E">
        <w:rPr>
          <w:rFonts w:ascii="Times New Roman" w:hAnsi="Times New Roman" w:cs="Times New Roman"/>
          <w:sz w:val="24"/>
          <w:szCs w:val="24"/>
        </w:rPr>
        <w:t>моноетаноламін</w:t>
      </w:r>
      <w:proofErr w:type="spellEnd"/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0,0024; </w:t>
      </w:r>
      <w:r w:rsidRPr="00D15F8E">
        <w:rPr>
          <w:rFonts w:ascii="Times New Roman" w:hAnsi="Times New Roman" w:cs="Times New Roman"/>
          <w:sz w:val="24"/>
          <w:szCs w:val="24"/>
        </w:rPr>
        <w:t>спирт етиловий</w:t>
      </w:r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0,87905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дибутилфталат</w:t>
      </w:r>
      <w:proofErr w:type="spellEnd"/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0,0002509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етантіол</w:t>
      </w:r>
      <w:proofErr w:type="spellEnd"/>
      <w:r w:rsidR="003E22CD" w:rsidRPr="00D15F8E">
        <w:rPr>
          <w:rFonts w:ascii="Times New Roman" w:hAnsi="Times New Roman" w:cs="Times New Roman"/>
          <w:sz w:val="24"/>
          <w:szCs w:val="24"/>
        </w:rPr>
        <w:t xml:space="preserve"> – 0,0000119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алкілфеноли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 xml:space="preserve"> на основі тримерів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0,0024</w:t>
      </w:r>
      <w:r w:rsidRPr="00D15F8E">
        <w:rPr>
          <w:rFonts w:ascii="Times New Roman" w:hAnsi="Times New Roman" w:cs="Times New Roman"/>
          <w:sz w:val="24"/>
          <w:szCs w:val="24"/>
        </w:rPr>
        <w:t>; бензин (нафтовий, малосірчистий - у перерахунку на вуглець)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0,449308</w:t>
      </w:r>
      <w:r w:rsidRPr="00D15F8E">
        <w:rPr>
          <w:rFonts w:ascii="Times New Roman" w:hAnsi="Times New Roman" w:cs="Times New Roman"/>
          <w:sz w:val="24"/>
          <w:szCs w:val="24"/>
        </w:rPr>
        <w:t>; гас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0,003303</w:t>
      </w:r>
      <w:r w:rsidRPr="00D15F8E">
        <w:rPr>
          <w:rFonts w:ascii="Times New Roman" w:hAnsi="Times New Roman" w:cs="Times New Roman"/>
          <w:sz w:val="24"/>
          <w:szCs w:val="24"/>
        </w:rPr>
        <w:t>; масло мінеральне нафтове (веретенне, машинне, циліндрове і ін.)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0,028500341</w:t>
      </w:r>
      <w:r w:rsidRPr="00D15F8E">
        <w:rPr>
          <w:rFonts w:ascii="Times New Roman" w:hAnsi="Times New Roman" w:cs="Times New Roman"/>
          <w:sz w:val="24"/>
          <w:szCs w:val="24"/>
        </w:rPr>
        <w:t>; сольвент нафта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2,276</w:t>
      </w:r>
      <w:r w:rsidRPr="00D15F8E">
        <w:rPr>
          <w:rFonts w:ascii="Times New Roman" w:hAnsi="Times New Roman" w:cs="Times New Roman"/>
          <w:sz w:val="24"/>
          <w:szCs w:val="24"/>
        </w:rPr>
        <w:t>; уайт-спірит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0,00006</w:t>
      </w:r>
      <w:r w:rsidRPr="00D15F8E">
        <w:rPr>
          <w:rFonts w:ascii="Times New Roman" w:hAnsi="Times New Roman" w:cs="Times New Roman"/>
          <w:sz w:val="24"/>
          <w:szCs w:val="24"/>
        </w:rPr>
        <w:t>; вуглеводні насичені C12 - C19 (розчинник РПК-26511 та ін.) у перерахунку на сумарний органічний вуглець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0,297117</w:t>
      </w:r>
      <w:r w:rsidRPr="00D15F8E">
        <w:rPr>
          <w:rFonts w:ascii="Times New Roman" w:hAnsi="Times New Roman" w:cs="Times New Roman"/>
          <w:sz w:val="24"/>
          <w:szCs w:val="24"/>
        </w:rPr>
        <w:t>; 1,2,3-пропантріол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0,0003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флотореагент</w:t>
      </w:r>
      <w:proofErr w:type="spellEnd"/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"</w:t>
      </w:r>
      <w:proofErr w:type="spellStart"/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Лілафлот</w:t>
      </w:r>
      <w:proofErr w:type="spellEnd"/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Д 817 М" (суміш: 1,3-діамінопропан, N-(3-тридецилокси) пропіл-, розгалужений C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19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H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42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N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O-60%; 1,3-діамінопропан, N-(3-тридецилокси) пропіл-, розгалужений та лінійний, діацетат [C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19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H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44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N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O] (C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H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O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-35%; спирти C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11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>-C</w:t>
      </w:r>
      <w:r w:rsidR="00744ABF" w:rsidRPr="00D15F8E">
        <w:rPr>
          <w:rFonts w:ascii="Times New Roman" w:hAnsi="Times New Roman" w:cs="Times New Roman"/>
          <w:sz w:val="24"/>
          <w:szCs w:val="24"/>
          <w:vertAlign w:val="subscript"/>
          <w:lang w:eastAsia="uk-UA"/>
        </w:rPr>
        <w:t>14</w:t>
      </w:r>
      <w:r w:rsidR="00744ABF" w:rsidRPr="00D15F8E">
        <w:rPr>
          <w:rFonts w:ascii="Times New Roman" w:hAnsi="Times New Roman" w:cs="Times New Roman"/>
          <w:sz w:val="24"/>
          <w:szCs w:val="24"/>
          <w:lang w:eastAsia="uk-UA"/>
        </w:rPr>
        <w:t xml:space="preserve"> розгалужені - 2 %) – 0,0000000506; </w:t>
      </w:r>
      <w:r w:rsidRPr="00D15F8E">
        <w:rPr>
          <w:rFonts w:ascii="Times New Roman" w:hAnsi="Times New Roman" w:cs="Times New Roman"/>
          <w:sz w:val="24"/>
          <w:szCs w:val="24"/>
        </w:rPr>
        <w:t>суміш насичених вуглеводнів С2-С8 і суміш насичених і ненасичених вуглеводнів С1-С4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31,534</w:t>
      </w:r>
      <w:r w:rsidRPr="00D15F8E">
        <w:rPr>
          <w:rFonts w:ascii="Times New Roman" w:hAnsi="Times New Roman" w:cs="Times New Roman"/>
          <w:sz w:val="24"/>
          <w:szCs w:val="24"/>
        </w:rPr>
        <w:t>; акрилонітрил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0,000521</w:t>
      </w:r>
      <w:r w:rsidRPr="00D15F8E">
        <w:rPr>
          <w:rFonts w:ascii="Times New Roman" w:hAnsi="Times New Roman" w:cs="Times New Roman"/>
          <w:sz w:val="24"/>
          <w:szCs w:val="24"/>
        </w:rPr>
        <w:t>; акролеїн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0,0076</w:t>
      </w:r>
      <w:r w:rsidRPr="00D15F8E">
        <w:rPr>
          <w:rFonts w:ascii="Times New Roman" w:hAnsi="Times New Roman" w:cs="Times New Roman"/>
          <w:sz w:val="24"/>
          <w:szCs w:val="24"/>
        </w:rPr>
        <w:t>; ацетальдегід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0,0023</w:t>
      </w:r>
      <w:r w:rsidRPr="00D15F8E">
        <w:rPr>
          <w:rFonts w:ascii="Times New Roman" w:hAnsi="Times New Roman" w:cs="Times New Roman"/>
          <w:sz w:val="24"/>
          <w:szCs w:val="24"/>
        </w:rPr>
        <w:t>; 1,3-бутадієн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0,000311</w:t>
      </w:r>
      <w:r w:rsidRPr="00D15F8E">
        <w:rPr>
          <w:rFonts w:ascii="Times New Roman" w:hAnsi="Times New Roman" w:cs="Times New Roman"/>
          <w:sz w:val="24"/>
          <w:szCs w:val="24"/>
        </w:rPr>
        <w:t>; кислота оцтова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0,0225</w:t>
      </w:r>
      <w:r w:rsidRPr="00D15F8E">
        <w:rPr>
          <w:rFonts w:ascii="Times New Roman" w:hAnsi="Times New Roman" w:cs="Times New Roman"/>
          <w:sz w:val="24"/>
          <w:szCs w:val="24"/>
        </w:rPr>
        <w:t>; фенол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0,152</w:t>
      </w:r>
      <w:r w:rsidRPr="00D15F8E">
        <w:rPr>
          <w:rFonts w:ascii="Times New Roman" w:hAnsi="Times New Roman" w:cs="Times New Roman"/>
          <w:sz w:val="24"/>
          <w:szCs w:val="24"/>
        </w:rPr>
        <w:t>; метан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</w:t>
      </w:r>
      <w:r w:rsidR="00165FF3" w:rsidRPr="00D15F8E">
        <w:rPr>
          <w:rFonts w:ascii="Times New Roman" w:hAnsi="Times New Roman" w:cs="Times New Roman"/>
          <w:sz w:val="24"/>
          <w:szCs w:val="24"/>
        </w:rPr>
        <w:t>90,203486</w:t>
      </w:r>
      <w:r w:rsidRPr="00D15F8E">
        <w:rPr>
          <w:rFonts w:ascii="Times New Roman" w:hAnsi="Times New Roman" w:cs="Times New Roman"/>
          <w:sz w:val="24"/>
          <w:szCs w:val="24"/>
        </w:rPr>
        <w:t>; пароподібні та газоподібні сполуки хлору, якщо вони не ввійшли до класу і, у перерахунку на хлористий водень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0,0102</w:t>
      </w:r>
      <w:r w:rsidRPr="00D15F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фториди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 xml:space="preserve">, що легко розчиняються (наприклад,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>) та їх сполуки в перерахунку на фтор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0,10140178</w:t>
      </w:r>
      <w:r w:rsidRPr="00D15F8E">
        <w:rPr>
          <w:rFonts w:ascii="Times New Roman" w:hAnsi="Times New Roman" w:cs="Times New Roman"/>
          <w:sz w:val="24"/>
          <w:szCs w:val="24"/>
        </w:rPr>
        <w:t>; фтористі сполуки погано розчинні неорганічні (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фторид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 xml:space="preserve"> алюмінію, </w:t>
      </w:r>
      <w:proofErr w:type="spellStart"/>
      <w:r w:rsidRPr="00D15F8E">
        <w:rPr>
          <w:rFonts w:ascii="Times New Roman" w:hAnsi="Times New Roman" w:cs="Times New Roman"/>
          <w:sz w:val="24"/>
          <w:szCs w:val="24"/>
        </w:rPr>
        <w:t>гексафторалюмінат</w:t>
      </w:r>
      <w:proofErr w:type="spellEnd"/>
      <w:r w:rsidRPr="00D15F8E">
        <w:rPr>
          <w:rFonts w:ascii="Times New Roman" w:hAnsi="Times New Roman" w:cs="Times New Roman"/>
          <w:sz w:val="24"/>
          <w:szCs w:val="24"/>
        </w:rPr>
        <w:t xml:space="preserve"> натрію) у перерахунку на фтор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0,05304</w:t>
      </w:r>
      <w:r w:rsidRPr="00D15F8E">
        <w:rPr>
          <w:rFonts w:ascii="Times New Roman" w:hAnsi="Times New Roman" w:cs="Times New Roman"/>
          <w:sz w:val="24"/>
          <w:szCs w:val="24"/>
        </w:rPr>
        <w:t>; фтор і його пароподібні та газоподібні сполуки в перерахунку на фторис</w:t>
      </w:r>
      <w:r w:rsidR="003E22CD" w:rsidRPr="00D15F8E">
        <w:rPr>
          <w:rFonts w:ascii="Times New Roman" w:hAnsi="Times New Roman" w:cs="Times New Roman"/>
          <w:sz w:val="24"/>
          <w:szCs w:val="24"/>
        </w:rPr>
        <w:t>тий водень</w:t>
      </w:r>
      <w:r w:rsidR="00744ABF" w:rsidRPr="00D15F8E">
        <w:rPr>
          <w:rFonts w:ascii="Times New Roman" w:hAnsi="Times New Roman" w:cs="Times New Roman"/>
          <w:sz w:val="24"/>
          <w:szCs w:val="24"/>
        </w:rPr>
        <w:t xml:space="preserve"> – 0,027986</w:t>
      </w:r>
      <w:r w:rsidRPr="00D15F8E">
        <w:rPr>
          <w:rFonts w:ascii="Times New Roman" w:hAnsi="Times New Roman" w:cs="Times New Roman"/>
          <w:sz w:val="24"/>
          <w:szCs w:val="24"/>
        </w:rPr>
        <w:t>.</w:t>
      </w:r>
      <w:r w:rsidR="00664E38" w:rsidRPr="00D15F8E">
        <w:rPr>
          <w:rFonts w:ascii="Times New Roman" w:hAnsi="Times New Roman" w:cs="Times New Roman"/>
          <w:sz w:val="24"/>
          <w:szCs w:val="24"/>
        </w:rPr>
        <w:t xml:space="preserve"> Загальний обсяг викидів забруднюючих речовин в цілому по об’єкту</w:t>
      </w:r>
      <w:r w:rsidR="00664E38" w:rsidRPr="00D15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E38" w:rsidRPr="00D15F8E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165FF3" w:rsidRPr="00D15F8E">
        <w:rPr>
          <w:rFonts w:ascii="Times New Roman" w:hAnsi="Times New Roman" w:cs="Times New Roman"/>
          <w:bCs/>
          <w:sz w:val="24"/>
          <w:szCs w:val="24"/>
        </w:rPr>
        <w:t>10243,20937616</w:t>
      </w:r>
      <w:r w:rsidR="00664E38" w:rsidRPr="00D15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38" w:rsidRPr="00D15F8E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="00664E38" w:rsidRPr="00D15F8E">
        <w:rPr>
          <w:rFonts w:ascii="Times New Roman" w:hAnsi="Times New Roman" w:cs="Times New Roman"/>
          <w:sz w:val="24"/>
          <w:szCs w:val="24"/>
        </w:rPr>
        <w:t>/рік (б</w:t>
      </w:r>
      <w:r w:rsidR="003E22CD" w:rsidRPr="00D15F8E">
        <w:rPr>
          <w:rFonts w:ascii="Times New Roman" w:hAnsi="Times New Roman" w:cs="Times New Roman"/>
          <w:sz w:val="24"/>
          <w:szCs w:val="24"/>
        </w:rPr>
        <w:t>ез урахування вуглецю діоксиду)</w:t>
      </w:r>
      <w:r w:rsidRPr="00D15F8E">
        <w:rPr>
          <w:rFonts w:ascii="Times New Roman" w:hAnsi="Times New Roman" w:cs="Times New Roman"/>
          <w:sz w:val="24"/>
          <w:szCs w:val="24"/>
        </w:rPr>
        <w:t>;</w:t>
      </w:r>
    </w:p>
    <w:p w:rsidR="00664E38" w:rsidRPr="00D15F8E" w:rsidRDefault="00664E38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DD7AA1" w:rsidRPr="00D15F8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86392" w:rsidRPr="00D15F8E">
        <w:rPr>
          <w:rFonts w:ascii="Times New Roman" w:hAnsi="Times New Roman" w:cs="Times New Roman"/>
          <w:sz w:val="24"/>
          <w:szCs w:val="24"/>
        </w:rPr>
        <w:t>на підприємстві виконані</w:t>
      </w:r>
      <w:r w:rsidR="00C86392" w:rsidRPr="00D1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92" w:rsidRPr="00D15F8E">
        <w:rPr>
          <w:rFonts w:ascii="Times New Roman" w:hAnsi="Times New Roman" w:cs="Times New Roman"/>
          <w:sz w:val="24"/>
          <w:szCs w:val="24"/>
        </w:rPr>
        <w:t xml:space="preserve">заходи з впровадження найкращих доступних технологій (зниження неорганізованих емісій під час проведення вибухових робіт у кар'єрах; зниження емісій під час процесів </w:t>
      </w:r>
      <w:proofErr w:type="spellStart"/>
      <w:r w:rsidR="00C86392" w:rsidRPr="00D15F8E">
        <w:rPr>
          <w:rFonts w:ascii="Times New Roman" w:hAnsi="Times New Roman" w:cs="Times New Roman"/>
          <w:sz w:val="24"/>
          <w:szCs w:val="24"/>
        </w:rPr>
        <w:t>відвалоутворення</w:t>
      </w:r>
      <w:proofErr w:type="spellEnd"/>
      <w:r w:rsidR="00C86392" w:rsidRPr="00D15F8E">
        <w:rPr>
          <w:rFonts w:ascii="Times New Roman" w:hAnsi="Times New Roman" w:cs="Times New Roman"/>
          <w:sz w:val="24"/>
          <w:szCs w:val="24"/>
        </w:rPr>
        <w:t xml:space="preserve">; зниження емісій у процесах дроблення та гуркотіння залізних руд; забезпечення стабільності виробничого процесу збагачення, зниження енергетичних та матеріальних витрат у технології збагачення і у технології виробництва обпалених окатишів; процес </w:t>
      </w:r>
      <w:proofErr w:type="spellStart"/>
      <w:r w:rsidR="00C86392" w:rsidRPr="00D15F8E">
        <w:rPr>
          <w:rFonts w:ascii="Times New Roman" w:hAnsi="Times New Roman" w:cs="Times New Roman"/>
          <w:sz w:val="24"/>
          <w:szCs w:val="24"/>
        </w:rPr>
        <w:t>огрудкування</w:t>
      </w:r>
      <w:proofErr w:type="spellEnd"/>
      <w:r w:rsidR="00C86392" w:rsidRPr="00D15F8E">
        <w:rPr>
          <w:rFonts w:ascii="Times New Roman" w:hAnsi="Times New Roman" w:cs="Times New Roman"/>
          <w:sz w:val="24"/>
          <w:szCs w:val="24"/>
        </w:rPr>
        <w:t xml:space="preserve"> залізорудної сировини шляхом виробництва обпалених окислених окатишів; зниження неорганізованих викидів забруднюючих речовин у процесах переробки залізної руди; зниження скидів стічних вод у процесах видобутку та переробки залізних руд</w:t>
      </w:r>
      <w:r w:rsidR="00C86392" w:rsidRPr="00D15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2801" w:rsidRPr="00D15F8E">
        <w:rPr>
          <w:rFonts w:ascii="Times New Roman" w:hAnsi="Times New Roman" w:cs="Times New Roman"/>
          <w:iCs/>
          <w:sz w:val="24"/>
          <w:szCs w:val="24"/>
        </w:rPr>
        <w:t>та інші)</w:t>
      </w:r>
      <w:r w:rsidRPr="00D15F8E">
        <w:rPr>
          <w:rFonts w:ascii="Times New Roman" w:hAnsi="Times New Roman" w:cs="Times New Roman"/>
          <w:sz w:val="24"/>
          <w:szCs w:val="24"/>
        </w:rPr>
        <w:t>;</w:t>
      </w:r>
    </w:p>
    <w:p w:rsidR="00C86392" w:rsidRPr="00D15F8E" w:rsidRDefault="009E2306" w:rsidP="003730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перелік заходів щодо скорочення викидів, що виконані або/та які потребують виконання</w:t>
      </w:r>
      <w:r w:rsidR="00C86392" w:rsidRPr="00D15F8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62AAA" w:rsidRPr="00D15F8E">
        <w:rPr>
          <w:rFonts w:ascii="Times New Roman" w:hAnsi="Times New Roman" w:cs="Times New Roman"/>
          <w:sz w:val="24"/>
          <w:szCs w:val="24"/>
        </w:rPr>
        <w:t>з</w:t>
      </w:r>
      <w:r w:rsidR="00C86392" w:rsidRPr="00D15F8E">
        <w:rPr>
          <w:rFonts w:ascii="Times New Roman" w:hAnsi="Times New Roman" w:cs="Times New Roman"/>
          <w:sz w:val="24"/>
          <w:szCs w:val="24"/>
        </w:rPr>
        <w:t xml:space="preserve"> метою зниження концентрації по оксидам азоту (оксид та діоксид азоту) у перерахунку на діоксид азоту та досягнення перспективного технологічного нормативу підприємство планує заходи щодо скорочення викидів, які дозволять досягнути встановлених нормативів граничнодопустимих викидів. Тобто планується демонтаж застарілих існуючих котлів ПТВМ-100 та встановлення двох нових водогрійних котлів потужністю кожного 30 </w:t>
      </w:r>
      <w:proofErr w:type="spellStart"/>
      <w:r w:rsidR="00C86392" w:rsidRPr="00D15F8E">
        <w:rPr>
          <w:rFonts w:ascii="Times New Roman" w:hAnsi="Times New Roman" w:cs="Times New Roman"/>
          <w:sz w:val="24"/>
          <w:szCs w:val="24"/>
        </w:rPr>
        <w:t>МВт</w:t>
      </w:r>
      <w:proofErr w:type="spellEnd"/>
      <w:r w:rsidR="00C86392" w:rsidRPr="00D15F8E">
        <w:rPr>
          <w:rFonts w:ascii="Times New Roman" w:hAnsi="Times New Roman" w:cs="Times New Roman"/>
          <w:sz w:val="24"/>
          <w:szCs w:val="24"/>
        </w:rPr>
        <w:t>. При впровадженні природоохоронних заходів будуть досягнені встановлені нормативи гранично</w:t>
      </w:r>
      <w:r w:rsidR="00A501B9" w:rsidRPr="00D15F8E">
        <w:rPr>
          <w:rFonts w:ascii="Times New Roman" w:hAnsi="Times New Roman" w:cs="Times New Roman"/>
          <w:sz w:val="24"/>
          <w:szCs w:val="24"/>
        </w:rPr>
        <w:t xml:space="preserve"> </w:t>
      </w:r>
      <w:r w:rsidR="00C86392" w:rsidRPr="00D15F8E">
        <w:rPr>
          <w:rFonts w:ascii="Times New Roman" w:hAnsi="Times New Roman" w:cs="Times New Roman"/>
          <w:sz w:val="24"/>
          <w:szCs w:val="24"/>
        </w:rPr>
        <w:t xml:space="preserve">допустимих викидів відповідно до затверджених </w:t>
      </w:r>
      <w:r w:rsidR="00A501B9" w:rsidRPr="00D15F8E">
        <w:rPr>
          <w:rFonts w:ascii="Times New Roman" w:hAnsi="Times New Roman" w:cs="Times New Roman"/>
          <w:sz w:val="24"/>
          <w:szCs w:val="24"/>
        </w:rPr>
        <w:t>наказом</w:t>
      </w:r>
      <w:r w:rsidR="00C86392" w:rsidRPr="00D15F8E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22.10.2008 року №541 </w:t>
      </w:r>
      <w:r w:rsidR="00A501B9" w:rsidRPr="00D15F8E">
        <w:rPr>
          <w:rFonts w:ascii="Times New Roman" w:hAnsi="Times New Roman" w:cs="Times New Roman"/>
          <w:sz w:val="24"/>
          <w:szCs w:val="24"/>
        </w:rPr>
        <w:t>(</w:t>
      </w:r>
      <w:r w:rsidR="00C86392" w:rsidRPr="00D15F8E">
        <w:rPr>
          <w:rFonts w:ascii="Times New Roman" w:hAnsi="Times New Roman" w:cs="Times New Roman"/>
          <w:sz w:val="24"/>
          <w:szCs w:val="24"/>
        </w:rPr>
        <w:t xml:space="preserve">із змінами і доповненнями, внесеними </w:t>
      </w:r>
      <w:r w:rsidR="0088748A" w:rsidRPr="00D15F8E">
        <w:rPr>
          <w:rFonts w:ascii="Times New Roman" w:hAnsi="Times New Roman" w:cs="Times New Roman"/>
          <w:sz w:val="24"/>
          <w:szCs w:val="24"/>
        </w:rPr>
        <w:t>н</w:t>
      </w:r>
      <w:r w:rsidR="00C86392" w:rsidRPr="00D15F8E">
        <w:rPr>
          <w:rFonts w:ascii="Times New Roman" w:hAnsi="Times New Roman" w:cs="Times New Roman"/>
          <w:sz w:val="24"/>
          <w:szCs w:val="24"/>
        </w:rPr>
        <w:t>аказом Міністерства екології та природних ресурсів України від 17.09.2015 року №337</w:t>
      </w:r>
      <w:r w:rsidR="00A501B9" w:rsidRPr="00D15F8E">
        <w:rPr>
          <w:rFonts w:ascii="Times New Roman" w:hAnsi="Times New Roman" w:cs="Times New Roman"/>
          <w:sz w:val="24"/>
          <w:szCs w:val="24"/>
        </w:rPr>
        <w:t>) технологічних нормативів</w:t>
      </w:r>
      <w:r w:rsidR="00462AAA" w:rsidRPr="00D15F8E">
        <w:rPr>
          <w:rFonts w:ascii="Times New Roman" w:hAnsi="Times New Roman" w:cs="Times New Roman"/>
          <w:sz w:val="24"/>
          <w:szCs w:val="24"/>
        </w:rPr>
        <w:t>;</w:t>
      </w:r>
    </w:p>
    <w:p w:rsidR="00462AAA" w:rsidRPr="00D15F8E" w:rsidRDefault="00462AAA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дотримання виконання природоохоронних заходів щодо скорочення викидів –</w:t>
      </w:r>
      <w:r w:rsidR="00A936B4" w:rsidRPr="00D15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F8E">
        <w:rPr>
          <w:rFonts w:ascii="Times New Roman" w:hAnsi="Times New Roman" w:cs="Times New Roman"/>
          <w:i/>
          <w:sz w:val="24"/>
          <w:szCs w:val="24"/>
        </w:rPr>
        <w:t>дотримані зобов’язання по виконанню заходів і не порушені строки виконання</w:t>
      </w:r>
      <w:r w:rsidRPr="00D15F8E">
        <w:rPr>
          <w:rFonts w:ascii="Times New Roman" w:hAnsi="Times New Roman" w:cs="Times New Roman"/>
          <w:sz w:val="24"/>
          <w:szCs w:val="24"/>
        </w:rPr>
        <w:t>;</w:t>
      </w:r>
    </w:p>
    <w:p w:rsidR="003852E1" w:rsidRPr="00D15F8E" w:rsidRDefault="003852E1" w:rsidP="00373090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 xml:space="preserve">відповідність пропозицій щодо дозволених обсягів викидів законодавству - </w:t>
      </w:r>
      <w:r w:rsidRPr="00D15F8E">
        <w:rPr>
          <w:rFonts w:ascii="Times New Roman" w:hAnsi="Times New Roman" w:cs="Times New Roman"/>
          <w:sz w:val="24"/>
          <w:szCs w:val="24"/>
        </w:rPr>
        <w:t>пропозиції щодо дозволених обсягів викидів відповідають чинному законодавству;</w:t>
      </w:r>
    </w:p>
    <w:p w:rsidR="00A047A7" w:rsidRPr="00D15F8E" w:rsidRDefault="00A047A7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>адреса</w:t>
      </w:r>
      <w:r w:rsidR="00E236FA" w:rsidRPr="00D15F8E">
        <w:rPr>
          <w:rFonts w:ascii="Times New Roman" w:hAnsi="Times New Roman" w:cs="Times New Roman"/>
          <w:i/>
          <w:sz w:val="24"/>
          <w:szCs w:val="24"/>
        </w:rPr>
        <w:t xml:space="preserve"> обласної держадміністрації</w:t>
      </w:r>
      <w:r w:rsidRPr="00D15F8E">
        <w:rPr>
          <w:rFonts w:ascii="Times New Roman" w:hAnsi="Times New Roman" w:cs="Times New Roman"/>
          <w:i/>
          <w:sz w:val="24"/>
          <w:szCs w:val="24"/>
        </w:rPr>
        <w:t xml:space="preserve">, до якої можуть надсилатися зауваження та пропозиції громадськості щодо дозволу на викиди - </w:t>
      </w:r>
      <w:r w:rsidR="00E236FA" w:rsidRPr="00D15F8E">
        <w:rPr>
          <w:rFonts w:ascii="Times New Roman" w:eastAsia="Calibri" w:hAnsi="Times New Roman" w:cs="Times New Roman"/>
          <w:sz w:val="24"/>
          <w:szCs w:val="24"/>
        </w:rPr>
        <w:t xml:space="preserve">Полтавська обласна військова адміністрації (м. Полтава, вул. Соборності, 45, </w:t>
      </w:r>
      <w:r w:rsidR="00E236FA" w:rsidRPr="00D15F8E">
        <w:rPr>
          <w:rFonts w:ascii="Times New Roman" w:hAnsi="Times New Roman" w:cs="Times New Roman"/>
          <w:sz w:val="24"/>
          <w:szCs w:val="24"/>
        </w:rPr>
        <w:t>т. (0532) 56-02-90</w:t>
      </w:r>
      <w:r w:rsidR="00E236FA" w:rsidRPr="00D15F8E">
        <w:rPr>
          <w:rFonts w:ascii="Times New Roman" w:eastAsia="Calibri" w:hAnsi="Times New Roman" w:cs="Times New Roman"/>
          <w:sz w:val="24"/>
          <w:szCs w:val="24"/>
        </w:rPr>
        <w:t>)</w:t>
      </w:r>
      <w:r w:rsidR="00E236FA" w:rsidRPr="00D15F8E">
        <w:rPr>
          <w:rFonts w:ascii="Times New Roman" w:hAnsi="Times New Roman" w:cs="Times New Roman"/>
          <w:sz w:val="24"/>
          <w:szCs w:val="24"/>
        </w:rPr>
        <w:t>;</w:t>
      </w:r>
    </w:p>
    <w:p w:rsidR="00E236FA" w:rsidRPr="00373090" w:rsidRDefault="00E236FA" w:rsidP="0037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8E">
        <w:rPr>
          <w:rFonts w:ascii="Times New Roman" w:hAnsi="Times New Roman" w:cs="Times New Roman"/>
          <w:i/>
          <w:sz w:val="24"/>
          <w:szCs w:val="24"/>
        </w:rPr>
        <w:t xml:space="preserve">строки подання зауважень та пропозицій - </w:t>
      </w:r>
      <w:r w:rsidR="00726CF2" w:rsidRPr="00D15F8E">
        <w:rPr>
          <w:rFonts w:ascii="Times New Roman" w:eastAsia="Calibri" w:hAnsi="Times New Roman" w:cs="Times New Roman"/>
          <w:sz w:val="24"/>
          <w:szCs w:val="24"/>
        </w:rPr>
        <w:t>протягом 30 календарних днів з дати публікації даного повідомлення</w:t>
      </w:r>
      <w:r w:rsidRPr="00D15F8E">
        <w:rPr>
          <w:rFonts w:ascii="Times New Roman" w:hAnsi="Times New Roman" w:cs="Times New Roman"/>
          <w:sz w:val="24"/>
          <w:szCs w:val="24"/>
        </w:rPr>
        <w:t>.</w:t>
      </w:r>
    </w:p>
    <w:sectPr w:rsidR="00E236FA" w:rsidRPr="00373090" w:rsidSect="000607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D41"/>
    <w:multiLevelType w:val="hybridMultilevel"/>
    <w:tmpl w:val="4688660E"/>
    <w:lvl w:ilvl="0" w:tplc="17768F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C"/>
    <w:rsid w:val="000242AD"/>
    <w:rsid w:val="00060702"/>
    <w:rsid w:val="000A3199"/>
    <w:rsid w:val="000B0E35"/>
    <w:rsid w:val="000F7F0B"/>
    <w:rsid w:val="00124B2D"/>
    <w:rsid w:val="00150BF0"/>
    <w:rsid w:val="00155554"/>
    <w:rsid w:val="00165FF3"/>
    <w:rsid w:val="001F54AB"/>
    <w:rsid w:val="002143B7"/>
    <w:rsid w:val="00373090"/>
    <w:rsid w:val="003852E1"/>
    <w:rsid w:val="00390ACC"/>
    <w:rsid w:val="003E22CD"/>
    <w:rsid w:val="00462AAA"/>
    <w:rsid w:val="004D1AF0"/>
    <w:rsid w:val="004F2801"/>
    <w:rsid w:val="00507332"/>
    <w:rsid w:val="00664E38"/>
    <w:rsid w:val="006C7D44"/>
    <w:rsid w:val="00726CF2"/>
    <w:rsid w:val="00744ABF"/>
    <w:rsid w:val="00757746"/>
    <w:rsid w:val="0088748A"/>
    <w:rsid w:val="00935CFD"/>
    <w:rsid w:val="009E2306"/>
    <w:rsid w:val="00A0165C"/>
    <w:rsid w:val="00A047A7"/>
    <w:rsid w:val="00A501B9"/>
    <w:rsid w:val="00A936B4"/>
    <w:rsid w:val="00AB6CA4"/>
    <w:rsid w:val="00B34662"/>
    <w:rsid w:val="00B9095E"/>
    <w:rsid w:val="00BC79F7"/>
    <w:rsid w:val="00BD24DE"/>
    <w:rsid w:val="00C32F8A"/>
    <w:rsid w:val="00C86392"/>
    <w:rsid w:val="00CB7660"/>
    <w:rsid w:val="00CD3299"/>
    <w:rsid w:val="00D15F8E"/>
    <w:rsid w:val="00D74E3B"/>
    <w:rsid w:val="00DB1F7C"/>
    <w:rsid w:val="00DC46BB"/>
    <w:rsid w:val="00DD7AA1"/>
    <w:rsid w:val="00E236FA"/>
    <w:rsid w:val="00EA02A0"/>
    <w:rsid w:val="00F64CEF"/>
    <w:rsid w:val="00FC2714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F7C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F7C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5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5736</Words>
  <Characters>3270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Тарасенко Ольга Володимирівна</cp:lastModifiedBy>
  <cp:revision>2</cp:revision>
  <cp:lastPrinted>2023-05-15T05:49:00Z</cp:lastPrinted>
  <dcterms:created xsi:type="dcterms:W3CDTF">2023-05-22T13:57:00Z</dcterms:created>
  <dcterms:modified xsi:type="dcterms:W3CDTF">2023-05-22T13:57:00Z</dcterms:modified>
</cp:coreProperties>
</file>