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78" w:rsidRPr="00037C3C" w:rsidRDefault="00980C78" w:rsidP="00037C3C">
      <w:pPr>
        <w:ind w:firstLine="567"/>
        <w:jc w:val="center"/>
        <w:rPr>
          <w:rFonts w:eastAsiaTheme="minorHAnsi"/>
          <w:b/>
          <w:noProof w:val="0"/>
        </w:rPr>
      </w:pPr>
      <w:r w:rsidRPr="00037C3C">
        <w:rPr>
          <w:rFonts w:eastAsiaTheme="minorHAnsi"/>
          <w:b/>
          <w:noProof w:val="0"/>
        </w:rPr>
        <w:t>Повідомлення про наміри отримати дозвіл на викиди забруднюючих речовин в атмосферне повітря стаціонарними джерелами</w:t>
      </w:r>
    </w:p>
    <w:p w:rsidR="003C5BF8" w:rsidRPr="00037C3C" w:rsidRDefault="003C5BF8" w:rsidP="00037C3C">
      <w:pPr>
        <w:jc w:val="both"/>
      </w:pPr>
    </w:p>
    <w:p w:rsidR="007C72CF" w:rsidRPr="00037C3C" w:rsidRDefault="00980C78" w:rsidP="00037C3C">
      <w:pPr>
        <w:ind w:firstLine="567"/>
        <w:jc w:val="both"/>
        <w:rPr>
          <w:lang w:eastAsia="ru-RU"/>
        </w:rPr>
      </w:pPr>
      <w:r w:rsidRPr="00037C3C">
        <w:rPr>
          <w:iCs/>
          <w:lang w:eastAsia="ru-RU"/>
        </w:rPr>
        <w:t>ТОВАРИСТВО З ОБМЕЖЕНОЮ ВІДПОВІДАЛЬНІСТЮ «АЛЬФА ГАЗ» (</w:t>
      </w:r>
      <w:bookmarkStart w:id="0" w:name="_GoBack"/>
      <w:r w:rsidRPr="00037C3C">
        <w:rPr>
          <w:iCs/>
          <w:lang w:eastAsia="ru-RU"/>
        </w:rPr>
        <w:t>ТОВ «АЛЬФА ГАЗ»</w:t>
      </w:r>
      <w:bookmarkEnd w:id="0"/>
      <w:r w:rsidRPr="00037C3C">
        <w:rPr>
          <w:iCs/>
          <w:lang w:eastAsia="ru-RU"/>
        </w:rPr>
        <w:t>)</w:t>
      </w:r>
      <w:r w:rsidR="007C72CF" w:rsidRPr="00037C3C">
        <w:rPr>
          <w:iCs/>
          <w:lang w:eastAsia="ru-RU"/>
        </w:rPr>
        <w:t xml:space="preserve"> </w:t>
      </w:r>
      <w:r w:rsidR="007C72CF" w:rsidRPr="00037C3C">
        <w:rPr>
          <w:rStyle w:val="docdata"/>
          <w:color w:val="000000"/>
        </w:rPr>
        <w:t xml:space="preserve">має намір отримати дозвіл на викиди забруднюючих речовин у атмосферне повітря стаціонарними джерелами для </w:t>
      </w:r>
      <w:r w:rsidR="003205E2">
        <w:rPr>
          <w:lang w:eastAsia="ru-RU"/>
        </w:rPr>
        <w:t>свердловини №11</w:t>
      </w:r>
      <w:r w:rsidR="007C72CF" w:rsidRPr="00037C3C">
        <w:rPr>
          <w:lang w:eastAsia="ru-RU"/>
        </w:rPr>
        <w:t xml:space="preserve"> Кавердинського ГКР.</w:t>
      </w:r>
    </w:p>
    <w:p w:rsidR="00980C78" w:rsidRPr="00037C3C" w:rsidRDefault="007C72CF" w:rsidP="00037C3C">
      <w:pPr>
        <w:ind w:firstLine="567"/>
        <w:jc w:val="both"/>
      </w:pPr>
      <w:r w:rsidRPr="00037C3C">
        <w:rPr>
          <w:lang w:eastAsia="ru-RU"/>
        </w:rPr>
        <w:t xml:space="preserve">Ідентифікаційний код суб’єкта господарювання – </w:t>
      </w:r>
      <w:r w:rsidRPr="00037C3C">
        <w:t>44793846.</w:t>
      </w:r>
    </w:p>
    <w:p w:rsidR="007C72CF" w:rsidRPr="00037C3C" w:rsidRDefault="007C72CF" w:rsidP="00037C3C">
      <w:pPr>
        <w:ind w:firstLine="567"/>
        <w:jc w:val="both"/>
        <w:rPr>
          <w:lang w:eastAsia="ru-RU"/>
        </w:rPr>
      </w:pPr>
      <w:r w:rsidRPr="00037C3C">
        <w:rPr>
          <w:lang w:eastAsia="ru-RU"/>
        </w:rPr>
        <w:t>Юридична та поштова адреса: 01010, Київська обл., м. Київ, пл. Арсенальна, буд. 1-Б;</w:t>
      </w:r>
    </w:p>
    <w:p w:rsidR="007C72CF" w:rsidRPr="00037C3C" w:rsidRDefault="007C72CF" w:rsidP="00037C3C">
      <w:pPr>
        <w:ind w:firstLine="567"/>
        <w:jc w:val="both"/>
        <w:rPr>
          <w:lang w:eastAsia="ru-RU"/>
        </w:rPr>
      </w:pPr>
      <w:r w:rsidRPr="00037C3C">
        <w:rPr>
          <w:lang w:eastAsia="ru-RU"/>
        </w:rPr>
        <w:t>контактний номер телефону</w:t>
      </w:r>
      <w:r w:rsidR="001959A2">
        <w:rPr>
          <w:lang w:eastAsia="ru-RU"/>
        </w:rPr>
        <w:t>:</w:t>
      </w:r>
      <w:r w:rsidRPr="00037C3C">
        <w:rPr>
          <w:lang w:eastAsia="ru-RU"/>
        </w:rPr>
        <w:t xml:space="preserve"> </w:t>
      </w:r>
      <w:r w:rsidR="001959A2" w:rsidRPr="001959A2">
        <w:rPr>
          <w:lang w:eastAsia="ru-RU"/>
        </w:rPr>
        <w:t>+38(067)5338020</w:t>
      </w:r>
      <w:r w:rsidR="001959A2">
        <w:rPr>
          <w:lang w:eastAsia="ru-RU"/>
        </w:rPr>
        <w:t>,</w:t>
      </w:r>
      <w:r w:rsidRPr="00037C3C">
        <w:rPr>
          <w:lang w:eastAsia="ru-RU"/>
        </w:rPr>
        <w:t xml:space="preserve"> е-mаіl:</w:t>
      </w:r>
      <w:r w:rsidR="001959A2" w:rsidRPr="001959A2">
        <w:t xml:space="preserve"> </w:t>
      </w:r>
      <w:r w:rsidR="001959A2" w:rsidRPr="001959A2">
        <w:rPr>
          <w:lang w:eastAsia="ru-RU"/>
        </w:rPr>
        <w:t>plakhotnychyi.n@gasgroup.org</w:t>
      </w:r>
      <w:r w:rsidR="001959A2">
        <w:rPr>
          <w:lang w:eastAsia="ru-RU"/>
        </w:rPr>
        <w:t>.</w:t>
      </w:r>
    </w:p>
    <w:p w:rsidR="001959A2" w:rsidRDefault="00857F18" w:rsidP="00037C3C">
      <w:pPr>
        <w:ind w:firstLine="567"/>
        <w:jc w:val="both"/>
      </w:pPr>
      <w:r w:rsidRPr="00037C3C">
        <w:t xml:space="preserve">Місцезнаходження об’єкта: </w:t>
      </w:r>
      <w:r w:rsidR="00367138" w:rsidRPr="00367138">
        <w:t>Україна, Полтавська область, Миргородський район, в межах адміністративного підпорядкування Шишацької селищної ради.</w:t>
      </w:r>
    </w:p>
    <w:p w:rsidR="00857F18" w:rsidRPr="00037C3C" w:rsidRDefault="00857F18" w:rsidP="00037C3C">
      <w:pPr>
        <w:ind w:firstLine="567"/>
        <w:jc w:val="both"/>
      </w:pPr>
      <w:r w:rsidRPr="00037C3C">
        <w:t xml:space="preserve">Мета отримання дозволу на викиди: отримання дозволу на викиди для </w:t>
      </w:r>
      <w:r w:rsidR="00D812A6">
        <w:t>існуючого</w:t>
      </w:r>
      <w:r w:rsidRPr="00037C3C">
        <w:t xml:space="preserve"> об’єкту.</w:t>
      </w:r>
    </w:p>
    <w:p w:rsidR="00857F18" w:rsidRPr="00037C3C" w:rsidRDefault="00857F18" w:rsidP="00037C3C">
      <w:pPr>
        <w:ind w:firstLine="567"/>
        <w:jc w:val="both"/>
        <w:rPr>
          <w:color w:val="000000" w:themeColor="text1"/>
        </w:rPr>
      </w:pPr>
      <w:r w:rsidRPr="00037C3C">
        <w:rPr>
          <w:color w:val="000000" w:themeColor="text1"/>
        </w:rPr>
        <w:t>Відповідно до частини другої статті 17 Закону України «Про оцінку впливу на довкілля» (далі – Закон) визначено, що дія цього Закону не поширюється на суб’єктів господарювання, які отримали рішення про провадження планової діяльності до набрання чинності цим законом, крім випадків передбачених пунктом 22 частини другої та пунктом 14 частини третьої статті 3 цього Закону.</w:t>
      </w:r>
    </w:p>
    <w:p w:rsidR="00857F18" w:rsidRPr="00037C3C" w:rsidRDefault="00857F18" w:rsidP="00037C3C">
      <w:pPr>
        <w:ind w:firstLine="567"/>
        <w:jc w:val="both"/>
        <w:rPr>
          <w:color w:val="000000" w:themeColor="text1"/>
        </w:rPr>
      </w:pPr>
      <w:r w:rsidRPr="00037C3C">
        <w:rPr>
          <w:color w:val="000000" w:themeColor="text1"/>
        </w:rPr>
        <w:t>Згідно з частиною першою статті 11 Закону підставою для початку провадження планової діяльності є рішення органу державної влади або органу місцевого самоврядування, що встановлює (затверджує) параметри та умови провадження планованої діяльності і приймається у формі документа дозвільного характеру або іншого акта органу державної влади чи органу місцевого самоврядування у порядку, встановленого законодавством для відповідних рішень.</w:t>
      </w:r>
    </w:p>
    <w:p w:rsidR="003205E2" w:rsidRDefault="003205E2" w:rsidP="00037C3C">
      <w:pPr>
        <w:autoSpaceDE w:val="0"/>
        <w:autoSpaceDN w:val="0"/>
        <w:adjustRightInd w:val="0"/>
        <w:ind w:right="-90" w:firstLine="567"/>
        <w:jc w:val="both"/>
      </w:pPr>
      <w:r w:rsidRPr="003205E2">
        <w:t>Свердловина №11 Каверд</w:t>
      </w:r>
      <w:r>
        <w:t>инського ГКР ТОВ «АЛЬФА ГАЗ» була введена</w:t>
      </w:r>
      <w:r w:rsidRPr="003205E2">
        <w:t xml:space="preserve"> в експлуатацію згідно з «Актом робочої комісії про прийняття в експлуатацію закінчених будівництвом будівлі, споруди, приміщення» №101 від 10.06.2003 року.</w:t>
      </w:r>
    </w:p>
    <w:p w:rsidR="00525600" w:rsidRPr="00037C3C" w:rsidRDefault="00DD4253" w:rsidP="00037C3C">
      <w:pPr>
        <w:autoSpaceDE w:val="0"/>
        <w:autoSpaceDN w:val="0"/>
        <w:adjustRightInd w:val="0"/>
        <w:ind w:right="-90" w:firstLine="567"/>
        <w:jc w:val="both"/>
      </w:pPr>
      <w:r w:rsidRPr="00037C3C">
        <w:t>Головною</w:t>
      </w:r>
      <w:r w:rsidR="00857F18" w:rsidRPr="00037C3C">
        <w:t xml:space="preserve"> сферою діяльності підприємства є добування природного газу</w:t>
      </w:r>
      <w:r w:rsidR="00E65FD1" w:rsidRPr="00037C3C">
        <w:t xml:space="preserve">. </w:t>
      </w:r>
      <w:r w:rsidR="00525600" w:rsidRPr="00037C3C">
        <w:t>Основними виробничими процесами на об’єкті, що супроводжуватимуться виділенням забруднюючих речовин б</w:t>
      </w:r>
      <w:r w:rsidR="00D93E81">
        <w:t>уде періодична робота факельної</w:t>
      </w:r>
      <w:r w:rsidR="00525600" w:rsidRPr="00037C3C">
        <w:t xml:space="preserve"> </w:t>
      </w:r>
      <w:r w:rsidR="00D93E81">
        <w:t>установки</w:t>
      </w:r>
      <w:r w:rsidR="00525600" w:rsidRPr="00037C3C">
        <w:t xml:space="preserve">. На майданчику свердловини розміщуватиметься 1 стаціонарне неорганізоване джерело викиду. </w:t>
      </w:r>
    </w:p>
    <w:p w:rsidR="00DD4253" w:rsidRPr="00C34355" w:rsidRDefault="00DD4253" w:rsidP="00037C3C">
      <w:pPr>
        <w:ind w:firstLine="567"/>
        <w:jc w:val="both"/>
      </w:pPr>
      <w:r w:rsidRPr="00C34355">
        <w:t xml:space="preserve">Річна кількість викидів забруднюючих речовин </w:t>
      </w:r>
      <w:r w:rsidRPr="00950158">
        <w:t xml:space="preserve">становить </w:t>
      </w:r>
      <w:r w:rsidR="00950158" w:rsidRPr="00950158">
        <w:t xml:space="preserve">5,0152 </w:t>
      </w:r>
      <w:r w:rsidRPr="00950158">
        <w:t>т,</w:t>
      </w:r>
      <w:r w:rsidRPr="00C34355">
        <w:t xml:space="preserve"> у тому числі: оксид вуглецю - </w:t>
      </w:r>
      <w:r w:rsidR="00C34355" w:rsidRPr="00C34355">
        <w:t xml:space="preserve">0,0347 </w:t>
      </w:r>
      <w:r w:rsidRPr="00C34355">
        <w:t xml:space="preserve">т/рік, метан - </w:t>
      </w:r>
      <w:r w:rsidR="00C34355" w:rsidRPr="00C34355">
        <w:t xml:space="preserve">0,0009 </w:t>
      </w:r>
      <w:r w:rsidRPr="00C34355">
        <w:t xml:space="preserve">т/рік, оксиди азоту (оксид та діоксид азоту) у перерахунку на діоксид азоту - </w:t>
      </w:r>
      <w:r w:rsidR="00C34355" w:rsidRPr="00C34355">
        <w:t xml:space="preserve">0,0052 </w:t>
      </w:r>
      <w:r w:rsidRPr="00C34355">
        <w:t xml:space="preserve">т/рік, сажа - </w:t>
      </w:r>
      <w:r w:rsidR="00C34355" w:rsidRPr="00C34355">
        <w:t xml:space="preserve">0,0035 т/рік, вуглецю діоксид - 4,8838 т/рік, азоту (1) оксид (N2О) - 0,0871 т/рік. </w:t>
      </w:r>
      <w:r w:rsidRPr="00C34355">
        <w:t>Викиди забруднюючих речовин знаходитимуться в межах гранично-допустимих норм.</w:t>
      </w:r>
    </w:p>
    <w:p w:rsidR="00DD4253" w:rsidRPr="00037C3C" w:rsidRDefault="00DD4253" w:rsidP="00037C3C">
      <w:pPr>
        <w:shd w:val="clear" w:color="auto" w:fill="FFFFFF"/>
        <w:ind w:firstLine="567"/>
        <w:jc w:val="both"/>
        <w:rPr>
          <w:color w:val="000000"/>
        </w:rPr>
      </w:pPr>
      <w:r w:rsidRPr="00037C3C">
        <w:rPr>
          <w:color w:val="000000"/>
        </w:rPr>
        <w:t>Залежно від ступеня впливу на забруднення атмосферного повітря об'єкт підприємства належить до третьої групи - об'єкти,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037C3C" w:rsidRPr="00037C3C" w:rsidRDefault="00037C3C" w:rsidP="00037C3C">
      <w:pPr>
        <w:ind w:firstLine="567"/>
        <w:jc w:val="both"/>
      </w:pPr>
      <w:r w:rsidRPr="00037C3C">
        <w:t>На об’єкті підприємства не планується впровадження заходів щодо скорочення викидів забруднюючих речовин в атмосферне повітря, тому що на даний час немає перевищень встановлених нормативів граничнодопустимих викидів забруднюючих речовин.</w:t>
      </w:r>
    </w:p>
    <w:p w:rsidR="00037C3C" w:rsidRPr="00037C3C" w:rsidRDefault="00037C3C" w:rsidP="00037C3C">
      <w:pPr>
        <w:ind w:firstLine="567"/>
        <w:jc w:val="both"/>
      </w:pPr>
      <w:r w:rsidRPr="00037C3C">
        <w:t>Пропозиції щодо дозволених обсягів викидів відповідають чинному законодавству.</w:t>
      </w:r>
    </w:p>
    <w:p w:rsidR="00DD4253" w:rsidRPr="00037C3C" w:rsidRDefault="00037C3C" w:rsidP="00037C3C">
      <w:pPr>
        <w:ind w:firstLine="567"/>
        <w:jc w:val="both"/>
      </w:pPr>
      <w:r w:rsidRPr="00037C3C">
        <w:t>Звернення громадських організацій та окремих громадян приймаються впродовж 30 календарних днів, від дати публікації інформації, Полтавською обласною (військовою) державною адміністрацією за адресою: 36014, Полтавська обл., м. Полтава, вул. Собор</w:t>
      </w:r>
      <w:r w:rsidR="004A2218">
        <w:t xml:space="preserve">ності, 45, тел. (0532) 56-17-18, </w:t>
      </w:r>
      <w:r w:rsidR="004A2218" w:rsidRPr="00FC2BFD">
        <w:t>ел. адреса: zvg@adm-pl.gov.ua</w:t>
      </w:r>
      <w:r w:rsidR="004A2218">
        <w:t>.</w:t>
      </w:r>
    </w:p>
    <w:p w:rsidR="00DD4253" w:rsidRPr="00037C3C" w:rsidRDefault="00DD4253" w:rsidP="00037C3C">
      <w:pPr>
        <w:autoSpaceDE w:val="0"/>
        <w:autoSpaceDN w:val="0"/>
        <w:adjustRightInd w:val="0"/>
        <w:ind w:right="-90" w:firstLine="567"/>
        <w:jc w:val="both"/>
      </w:pPr>
    </w:p>
    <w:p w:rsidR="00857F18" w:rsidRPr="00037C3C" w:rsidRDefault="00857F18" w:rsidP="00037C3C">
      <w:pPr>
        <w:ind w:firstLine="567"/>
        <w:jc w:val="both"/>
      </w:pPr>
    </w:p>
    <w:sectPr w:rsidR="00857F18" w:rsidRPr="00037C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52"/>
    <w:rsid w:val="00033252"/>
    <w:rsid w:val="00037C3C"/>
    <w:rsid w:val="00172106"/>
    <w:rsid w:val="001959A2"/>
    <w:rsid w:val="003205E2"/>
    <w:rsid w:val="00367138"/>
    <w:rsid w:val="003A0817"/>
    <w:rsid w:val="003C5BF8"/>
    <w:rsid w:val="004A2218"/>
    <w:rsid w:val="00525600"/>
    <w:rsid w:val="00746D4D"/>
    <w:rsid w:val="007C72CF"/>
    <w:rsid w:val="007F5843"/>
    <w:rsid w:val="0082435B"/>
    <w:rsid w:val="00857F18"/>
    <w:rsid w:val="00950158"/>
    <w:rsid w:val="00980C78"/>
    <w:rsid w:val="00B61EDC"/>
    <w:rsid w:val="00C34355"/>
    <w:rsid w:val="00D812A6"/>
    <w:rsid w:val="00D93E81"/>
    <w:rsid w:val="00DB0C14"/>
    <w:rsid w:val="00DD4253"/>
    <w:rsid w:val="00E234EE"/>
    <w:rsid w:val="00E65FD1"/>
    <w:rsid w:val="00F43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78"/>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83,baiaagaaboqcaaadigqaaauwbaaaaaaaaaaaaaaaaaaaaaaaaaaaaaaaaaaaaaaaaaaaaaaaaaaaaaaaaaaaaaaaaaaaaaaaaaaaaaaaaaaaaaaaaaaaaaaaaaaaaaaaaaaaaaaaaaaaaaaaaaaaaaaaaaaaaaaaaaaaaaaaaaaaaaaaaaaaaaaaaaaaaaaaaaaaaaaaaaaaaaaaaaaaaaaaaaaaaaaaaaaaaaaa"/>
    <w:rsid w:val="007C7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78"/>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83,baiaagaaboqcaaadigqaaauwbaaaaaaaaaaaaaaaaaaaaaaaaaaaaaaaaaaaaaaaaaaaaaaaaaaaaaaaaaaaaaaaaaaaaaaaaaaaaaaaaaaaaaaaaaaaaaaaaaaaaaaaaaaaaaaaaaaaaaaaaaaaaaaaaaaaaaaaaaaaaaaaaaaaaaaaaaaaaaaaaaaaaaaaaaaaaaaaaaaaaaaaaaaaaaaaaaaaaaaaaaaaaaaa"/>
    <w:rsid w:val="007C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2177</Words>
  <Characters>1242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dcterms:created xsi:type="dcterms:W3CDTF">2023-05-08T09:51:00Z</dcterms:created>
  <dcterms:modified xsi:type="dcterms:W3CDTF">2023-05-08T09:51:00Z</dcterms:modified>
</cp:coreProperties>
</file>