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3854B3">
      <w:pPr>
        <w:pStyle w:val="3"/>
      </w:pPr>
      <w:bookmarkStart w:id="0" w:name="_GoBack"/>
      <w:bookmarkEnd w:id="0"/>
      <w:r w:rsidRPr="004277C8">
        <w:t>Повідомлення</w:t>
      </w:r>
      <w:r w:rsidR="007B5E49" w:rsidRPr="004277C8">
        <w:t xml:space="preserve"> про</w:t>
      </w:r>
      <w:r w:rsidRPr="004277C8">
        <w:t xml:space="preserve"> намір</w:t>
      </w:r>
      <w:r w:rsidR="000D18AF" w:rsidRPr="004277C8">
        <w:t xml:space="preserve"> суб’єкта господарювання отримати дозвіл на викиди</w:t>
      </w:r>
      <w:r w:rsidR="007B5E49" w:rsidRPr="004277C8">
        <w:t xml:space="preserve"> </w:t>
      </w:r>
      <w:r w:rsidR="00084996" w:rsidRPr="004277C8"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тел.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 </w:t>
      </w:r>
      <w:r w:rsidR="00243330" w:rsidRPr="004277C8">
        <w:rPr>
          <w:lang w:val="uk-UA"/>
        </w:rPr>
        <w:t>50071, Дніпропетровська область, м. Кривий ріг, вул. Павла Глазового, будинок 28А (магазин №47)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розстоєчною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>2-х секційна портомийка)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(регали та холодильні камери з окремо розташованими компресорами, ларі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>атрію гідрооксид (натр їдкий, сода каустична) – 0,000009 т/рік, пентафторетан – 0,035 т/рік, трифторетан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>в Дніпропетровську обласну Державну адміністрацію  за адресою: м. Дніпро, пр. Олександра Поля, 1, тел.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е-mail:</w:t>
      </w:r>
      <w:r w:rsidR="004D07F6">
        <w:rPr>
          <w:color w:val="000000"/>
          <w:shd w:val="clear" w:color="auto" w:fill="FFFFFF"/>
          <w:lang w:val="en-US"/>
        </w:rPr>
        <w:t>zverngrom</w:t>
      </w:r>
      <w:r w:rsidR="004D07F6" w:rsidRPr="003854B3">
        <w:rPr>
          <w:color w:val="000000"/>
          <w:shd w:val="clear" w:color="auto" w:fill="FFFFFF"/>
        </w:rPr>
        <w:t>@</w:t>
      </w:r>
      <w:r w:rsidR="004D07F6">
        <w:rPr>
          <w:color w:val="000000"/>
          <w:shd w:val="clear" w:color="auto" w:fill="FFFFFF"/>
          <w:lang w:val="en-US"/>
        </w:rPr>
        <w:t>adm</w:t>
      </w:r>
      <w:r w:rsidR="004D07F6" w:rsidRPr="003854B3">
        <w:rPr>
          <w:color w:val="000000"/>
          <w:shd w:val="clear" w:color="auto" w:fill="FFFFFF"/>
        </w:rPr>
        <w:t>.</w:t>
      </w:r>
      <w:r w:rsidR="004D07F6">
        <w:rPr>
          <w:color w:val="000000"/>
          <w:shd w:val="clear" w:color="auto" w:fill="FFFFFF"/>
          <w:lang w:val="en-US"/>
        </w:rPr>
        <w:t>dp</w:t>
      </w:r>
      <w:r w:rsidR="004D07F6" w:rsidRPr="003854B3">
        <w:rPr>
          <w:color w:val="000000"/>
          <w:shd w:val="clear" w:color="auto" w:fill="FFFFFF"/>
        </w:rPr>
        <w:t>.</w:t>
      </w:r>
      <w:r w:rsidR="004D07F6">
        <w:rPr>
          <w:color w:val="000000"/>
          <w:shd w:val="clear" w:color="auto" w:fill="FFFFFF"/>
          <w:lang w:val="en-US"/>
        </w:rPr>
        <w:t>gov</w:t>
      </w:r>
      <w:r w:rsidR="004D07F6" w:rsidRPr="003854B3">
        <w:rPr>
          <w:color w:val="000000"/>
          <w:shd w:val="clear" w:color="auto" w:fill="FFFFFF"/>
        </w:rPr>
        <w:t>.</w:t>
      </w:r>
      <w:r w:rsidR="004D07F6">
        <w:rPr>
          <w:color w:val="000000"/>
          <w:shd w:val="clear" w:color="auto" w:fill="FFFFFF"/>
          <w:lang w:val="en-US"/>
        </w:rPr>
        <w:t>ua</w:t>
      </w:r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854B3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E2F65"/>
    <w:rsid w:val="008F082B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35A6B"/>
    <w:rsid w:val="00B361C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2023-04-24T13:10:00Z</dcterms:created>
  <dcterms:modified xsi:type="dcterms:W3CDTF">2023-04-24T13:10:00Z</dcterms:modified>
</cp:coreProperties>
</file>