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86" w:rsidRPr="00A32035" w:rsidRDefault="009B4886" w:rsidP="009B48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2035">
        <w:rPr>
          <w:rFonts w:ascii="Times New Roman" w:eastAsia="Times New Roman" w:hAnsi="Times New Roman"/>
          <w:b/>
          <w:sz w:val="28"/>
          <w:szCs w:val="28"/>
          <w:lang w:eastAsia="ru-RU"/>
        </w:rPr>
        <w:t>АНАЛІЗ РЕГУЛЯТОРНОГО ВПЛИВУ</w:t>
      </w:r>
    </w:p>
    <w:p w:rsidR="000E79AD" w:rsidRPr="00A32035" w:rsidRDefault="009B4886" w:rsidP="000E7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0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proofErr w:type="spellStart"/>
      <w:r w:rsidRPr="00A32035">
        <w:rPr>
          <w:rFonts w:ascii="Times New Roman" w:eastAsia="Times New Roman" w:hAnsi="Times New Roman"/>
          <w:b/>
          <w:sz w:val="28"/>
          <w:szCs w:val="28"/>
          <w:lang w:eastAsia="ru-RU"/>
        </w:rPr>
        <w:t>проєкту</w:t>
      </w:r>
      <w:proofErr w:type="spellEnd"/>
      <w:r w:rsidR="000E79AD" w:rsidRPr="00A320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наказу</w:t>
      </w:r>
      <w:r w:rsidRPr="00A320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E79AD" w:rsidRPr="00A32035">
        <w:rPr>
          <w:rFonts w:ascii="Times New Roman" w:hAnsi="Times New Roman"/>
          <w:b/>
          <w:sz w:val="28"/>
          <w:szCs w:val="28"/>
        </w:rPr>
        <w:t xml:space="preserve">Міністерства захисту довкілля та природних </w:t>
      </w:r>
    </w:p>
    <w:p w:rsidR="009B4886" w:rsidRPr="00A32035" w:rsidRDefault="000E79AD" w:rsidP="006F28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2035">
        <w:rPr>
          <w:rFonts w:ascii="Times New Roman" w:hAnsi="Times New Roman"/>
          <w:b/>
          <w:sz w:val="28"/>
          <w:szCs w:val="28"/>
        </w:rPr>
        <w:t>ресурсів України «</w:t>
      </w:r>
      <w:r w:rsidR="006F288E" w:rsidRPr="00A32035">
        <w:rPr>
          <w:rFonts w:ascii="Times New Roman" w:hAnsi="Times New Roman"/>
          <w:b/>
          <w:kern w:val="36"/>
          <w:sz w:val="28"/>
          <w:szCs w:val="28"/>
          <w:lang w:eastAsia="uk-UA"/>
        </w:rPr>
        <w:t>Про затвердження 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</w:r>
      <w:r w:rsidRPr="00A3203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</w:p>
    <w:p w:rsidR="009B4886" w:rsidRPr="00A32035" w:rsidRDefault="009B4886" w:rsidP="009B4886">
      <w:pPr>
        <w:widowControl w:val="0"/>
        <w:shd w:val="clear" w:color="auto" w:fill="FFFFFF"/>
        <w:tabs>
          <w:tab w:val="left" w:pos="4253"/>
          <w:tab w:val="left" w:pos="4395"/>
          <w:tab w:val="left" w:pos="4536"/>
          <w:tab w:val="left" w:pos="4678"/>
          <w:tab w:val="left" w:pos="8285"/>
        </w:tabs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886" w:rsidRPr="00A32035" w:rsidRDefault="009B4886" w:rsidP="00C713D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2035">
        <w:rPr>
          <w:rFonts w:ascii="Times New Roman" w:eastAsia="Times New Roman" w:hAnsi="Times New Roman"/>
          <w:b/>
          <w:sz w:val="28"/>
          <w:szCs w:val="28"/>
          <w:lang w:eastAsia="ru-RU"/>
        </w:rPr>
        <w:t>І. Визначення проблеми</w:t>
      </w:r>
    </w:p>
    <w:p w:rsidR="0084513D" w:rsidRDefault="0084513D" w:rsidP="009E64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4513D" w:rsidRPr="0002225E" w:rsidRDefault="007F3894" w:rsidP="009E64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16DB">
        <w:rPr>
          <w:rFonts w:ascii="Times New Roman" w:hAnsi="Times New Roman"/>
          <w:sz w:val="28"/>
          <w:szCs w:val="28"/>
        </w:rPr>
        <w:t xml:space="preserve">Відповідно до статті 1 Закону України «Про дозвільну систему у сфері господарської діяльності» суб’єкт господарювання набуває права на провадження певних дій щодо здійснення господарської діяльності або видів </w:t>
      </w:r>
      <w:r w:rsidRPr="0002225E">
        <w:rPr>
          <w:rFonts w:ascii="Times New Roman" w:hAnsi="Times New Roman"/>
          <w:sz w:val="28"/>
          <w:szCs w:val="28"/>
        </w:rPr>
        <w:t>господарської діяльності на підставі відповідного документу, наданого дозвільним органом</w:t>
      </w:r>
      <w:r w:rsidR="006516DB" w:rsidRPr="0002225E">
        <w:rPr>
          <w:rFonts w:ascii="Times New Roman" w:hAnsi="Times New Roman"/>
          <w:sz w:val="28"/>
          <w:szCs w:val="28"/>
        </w:rPr>
        <w:t>.</w:t>
      </w:r>
    </w:p>
    <w:p w:rsidR="0002225E" w:rsidRPr="0002225E" w:rsidRDefault="0002225E" w:rsidP="009E64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225E">
        <w:rPr>
          <w:rFonts w:ascii="Times New Roman" w:hAnsi="Times New Roman"/>
          <w:sz w:val="28"/>
          <w:szCs w:val="28"/>
        </w:rPr>
        <w:t xml:space="preserve">Правові підстави для видачі дозволу на викиди забруднюючих речовин в атмосферне повітря стаціонарними джерелами </w:t>
      </w:r>
      <w:r>
        <w:rPr>
          <w:rFonts w:ascii="Times New Roman" w:hAnsi="Times New Roman"/>
          <w:sz w:val="28"/>
          <w:szCs w:val="28"/>
        </w:rPr>
        <w:t xml:space="preserve">(далі – дозвіл на викиди) </w:t>
      </w:r>
      <w:r w:rsidRPr="0002225E">
        <w:rPr>
          <w:rFonts w:ascii="Times New Roman" w:hAnsi="Times New Roman"/>
          <w:sz w:val="28"/>
          <w:szCs w:val="28"/>
        </w:rPr>
        <w:t>врегульовано статтями 11 та 11¹ Закону України «Про охорону атмосферного повітря»</w:t>
      </w:r>
      <w:r w:rsidR="001412BB">
        <w:rPr>
          <w:rFonts w:ascii="Times New Roman" w:hAnsi="Times New Roman"/>
          <w:sz w:val="28"/>
          <w:szCs w:val="28"/>
        </w:rPr>
        <w:t xml:space="preserve"> (далі – Закон)</w:t>
      </w:r>
      <w:r w:rsidRPr="0002225E">
        <w:rPr>
          <w:rFonts w:ascii="Times New Roman" w:hAnsi="Times New Roman"/>
          <w:sz w:val="28"/>
          <w:szCs w:val="28"/>
        </w:rPr>
        <w:t xml:space="preserve">. </w:t>
      </w:r>
    </w:p>
    <w:p w:rsidR="00BD4F20" w:rsidRPr="00EF4612" w:rsidRDefault="00EF4612" w:rsidP="000222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4612">
        <w:rPr>
          <w:rFonts w:ascii="Times New Roman" w:hAnsi="Times New Roman"/>
          <w:sz w:val="28"/>
          <w:szCs w:val="28"/>
        </w:rPr>
        <w:t xml:space="preserve">Відповідно до статті 11 Закону України «Про охорону атмосферного повітря» порядок </w:t>
      </w:r>
      <w:r w:rsidRPr="00EF4612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проведення робіт, пов’язаних з </w:t>
      </w:r>
      <w:proofErr w:type="spellStart"/>
      <w:r w:rsidRPr="00EF4612">
        <w:rPr>
          <w:rFonts w:ascii="Times New Roman" w:hAnsi="Times New Roman"/>
          <w:sz w:val="28"/>
          <w:szCs w:val="28"/>
          <w:shd w:val="clear" w:color="auto" w:fill="FFFFFF"/>
        </w:rPr>
        <w:t>видачею</w:t>
      </w:r>
      <w:proofErr w:type="spellEnd"/>
      <w:r w:rsidRPr="00EF4612">
        <w:rPr>
          <w:rFonts w:ascii="Times New Roman" w:hAnsi="Times New Roman"/>
          <w:sz w:val="28"/>
          <w:szCs w:val="28"/>
          <w:shd w:val="clear" w:color="auto" w:fill="FFFFFF"/>
        </w:rPr>
        <w:t xml:space="preserve"> дозволів на викиди, обліку суб’єктів господарювання, які отримали такі дозволи на викиди, встановлюється Кабінетом Міністрів України.</w:t>
      </w:r>
    </w:p>
    <w:p w:rsidR="00EF4612" w:rsidRPr="00EF4612" w:rsidRDefault="00EF4612" w:rsidP="000222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4612">
        <w:rPr>
          <w:rFonts w:ascii="Times New Roman" w:hAnsi="Times New Roman"/>
          <w:sz w:val="28"/>
          <w:szCs w:val="28"/>
        </w:rPr>
        <w:t xml:space="preserve">Процедуру отримання дозволу на викиди встановлено Порядком проведення робіт, пов’язаних з </w:t>
      </w:r>
      <w:proofErr w:type="spellStart"/>
      <w:r w:rsidRPr="00EF4612">
        <w:rPr>
          <w:rFonts w:ascii="Times New Roman" w:hAnsi="Times New Roman"/>
          <w:sz w:val="28"/>
          <w:szCs w:val="28"/>
        </w:rPr>
        <w:t>видачею</w:t>
      </w:r>
      <w:proofErr w:type="spellEnd"/>
      <w:r w:rsidRPr="00EF4612">
        <w:rPr>
          <w:rFonts w:ascii="Times New Roman" w:hAnsi="Times New Roman"/>
          <w:sz w:val="28"/>
          <w:szCs w:val="28"/>
        </w:rPr>
        <w:t xml:space="preserve"> дозволів на викиди забруднюючих речовин в атмосферне повітря стаціонарними джерелами, обліку суб’єктів господарювання, які отримали такі дозволи, затвердженого постановою Кабінету Міністрів України від 13.03.2002 № 302 (у редакції постанови Кабінету Міністрів України від 24.01.2023 № 63)</w:t>
      </w:r>
      <w:r w:rsidR="00106A36" w:rsidRPr="00106A36">
        <w:rPr>
          <w:rFonts w:ascii="Times New Roman" w:hAnsi="Times New Roman"/>
          <w:sz w:val="28"/>
          <w:szCs w:val="28"/>
        </w:rPr>
        <w:t xml:space="preserve"> </w:t>
      </w:r>
      <w:r w:rsidR="00106A36" w:rsidRPr="00EF4612">
        <w:rPr>
          <w:rFonts w:ascii="Times New Roman" w:hAnsi="Times New Roman"/>
          <w:sz w:val="28"/>
          <w:szCs w:val="28"/>
        </w:rPr>
        <w:t>(далі – Порядок)</w:t>
      </w:r>
      <w:r w:rsidRPr="00EF4612">
        <w:rPr>
          <w:rFonts w:ascii="Times New Roman" w:hAnsi="Times New Roman"/>
          <w:sz w:val="28"/>
          <w:szCs w:val="28"/>
        </w:rPr>
        <w:t>.</w:t>
      </w:r>
    </w:p>
    <w:p w:rsidR="0002225E" w:rsidRPr="00101B56" w:rsidRDefault="0002225E" w:rsidP="000222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225E">
        <w:rPr>
          <w:rFonts w:ascii="Times New Roman" w:hAnsi="Times New Roman"/>
          <w:sz w:val="28"/>
          <w:szCs w:val="28"/>
        </w:rPr>
        <w:t>Згідно з пунктом 8 Порядк</w:t>
      </w:r>
      <w:r w:rsidR="00106A36">
        <w:rPr>
          <w:rFonts w:ascii="Times New Roman" w:hAnsi="Times New Roman"/>
          <w:sz w:val="28"/>
          <w:szCs w:val="28"/>
        </w:rPr>
        <w:t>у</w:t>
      </w:r>
      <w:r w:rsidRPr="00022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суб’єкт господарювання для отримання дозволу на викиди  </w:t>
      </w:r>
      <w:bookmarkStart w:id="0" w:name="n94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101B56">
        <w:rPr>
          <w:rFonts w:ascii="Times New Roman" w:hAnsi="Times New Roman"/>
          <w:sz w:val="28"/>
          <w:szCs w:val="28"/>
        </w:rPr>
        <w:t xml:space="preserve">готує документи, в яких обґрунтовуються обсяги викидів забруднюючих речовин в атмосферне повітря стаціонарними джерелами, оформлені відповідно до вимог, затверджених </w:t>
      </w:r>
      <w:proofErr w:type="spellStart"/>
      <w:r w:rsidRPr="00101B56">
        <w:rPr>
          <w:rFonts w:ascii="Times New Roman" w:hAnsi="Times New Roman"/>
          <w:sz w:val="28"/>
          <w:szCs w:val="28"/>
        </w:rPr>
        <w:t>Міндовкіллям</w:t>
      </w:r>
      <w:proofErr w:type="spellEnd"/>
      <w:r w:rsidRPr="00101B56">
        <w:rPr>
          <w:rFonts w:ascii="Times New Roman" w:hAnsi="Times New Roman"/>
          <w:sz w:val="28"/>
          <w:szCs w:val="28"/>
        </w:rPr>
        <w:t>.</w:t>
      </w:r>
    </w:p>
    <w:p w:rsidR="00101B56" w:rsidRDefault="005706C4" w:rsidP="00101B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n95"/>
      <w:bookmarkEnd w:id="1"/>
      <w:r>
        <w:rPr>
          <w:rFonts w:ascii="Times New Roman" w:hAnsi="Times New Roman"/>
          <w:sz w:val="28"/>
          <w:szCs w:val="28"/>
        </w:rPr>
        <w:t xml:space="preserve">Наказом </w:t>
      </w:r>
      <w:r w:rsidRPr="00C0269A">
        <w:rPr>
          <w:rFonts w:ascii="Times New Roman" w:hAnsi="Times New Roman"/>
          <w:sz w:val="28"/>
          <w:szCs w:val="28"/>
        </w:rPr>
        <w:t>Міністерства охорони навколишнього природного середовища та ядерної безпеки України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0269A">
        <w:rPr>
          <w:rFonts w:ascii="Times New Roman" w:hAnsi="Times New Roman"/>
          <w:sz w:val="28"/>
          <w:szCs w:val="28"/>
        </w:rPr>
        <w:t>ід 0</w:t>
      </w:r>
      <w:r>
        <w:rPr>
          <w:rFonts w:ascii="Times New Roman" w:hAnsi="Times New Roman"/>
          <w:sz w:val="28"/>
          <w:szCs w:val="28"/>
        </w:rPr>
        <w:t>9 березня 2006 року</w:t>
      </w:r>
      <w:r w:rsidRPr="00C0269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108 затверджена Інструкція про загальні вимоги до оформлення документів, у яких </w:t>
      </w:r>
      <w:r w:rsidRPr="001F6684">
        <w:rPr>
          <w:rFonts w:ascii="Times New Roman" w:hAnsi="Times New Roman"/>
          <w:bCs/>
          <w:sz w:val="28"/>
          <w:szCs w:val="28"/>
        </w:rPr>
        <w:t>обґрунтовуються</w:t>
      </w:r>
      <w:r>
        <w:rPr>
          <w:rFonts w:ascii="Times New Roman" w:hAnsi="Times New Roman"/>
          <w:sz w:val="28"/>
          <w:szCs w:val="28"/>
        </w:rPr>
        <w:t xml:space="preserve">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</w:t>
      </w:r>
      <w:r w:rsidR="00101B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що</w:t>
      </w:r>
      <w:r w:rsidR="00101B56">
        <w:rPr>
          <w:rFonts w:ascii="Times New Roman" w:hAnsi="Times New Roman"/>
          <w:sz w:val="28"/>
          <w:szCs w:val="28"/>
        </w:rPr>
        <w:t xml:space="preserve"> </w:t>
      </w:r>
      <w:r w:rsidR="00101B56" w:rsidRPr="00C0269A">
        <w:rPr>
          <w:rFonts w:ascii="Times New Roman" w:hAnsi="Times New Roman"/>
          <w:sz w:val="28"/>
          <w:szCs w:val="28"/>
        </w:rPr>
        <w:t>зареєстрован</w:t>
      </w:r>
      <w:r>
        <w:rPr>
          <w:rFonts w:ascii="Times New Roman" w:hAnsi="Times New Roman"/>
          <w:sz w:val="28"/>
          <w:szCs w:val="28"/>
        </w:rPr>
        <w:t>а</w:t>
      </w:r>
      <w:r w:rsidR="00101B56" w:rsidRPr="00C0269A">
        <w:rPr>
          <w:rFonts w:ascii="Times New Roman" w:hAnsi="Times New Roman"/>
          <w:sz w:val="28"/>
          <w:szCs w:val="28"/>
        </w:rPr>
        <w:t xml:space="preserve"> у М</w:t>
      </w:r>
      <w:r w:rsidR="00101B56">
        <w:rPr>
          <w:rFonts w:ascii="Times New Roman" w:hAnsi="Times New Roman"/>
          <w:sz w:val="28"/>
          <w:szCs w:val="28"/>
        </w:rPr>
        <w:t>іністерстві юстиції України 29 березня 2006 року</w:t>
      </w:r>
      <w:r w:rsidR="00101B56" w:rsidRPr="00C0269A">
        <w:rPr>
          <w:rFonts w:ascii="Times New Roman" w:hAnsi="Times New Roman"/>
          <w:sz w:val="28"/>
          <w:szCs w:val="28"/>
        </w:rPr>
        <w:t xml:space="preserve"> за № </w:t>
      </w:r>
      <w:r w:rsidR="00101B56">
        <w:rPr>
          <w:rFonts w:ascii="Times New Roman" w:hAnsi="Times New Roman"/>
          <w:sz w:val="28"/>
          <w:szCs w:val="28"/>
        </w:rPr>
        <w:t>34</w:t>
      </w:r>
      <w:r w:rsidR="00101B56" w:rsidRPr="00C0269A">
        <w:rPr>
          <w:rFonts w:ascii="Times New Roman" w:hAnsi="Times New Roman"/>
          <w:sz w:val="28"/>
          <w:szCs w:val="28"/>
        </w:rPr>
        <w:t>1/</w:t>
      </w:r>
      <w:r w:rsidR="00333386">
        <w:rPr>
          <w:rFonts w:ascii="Times New Roman" w:hAnsi="Times New Roman"/>
          <w:sz w:val="28"/>
          <w:szCs w:val="28"/>
        </w:rPr>
        <w:t>12215</w:t>
      </w:r>
      <w:r w:rsidR="00D631F5">
        <w:rPr>
          <w:rFonts w:ascii="Times New Roman" w:hAnsi="Times New Roman"/>
          <w:sz w:val="28"/>
          <w:szCs w:val="28"/>
        </w:rPr>
        <w:t xml:space="preserve"> (далі – Наказ 108)</w:t>
      </w:r>
      <w:r w:rsidR="00333386">
        <w:rPr>
          <w:rFonts w:ascii="Times New Roman" w:hAnsi="Times New Roman"/>
          <w:sz w:val="28"/>
          <w:szCs w:val="28"/>
        </w:rPr>
        <w:t>.</w:t>
      </w:r>
    </w:p>
    <w:p w:rsidR="0006559A" w:rsidRDefault="0006559A" w:rsidP="0006559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даний час є проблема щодо невідповідності положенню Наказу 108 до норм Закону </w:t>
      </w:r>
      <w:r w:rsidR="00D74233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Порядку та потребує негайного прийняття розробленого </w:t>
      </w:r>
      <w:proofErr w:type="spellStart"/>
      <w:r>
        <w:rPr>
          <w:rFonts w:ascii="Times New Roman" w:hAnsi="Times New Roman"/>
          <w:sz w:val="28"/>
          <w:szCs w:val="28"/>
        </w:rPr>
        <w:t>Міндовкіллям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32035">
        <w:rPr>
          <w:rFonts w:ascii="Times New Roman" w:hAnsi="Times New Roman"/>
          <w:bCs/>
          <w:sz w:val="28"/>
          <w:szCs w:val="28"/>
          <w:lang w:eastAsia="ru-RU"/>
        </w:rPr>
        <w:t xml:space="preserve">наказу Міністерства </w:t>
      </w:r>
      <w:r w:rsidRPr="00A32035">
        <w:rPr>
          <w:rFonts w:ascii="Times New Roman" w:hAnsi="Times New Roman"/>
          <w:sz w:val="28"/>
          <w:szCs w:val="28"/>
          <w:lang w:eastAsia="ru-RU"/>
        </w:rPr>
        <w:t>захисту довкілля та природних              ресурсів України «</w:t>
      </w:r>
      <w:r w:rsidRPr="00A32035">
        <w:rPr>
          <w:rFonts w:ascii="Times New Roman" w:hAnsi="Times New Roman"/>
          <w:kern w:val="36"/>
          <w:sz w:val="28"/>
          <w:szCs w:val="28"/>
          <w:lang w:eastAsia="uk-UA"/>
        </w:rPr>
        <w:t xml:space="preserve">Про затвердження Інструкції про вимоги до оформлення </w:t>
      </w:r>
      <w:r w:rsidRPr="00A32035">
        <w:rPr>
          <w:rFonts w:ascii="Times New Roman" w:hAnsi="Times New Roman"/>
          <w:kern w:val="36"/>
          <w:sz w:val="28"/>
          <w:szCs w:val="28"/>
          <w:lang w:eastAsia="uk-UA"/>
        </w:rPr>
        <w:lastRenderedPageBreak/>
        <w:t>документів, в яких обґрунтовуються обсяги викидів забруднюючих речовин в атмосферне повітря стаціонарними джерелами</w:t>
      </w:r>
      <w:r w:rsidRPr="00A32035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70F6B" w:rsidRPr="00A32035">
        <w:rPr>
          <w:rFonts w:ascii="Times New Roman" w:hAnsi="Times New Roman"/>
          <w:iCs/>
          <w:spacing w:val="-9"/>
          <w:sz w:val="28"/>
          <w:szCs w:val="28"/>
          <w:lang w:eastAsia="ru-RU"/>
        </w:rPr>
        <w:t xml:space="preserve">(далі </w:t>
      </w:r>
      <w:r w:rsidR="00670F6B" w:rsidRPr="00A32035">
        <w:rPr>
          <w:rFonts w:ascii="Times New Roman" w:hAnsi="Times New Roman"/>
          <w:iCs/>
          <w:spacing w:val="-9"/>
          <w:sz w:val="28"/>
          <w:szCs w:val="28"/>
          <w:lang w:eastAsia="ru-RU"/>
        </w:rPr>
        <w:noBreakHyphen/>
        <w:t xml:space="preserve"> </w:t>
      </w:r>
      <w:proofErr w:type="spellStart"/>
      <w:r w:rsidR="00670F6B">
        <w:rPr>
          <w:rFonts w:ascii="Times New Roman" w:hAnsi="Times New Roman"/>
          <w:iCs/>
          <w:spacing w:val="-9"/>
          <w:sz w:val="28"/>
          <w:szCs w:val="28"/>
          <w:lang w:eastAsia="ru-RU"/>
        </w:rPr>
        <w:t>п</w:t>
      </w:r>
      <w:r w:rsidR="00670F6B" w:rsidRPr="00A32035">
        <w:rPr>
          <w:rFonts w:ascii="Times New Roman" w:hAnsi="Times New Roman"/>
          <w:iCs/>
          <w:spacing w:val="-9"/>
          <w:sz w:val="28"/>
          <w:szCs w:val="28"/>
          <w:lang w:eastAsia="ru-RU"/>
        </w:rPr>
        <w:t>роєкт</w:t>
      </w:r>
      <w:proofErr w:type="spellEnd"/>
      <w:r w:rsidR="00670F6B" w:rsidRPr="00A32035">
        <w:rPr>
          <w:rFonts w:ascii="Times New Roman" w:hAnsi="Times New Roman"/>
          <w:iCs/>
          <w:spacing w:val="-9"/>
          <w:sz w:val="28"/>
          <w:szCs w:val="28"/>
          <w:lang w:eastAsia="ru-RU"/>
        </w:rPr>
        <w:t xml:space="preserve"> наказу)</w:t>
      </w:r>
      <w:r w:rsidR="00670F6B">
        <w:rPr>
          <w:rFonts w:ascii="Times New Roman" w:hAnsi="Times New Roman"/>
          <w:iCs/>
          <w:spacing w:val="-9"/>
          <w:sz w:val="28"/>
          <w:szCs w:val="28"/>
          <w:lang w:eastAsia="ru-RU"/>
        </w:rPr>
        <w:t>.</w:t>
      </w:r>
    </w:p>
    <w:p w:rsidR="006F288E" w:rsidRDefault="00C713DC" w:rsidP="009E64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2035">
        <w:rPr>
          <w:rFonts w:ascii="Times New Roman" w:hAnsi="Times New Roman"/>
          <w:bCs/>
          <w:sz w:val="28"/>
          <w:szCs w:val="28"/>
          <w:lang w:eastAsia="ru-RU"/>
        </w:rPr>
        <w:t>Проєкт</w:t>
      </w:r>
      <w:proofErr w:type="spellEnd"/>
      <w:r w:rsidRPr="00A32035">
        <w:rPr>
          <w:rFonts w:ascii="Times New Roman" w:hAnsi="Times New Roman"/>
          <w:bCs/>
          <w:sz w:val="28"/>
          <w:szCs w:val="28"/>
          <w:lang w:eastAsia="ru-RU"/>
        </w:rPr>
        <w:t xml:space="preserve"> н</w:t>
      </w:r>
      <w:r w:rsidR="006F288E" w:rsidRPr="00A32035">
        <w:rPr>
          <w:rFonts w:ascii="Times New Roman" w:hAnsi="Times New Roman"/>
          <w:bCs/>
          <w:sz w:val="28"/>
          <w:szCs w:val="28"/>
          <w:lang w:eastAsia="ru-RU"/>
        </w:rPr>
        <w:t>аказ</w:t>
      </w:r>
      <w:r w:rsidRPr="00A32035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D7423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F288E" w:rsidRPr="00A32035">
        <w:rPr>
          <w:rFonts w:ascii="Times New Roman" w:hAnsi="Times New Roman"/>
          <w:sz w:val="28"/>
          <w:szCs w:val="28"/>
        </w:rPr>
        <w:t xml:space="preserve">розроблений </w:t>
      </w:r>
      <w:r w:rsidR="006F288E" w:rsidRPr="00A32035">
        <w:rPr>
          <w:rFonts w:ascii="Times New Roman" w:hAnsi="Times New Roman"/>
          <w:sz w:val="28"/>
          <w:szCs w:val="28"/>
          <w:lang w:eastAsia="uk-UA"/>
        </w:rPr>
        <w:t xml:space="preserve">з метою </w:t>
      </w:r>
      <w:r w:rsidR="006F288E" w:rsidRPr="00A32035">
        <w:rPr>
          <w:rFonts w:ascii="Times New Roman" w:hAnsi="Times New Roman"/>
          <w:sz w:val="28"/>
          <w:szCs w:val="28"/>
        </w:rPr>
        <w:t xml:space="preserve">виконання Закону України від 09.07.2022 № 2393-ІХ «Про внесення змін до деяких законів України щодо удосконалення механізму регулювання викидів забруднюючих речовин </w:t>
      </w:r>
      <w:r w:rsidR="00831BDD">
        <w:rPr>
          <w:rFonts w:ascii="Times New Roman" w:hAnsi="Times New Roman"/>
          <w:sz w:val="28"/>
          <w:szCs w:val="28"/>
        </w:rPr>
        <w:t>в атмосферне повітря» та  Поряд</w:t>
      </w:r>
      <w:r w:rsidR="006F288E" w:rsidRPr="00A32035">
        <w:rPr>
          <w:rFonts w:ascii="Times New Roman" w:hAnsi="Times New Roman"/>
          <w:sz w:val="28"/>
          <w:szCs w:val="28"/>
        </w:rPr>
        <w:t>к</w:t>
      </w:r>
      <w:r w:rsidR="00464BA1">
        <w:rPr>
          <w:rFonts w:ascii="Times New Roman" w:hAnsi="Times New Roman"/>
          <w:sz w:val="28"/>
          <w:szCs w:val="28"/>
        </w:rPr>
        <w:t>у</w:t>
      </w:r>
      <w:r w:rsidRPr="00A32035">
        <w:rPr>
          <w:rFonts w:ascii="Times New Roman" w:hAnsi="Times New Roman"/>
          <w:sz w:val="28"/>
          <w:szCs w:val="28"/>
        </w:rPr>
        <w:t xml:space="preserve"> і усунення порушень принципів державної регуляторної політики згідно з вимогами Закону України «Про засади державної регуляторної політики у сфері господарської діяльності»</w:t>
      </w:r>
      <w:r w:rsidR="00193BDF" w:rsidRPr="00A32035">
        <w:rPr>
          <w:rFonts w:ascii="Times New Roman" w:hAnsi="Times New Roman"/>
          <w:sz w:val="28"/>
          <w:szCs w:val="28"/>
        </w:rPr>
        <w:t xml:space="preserve"> </w:t>
      </w:r>
      <w:r w:rsidR="00106A36">
        <w:rPr>
          <w:rFonts w:ascii="Times New Roman" w:hAnsi="Times New Roman"/>
          <w:sz w:val="28"/>
          <w:szCs w:val="28"/>
        </w:rPr>
        <w:t xml:space="preserve">відповідно до </w:t>
      </w:r>
      <w:r w:rsidR="00193BDF" w:rsidRPr="00A32035">
        <w:rPr>
          <w:rFonts w:ascii="Times New Roman" w:hAnsi="Times New Roman"/>
          <w:sz w:val="28"/>
          <w:szCs w:val="28"/>
        </w:rPr>
        <w:t>Рішення Державної регуляторної служби України від 10.04.2023 № 38 «Про необхідність усунення Міністерством захисту довкілля та природних ресурсів України порушень принципів державної регуляторної політики згідно з вимогами Закону України «Про засади державної регуляторної політики у сфері господарської діяльності».</w:t>
      </w:r>
    </w:p>
    <w:p w:rsidR="00D631F5" w:rsidRDefault="00D631F5" w:rsidP="009E64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631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регулювання проблеми щодо оформлення документів для отримання дозволу на викиди забруднюючих речовин в атмосферне повітря стаціонарними джерелами з подальшим отримання дозволу на викиди потребує приведення наявних нормативно-правих актів, в тому числі діючого Наказу 108 до законодавства.</w:t>
      </w:r>
    </w:p>
    <w:p w:rsidR="00D631F5" w:rsidRPr="00A32035" w:rsidRDefault="00D631F5" w:rsidP="009E64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Тобто, розроблення </w:t>
      </w:r>
      <w:proofErr w:type="spellStart"/>
      <w:r w:rsidR="004964DA">
        <w:rPr>
          <w:rFonts w:ascii="Times New Roman" w:hAnsi="Times New Roman"/>
          <w:bCs/>
          <w:sz w:val="28"/>
          <w:szCs w:val="28"/>
        </w:rPr>
        <w:t>п</w:t>
      </w:r>
      <w:r w:rsidRPr="00A32035">
        <w:rPr>
          <w:rFonts w:ascii="Times New Roman" w:hAnsi="Times New Roman"/>
          <w:bCs/>
          <w:sz w:val="28"/>
          <w:szCs w:val="28"/>
        </w:rPr>
        <w:t>роєкт</w:t>
      </w:r>
      <w:r>
        <w:rPr>
          <w:rFonts w:ascii="Times New Roman" w:hAnsi="Times New Roman"/>
          <w:bCs/>
          <w:sz w:val="28"/>
          <w:szCs w:val="28"/>
        </w:rPr>
        <w:t>у</w:t>
      </w:r>
      <w:proofErr w:type="spellEnd"/>
      <w:r w:rsidRPr="00A32035">
        <w:rPr>
          <w:rFonts w:ascii="Times New Roman" w:hAnsi="Times New Roman"/>
          <w:bCs/>
          <w:sz w:val="28"/>
          <w:szCs w:val="28"/>
        </w:rPr>
        <w:t xml:space="preserve"> наказу</w:t>
      </w:r>
      <w:r>
        <w:rPr>
          <w:rFonts w:ascii="Times New Roman" w:hAnsi="Times New Roman"/>
          <w:bCs/>
          <w:sz w:val="28"/>
          <w:szCs w:val="28"/>
        </w:rPr>
        <w:t xml:space="preserve"> не вводить додаткове навантаження на суб’єктів господарювання при здійсненні процедури отримання дозволів на викиди.</w:t>
      </w:r>
    </w:p>
    <w:p w:rsidR="009E64F8" w:rsidRPr="00876330" w:rsidRDefault="00A32035" w:rsidP="009E64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32035">
        <w:rPr>
          <w:rFonts w:ascii="Times New Roman" w:hAnsi="Times New Roman"/>
          <w:bCs/>
          <w:sz w:val="28"/>
          <w:szCs w:val="28"/>
        </w:rPr>
        <w:t>П</w:t>
      </w:r>
      <w:r w:rsidR="00175D30" w:rsidRPr="00A32035">
        <w:rPr>
          <w:rFonts w:ascii="Times New Roman" w:hAnsi="Times New Roman"/>
          <w:bCs/>
          <w:sz w:val="28"/>
          <w:szCs w:val="28"/>
        </w:rPr>
        <w:t>роєкт</w:t>
      </w:r>
      <w:proofErr w:type="spellEnd"/>
      <w:r w:rsidR="009E64F8" w:rsidRPr="00A32035">
        <w:rPr>
          <w:rFonts w:ascii="Times New Roman" w:hAnsi="Times New Roman"/>
          <w:bCs/>
          <w:sz w:val="28"/>
          <w:szCs w:val="28"/>
        </w:rPr>
        <w:t xml:space="preserve"> </w:t>
      </w:r>
      <w:r w:rsidRPr="00A32035">
        <w:rPr>
          <w:rFonts w:ascii="Times New Roman" w:hAnsi="Times New Roman"/>
          <w:bCs/>
          <w:sz w:val="28"/>
          <w:szCs w:val="28"/>
        </w:rPr>
        <w:t xml:space="preserve">наказу </w:t>
      </w:r>
      <w:r w:rsidR="009E64F8" w:rsidRPr="00A32035">
        <w:rPr>
          <w:rFonts w:ascii="Times New Roman" w:hAnsi="Times New Roman"/>
          <w:sz w:val="28"/>
          <w:szCs w:val="28"/>
        </w:rPr>
        <w:t>унеможлив</w:t>
      </w:r>
      <w:r w:rsidR="00175D30" w:rsidRPr="00A32035">
        <w:rPr>
          <w:rFonts w:ascii="Times New Roman" w:hAnsi="Times New Roman"/>
          <w:sz w:val="28"/>
          <w:szCs w:val="28"/>
        </w:rPr>
        <w:t>ить</w:t>
      </w:r>
      <w:r w:rsidR="009E64F8" w:rsidRPr="00A32035">
        <w:rPr>
          <w:rFonts w:ascii="Times New Roman" w:hAnsi="Times New Roman"/>
          <w:sz w:val="28"/>
          <w:szCs w:val="28"/>
        </w:rPr>
        <w:t xml:space="preserve"> порушення прав і законних інтересів суб’єктів господарювання, зменш</w:t>
      </w:r>
      <w:r w:rsidR="00270499" w:rsidRPr="00A32035">
        <w:rPr>
          <w:rFonts w:ascii="Times New Roman" w:hAnsi="Times New Roman"/>
          <w:sz w:val="28"/>
          <w:szCs w:val="28"/>
        </w:rPr>
        <w:t>и</w:t>
      </w:r>
      <w:r w:rsidR="009E64F8" w:rsidRPr="00A32035">
        <w:rPr>
          <w:rFonts w:ascii="Times New Roman" w:hAnsi="Times New Roman"/>
          <w:sz w:val="28"/>
          <w:szCs w:val="28"/>
        </w:rPr>
        <w:t>ть адміністративний тиск на бізнес та усун</w:t>
      </w:r>
      <w:r w:rsidR="00270499" w:rsidRPr="00A32035">
        <w:rPr>
          <w:rFonts w:ascii="Times New Roman" w:hAnsi="Times New Roman"/>
          <w:sz w:val="28"/>
          <w:szCs w:val="28"/>
        </w:rPr>
        <w:t>е</w:t>
      </w:r>
      <w:r w:rsidR="009E64F8" w:rsidRPr="00A32035">
        <w:rPr>
          <w:rFonts w:ascii="Times New Roman" w:hAnsi="Times New Roman"/>
          <w:sz w:val="28"/>
          <w:szCs w:val="28"/>
        </w:rPr>
        <w:t xml:space="preserve"> відповідні </w:t>
      </w:r>
      <w:r w:rsidR="009E64F8" w:rsidRPr="00876330">
        <w:rPr>
          <w:rFonts w:ascii="Times New Roman" w:hAnsi="Times New Roman"/>
          <w:sz w:val="28"/>
          <w:szCs w:val="28"/>
        </w:rPr>
        <w:t>регуляторні бар</w:t>
      </w:r>
      <w:r w:rsidR="009E64F8" w:rsidRPr="00876330">
        <w:rPr>
          <w:rFonts w:ascii="Times New Roman" w:hAnsi="Times New Roman"/>
          <w:bCs/>
          <w:sz w:val="28"/>
          <w:szCs w:val="28"/>
        </w:rPr>
        <w:t>’єри.</w:t>
      </w:r>
    </w:p>
    <w:p w:rsidR="009E64F8" w:rsidRPr="00A32035" w:rsidRDefault="009E64F8" w:rsidP="0019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87633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Прийняття </w:t>
      </w:r>
      <w:proofErr w:type="spellStart"/>
      <w:r w:rsidR="004964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76330" w:rsidRPr="00876330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876330" w:rsidRPr="00876330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876330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сприятиме удосконаленню та спрощенню процедури підготовки суб’єктом господарювання </w:t>
      </w:r>
      <w:r w:rsidRPr="00876330">
        <w:rPr>
          <w:rFonts w:ascii="Times New Roman" w:hAnsi="Times New Roman"/>
          <w:sz w:val="28"/>
          <w:szCs w:val="28"/>
          <w:shd w:val="clear" w:color="auto" w:fill="FFFFFF"/>
        </w:rPr>
        <w:t>документів, у яких обґрунтовуються обсяги викидів, для отримання дозволу на викиди забруднюючих речовин в атмосферне повітря стаціонарними джерелами</w:t>
      </w:r>
      <w:r w:rsidR="006F288E" w:rsidRPr="0087633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B4886" w:rsidRPr="00A32035" w:rsidRDefault="009B4886" w:rsidP="009B48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9B4886" w:rsidRPr="00876330" w:rsidRDefault="009B4886" w:rsidP="0019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330">
        <w:rPr>
          <w:rFonts w:ascii="Times New Roman" w:eastAsia="Times New Roman" w:hAnsi="Times New Roman"/>
          <w:sz w:val="28"/>
          <w:szCs w:val="28"/>
          <w:lang w:eastAsia="ru-RU"/>
        </w:rPr>
        <w:t>Основні групи, на які проблема справляє вплив: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746"/>
        <w:gridCol w:w="2746"/>
      </w:tblGrid>
      <w:tr w:rsidR="00DE536C" w:rsidRPr="00876330" w:rsidTr="00555AA8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76330" w:rsidRDefault="009B4886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63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76330" w:rsidRDefault="009B4886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63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76330" w:rsidRDefault="009B4886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63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Ні</w:t>
            </w:r>
          </w:p>
        </w:tc>
      </w:tr>
      <w:tr w:rsidR="00DE536C" w:rsidRPr="00876330" w:rsidTr="00555AA8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76330" w:rsidRDefault="009B4886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76330" w:rsidRDefault="006D79A9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76330" w:rsidRDefault="006D79A9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E536C" w:rsidRPr="00876330" w:rsidTr="00555AA8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76330" w:rsidRDefault="009B4886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76330" w:rsidRDefault="009B4886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76330" w:rsidRDefault="009B4886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E536C" w:rsidRPr="00876330" w:rsidTr="00555AA8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76330" w:rsidRDefault="009B4886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Суб’єкти господарювання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76330" w:rsidRDefault="009B4886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76330" w:rsidRDefault="009B4886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B4886" w:rsidRPr="00876330" w:rsidTr="00555AA8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76330" w:rsidRDefault="009B4886" w:rsidP="009B488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8"/>
                <w:szCs w:val="28"/>
                <w:lang w:eastAsia="zh-CN" w:bidi="hi-IN"/>
              </w:rPr>
            </w:pPr>
            <w:r w:rsidRPr="00876330">
              <w:rPr>
                <w:rFonts w:ascii="Times New Roman" w:eastAsia="Arial" w:hAnsi="Times New Roman"/>
                <w:kern w:val="3"/>
                <w:sz w:val="28"/>
                <w:szCs w:val="28"/>
                <w:lang w:eastAsia="zh-CN" w:bidi="hi-IN"/>
              </w:rPr>
              <w:t>у тому числі суб’єкти малого підприємництва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76330" w:rsidRDefault="009B4886" w:rsidP="009B48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8"/>
                <w:szCs w:val="28"/>
                <w:lang w:eastAsia="zh-CN" w:bidi="hi-IN"/>
              </w:rPr>
            </w:pPr>
            <w:r w:rsidRPr="00876330">
              <w:rPr>
                <w:rFonts w:ascii="Times New Roman" w:eastAsia="Arial" w:hAnsi="Times New Roman"/>
                <w:kern w:val="3"/>
                <w:sz w:val="28"/>
                <w:szCs w:val="28"/>
                <w:lang w:eastAsia="zh-CN" w:bidi="hi-IN"/>
              </w:rPr>
              <w:t>+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876330" w:rsidRDefault="009B4886" w:rsidP="009B48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8"/>
                <w:szCs w:val="28"/>
                <w:lang w:eastAsia="zh-CN" w:bidi="hi-IN"/>
              </w:rPr>
            </w:pPr>
            <w:r w:rsidRPr="00876330">
              <w:rPr>
                <w:rFonts w:ascii="Times New Roman" w:eastAsia="Arial" w:hAnsi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</w:tr>
    </w:tbl>
    <w:p w:rsidR="009B4886" w:rsidRPr="00876330" w:rsidRDefault="001C7467" w:rsidP="0019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330">
        <w:rPr>
          <w:rFonts w:ascii="Times New Roman" w:eastAsia="Times New Roman" w:hAnsi="Times New Roman"/>
          <w:sz w:val="28"/>
          <w:szCs w:val="28"/>
          <w:lang w:eastAsia="ru-RU"/>
        </w:rPr>
        <w:t>Врегулювання зазначеної проблеми не може бути здійснено за допомогою ринкових механізмів, оскільки питання</w:t>
      </w:r>
      <w:r w:rsidR="00A44B2C" w:rsidRPr="00876330">
        <w:rPr>
          <w:rFonts w:ascii="Times New Roman" w:eastAsia="Times New Roman" w:hAnsi="Times New Roman"/>
          <w:sz w:val="28"/>
          <w:szCs w:val="28"/>
          <w:lang w:eastAsia="ru-RU"/>
        </w:rPr>
        <w:t xml:space="preserve"> у сфері дозвільної системи </w:t>
      </w:r>
      <w:r w:rsidRPr="0087633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регулюються нормативно-правовими актами.</w:t>
      </w:r>
      <w:r w:rsidR="009B4886" w:rsidRPr="00876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4886" w:rsidRPr="00876330" w:rsidRDefault="00AD5D99" w:rsidP="00193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76330">
        <w:rPr>
          <w:rFonts w:ascii="Times New Roman" w:eastAsia="Times New Roman" w:hAnsi="Times New Roman"/>
          <w:b/>
          <w:sz w:val="28"/>
          <w:szCs w:val="28"/>
          <w:lang w:eastAsia="ru-RU"/>
        </w:rPr>
        <w:t>ІІ. Цілі державного регулювання</w:t>
      </w:r>
    </w:p>
    <w:p w:rsidR="00D55E9E" w:rsidRPr="00876330" w:rsidRDefault="00D55E9E" w:rsidP="00D55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330">
        <w:rPr>
          <w:rFonts w:ascii="Times New Roman" w:eastAsia="Times New Roman" w:hAnsi="Times New Roman"/>
          <w:sz w:val="28"/>
          <w:szCs w:val="28"/>
          <w:lang w:eastAsia="ru-RU"/>
        </w:rPr>
        <w:t>Основними цілями державного регулювання є:</w:t>
      </w:r>
    </w:p>
    <w:p w:rsidR="00152759" w:rsidRPr="00876330" w:rsidRDefault="00C93D61" w:rsidP="00D55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330">
        <w:rPr>
          <w:rFonts w:ascii="Times New Roman" w:hAnsi="Times New Roman"/>
          <w:sz w:val="28"/>
          <w:szCs w:val="28"/>
        </w:rPr>
        <w:t>удосконалення механізму регулювання викидів забруднюючих речовин в атмосферне повітря;</w:t>
      </w:r>
    </w:p>
    <w:p w:rsidR="00152759" w:rsidRPr="00876330" w:rsidRDefault="006450C6" w:rsidP="00D55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3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сприяння удосконаленню та спрощенню процедури підготовки суб’єктом господарювання </w:t>
      </w:r>
      <w:r w:rsidRPr="00876330">
        <w:rPr>
          <w:rFonts w:ascii="Times New Roman" w:hAnsi="Times New Roman"/>
          <w:sz w:val="28"/>
          <w:szCs w:val="28"/>
          <w:shd w:val="clear" w:color="auto" w:fill="FFFFFF"/>
        </w:rPr>
        <w:t>документів, у яких обґрунтовуються обсяги викидів, для отримання дозволу на викиди забруднюючих речовин в атмосферне повітря стаціонарними джерелами;</w:t>
      </w:r>
    </w:p>
    <w:p w:rsidR="00152759" w:rsidRPr="00876330" w:rsidRDefault="00152759" w:rsidP="00D55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330">
        <w:rPr>
          <w:rFonts w:ascii="Times New Roman" w:hAnsi="Times New Roman"/>
          <w:sz w:val="28"/>
          <w:szCs w:val="28"/>
        </w:rPr>
        <w:t xml:space="preserve">зменшення адміністративного тиску на суб’єктів господарювання, </w:t>
      </w:r>
      <w:r w:rsidR="00664540" w:rsidRPr="00876330">
        <w:rPr>
          <w:rFonts w:ascii="Times New Roman" w:hAnsi="Times New Roman"/>
          <w:sz w:val="28"/>
          <w:szCs w:val="28"/>
        </w:rPr>
        <w:t>усунення відповідних регуляторних бар</w:t>
      </w:r>
      <w:r w:rsidR="00664540" w:rsidRPr="00876330">
        <w:rPr>
          <w:rFonts w:ascii="Times New Roman" w:hAnsi="Times New Roman"/>
          <w:bCs/>
          <w:sz w:val="28"/>
          <w:szCs w:val="28"/>
        </w:rPr>
        <w:t>’єрів,</w:t>
      </w:r>
      <w:r w:rsidR="00664540" w:rsidRPr="00876330">
        <w:rPr>
          <w:rFonts w:ascii="Times New Roman" w:hAnsi="Times New Roman"/>
          <w:sz w:val="28"/>
          <w:szCs w:val="28"/>
        </w:rPr>
        <w:t xml:space="preserve"> </w:t>
      </w:r>
      <w:r w:rsidRPr="00876330">
        <w:rPr>
          <w:rFonts w:ascii="Times New Roman" w:hAnsi="Times New Roman"/>
          <w:sz w:val="28"/>
          <w:szCs w:val="28"/>
        </w:rPr>
        <w:t>виключення корупційних ризиків.</w:t>
      </w:r>
    </w:p>
    <w:p w:rsidR="000A604F" w:rsidRPr="00876330" w:rsidRDefault="000A604F" w:rsidP="00D55E9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86" w:rsidRPr="00876330" w:rsidRDefault="009B4886" w:rsidP="00193B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763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ІІІ. Визначення та оцінка альтернативних способів досягнення </w:t>
      </w:r>
      <w:r w:rsidR="00AD5D99" w:rsidRPr="00876330">
        <w:rPr>
          <w:rFonts w:ascii="Times New Roman" w:eastAsia="Times New Roman" w:hAnsi="Times New Roman"/>
          <w:b/>
          <w:sz w:val="28"/>
          <w:szCs w:val="28"/>
          <w:lang w:eastAsia="ru-RU"/>
        </w:rPr>
        <w:t>визначених цілей</w:t>
      </w:r>
    </w:p>
    <w:p w:rsidR="009B4886" w:rsidRPr="00876330" w:rsidRDefault="009B4886" w:rsidP="00E7302F">
      <w:pPr>
        <w:pStyle w:val="a9"/>
        <w:numPr>
          <w:ilvl w:val="0"/>
          <w:numId w:val="30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proofErr w:type="spellStart"/>
      <w:r w:rsidRPr="00876330">
        <w:rPr>
          <w:rFonts w:ascii="Times New Roman" w:hAnsi="Times New Roman"/>
          <w:bCs/>
          <w:sz w:val="28"/>
          <w:szCs w:val="28"/>
          <w:lang w:eastAsia="uk-UA"/>
        </w:rPr>
        <w:t>Визначення</w:t>
      </w:r>
      <w:proofErr w:type="spellEnd"/>
      <w:r w:rsidRPr="00876330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876330">
        <w:rPr>
          <w:rFonts w:ascii="Times New Roman" w:hAnsi="Times New Roman"/>
          <w:bCs/>
          <w:sz w:val="28"/>
          <w:szCs w:val="28"/>
          <w:lang w:eastAsia="uk-UA"/>
        </w:rPr>
        <w:t>альтернативних</w:t>
      </w:r>
      <w:proofErr w:type="spellEnd"/>
      <w:r w:rsidRPr="00876330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876330">
        <w:rPr>
          <w:rFonts w:ascii="Times New Roman" w:hAnsi="Times New Roman"/>
          <w:bCs/>
          <w:sz w:val="28"/>
          <w:szCs w:val="28"/>
          <w:lang w:eastAsia="uk-UA"/>
        </w:rPr>
        <w:t>способів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580"/>
      </w:tblGrid>
      <w:tr w:rsidR="00DE536C" w:rsidRPr="00876330" w:rsidTr="00193BDF">
        <w:tc>
          <w:tcPr>
            <w:tcW w:w="1154" w:type="pct"/>
            <w:shd w:val="clear" w:color="auto" w:fill="auto"/>
            <w:vAlign w:val="center"/>
          </w:tcPr>
          <w:p w:rsidR="009B4886" w:rsidRPr="00876330" w:rsidRDefault="009B4886" w:rsidP="00193BD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876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Вид альтернатив</w:t>
            </w:r>
          </w:p>
        </w:tc>
        <w:tc>
          <w:tcPr>
            <w:tcW w:w="3846" w:type="pct"/>
            <w:shd w:val="clear" w:color="auto" w:fill="auto"/>
            <w:vAlign w:val="center"/>
          </w:tcPr>
          <w:p w:rsidR="009B4886" w:rsidRPr="00876330" w:rsidRDefault="009B4886" w:rsidP="00193BD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876330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Опис альтернативи</w:t>
            </w:r>
          </w:p>
        </w:tc>
      </w:tr>
      <w:tr w:rsidR="00DE536C" w:rsidRPr="00876330" w:rsidTr="00555AA8">
        <w:tc>
          <w:tcPr>
            <w:tcW w:w="1154" w:type="pct"/>
            <w:shd w:val="clear" w:color="auto" w:fill="auto"/>
          </w:tcPr>
          <w:p w:rsidR="009B4886" w:rsidRPr="00876330" w:rsidRDefault="009B4886" w:rsidP="002B2630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87633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Альтернатива 1: </w:t>
            </w:r>
          </w:p>
          <w:p w:rsidR="009B4886" w:rsidRPr="00876330" w:rsidRDefault="00D14209" w:rsidP="00FF5ED7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87633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</w:t>
            </w:r>
            <w:r w:rsidR="009B4886" w:rsidRPr="0087633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береження</w:t>
            </w:r>
            <w:r w:rsidR="006A56F7" w:rsidRPr="0087633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ситуації, яка існує на цей час</w:t>
            </w:r>
            <w:r w:rsidR="009B4886" w:rsidRPr="0087633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846" w:type="pct"/>
            <w:shd w:val="clear" w:color="auto" w:fill="auto"/>
          </w:tcPr>
          <w:p w:rsidR="001D6DCE" w:rsidRPr="00876330" w:rsidRDefault="0038495F" w:rsidP="00E7302F">
            <w:pPr>
              <w:spacing w:after="0" w:line="240" w:lineRule="auto"/>
              <w:ind w:firstLine="41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763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Залишення без змін </w:t>
            </w:r>
            <w:r w:rsidR="001D6DCE" w:rsidRPr="008763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</w:t>
            </w:r>
            <w:r w:rsidR="0009550A" w:rsidRPr="008763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з</w:t>
            </w:r>
            <w:r w:rsidR="0009550A" w:rsidRPr="00876330">
              <w:rPr>
                <w:rFonts w:ascii="Times New Roman" w:hAnsi="Times New Roman"/>
                <w:sz w:val="28"/>
                <w:szCs w:val="28"/>
              </w:rPr>
              <w:t>атвердженої наказом Міністерства охорони навколишнього природного середовища України від 09.03.2006 № 108, зареєстрованої у Міністерстві юстиції України 29.09.2006 за № 341/12215</w:t>
            </w:r>
            <w:r w:rsidR="006F288E" w:rsidRPr="00876330">
              <w:rPr>
                <w:rFonts w:ascii="Times New Roman" w:hAnsi="Times New Roman"/>
                <w:sz w:val="28"/>
                <w:szCs w:val="28"/>
              </w:rPr>
              <w:t>.</w:t>
            </w:r>
            <w:r w:rsidR="00E7302F" w:rsidRPr="00876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4886" w:rsidRPr="00876330" w:rsidRDefault="006A56F7" w:rsidP="00E7302F">
            <w:pPr>
              <w:spacing w:after="0" w:line="240" w:lineRule="auto"/>
              <w:ind w:firstLine="41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8763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Така альтернатива досягнення цілей державного регулювання не дозволить вирішити пробл</w:t>
            </w:r>
            <w:r w:rsidR="000E74FA" w:rsidRPr="008763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еми, що зазначені у розділі І</w:t>
            </w:r>
            <w:r w:rsidR="00DA2C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DA2C22" w:rsidRPr="00B85F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 саме за</w:t>
            </w:r>
            <w:r w:rsidR="004C7AD6" w:rsidRPr="00B85F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значена інструкція буде суперечити</w:t>
            </w:r>
            <w:r w:rsidR="004C7AD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278F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Закону та Порядку.</w:t>
            </w:r>
          </w:p>
          <w:p w:rsidR="009317DD" w:rsidRPr="00876330" w:rsidRDefault="001F6EB8" w:rsidP="00E7302F">
            <w:pPr>
              <w:spacing w:after="0" w:line="240" w:lineRule="auto"/>
              <w:ind w:firstLine="41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76330">
              <w:rPr>
                <w:rFonts w:ascii="Times New Roman" w:hAnsi="Times New Roman"/>
                <w:sz w:val="28"/>
                <w:szCs w:val="28"/>
              </w:rPr>
              <w:t>Таким чином, зазначена альтернатива не дозволить досягти цілей державного регулювання, що є неприйнятним.</w:t>
            </w:r>
          </w:p>
        </w:tc>
      </w:tr>
      <w:tr w:rsidR="009B4886" w:rsidRPr="00A32035" w:rsidTr="00555AA8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590" w:rsidRPr="00876330" w:rsidRDefault="006F5590" w:rsidP="006F5590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87633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Альтернатива 2: </w:t>
            </w:r>
          </w:p>
          <w:p w:rsidR="009B4886" w:rsidRPr="00876330" w:rsidRDefault="006F5590" w:rsidP="004964DA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87633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забез</w:t>
            </w:r>
            <w:r w:rsidR="00FF5ED7" w:rsidRPr="0087633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печення регулювання -прийняття </w:t>
            </w:r>
            <w:proofErr w:type="spellStart"/>
            <w:r w:rsidR="004964D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</w:t>
            </w:r>
            <w:r w:rsidRPr="0087633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роєкту</w:t>
            </w:r>
            <w:proofErr w:type="spellEnd"/>
            <w:r w:rsidRPr="00876330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наказу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0CD" w:rsidRPr="00876330" w:rsidRDefault="007230CD" w:rsidP="00FF5ED7">
            <w:pPr>
              <w:spacing w:after="0" w:line="240" w:lineRule="auto"/>
              <w:ind w:firstLine="419"/>
              <w:jc w:val="both"/>
              <w:rPr>
                <w:rFonts w:ascii="Times New Roman" w:hAnsi="Times New Roman"/>
                <w:b/>
                <w:kern w:val="36"/>
                <w:sz w:val="28"/>
                <w:szCs w:val="28"/>
                <w:lang w:eastAsia="uk-UA"/>
              </w:rPr>
            </w:pPr>
            <w:r w:rsidRPr="00876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Прийняття </w:t>
            </w:r>
            <w:proofErr w:type="spellStart"/>
            <w:r w:rsidR="00496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FF5ED7" w:rsidRPr="00876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роєкту</w:t>
            </w:r>
            <w:proofErr w:type="spellEnd"/>
            <w:r w:rsidR="00FF5ED7" w:rsidRPr="00876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6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наказу</w:t>
            </w:r>
            <w:r w:rsidRPr="0087633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DA619E" w:rsidRPr="00876330" w:rsidRDefault="00954E3F" w:rsidP="00FF5ED7">
            <w:pPr>
              <w:spacing w:after="0" w:line="240" w:lineRule="auto"/>
              <w:ind w:firstLine="419"/>
              <w:jc w:val="both"/>
              <w:rPr>
                <w:rFonts w:ascii="Times New Roman" w:hAnsi="Times New Roman"/>
                <w:b/>
                <w:kern w:val="36"/>
                <w:sz w:val="28"/>
                <w:szCs w:val="28"/>
                <w:lang w:eastAsia="uk-UA"/>
              </w:rPr>
            </w:pPr>
            <w:r w:rsidRPr="00876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Перевагами обраного способу досягнення встановлених цілей є:</w:t>
            </w:r>
          </w:p>
          <w:p w:rsidR="00DA619E" w:rsidRPr="001B3DCD" w:rsidRDefault="00594152" w:rsidP="00FF5ED7">
            <w:pPr>
              <w:spacing w:after="0" w:line="240" w:lineRule="auto"/>
              <w:ind w:firstLine="419"/>
              <w:jc w:val="both"/>
              <w:rPr>
                <w:rFonts w:ascii="Times New Roman" w:hAnsi="Times New Roman"/>
                <w:b/>
                <w:kern w:val="36"/>
                <w:sz w:val="28"/>
                <w:szCs w:val="28"/>
                <w:lang w:eastAsia="uk-UA"/>
              </w:rPr>
            </w:pPr>
            <w:r w:rsidRPr="00876330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C86355" w:rsidRPr="008763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становлення чітких вимог до оформлення та змісту документів для отримання дозволу на викиди забруднюючих </w:t>
            </w:r>
            <w:r w:rsidR="00C86355" w:rsidRPr="001B3DCD">
              <w:rPr>
                <w:rFonts w:ascii="Times New Roman" w:hAnsi="Times New Roman"/>
                <w:sz w:val="28"/>
                <w:szCs w:val="28"/>
                <w:lang w:eastAsia="ru-RU"/>
              </w:rPr>
              <w:t>речовин стаціонарними джерелами в атмосферне повітря;</w:t>
            </w:r>
          </w:p>
          <w:p w:rsidR="00DA619E" w:rsidRPr="001B3DCD" w:rsidRDefault="00594152" w:rsidP="00FF5ED7">
            <w:pPr>
              <w:spacing w:after="0" w:line="240" w:lineRule="auto"/>
              <w:ind w:firstLine="4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DCD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3B2654" w:rsidRPr="001B3DCD">
              <w:rPr>
                <w:rFonts w:ascii="Times New Roman" w:hAnsi="Times New Roman"/>
                <w:bCs/>
                <w:sz w:val="28"/>
                <w:szCs w:val="28"/>
              </w:rPr>
              <w:t xml:space="preserve">корочення обсягу документів, які готують </w:t>
            </w:r>
            <w:r w:rsidR="003B2654" w:rsidRPr="001B3D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суб</w:t>
            </w:r>
            <w:r w:rsidR="003B2654" w:rsidRPr="001B3DCD">
              <w:rPr>
                <w:rFonts w:ascii="Times New Roman" w:hAnsi="Times New Roman"/>
                <w:sz w:val="28"/>
                <w:szCs w:val="28"/>
              </w:rPr>
              <w:t>’</w:t>
            </w:r>
            <w:r w:rsidR="003B2654" w:rsidRPr="001B3DC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єкти господарювання </w:t>
            </w:r>
            <w:r w:rsidR="003B2654" w:rsidRPr="001B3DCD">
              <w:rPr>
                <w:rFonts w:ascii="Times New Roman" w:hAnsi="Times New Roman"/>
                <w:sz w:val="28"/>
                <w:szCs w:val="28"/>
                <w:lang w:eastAsia="ru-RU"/>
              </w:rPr>
              <w:t>для отримання дозволу на викиди забруднюючих речовин стаціонарними джерелами в атмосферне повітря</w:t>
            </w:r>
            <w:r w:rsidR="009E5A1D" w:rsidRPr="001B3D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саме </w:t>
            </w:r>
            <w:r w:rsidR="009E5A1D" w:rsidRPr="001B3D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скорочення</w:t>
            </w:r>
            <w:r w:rsidR="0033303D" w:rsidRPr="001B3D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їх розділів </w:t>
            </w:r>
            <w:r w:rsidR="00375C78" w:rsidRPr="001B3D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 виключення необхідності розробляти</w:t>
            </w:r>
            <w:r w:rsidR="00DB3ABD" w:rsidRPr="001B3D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окремо Звіт</w:t>
            </w:r>
            <w:r w:rsidR="00375C78" w:rsidRPr="001B3D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75C78" w:rsidRPr="001B3DCD">
              <w:rPr>
                <w:rFonts w:ascii="Times New Roman" w:hAnsi="Times New Roman"/>
                <w:sz w:val="28"/>
                <w:szCs w:val="28"/>
              </w:rPr>
              <w:t>по інвентаризації викидів забруднюючих речовин</w:t>
            </w:r>
            <w:r w:rsidRPr="001B3DC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00070" w:rsidRPr="001B3DCD" w:rsidRDefault="00A00070" w:rsidP="00FF5ED7">
            <w:pPr>
              <w:spacing w:after="0" w:line="240" w:lineRule="auto"/>
              <w:ind w:firstLine="4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DCD">
              <w:rPr>
                <w:rFonts w:ascii="Times New Roman" w:hAnsi="Times New Roman"/>
                <w:sz w:val="28"/>
                <w:szCs w:val="28"/>
              </w:rPr>
              <w:t>зменшення адміністративного тиску та виключення корупційних ризиків.</w:t>
            </w:r>
          </w:p>
          <w:p w:rsidR="007B13C9" w:rsidRPr="00876330" w:rsidRDefault="007B13C9" w:rsidP="00FF5ED7">
            <w:pPr>
              <w:spacing w:after="0" w:line="240" w:lineRule="auto"/>
              <w:ind w:firstLine="419"/>
              <w:jc w:val="both"/>
              <w:rPr>
                <w:rFonts w:ascii="Times New Roman" w:hAnsi="Times New Roman"/>
                <w:b/>
                <w:kern w:val="36"/>
                <w:sz w:val="28"/>
                <w:szCs w:val="28"/>
                <w:lang w:eastAsia="uk-UA"/>
              </w:rPr>
            </w:pPr>
          </w:p>
        </w:tc>
      </w:tr>
    </w:tbl>
    <w:p w:rsidR="004848B3" w:rsidRDefault="004848B3" w:rsidP="004848B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B4886" w:rsidRPr="00876330" w:rsidRDefault="009B4886" w:rsidP="00FF5ED7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1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76330">
        <w:rPr>
          <w:rFonts w:ascii="Times New Roman" w:hAnsi="Times New Roman"/>
          <w:b/>
          <w:sz w:val="28"/>
          <w:szCs w:val="28"/>
          <w:lang w:eastAsia="ru-RU"/>
        </w:rPr>
        <w:lastRenderedPageBreak/>
        <w:t>Оцінка</w:t>
      </w:r>
      <w:proofErr w:type="spellEnd"/>
      <w:r w:rsidRPr="0087633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76330">
        <w:rPr>
          <w:rFonts w:ascii="Times New Roman" w:hAnsi="Times New Roman"/>
          <w:b/>
          <w:sz w:val="28"/>
          <w:szCs w:val="28"/>
          <w:lang w:eastAsia="ru-RU"/>
        </w:rPr>
        <w:t>вибраних</w:t>
      </w:r>
      <w:proofErr w:type="spellEnd"/>
      <w:r w:rsidRPr="0087633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76330">
        <w:rPr>
          <w:rFonts w:ascii="Times New Roman" w:hAnsi="Times New Roman"/>
          <w:b/>
          <w:sz w:val="28"/>
          <w:szCs w:val="28"/>
          <w:lang w:eastAsia="ru-RU"/>
        </w:rPr>
        <w:t>альтернативних</w:t>
      </w:r>
      <w:proofErr w:type="spellEnd"/>
      <w:r w:rsidRPr="0087633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76330">
        <w:rPr>
          <w:rFonts w:ascii="Times New Roman" w:hAnsi="Times New Roman"/>
          <w:b/>
          <w:sz w:val="28"/>
          <w:szCs w:val="28"/>
          <w:lang w:eastAsia="ru-RU"/>
        </w:rPr>
        <w:t>способів</w:t>
      </w:r>
      <w:proofErr w:type="spellEnd"/>
      <w:r w:rsidRPr="0087633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76330">
        <w:rPr>
          <w:rFonts w:ascii="Times New Roman" w:hAnsi="Times New Roman"/>
          <w:b/>
          <w:sz w:val="28"/>
          <w:szCs w:val="28"/>
          <w:lang w:eastAsia="ru-RU"/>
        </w:rPr>
        <w:t>досягнення</w:t>
      </w:r>
      <w:proofErr w:type="spellEnd"/>
      <w:r w:rsidRPr="0087633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76330">
        <w:rPr>
          <w:rFonts w:ascii="Times New Roman" w:hAnsi="Times New Roman"/>
          <w:b/>
          <w:sz w:val="28"/>
          <w:szCs w:val="28"/>
          <w:lang w:eastAsia="ru-RU"/>
        </w:rPr>
        <w:t>цілей</w:t>
      </w:r>
      <w:proofErr w:type="spellEnd"/>
    </w:p>
    <w:p w:rsidR="009B4886" w:rsidRPr="00876330" w:rsidRDefault="009B4886" w:rsidP="00FF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330">
        <w:rPr>
          <w:rFonts w:ascii="Times New Roman" w:eastAsia="Times New Roman" w:hAnsi="Times New Roman"/>
          <w:sz w:val="28"/>
          <w:szCs w:val="28"/>
          <w:lang w:eastAsia="ru-RU"/>
        </w:rPr>
        <w:t>Оцінка впливу на сферу інтересів держави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706"/>
        <w:gridCol w:w="3792"/>
      </w:tblGrid>
      <w:tr w:rsidR="00DE536C" w:rsidRPr="00A32035" w:rsidTr="00013292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A102F7" w:rsidRDefault="009B4886" w:rsidP="002B2630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A102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Вид альтернатив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A102F7" w:rsidRDefault="009B4886" w:rsidP="009C7EAC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A102F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A102F7" w:rsidRDefault="009B4886" w:rsidP="009C7EAC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A102F7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Витрати</w:t>
            </w:r>
          </w:p>
        </w:tc>
      </w:tr>
      <w:tr w:rsidR="00DE536C" w:rsidRPr="00A32035" w:rsidTr="00013292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A102F7" w:rsidRDefault="009B4886" w:rsidP="009B488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A102F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Альтернатива 1: </w:t>
            </w:r>
          </w:p>
          <w:p w:rsidR="009B4886" w:rsidRPr="00A102F7" w:rsidRDefault="00D14209" w:rsidP="00C50B14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A102F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</w:t>
            </w:r>
            <w:r w:rsidR="00C50B14" w:rsidRPr="00A102F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береження ситуації, яка існує на цей час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AD3" w:rsidRDefault="009B4886" w:rsidP="001505E4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A102F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Вигоди відсутні, оскільки проблема залишається не вирішеною, правові та організаційні засади щодо </w:t>
            </w:r>
            <w:r w:rsidRPr="00A102F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102F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оптимізації дозвільної системи у сфері охорони атмосферного повітря </w:t>
            </w:r>
            <w:r w:rsidRPr="00A102F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не впроваджені.</w:t>
            </w:r>
          </w:p>
          <w:p w:rsidR="00736AD3" w:rsidRPr="00736AD3" w:rsidRDefault="00106A6E" w:rsidP="001A4EA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firstLine="42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 в</w:t>
            </w:r>
            <w:r w:rsidR="00B86936" w:rsidRPr="00D854A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регулюван</w:t>
            </w:r>
            <w:r w:rsidR="00B8693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ня</w:t>
            </w:r>
            <w:r w:rsidR="00B86936" w:rsidRPr="00D854A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питання щодо </w:t>
            </w:r>
            <w:r w:rsidR="00B86936" w:rsidRPr="00D85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встановлення чітких вимог до оформлення та змісту документів для отримання дозволу на викиди забруднюючих речовин стаціонарними джерелами в атмосферне повітря та </w:t>
            </w:r>
            <w:r w:rsidR="00B869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його отримання </w:t>
            </w:r>
            <w:r w:rsidR="00112B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буде суперечити вже  прийнятими нормами Закону України «Про охорону атмосферного повітря» та постанови </w:t>
            </w:r>
            <w:r w:rsidR="00112BA1" w:rsidRPr="00112B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Кабінету Міністрів України </w:t>
            </w:r>
            <w:r w:rsidR="00112BA1" w:rsidRPr="00112BA1">
              <w:rPr>
                <w:rFonts w:ascii="Times New Roman" w:hAnsi="Times New Roman"/>
                <w:sz w:val="28"/>
                <w:szCs w:val="28"/>
              </w:rPr>
              <w:t>від</w:t>
            </w:r>
            <w:r w:rsidR="00112BA1" w:rsidRPr="00A32035">
              <w:rPr>
                <w:rFonts w:ascii="Times New Roman" w:hAnsi="Times New Roman"/>
                <w:sz w:val="28"/>
                <w:szCs w:val="28"/>
              </w:rPr>
              <w:t xml:space="preserve"> 13.03.2002 № 302 (у редакції постанови Кабінету Міністрів України</w:t>
            </w:r>
            <w:r w:rsidR="00112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BA1" w:rsidRPr="00A32035">
              <w:rPr>
                <w:rFonts w:ascii="Times New Roman" w:hAnsi="Times New Roman"/>
                <w:sz w:val="28"/>
                <w:szCs w:val="28"/>
              </w:rPr>
              <w:t>від 24.01.2023 № 63</w:t>
            </w:r>
            <w:r w:rsidR="00112BA1">
              <w:rPr>
                <w:rFonts w:ascii="Times New Roman" w:hAnsi="Times New Roman"/>
                <w:sz w:val="28"/>
                <w:szCs w:val="28"/>
              </w:rPr>
              <w:t>)</w:t>
            </w:r>
            <w:r w:rsidR="00630B57">
              <w:rPr>
                <w:rFonts w:ascii="Times New Roman" w:hAnsi="Times New Roman"/>
                <w:sz w:val="28"/>
                <w:szCs w:val="28"/>
              </w:rPr>
              <w:t xml:space="preserve"> в частині</w:t>
            </w:r>
            <w:r w:rsidR="001A4EAF">
              <w:rPr>
                <w:rFonts w:ascii="Times New Roman" w:hAnsi="Times New Roman"/>
                <w:sz w:val="28"/>
                <w:szCs w:val="28"/>
              </w:rPr>
              <w:t xml:space="preserve"> отримання дозволів на викиди, що призведе до правової неузгодженості та збільшить адміністративний тиск на суб’єктів господарювання.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A102F7" w:rsidRDefault="0061222D" w:rsidP="00C50B14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A102F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Витрат не передбачається.</w:t>
            </w:r>
          </w:p>
        </w:tc>
      </w:tr>
      <w:tr w:rsidR="009B4886" w:rsidRPr="00A32035" w:rsidTr="00013292"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A102F7" w:rsidRDefault="009B4886" w:rsidP="009B488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A102F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Альтернатива 2:</w:t>
            </w:r>
          </w:p>
          <w:p w:rsidR="009B4886" w:rsidRPr="00A32035" w:rsidRDefault="00764A0E" w:rsidP="004964DA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  <w:lang w:eastAsia="uk-UA"/>
              </w:rPr>
            </w:pPr>
            <w:r w:rsidRPr="00A102F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забезпечення регулювання -прийняття  </w:t>
            </w:r>
            <w:proofErr w:type="spellStart"/>
            <w:r w:rsidR="004964D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</w:t>
            </w:r>
            <w:r w:rsidRPr="00A102F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роєкту</w:t>
            </w:r>
            <w:proofErr w:type="spellEnd"/>
            <w:r w:rsidRPr="00A102F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наказу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D854AF" w:rsidRDefault="000218DA" w:rsidP="00A102F7">
            <w:pPr>
              <w:tabs>
                <w:tab w:val="left" w:pos="851"/>
                <w:tab w:val="left" w:pos="1134"/>
              </w:tabs>
              <w:spacing w:after="0" w:line="240" w:lineRule="auto"/>
              <w:ind w:firstLine="42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854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Вигоди високі оскільки буде</w:t>
            </w:r>
            <w:r w:rsidR="00FF5ED7" w:rsidRPr="00D854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854A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врегулювано питання щодо </w:t>
            </w:r>
            <w:r w:rsidRPr="00D85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встановлення чітких вимог до оформлення та змісту документів для отримання дозволу на викиди забруднюючих </w:t>
            </w:r>
            <w:r w:rsidRPr="00D854A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речовин стаціонарними джерелами в атмосферне повітря та в</w:t>
            </w:r>
            <w:r w:rsidR="00902BE8" w:rsidRPr="00D854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иключен</w:t>
            </w:r>
            <w:r w:rsidRPr="00D854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902BE8" w:rsidRPr="00D854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корупційн</w:t>
            </w:r>
            <w:r w:rsidRPr="00D854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і ризики.</w:t>
            </w:r>
            <w:r w:rsidR="00E7302F" w:rsidRPr="00D854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73DF9" w:rsidRPr="00D854A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Також </w:t>
            </w:r>
            <w:r w:rsidR="007F70A2" w:rsidRPr="00D854A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буде </w:t>
            </w:r>
            <w:r w:rsidR="00573DF9" w:rsidRPr="00D854A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оптиміз</w:t>
            </w:r>
            <w:r w:rsidR="007F70A2" w:rsidRPr="00D854A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овано</w:t>
            </w:r>
            <w:r w:rsidR="00573DF9" w:rsidRPr="00D854A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адміністративн</w:t>
            </w:r>
            <w:r w:rsidR="007F70A2" w:rsidRPr="00D854A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е</w:t>
            </w:r>
            <w:r w:rsidR="00573DF9" w:rsidRPr="00D854A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навантаження на органи виконавчої влади.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D854AF" w:rsidRDefault="0061222D" w:rsidP="009B4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D854A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lastRenderedPageBreak/>
              <w:t>Витрат не передбачається.</w:t>
            </w:r>
          </w:p>
        </w:tc>
      </w:tr>
    </w:tbl>
    <w:p w:rsidR="009B4886" w:rsidRPr="00A32035" w:rsidRDefault="009B4886" w:rsidP="009B4886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uk-UA"/>
        </w:rPr>
      </w:pPr>
    </w:p>
    <w:p w:rsidR="009B4886" w:rsidRPr="00D854AF" w:rsidRDefault="009B4886" w:rsidP="009B4886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D854AF">
        <w:rPr>
          <w:rFonts w:ascii="Times New Roman" w:eastAsia="Times New Roman" w:hAnsi="Times New Roman"/>
          <w:bCs/>
          <w:sz w:val="28"/>
          <w:szCs w:val="28"/>
          <w:lang w:eastAsia="uk-UA"/>
        </w:rPr>
        <w:t>Оцінка впливу на сферу інтересів громадян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3686"/>
        <w:gridCol w:w="3650"/>
      </w:tblGrid>
      <w:tr w:rsidR="00DE536C" w:rsidRPr="00A32035" w:rsidTr="00F52C5C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6E64BD" w:rsidRDefault="009B4886" w:rsidP="002B2630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Вид альтернатив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6E64BD" w:rsidRDefault="009B4886" w:rsidP="002B2630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630" w:rsidRPr="006E64BD" w:rsidRDefault="009B4886" w:rsidP="009C7EAC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Витрати</w:t>
            </w:r>
          </w:p>
        </w:tc>
      </w:tr>
      <w:tr w:rsidR="00DE536C" w:rsidRPr="00A32035" w:rsidTr="00F52C5C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6E64BD" w:rsidRDefault="009B4886" w:rsidP="009B488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Альтернатива 1: </w:t>
            </w:r>
          </w:p>
          <w:p w:rsidR="009B4886" w:rsidRPr="006E64BD" w:rsidRDefault="00D14209" w:rsidP="009B488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</w:t>
            </w:r>
            <w:r w:rsidR="00CE0465"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береження ситуації, яка існує на цей час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6E64B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left="34" w:firstLine="2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Вигоди відсутні, оскільки проблема залишається не вирішеною.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6E64BD" w:rsidRDefault="0061222D" w:rsidP="00CE0465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Витрат не передбачається.</w:t>
            </w:r>
          </w:p>
        </w:tc>
      </w:tr>
      <w:tr w:rsidR="009B4886" w:rsidRPr="00A32035" w:rsidTr="00F52C5C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6E64BD" w:rsidRDefault="009B4886" w:rsidP="009B488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Альтернатива 2:</w:t>
            </w:r>
          </w:p>
          <w:p w:rsidR="009B4886" w:rsidRPr="006E64BD" w:rsidRDefault="003A6D25" w:rsidP="004964DA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забезпечення регулювання -прийняття  </w:t>
            </w:r>
            <w:proofErr w:type="spellStart"/>
            <w:r w:rsidR="004964D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</w:t>
            </w: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роєкту</w:t>
            </w:r>
            <w:proofErr w:type="spellEnd"/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наказу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6E64BD" w:rsidRDefault="009B4886" w:rsidP="00A102F7">
            <w:pPr>
              <w:tabs>
                <w:tab w:val="left" w:pos="851"/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Високі вигоди</w:t>
            </w:r>
            <w:r w:rsidR="004F52CD"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, оскільки </w:t>
            </w:r>
            <w:r w:rsidR="004F52CD"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буде </w:t>
            </w:r>
            <w:r w:rsidR="004F52CD" w:rsidRPr="006E64B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врегулювано питання щодо </w:t>
            </w:r>
            <w:r w:rsidR="004F52CD" w:rsidRPr="006E64BD">
              <w:rPr>
                <w:rFonts w:ascii="Times New Roman" w:hAnsi="Times New Roman"/>
                <w:sz w:val="28"/>
                <w:szCs w:val="28"/>
                <w:lang w:eastAsia="ru-RU"/>
              </w:rPr>
              <w:t>встановлення чітких вимог</w:t>
            </w:r>
            <w:r w:rsidR="004C5AE3" w:rsidRPr="006E64BD">
              <w:rPr>
                <w:rFonts w:ascii="Times New Roman" w:hAnsi="Times New Roman"/>
                <w:sz w:val="28"/>
                <w:szCs w:val="28"/>
                <w:lang w:eastAsia="ru-RU"/>
              </w:rPr>
              <w:t>, що повинна містити інформація</w:t>
            </w:r>
            <w:r w:rsidR="004F52CD" w:rsidRPr="006E6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C5AE3" w:rsidRPr="006E64BD">
              <w:rPr>
                <w:rFonts w:ascii="Times New Roman" w:hAnsi="Times New Roman"/>
                <w:sz w:val="28"/>
                <w:szCs w:val="28"/>
              </w:rPr>
              <w:t>про отримання дозволу для ознайомлення з нею громадськості</w:t>
            </w:r>
            <w:r w:rsidR="008A5B0F" w:rsidRPr="006E64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5D" w:rsidRPr="0034098D" w:rsidRDefault="00812A5D" w:rsidP="0081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A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Витрати, які будуть виникати внаслідок дії </w:t>
            </w:r>
            <w:proofErr w:type="spellStart"/>
            <w:r w:rsidR="00496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F5A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роєкту</w:t>
            </w:r>
            <w:proofErr w:type="spellEnd"/>
            <w:r w:rsidRPr="006F5A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наказу (згідно з додатк</w:t>
            </w:r>
            <w:r w:rsidRPr="00340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 2 до Методики проведення аналізу впливу регуляторного акту)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40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B4886" w:rsidRPr="006E64BD" w:rsidRDefault="009B4886" w:rsidP="00CE0465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</w:tbl>
    <w:p w:rsidR="009B4886" w:rsidRPr="006E64BD" w:rsidRDefault="009B4886" w:rsidP="009B4886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6E64BD">
        <w:rPr>
          <w:rFonts w:ascii="Times New Roman" w:eastAsia="Times New Roman" w:hAnsi="Times New Roman"/>
          <w:bCs/>
          <w:sz w:val="28"/>
          <w:szCs w:val="28"/>
          <w:lang w:eastAsia="uk-UA"/>
        </w:rPr>
        <w:t>Оцінка впливу на сферу інтересів суб’єктів господарювання</w:t>
      </w:r>
    </w:p>
    <w:p w:rsidR="009B4886" w:rsidRPr="006E64BD" w:rsidRDefault="009B4886" w:rsidP="009B4886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6E64BD">
        <w:rPr>
          <w:rFonts w:ascii="Times New Roman" w:eastAsia="Times New Roman" w:hAnsi="Times New Roman"/>
          <w:bCs/>
          <w:sz w:val="28"/>
          <w:szCs w:val="28"/>
          <w:lang w:eastAsia="uk-UA"/>
        </w:rPr>
        <w:t>Відповідно до статті 11 Закону визначено обов’язковість отримання дозволу на викиди суб’єктам</w:t>
      </w:r>
      <w:r w:rsidR="00EF2ECE" w:rsidRPr="006E64BD">
        <w:rPr>
          <w:rFonts w:ascii="Times New Roman" w:eastAsia="Times New Roman" w:hAnsi="Times New Roman"/>
          <w:bCs/>
          <w:sz w:val="28"/>
          <w:szCs w:val="28"/>
          <w:lang w:eastAsia="uk-UA"/>
        </w:rPr>
        <w:t>и</w:t>
      </w:r>
      <w:r w:rsidRPr="006E64B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господарювання, у разі якщо під час їх діяльності здійснюються викиди забруднюючих речовин в атмосферне повітря</w:t>
      </w:r>
      <w:r w:rsidR="00C31C5E" w:rsidRPr="006E64B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отже </w:t>
      </w:r>
      <w:r w:rsidR="00AC6698" w:rsidRPr="006E64B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виникає </w:t>
      </w:r>
      <w:r w:rsidR="00C31C5E" w:rsidRPr="006E64BD">
        <w:rPr>
          <w:rFonts w:ascii="Times New Roman" w:eastAsia="Times New Roman" w:hAnsi="Times New Roman"/>
          <w:bCs/>
          <w:sz w:val="28"/>
          <w:szCs w:val="28"/>
          <w:lang w:eastAsia="uk-UA"/>
        </w:rPr>
        <w:t>необхідність розроб</w:t>
      </w:r>
      <w:r w:rsidR="00EF2ECE" w:rsidRPr="006E64BD">
        <w:rPr>
          <w:rFonts w:ascii="Times New Roman" w:eastAsia="Times New Roman" w:hAnsi="Times New Roman"/>
          <w:bCs/>
          <w:sz w:val="28"/>
          <w:szCs w:val="28"/>
          <w:lang w:eastAsia="uk-UA"/>
        </w:rPr>
        <w:t>лення</w:t>
      </w:r>
      <w:r w:rsidR="00C31C5E" w:rsidRPr="006E64B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EF2ECE" w:rsidRPr="006E64BD">
        <w:rPr>
          <w:rFonts w:ascii="Times New Roman" w:hAnsi="Times New Roman"/>
          <w:sz w:val="28"/>
          <w:szCs w:val="28"/>
          <w:shd w:val="clear" w:color="auto" w:fill="FFFFFF"/>
        </w:rPr>
        <w:t>документів</w:t>
      </w:r>
      <w:r w:rsidR="00C31C5E" w:rsidRPr="006E64B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7302F" w:rsidRPr="006E64BD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C31C5E" w:rsidRPr="006E64BD">
        <w:rPr>
          <w:rFonts w:ascii="Times New Roman" w:hAnsi="Times New Roman"/>
          <w:sz w:val="28"/>
          <w:szCs w:val="28"/>
          <w:shd w:val="clear" w:color="auto" w:fill="FFFFFF"/>
        </w:rPr>
        <w:t xml:space="preserve"> яких обґрунтовуються обсяги викидів, для отримання дозволу на викиди забруднюючих речовин в атмосферне повітря стаціонарними джерелами</w:t>
      </w:r>
      <w:r w:rsidR="00270499" w:rsidRPr="006E64B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31C5E" w:rsidRPr="006E64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B4886" w:rsidRPr="006E64BD" w:rsidRDefault="009B4886" w:rsidP="009B4886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1467"/>
        <w:gridCol w:w="1466"/>
        <w:gridCol w:w="1466"/>
        <w:gridCol w:w="1466"/>
        <w:gridCol w:w="1464"/>
      </w:tblGrid>
      <w:tr w:rsidR="00DE536C" w:rsidRPr="006E64BD" w:rsidTr="000E74FA">
        <w:trPr>
          <w:jc w:val="center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E64BD" w:rsidRDefault="009B4886" w:rsidP="000E74FA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Показник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E64BD" w:rsidRDefault="009B4886" w:rsidP="000E74FA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Великі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E64BD" w:rsidRDefault="009B4886" w:rsidP="000E74FA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Середні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E64BD" w:rsidRDefault="009B4886" w:rsidP="000E74FA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Малі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E64BD" w:rsidRDefault="009B4886" w:rsidP="000E74FA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Мікро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630" w:rsidRPr="006E64BD" w:rsidRDefault="009B4886" w:rsidP="000E74FA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Разом</w:t>
            </w:r>
          </w:p>
        </w:tc>
      </w:tr>
      <w:tr w:rsidR="00DE536C" w:rsidRPr="006E64BD" w:rsidTr="00E7302F">
        <w:trPr>
          <w:jc w:val="center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E64BD" w:rsidRDefault="009B4886" w:rsidP="004562F2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E64B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E64B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7000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E64B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10000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E64B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15000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E64B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35000</w:t>
            </w:r>
          </w:p>
        </w:tc>
      </w:tr>
      <w:tr w:rsidR="00DE536C" w:rsidRPr="006E64BD" w:rsidTr="00E7302F">
        <w:trPr>
          <w:jc w:val="center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E64BD" w:rsidRDefault="009B4886" w:rsidP="004562F2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Питома вага групи у загальній кількості, відсотків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E64B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8,6%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E64B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E64B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28,6%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E64B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42,8%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E64B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100%</w:t>
            </w:r>
          </w:p>
        </w:tc>
      </w:tr>
    </w:tbl>
    <w:p w:rsidR="009B4886" w:rsidRPr="006E64BD" w:rsidRDefault="009B4886" w:rsidP="009B4886">
      <w:pPr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6E64B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⃰ Прогнозні значення сформульовані, виходячи із даних щодо суб’єктів господарювання, які отримали дозволи на викиди забруднюючих речовин </w:t>
      </w:r>
      <w:r w:rsidR="00EF2ECE" w:rsidRPr="006E64BD">
        <w:rPr>
          <w:rFonts w:ascii="Times New Roman" w:eastAsia="Times New Roman" w:hAnsi="Times New Roman"/>
          <w:bCs/>
          <w:sz w:val="28"/>
          <w:szCs w:val="28"/>
          <w:lang w:eastAsia="uk-UA"/>
        </w:rPr>
        <w:t>в</w:t>
      </w:r>
      <w:r w:rsidRPr="006E64B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атмосферне повітря.</w:t>
      </w:r>
    </w:p>
    <w:p w:rsidR="009B4886" w:rsidRPr="00A32035" w:rsidRDefault="009B4886" w:rsidP="009B4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4068"/>
        <w:gridCol w:w="3510"/>
      </w:tblGrid>
      <w:tr w:rsidR="00DE536C" w:rsidRPr="00A32035" w:rsidTr="00E7302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6E64B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lastRenderedPageBreak/>
              <w:t>Вид альтернатив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E64B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6E64B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Витрати</w:t>
            </w:r>
          </w:p>
        </w:tc>
      </w:tr>
      <w:tr w:rsidR="00DE536C" w:rsidRPr="00A32035" w:rsidTr="00E7302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6E64BD" w:rsidRDefault="009B4886" w:rsidP="009B488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Альтернатива 1: </w:t>
            </w:r>
          </w:p>
          <w:p w:rsidR="009B4886" w:rsidRPr="006E64BD" w:rsidRDefault="00D14209" w:rsidP="00CE0465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</w:t>
            </w:r>
            <w:r w:rsidR="00CE0465"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береження ситуації, яка існує на цей час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6E64BD" w:rsidRDefault="006E4327" w:rsidP="00E7302F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firstLine="27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E64BD">
              <w:rPr>
                <w:rFonts w:ascii="Times New Roman" w:hAnsi="Times New Roman"/>
                <w:sz w:val="28"/>
                <w:szCs w:val="28"/>
              </w:rPr>
              <w:t>Вигоди відсутні (діятиме стара система).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6E64B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firstLine="31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Продовжуватиме діяти чинна не оптимальна </w:t>
            </w:r>
            <w:r w:rsidR="006E4327" w:rsidRPr="006E64B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система розробки </w:t>
            </w:r>
            <w:r w:rsidR="00D36F47" w:rsidRPr="006E6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документів для отримання дозволу на викиди забруднюючих речовин </w:t>
            </w:r>
            <w:r w:rsidR="00EF2ECE" w:rsidRPr="006E64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атмосферне повітря </w:t>
            </w:r>
            <w:r w:rsidR="00D36F47" w:rsidRPr="006E64BD">
              <w:rPr>
                <w:rFonts w:ascii="Times New Roman" w:hAnsi="Times New Roman"/>
                <w:sz w:val="28"/>
                <w:szCs w:val="28"/>
                <w:lang w:eastAsia="ru-RU"/>
              </w:rPr>
              <w:t>стаціонарними джерелами</w:t>
            </w:r>
            <w:r w:rsidR="00626014" w:rsidRPr="006E64B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E536C" w:rsidRPr="00A32035" w:rsidTr="00E7302F"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6E64BD" w:rsidRDefault="009B4886" w:rsidP="009B488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Альтернатива 2:</w:t>
            </w:r>
          </w:p>
          <w:p w:rsidR="009B4886" w:rsidRPr="006E64BD" w:rsidRDefault="00565756" w:rsidP="004964DA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забезпечення регулювання -прийняття  </w:t>
            </w:r>
            <w:proofErr w:type="spellStart"/>
            <w:r w:rsidR="004964D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</w:t>
            </w:r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роєкту</w:t>
            </w:r>
            <w:proofErr w:type="spellEnd"/>
            <w:r w:rsidRPr="006E64B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наказу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6E64BD" w:rsidRDefault="009B4886" w:rsidP="00E7302F">
            <w:pPr>
              <w:shd w:val="clear" w:color="auto" w:fill="FFFFFF"/>
              <w:spacing w:after="0" w:line="228" w:lineRule="auto"/>
              <w:ind w:firstLine="27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Бізнес отримає: </w:t>
            </w:r>
          </w:p>
          <w:p w:rsidR="00550CB8" w:rsidRPr="006E64BD" w:rsidRDefault="00550CB8" w:rsidP="00E7302F">
            <w:pPr>
              <w:shd w:val="clear" w:color="auto" w:fill="FFFFFF"/>
              <w:spacing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удосконалену та спрощену процедуру підготовки </w:t>
            </w:r>
            <w:r w:rsidRPr="006E64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документів, у яких обґрунтовуються обсяги викидів, для отримання дозволу на викиди забруднюючих речовин в атмосферне повітря стаціонарними джерелами;</w:t>
            </w:r>
          </w:p>
          <w:p w:rsidR="009B4886" w:rsidRPr="006E64BD" w:rsidRDefault="00550CB8" w:rsidP="00E7302F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6E64B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  <w:r w:rsidR="006F5A85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D14209" w:rsidRPr="006E64B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</w:t>
            </w:r>
            <w:r w:rsidR="009B4886" w:rsidRPr="006E64B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меншення адміністративного тиску на суб’єктів господарювання та скороч</w:t>
            </w:r>
            <w:r w:rsidR="00CE0465" w:rsidRPr="006E64B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ення їх адміністративних витрат</w:t>
            </w:r>
            <w:r w:rsidR="001E519C" w:rsidRPr="006E64B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5D" w:rsidRPr="0034098D" w:rsidRDefault="00812A5D" w:rsidP="0081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A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Витрати, які будуть виникати внаслідок дії </w:t>
            </w:r>
            <w:proofErr w:type="spellStart"/>
            <w:r w:rsidR="004964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F5A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роєкту</w:t>
            </w:r>
            <w:proofErr w:type="spellEnd"/>
            <w:r w:rsidRPr="006F5A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наказу (згідно з додатк</w:t>
            </w:r>
            <w:r w:rsidRPr="003409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 2 до Методики проведення аналізу впливу регуляторного акту) </w:t>
            </w:r>
          </w:p>
          <w:p w:rsidR="009B4886" w:rsidRPr="006E64B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ind w:firstLine="3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9B4886" w:rsidRPr="0034098D" w:rsidRDefault="009B4886" w:rsidP="009B4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E536C" w:rsidRPr="0034098D" w:rsidTr="00555AA8">
        <w:tc>
          <w:tcPr>
            <w:tcW w:w="2500" w:type="pct"/>
            <w:shd w:val="clear" w:color="auto" w:fill="auto"/>
          </w:tcPr>
          <w:p w:rsidR="009B4886" w:rsidRPr="0034098D" w:rsidRDefault="009B4886" w:rsidP="009B4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09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Сумарні витрати за альтернативами</w:t>
            </w:r>
          </w:p>
        </w:tc>
        <w:tc>
          <w:tcPr>
            <w:tcW w:w="2500" w:type="pct"/>
            <w:shd w:val="clear" w:color="auto" w:fill="auto"/>
          </w:tcPr>
          <w:p w:rsidR="009B4886" w:rsidRPr="0034098D" w:rsidRDefault="009B4886" w:rsidP="00C77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09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Сума витрат, гривень</w:t>
            </w:r>
          </w:p>
        </w:tc>
      </w:tr>
      <w:tr w:rsidR="00DE536C" w:rsidRPr="0034098D" w:rsidTr="00E7302F">
        <w:tc>
          <w:tcPr>
            <w:tcW w:w="2500" w:type="pct"/>
            <w:shd w:val="clear" w:color="auto" w:fill="auto"/>
          </w:tcPr>
          <w:p w:rsidR="00CE0465" w:rsidRPr="0034098D" w:rsidRDefault="00CE0465" w:rsidP="00CE0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Альтернатива 1. </w:t>
            </w:r>
            <w:r w:rsidR="009B4886"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Збереження </w:t>
            </w: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ситуації, яка існує на цей час</w:t>
            </w:r>
            <w:r w:rsidR="009B4886"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CE0465" w:rsidRPr="0034098D" w:rsidRDefault="00CE0465" w:rsidP="00CE04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B4886" w:rsidRPr="0034098D" w:rsidRDefault="009B4886" w:rsidP="00E7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</w:t>
            </w:r>
            <w:proofErr w:type="spellStart"/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акта</w:t>
            </w:r>
            <w:proofErr w:type="spellEnd"/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(рядок 11 таблиці </w:t>
            </w:r>
            <w:r w:rsidR="00270499"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Витрати на одного суб’єкта господарювання великого і середнього підприємництва, які виникають внаслідок дії регуляторного акту</w:t>
            </w:r>
            <w:r w:rsidR="00270499"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B4886" w:rsidRPr="0034098D" w:rsidRDefault="001837DB" w:rsidP="00E730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09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9B4886" w:rsidRPr="0034098D" w:rsidTr="00E7302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65" w:rsidRPr="0034098D" w:rsidRDefault="009B4886" w:rsidP="009B488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Альтернатива 2:</w:t>
            </w:r>
            <w:r w:rsidRPr="003409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A463BC"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прийняття  </w:t>
            </w:r>
            <w:proofErr w:type="spellStart"/>
            <w:r w:rsidR="004964D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</w:t>
            </w:r>
            <w:r w:rsidR="00A463BC"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роєкту</w:t>
            </w:r>
            <w:proofErr w:type="spellEnd"/>
            <w:r w:rsidR="00A463BC"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наказу</w:t>
            </w:r>
          </w:p>
          <w:p w:rsidR="009B4886" w:rsidRPr="0034098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Сумарні витрати для суб’єктів господарювання великого і середнього підприємництва згідно з додатком 2 до Методики проведення аналізу впливу </w:t>
            </w: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lastRenderedPageBreak/>
              <w:t xml:space="preserve">регуляторного </w:t>
            </w:r>
            <w:proofErr w:type="spellStart"/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акта</w:t>
            </w:r>
            <w:proofErr w:type="spellEnd"/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(рядок 11 таблиці </w:t>
            </w:r>
            <w:r w:rsidR="00D14209"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«</w:t>
            </w: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Витрати на одного суб’єкта господарювання великого і середнього підприємництва, які виникають внаслідок дії регуляторного акту</w:t>
            </w:r>
            <w:r w:rsidR="00D14209"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»</w:t>
            </w: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34098D" w:rsidRDefault="00900883" w:rsidP="00E7302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09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410</w:t>
            </w:r>
            <w:r w:rsidR="00E7302F" w:rsidRPr="003409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409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</w:t>
            </w:r>
          </w:p>
        </w:tc>
      </w:tr>
    </w:tbl>
    <w:p w:rsidR="009B4886" w:rsidRPr="00A32035" w:rsidRDefault="009B4886" w:rsidP="009B4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9B4886" w:rsidRPr="0034098D" w:rsidRDefault="009B4886" w:rsidP="009B4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98D">
        <w:rPr>
          <w:rFonts w:ascii="Times New Roman" w:eastAsia="Times New Roman" w:hAnsi="Times New Roman"/>
          <w:b/>
          <w:sz w:val="28"/>
          <w:szCs w:val="28"/>
          <w:lang w:eastAsia="ru-RU"/>
        </w:rPr>
        <w:t>IV. Вибір найбільш оптимального альтернативного способу досягнення цілей</w:t>
      </w:r>
    </w:p>
    <w:p w:rsidR="009B4886" w:rsidRPr="0034098D" w:rsidRDefault="009B4886" w:rsidP="009B4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2552"/>
        <w:gridCol w:w="4253"/>
      </w:tblGrid>
      <w:tr w:rsidR="00DE536C" w:rsidRPr="0034098D" w:rsidTr="00E7302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34098D" w:rsidRDefault="009B4886" w:rsidP="002B2630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409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Рейтинг результативності </w:t>
            </w: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(досягнення цілей під час вирішення проблеми)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34098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34098D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Бал результативності </w:t>
            </w:r>
            <w:r w:rsidRPr="0034098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(за чотирибальною системою оцінки)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34098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34098D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Коментарі щодо присвоєння відповідного бал</w:t>
            </w:r>
            <w:r w:rsidR="00E7302F" w:rsidRPr="0034098D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у</w:t>
            </w:r>
          </w:p>
        </w:tc>
      </w:tr>
      <w:tr w:rsidR="00DE536C" w:rsidRPr="0034098D" w:rsidTr="00E7302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34098D" w:rsidRDefault="009B4886" w:rsidP="007642C9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Альтернатива 1: </w:t>
            </w:r>
          </w:p>
          <w:p w:rsidR="009B4886" w:rsidRPr="0034098D" w:rsidRDefault="00D14209" w:rsidP="007642C9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</w:t>
            </w:r>
            <w:r w:rsidR="00CE0465"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береження ситуації, яка існує на цей час</w:t>
            </w:r>
            <w:r w:rsidR="00CE0465"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34098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34098D" w:rsidRDefault="009B4886" w:rsidP="00E957E7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Проблема продовжить існувати</w:t>
            </w:r>
            <w:r w:rsidR="00E957E7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, а саме зазначена Інструкція буде суперечити Закону і Порядку</w:t>
            </w:r>
            <w:r w:rsidR="00320708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.</w:t>
            </w:r>
          </w:p>
        </w:tc>
      </w:tr>
      <w:tr w:rsidR="009B4886" w:rsidRPr="0034098D" w:rsidTr="00E7302F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34098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Альтернатива 2:</w:t>
            </w:r>
          </w:p>
          <w:p w:rsidR="009B4886" w:rsidRPr="0034098D" w:rsidRDefault="00D14209" w:rsidP="004964DA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</w:t>
            </w:r>
            <w:r w:rsidR="00CE0465"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рийняття </w:t>
            </w:r>
            <w:proofErr w:type="spellStart"/>
            <w:r w:rsidR="004964D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</w:t>
            </w:r>
            <w:r w:rsidR="00CE0465"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</w:t>
            </w: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є</w:t>
            </w:r>
            <w:r w:rsidR="00CE0465"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кту</w:t>
            </w:r>
            <w:proofErr w:type="spellEnd"/>
            <w:r w:rsidR="00CE0465"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9D27CB"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наказу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34098D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34098D" w:rsidRDefault="009B4886" w:rsidP="0034098D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Зазначений спосіб дозволяє досягти усіх</w:t>
            </w:r>
            <w:r w:rsidRPr="0034098D">
              <w:rPr>
                <w:rFonts w:ascii="Times New Roman" w:eastAsia="Times New Roman" w:hAnsi="Times New Roman"/>
                <w:b/>
                <w:bCs/>
                <w:lang w:eastAsia="uk-UA"/>
              </w:rPr>
              <w:t xml:space="preserve"> </w:t>
            </w:r>
            <w:r w:rsidRPr="0034098D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цілей регулювання, повністю відповідає вимогам сучасності та є найбільш доцільним.</w:t>
            </w:r>
          </w:p>
        </w:tc>
      </w:tr>
    </w:tbl>
    <w:p w:rsidR="00A22A82" w:rsidRDefault="00A22A82" w:rsidP="009B4886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uk-UA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0"/>
        <w:gridCol w:w="2270"/>
        <w:gridCol w:w="2127"/>
      </w:tblGrid>
      <w:tr w:rsidR="00DE536C" w:rsidRPr="00A32035" w:rsidTr="001A012F">
        <w:trPr>
          <w:trHeight w:val="55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440CC2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440C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Рейтинг результативності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440CC2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440CC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Вигоди (підсумок)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440CC2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440CC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Витрати (підсумок)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86" w:rsidRPr="00440CC2" w:rsidRDefault="009B4886" w:rsidP="00E7302F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440CC2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Обґрунтування відповідного місця альтернативи у рейтингу</w:t>
            </w:r>
          </w:p>
        </w:tc>
      </w:tr>
      <w:tr w:rsidR="00353882" w:rsidRPr="00A32035" w:rsidTr="001A012F">
        <w:trPr>
          <w:trHeight w:val="55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82" w:rsidRPr="00440CC2" w:rsidRDefault="00353882" w:rsidP="00353882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40CC2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Альтернатива 1:</w:t>
            </w:r>
          </w:p>
          <w:p w:rsidR="00353882" w:rsidRPr="00440CC2" w:rsidRDefault="00353882" w:rsidP="00353882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440CC2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збереження ситуації, яка існує на цей час</w:t>
            </w:r>
            <w:r w:rsidRPr="00440C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82" w:rsidRPr="00440CC2" w:rsidRDefault="00353882" w:rsidP="00A22A82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40CC2">
              <w:rPr>
                <w:rFonts w:ascii="Times New Roman" w:hAnsi="Times New Roman"/>
                <w:sz w:val="28"/>
                <w:szCs w:val="28"/>
              </w:rPr>
              <w:t>У разі залишення існуючої на даний момент ситуації без змін, вигоди для держави, та суб’єктів господарювання відсутні.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82" w:rsidRPr="00440CC2" w:rsidRDefault="00353882" w:rsidP="00353882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324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40CC2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Для держави:</w:t>
            </w:r>
          </w:p>
          <w:p w:rsidR="00353882" w:rsidRPr="00440CC2" w:rsidRDefault="00353882" w:rsidP="00353882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324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40CC2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витрат чи втрат не очікується</w:t>
            </w:r>
          </w:p>
          <w:p w:rsidR="00A22A82" w:rsidRDefault="00A22A82" w:rsidP="00353882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324" w:lineRule="exact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  <w:p w:rsidR="00353882" w:rsidRPr="00440CC2" w:rsidRDefault="00353882" w:rsidP="00A22A82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324" w:lineRule="exact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440CC2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Для суб’єктів господарювання: витрат чи втрат не очікується. </w:t>
            </w:r>
          </w:p>
          <w:p w:rsidR="00353882" w:rsidRPr="00440CC2" w:rsidRDefault="00353882" w:rsidP="00353882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</w:p>
          <w:p w:rsidR="00353882" w:rsidRPr="00440CC2" w:rsidRDefault="00353882" w:rsidP="00A22A82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40CC2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Для громадськості: витрат чи втрат не очікується</w:t>
            </w:r>
          </w:p>
          <w:p w:rsidR="00353882" w:rsidRPr="00440CC2" w:rsidRDefault="00353882" w:rsidP="00353882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  <w:p w:rsidR="00353882" w:rsidRPr="00440CC2" w:rsidRDefault="00353882" w:rsidP="00A22A82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440CC2">
              <w:rPr>
                <w:rFonts w:ascii="Times New Roman" w:hAnsi="Times New Roman"/>
                <w:sz w:val="28"/>
                <w:szCs w:val="28"/>
              </w:rPr>
              <w:t xml:space="preserve">Для держави </w:t>
            </w:r>
            <w:r w:rsidRPr="00440CC2">
              <w:rPr>
                <w:rFonts w:ascii="Times New Roman" w:hAnsi="Times New Roman"/>
                <w:sz w:val="28"/>
                <w:szCs w:val="28"/>
              </w:rPr>
              <w:lastRenderedPageBreak/>
              <w:t>суб’єктів господарювання: витрат чи втрат не очікується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82" w:rsidRPr="00440CC2" w:rsidRDefault="00353882" w:rsidP="00A22A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40C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 разі залишення існуючої на даний момент ситуації без змін проблема продовжуватиме існувати, </w:t>
            </w:r>
            <w:r w:rsidR="00320708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а саме зазначена Інструкція буде суперечити Закону і Порядку</w:t>
            </w:r>
            <w:r w:rsidR="00320708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,</w:t>
            </w:r>
            <w:r w:rsidR="00320708" w:rsidRPr="0044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0CC2">
              <w:rPr>
                <w:rFonts w:ascii="Times New Roman" w:hAnsi="Times New Roman"/>
                <w:sz w:val="28"/>
                <w:szCs w:val="28"/>
              </w:rPr>
              <w:t xml:space="preserve">що не забезпечить досягнення </w:t>
            </w:r>
            <w:r w:rsidRPr="00440CC2">
              <w:rPr>
                <w:rFonts w:ascii="Times New Roman" w:hAnsi="Times New Roman"/>
                <w:sz w:val="28"/>
                <w:szCs w:val="28"/>
              </w:rPr>
              <w:lastRenderedPageBreak/>
              <w:t>поставленої цілі.</w:t>
            </w:r>
          </w:p>
        </w:tc>
      </w:tr>
      <w:tr w:rsidR="00DE536C" w:rsidRPr="00A32035" w:rsidTr="001A012F">
        <w:trPr>
          <w:trHeight w:val="856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78647E" w:rsidRDefault="009B4886" w:rsidP="009B4886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lastRenderedPageBreak/>
              <w:t>Альтернатива 2:</w:t>
            </w:r>
          </w:p>
          <w:p w:rsidR="009B4886" w:rsidRPr="0078647E" w:rsidRDefault="000C7C2A" w:rsidP="004964DA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прийняття </w:t>
            </w:r>
            <w:proofErr w:type="spellStart"/>
            <w:r w:rsidR="004964DA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</w:t>
            </w:r>
            <w:r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роєкту</w:t>
            </w:r>
            <w:proofErr w:type="spellEnd"/>
            <w:r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наказу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78647E" w:rsidRDefault="009B4886" w:rsidP="009B488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Для держави:</w:t>
            </w:r>
          </w:p>
          <w:p w:rsidR="009B4886" w:rsidRPr="0078647E" w:rsidRDefault="00D14209" w:rsidP="001A012F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324" w:lineRule="exact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</w:t>
            </w:r>
            <w:r w:rsidR="009B4886"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птимізація адміністративного навантаження на органи виконавчої влади.</w:t>
            </w:r>
          </w:p>
          <w:p w:rsidR="009B4886" w:rsidRPr="0078647E" w:rsidRDefault="009B4886" w:rsidP="00A22A82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324" w:lineRule="exact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Підвищення якості управлінських рішень та державного регулювання.</w:t>
            </w:r>
          </w:p>
          <w:p w:rsidR="009B4886" w:rsidRPr="0078647E" w:rsidRDefault="009B4886" w:rsidP="009B4886">
            <w:pPr>
              <w:widowControl w:val="0"/>
              <w:tabs>
                <w:tab w:val="left" w:pos="1406"/>
              </w:tabs>
              <w:autoSpaceDE w:val="0"/>
              <w:autoSpaceDN w:val="0"/>
              <w:adjustRightInd w:val="0"/>
              <w:spacing w:after="0" w:line="324" w:lineRule="exact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Виключення корупційних ризиків.</w:t>
            </w:r>
          </w:p>
          <w:p w:rsidR="009B4886" w:rsidRPr="0078647E" w:rsidRDefault="009B4886" w:rsidP="009B4886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Для громадян:</w:t>
            </w:r>
          </w:p>
          <w:p w:rsidR="0032687C" w:rsidRPr="0078647E" w:rsidRDefault="008A5B0F" w:rsidP="00A22A82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буде </w:t>
            </w:r>
            <w:r w:rsidRPr="0078647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врегулювано питання щодо </w:t>
            </w:r>
            <w:r w:rsidRPr="00786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встановлення чітких вимог, що повинна містити інформація </w:t>
            </w:r>
            <w:r w:rsidRPr="0078647E">
              <w:rPr>
                <w:rFonts w:ascii="Times New Roman" w:hAnsi="Times New Roman"/>
                <w:sz w:val="28"/>
                <w:szCs w:val="28"/>
              </w:rPr>
              <w:t>про отримання дозволу для ознайомлення з нею громадськості</w:t>
            </w:r>
            <w:r w:rsidR="0032687C" w:rsidRPr="0078647E">
              <w:rPr>
                <w:rFonts w:ascii="Times New Roman" w:hAnsi="Times New Roman"/>
                <w:sz w:val="28"/>
                <w:szCs w:val="28"/>
              </w:rPr>
              <w:t xml:space="preserve">. Крім того, </w:t>
            </w:r>
            <w:proofErr w:type="spellStart"/>
            <w:r w:rsidR="0032687C" w:rsidRPr="0078647E">
              <w:rPr>
                <w:rFonts w:ascii="Times New Roman" w:hAnsi="Times New Roman"/>
                <w:sz w:val="28"/>
                <w:szCs w:val="28"/>
              </w:rPr>
              <w:t>надасть</w:t>
            </w:r>
            <w:proofErr w:type="spellEnd"/>
            <w:r w:rsidR="0032687C" w:rsidRPr="0078647E">
              <w:rPr>
                <w:rFonts w:ascii="Times New Roman" w:hAnsi="Times New Roman"/>
                <w:sz w:val="28"/>
                <w:szCs w:val="28"/>
              </w:rPr>
              <w:t xml:space="preserve"> можливість </w:t>
            </w:r>
            <w:r w:rsidR="00D14209"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</w:t>
            </w:r>
            <w:r w:rsidR="009B4886"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</w:t>
            </w:r>
            <w:r w:rsidR="0032687C"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найомлення з </w:t>
            </w:r>
          </w:p>
          <w:p w:rsidR="0032687C" w:rsidRPr="0078647E" w:rsidRDefault="0032687C" w:rsidP="00A22A82">
            <w:pPr>
              <w:tabs>
                <w:tab w:val="left" w:pos="14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647E">
              <w:rPr>
                <w:rFonts w:ascii="Times New Roman" w:hAnsi="Times New Roman"/>
                <w:sz w:val="28"/>
                <w:szCs w:val="28"/>
              </w:rPr>
              <w:t xml:space="preserve">відомостями щодо видів та обсягів викидів забруднюючих речовин в атмосферне повітря стаціонарними джерелами суб’єкта господарювання, </w:t>
            </w:r>
            <w:r w:rsidRPr="0078647E">
              <w:rPr>
                <w:rFonts w:ascii="Times New Roman" w:hAnsi="Times New Roman"/>
                <w:sz w:val="28"/>
                <w:szCs w:val="28"/>
              </w:rPr>
              <w:lastRenderedPageBreak/>
              <w:t>який має намір отримати дозвіл на викиди.</w:t>
            </w:r>
          </w:p>
          <w:p w:rsidR="009B4886" w:rsidRPr="0078647E" w:rsidRDefault="009B4886" w:rsidP="00E41928">
            <w:pPr>
              <w:tabs>
                <w:tab w:val="left" w:pos="851"/>
                <w:tab w:val="left" w:pos="1134"/>
                <w:tab w:val="left" w:pos="140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 суб’єктів господарювання:</w:t>
            </w:r>
          </w:p>
          <w:p w:rsidR="009B4886" w:rsidRPr="0078647E" w:rsidRDefault="008E438B" w:rsidP="001A012F">
            <w:pPr>
              <w:tabs>
                <w:tab w:val="left" w:pos="851"/>
                <w:tab w:val="left" w:pos="1134"/>
                <w:tab w:val="left" w:pos="140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6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удосконалену та спрощену процедуру підготовки </w:t>
            </w:r>
            <w:r w:rsidRPr="007864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документів, у яких обґрунтовуються обсяги викидів, для отримання дозволу на викиди забруднюючих речовин в атмосферне повітря стаціонарними джерелами.</w:t>
            </w:r>
            <w:r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B4886"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Зменшення адміністративного тиску на суб’єктів господарювання та скорочення їх адміністративних витрат.</w:t>
            </w:r>
          </w:p>
          <w:p w:rsidR="009B4886" w:rsidRPr="0078647E" w:rsidRDefault="0080289E" w:rsidP="00A22A82">
            <w:pPr>
              <w:tabs>
                <w:tab w:val="left" w:pos="851"/>
                <w:tab w:val="left" w:pos="1134"/>
                <w:tab w:val="left" w:pos="14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647E">
              <w:rPr>
                <w:rFonts w:ascii="Times New Roman" w:hAnsi="Times New Roman"/>
                <w:bCs/>
                <w:sz w:val="28"/>
                <w:szCs w:val="28"/>
              </w:rPr>
              <w:t xml:space="preserve">Скорочення обсягу документів, які готують </w:t>
            </w:r>
            <w:r w:rsidRPr="007864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суб</w:t>
            </w:r>
            <w:r w:rsidRPr="0078647E">
              <w:rPr>
                <w:rFonts w:ascii="Times New Roman" w:hAnsi="Times New Roman"/>
                <w:sz w:val="28"/>
                <w:szCs w:val="28"/>
              </w:rPr>
              <w:t>’</w:t>
            </w:r>
            <w:r w:rsidRPr="0078647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єкти господарювання</w:t>
            </w:r>
            <w:r w:rsidRPr="00786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саме </w:t>
            </w:r>
            <w:r w:rsidRPr="0078647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скорочення їх розділів та виключення необхідності розробляти окремо Звіт </w:t>
            </w:r>
            <w:r w:rsidRPr="0078647E">
              <w:rPr>
                <w:rFonts w:ascii="Times New Roman" w:hAnsi="Times New Roman"/>
                <w:sz w:val="28"/>
                <w:szCs w:val="28"/>
              </w:rPr>
              <w:t>по інвентаризації викидів забруднюючих речовин</w:t>
            </w:r>
            <w:r w:rsidR="00B64426" w:rsidRPr="0078647E">
              <w:rPr>
                <w:rFonts w:ascii="Times New Roman" w:hAnsi="Times New Roman"/>
                <w:sz w:val="28"/>
                <w:szCs w:val="28"/>
              </w:rPr>
              <w:t>.</w:t>
            </w:r>
            <w:r w:rsidR="009B4886"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78647E" w:rsidRDefault="00031AE1" w:rsidP="00A22A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У разі прийняття </w:t>
            </w:r>
            <w:proofErr w:type="spellStart"/>
            <w:r w:rsidR="004964D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роєкту</w:t>
            </w:r>
            <w:proofErr w:type="spellEnd"/>
            <w:r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наказу держава не нестиме обтяжливих матеріальних та інших витрат.</w:t>
            </w:r>
          </w:p>
          <w:p w:rsidR="00430A24" w:rsidRPr="0078647E" w:rsidRDefault="00430A24" w:rsidP="009B48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B4886" w:rsidRPr="0078647E" w:rsidRDefault="009B4886" w:rsidP="001A01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647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 с</w:t>
            </w:r>
            <w:r w:rsidRPr="0078647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уб’єктів господарювання</w:t>
            </w:r>
            <w:r w:rsidR="00612C32" w:rsidRPr="0078647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:</w:t>
            </w:r>
          </w:p>
          <w:p w:rsidR="00612C32" w:rsidRPr="0078647E" w:rsidRDefault="00612C32" w:rsidP="009B48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647E">
              <w:rPr>
                <w:rFonts w:ascii="Times New Roman" w:hAnsi="Times New Roman"/>
                <w:sz w:val="28"/>
                <w:szCs w:val="28"/>
                <w:lang w:eastAsia="uk-UA"/>
              </w:rPr>
              <w:t>витрат чи втрат не очікується.</w:t>
            </w:r>
          </w:p>
          <w:p w:rsidR="009B4886" w:rsidRPr="0078647E" w:rsidRDefault="009B4886" w:rsidP="009B48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647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9B4886" w:rsidRPr="0078647E" w:rsidRDefault="009B4886" w:rsidP="009B4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647E">
              <w:rPr>
                <w:rFonts w:ascii="Times New Roman" w:hAnsi="Times New Roman"/>
                <w:sz w:val="28"/>
                <w:szCs w:val="28"/>
                <w:lang w:eastAsia="uk-UA"/>
              </w:rPr>
              <w:t>Для громадськості</w:t>
            </w:r>
            <w:r w:rsidR="00612C32" w:rsidRPr="0078647E">
              <w:rPr>
                <w:rFonts w:ascii="Times New Roman" w:hAnsi="Times New Roman"/>
                <w:sz w:val="28"/>
                <w:szCs w:val="28"/>
                <w:lang w:eastAsia="uk-UA"/>
              </w:rPr>
              <w:t>:</w:t>
            </w:r>
            <w:r w:rsidRPr="0078647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витрат чи втрат не очікується.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86" w:rsidRPr="0078647E" w:rsidRDefault="008A5B0F" w:rsidP="00EF51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647E">
              <w:rPr>
                <w:rFonts w:ascii="Times New Roman" w:hAnsi="Times New Roman"/>
                <w:sz w:val="28"/>
                <w:szCs w:val="28"/>
              </w:rPr>
              <w:t xml:space="preserve">У разі прийняття </w:t>
            </w:r>
            <w:proofErr w:type="spellStart"/>
            <w:r w:rsidR="00BD5BC4">
              <w:rPr>
                <w:rFonts w:ascii="Times New Roman" w:hAnsi="Times New Roman"/>
                <w:sz w:val="28"/>
                <w:szCs w:val="28"/>
              </w:rPr>
              <w:t>п</w:t>
            </w:r>
            <w:r w:rsidR="007B13C9">
              <w:rPr>
                <w:rFonts w:ascii="Times New Roman" w:hAnsi="Times New Roman"/>
                <w:sz w:val="28"/>
                <w:szCs w:val="28"/>
              </w:rPr>
              <w:t>роєкту</w:t>
            </w:r>
            <w:proofErr w:type="spellEnd"/>
            <w:r w:rsidR="007B13C9">
              <w:rPr>
                <w:rFonts w:ascii="Times New Roman" w:hAnsi="Times New Roman"/>
                <w:sz w:val="28"/>
                <w:szCs w:val="28"/>
              </w:rPr>
              <w:t xml:space="preserve"> наказу</w:t>
            </w:r>
            <w:r w:rsidRPr="0078647E">
              <w:rPr>
                <w:rFonts w:ascii="Times New Roman" w:hAnsi="Times New Roman"/>
                <w:sz w:val="28"/>
                <w:szCs w:val="28"/>
              </w:rPr>
              <w:t xml:space="preserve"> ціль буде досягнута повною мірою, що повністю забезпечить потребу у вирішенні проблеми, встановить зрозуміле загальне регулювання</w:t>
            </w:r>
            <w:r w:rsidR="00EF51A4">
              <w:rPr>
                <w:rFonts w:ascii="Times New Roman" w:hAnsi="Times New Roman"/>
                <w:sz w:val="28"/>
                <w:szCs w:val="28"/>
              </w:rPr>
              <w:t>.</w:t>
            </w:r>
            <w:r w:rsidRPr="00786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B4886" w:rsidRPr="00A32035" w:rsidRDefault="009B4886" w:rsidP="009B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9923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0"/>
        <w:gridCol w:w="4003"/>
        <w:gridCol w:w="3560"/>
      </w:tblGrid>
      <w:tr w:rsidR="003E607F" w:rsidRPr="00A32035" w:rsidTr="00581125">
        <w:tc>
          <w:tcPr>
            <w:tcW w:w="2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607F" w:rsidRPr="007B13C9" w:rsidRDefault="003E607F" w:rsidP="00581125">
            <w:pPr>
              <w:spacing w:after="0"/>
              <w:ind w:firstLine="184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7B1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40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607F" w:rsidRPr="007B13C9" w:rsidRDefault="003E607F" w:rsidP="00581125">
            <w:pPr>
              <w:spacing w:after="0"/>
              <w:ind w:firstLine="184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7B1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56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607F" w:rsidRPr="007B13C9" w:rsidRDefault="003E607F" w:rsidP="00581125">
            <w:pPr>
              <w:spacing w:after="0"/>
              <w:ind w:firstLine="184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7B1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Оцінка ризику зовнішніх чинників на дію запропонованого регуляторного акту</w:t>
            </w:r>
          </w:p>
        </w:tc>
      </w:tr>
      <w:tr w:rsidR="003E607F" w:rsidRPr="00A32035" w:rsidTr="00581125">
        <w:tc>
          <w:tcPr>
            <w:tcW w:w="2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607F" w:rsidRPr="0078647E" w:rsidRDefault="003E607F" w:rsidP="00581125">
            <w:pPr>
              <w:widowControl w:val="0"/>
              <w:spacing w:after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786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Альтернатива 1</w:t>
            </w:r>
          </w:p>
        </w:tc>
        <w:tc>
          <w:tcPr>
            <w:tcW w:w="40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607F" w:rsidRPr="0078647E" w:rsidRDefault="003E607F" w:rsidP="00581125">
            <w:pPr>
              <w:widowControl w:val="0"/>
              <w:spacing w:after="0" w:line="240" w:lineRule="auto"/>
              <w:ind w:left="2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47E">
              <w:rPr>
                <w:rFonts w:ascii="Times New Roman" w:eastAsia="Times New Roman" w:hAnsi="Times New Roman"/>
                <w:sz w:val="28"/>
                <w:szCs w:val="28"/>
              </w:rPr>
              <w:t>Дана альтернатива не здатна вирішити проблеми, що наведені у розділі І документу.</w:t>
            </w:r>
          </w:p>
        </w:tc>
        <w:tc>
          <w:tcPr>
            <w:tcW w:w="3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607F" w:rsidRPr="0078647E" w:rsidRDefault="003E607F" w:rsidP="00581125">
            <w:pPr>
              <w:widowControl w:val="0"/>
              <w:tabs>
                <w:tab w:val="left" w:pos="30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47E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</w:tr>
      <w:tr w:rsidR="003E607F" w:rsidRPr="00A32035" w:rsidTr="00581125">
        <w:tc>
          <w:tcPr>
            <w:tcW w:w="23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607F" w:rsidRPr="0078647E" w:rsidRDefault="003E607F" w:rsidP="00581125">
            <w:pPr>
              <w:widowControl w:val="0"/>
              <w:spacing w:after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786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Альтернатива 2</w:t>
            </w:r>
          </w:p>
        </w:tc>
        <w:tc>
          <w:tcPr>
            <w:tcW w:w="4003" w:type="dxa"/>
            <w:vAlign w:val="center"/>
          </w:tcPr>
          <w:p w:rsidR="003E607F" w:rsidRPr="0078647E" w:rsidRDefault="003E607F" w:rsidP="00581125">
            <w:pPr>
              <w:widowControl w:val="0"/>
              <w:spacing w:after="0" w:line="240" w:lineRule="auto"/>
              <w:ind w:left="2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47E">
              <w:rPr>
                <w:rFonts w:ascii="Times New Roman" w:eastAsia="Times New Roman" w:hAnsi="Times New Roman"/>
                <w:sz w:val="28"/>
                <w:szCs w:val="28"/>
              </w:rPr>
              <w:t>Дана альтернатива є найбільш доцільною з огляду на поточний стан проблеми та переваг від її впровадження.</w:t>
            </w:r>
          </w:p>
        </w:tc>
        <w:tc>
          <w:tcPr>
            <w:tcW w:w="3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607F" w:rsidRPr="0078647E" w:rsidRDefault="003E607F" w:rsidP="00581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47E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</w:tr>
    </w:tbl>
    <w:p w:rsidR="003E607F" w:rsidRPr="00A32035" w:rsidRDefault="003E607F" w:rsidP="009B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9B4886" w:rsidRPr="001A012F" w:rsidRDefault="009B4886" w:rsidP="007E6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012F">
        <w:rPr>
          <w:rFonts w:ascii="Times New Roman" w:eastAsia="Times New Roman" w:hAnsi="Times New Roman"/>
          <w:b/>
          <w:sz w:val="28"/>
          <w:szCs w:val="28"/>
          <w:lang w:eastAsia="ru-RU"/>
        </w:rPr>
        <w:t>V. Механізми та заходи, які забезпечать розв’язання визначеної проблеми</w:t>
      </w:r>
    </w:p>
    <w:p w:rsidR="003E607F" w:rsidRPr="00F80F03" w:rsidRDefault="003E607F" w:rsidP="007E6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F0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Механізмом для розв’язання визначеної проблеми є прийняття </w:t>
      </w:r>
      <w:proofErr w:type="spellStart"/>
      <w:r w:rsidR="004964DA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Pr="00F80F03">
        <w:rPr>
          <w:rFonts w:ascii="Times New Roman" w:hAnsi="Times New Roman"/>
          <w:bCs/>
          <w:sz w:val="28"/>
          <w:szCs w:val="28"/>
          <w:shd w:val="clear" w:color="auto" w:fill="FFFFFF"/>
        </w:rPr>
        <w:t>роєкту</w:t>
      </w:r>
      <w:proofErr w:type="spellEnd"/>
      <w:r w:rsidRPr="00F80F0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80F03">
        <w:rPr>
          <w:rFonts w:ascii="Times New Roman" w:hAnsi="Times New Roman"/>
          <w:bCs/>
          <w:sz w:val="28"/>
          <w:szCs w:val="28"/>
          <w:lang w:eastAsia="ru-RU"/>
        </w:rPr>
        <w:t>наказу</w:t>
      </w:r>
      <w:r w:rsidR="001A012F" w:rsidRPr="00F80F0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F80F0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1370CD" w:rsidRPr="00F80F03" w:rsidRDefault="001A012F" w:rsidP="007E6BD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80F0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Прийняття </w:t>
      </w:r>
      <w:proofErr w:type="spellStart"/>
      <w:r w:rsidR="004964DA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1370CD" w:rsidRPr="00F80F03">
        <w:rPr>
          <w:rFonts w:ascii="Times New Roman" w:hAnsi="Times New Roman"/>
          <w:bCs/>
          <w:sz w:val="28"/>
          <w:szCs w:val="28"/>
          <w:shd w:val="clear" w:color="auto" w:fill="FFFFFF"/>
        </w:rPr>
        <w:t>роєкту</w:t>
      </w:r>
      <w:proofErr w:type="spellEnd"/>
      <w:r w:rsidR="001370CD" w:rsidRPr="00F80F0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80F03">
        <w:rPr>
          <w:rFonts w:ascii="Times New Roman" w:hAnsi="Times New Roman"/>
          <w:bCs/>
          <w:sz w:val="28"/>
          <w:szCs w:val="28"/>
          <w:shd w:val="clear" w:color="auto" w:fill="FFFFFF"/>
        </w:rPr>
        <w:t>наказу</w:t>
      </w:r>
      <w:r w:rsidR="001370CD" w:rsidRPr="00F80F0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забезпечить:</w:t>
      </w:r>
    </w:p>
    <w:p w:rsidR="00270499" w:rsidRPr="00900891" w:rsidRDefault="00E91C88" w:rsidP="007E6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trike/>
          <w:sz w:val="28"/>
          <w:szCs w:val="28"/>
          <w:shd w:val="clear" w:color="auto" w:fill="FFFFFF"/>
        </w:rPr>
      </w:pPr>
      <w:r w:rsidRPr="00900891">
        <w:rPr>
          <w:rFonts w:ascii="Times New Roman" w:eastAsia="Times New Roman" w:hAnsi="Times New Roman"/>
          <w:sz w:val="28"/>
          <w:szCs w:val="28"/>
          <w:lang w:eastAsia="ru-RU"/>
        </w:rPr>
        <w:t>удосконаленн</w:t>
      </w:r>
      <w:r w:rsidR="00F93EFF" w:rsidRPr="0090089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00891">
        <w:rPr>
          <w:rFonts w:ascii="Times New Roman" w:eastAsia="Times New Roman" w:hAnsi="Times New Roman"/>
          <w:sz w:val="28"/>
          <w:szCs w:val="28"/>
          <w:lang w:eastAsia="ru-RU"/>
        </w:rPr>
        <w:t xml:space="preserve"> та спрощенн</w:t>
      </w:r>
      <w:r w:rsidR="00F93EFF" w:rsidRPr="0090089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008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процедури підготовки суб’єктом господарювання </w:t>
      </w:r>
      <w:r w:rsidRPr="00900891">
        <w:rPr>
          <w:rFonts w:ascii="Times New Roman" w:hAnsi="Times New Roman"/>
          <w:sz w:val="28"/>
          <w:szCs w:val="28"/>
          <w:shd w:val="clear" w:color="auto" w:fill="FFFFFF"/>
        </w:rPr>
        <w:t>документів, у яких обґрунтовуються обсяги викидів, для отримання дозволу на викиди забруднюючих речовин в атмосферне повітря стаціонарними джерелами</w:t>
      </w:r>
      <w:r w:rsidR="00270499" w:rsidRPr="0090089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E6BD7" w:rsidRPr="00AC3D3A" w:rsidRDefault="007E6BD7" w:rsidP="007E6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>зменшення адміністративного тиску на суб’єктів господарювання та скорочення їх адміністративних витрат;</w:t>
      </w:r>
    </w:p>
    <w:p w:rsidR="007E6BD7" w:rsidRPr="00AC3D3A" w:rsidRDefault="007E6BD7" w:rsidP="007E6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AC3D3A">
        <w:rPr>
          <w:rFonts w:ascii="Times New Roman" w:hAnsi="Times New Roman"/>
          <w:bCs/>
          <w:sz w:val="28"/>
          <w:szCs w:val="28"/>
        </w:rPr>
        <w:t xml:space="preserve">корочення обсягу документів, які готують </w:t>
      </w:r>
      <w:r w:rsidRPr="00AC3D3A">
        <w:rPr>
          <w:rFonts w:ascii="Times New Roman" w:hAnsi="Times New Roman"/>
          <w:bCs/>
          <w:sz w:val="28"/>
          <w:szCs w:val="28"/>
          <w:shd w:val="clear" w:color="auto" w:fill="FFFFFF"/>
        </w:rPr>
        <w:t>суб</w:t>
      </w:r>
      <w:r w:rsidRPr="00AC3D3A">
        <w:rPr>
          <w:rFonts w:ascii="Times New Roman" w:hAnsi="Times New Roman"/>
          <w:sz w:val="28"/>
          <w:szCs w:val="28"/>
        </w:rPr>
        <w:t>’</w:t>
      </w:r>
      <w:r w:rsidRPr="00AC3D3A">
        <w:rPr>
          <w:rFonts w:ascii="Times New Roman" w:hAnsi="Times New Roman"/>
          <w:bCs/>
          <w:sz w:val="28"/>
          <w:szCs w:val="28"/>
          <w:shd w:val="clear" w:color="auto" w:fill="FFFFFF"/>
        </w:rPr>
        <w:t>єкти господарювання для отримання дозволу на викиди забруднюючих речовин в атмосферне повітря стаціонарними джерелами</w:t>
      </w:r>
      <w:r w:rsidRPr="00AC3D3A">
        <w:rPr>
          <w:rFonts w:ascii="Times New Roman" w:hAnsi="Times New Roman"/>
          <w:sz w:val="28"/>
          <w:szCs w:val="28"/>
          <w:lang w:eastAsia="ru-RU"/>
        </w:rPr>
        <w:t xml:space="preserve">, а саме </w:t>
      </w:r>
      <w:r w:rsidRPr="00AC3D3A">
        <w:rPr>
          <w:rFonts w:ascii="Times New Roman" w:hAnsi="Times New Roman"/>
          <w:sz w:val="28"/>
          <w:szCs w:val="28"/>
          <w:shd w:val="clear" w:color="auto" w:fill="FFFFFF"/>
        </w:rPr>
        <w:t xml:space="preserve">скорочення їх розділів та виключення необхідності розробляти окремо Звіт </w:t>
      </w:r>
      <w:r w:rsidRPr="00AC3D3A">
        <w:rPr>
          <w:rFonts w:ascii="Times New Roman" w:hAnsi="Times New Roman"/>
          <w:sz w:val="28"/>
          <w:szCs w:val="28"/>
        </w:rPr>
        <w:t>по інвентаризації викидів забруднюючих речовин.</w:t>
      </w:r>
    </w:p>
    <w:p w:rsidR="009B4886" w:rsidRPr="00AC3D3A" w:rsidRDefault="009B4886" w:rsidP="009B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Заходи, які мають здійснити органи влади для впровадження цього </w:t>
      </w:r>
      <w:proofErr w:type="spellStart"/>
      <w:r w:rsidR="004964D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AC3D3A"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>роєкта</w:t>
      </w:r>
      <w:proofErr w:type="spellEnd"/>
      <w:r w:rsidR="00AC3D3A"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наказу</w:t>
      </w:r>
      <w:r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B4886" w:rsidRPr="00AC3D3A" w:rsidRDefault="009B4886" w:rsidP="009B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D14209"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абезпечити інформування громадськості про вимоги </w:t>
      </w:r>
      <w:proofErr w:type="spellStart"/>
      <w:r w:rsidR="004964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C1F39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C1F39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 </w:t>
      </w:r>
      <w:r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шляхом його оприлюднення в мережі Інтернет – на офіційному </w:t>
      </w:r>
      <w:proofErr w:type="spellStart"/>
      <w:r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>вебсайті</w:t>
      </w:r>
      <w:proofErr w:type="spellEnd"/>
      <w:r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Міністерства захисту довкілля</w:t>
      </w:r>
      <w:r w:rsidR="00AC3D3A"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 природних ресурсів України;</w:t>
      </w:r>
    </w:p>
    <w:p w:rsidR="009B4886" w:rsidRPr="00AC3D3A" w:rsidRDefault="009B4886" w:rsidP="009B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F93EFF"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894613"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дійснити погодження </w:t>
      </w:r>
      <w:proofErr w:type="spellStart"/>
      <w:r w:rsidR="004964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C1F39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C1F39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="00EC1F39" w:rsidRP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613"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>заінтересованими центральними органами виконавчої влад</w:t>
      </w:r>
      <w:r w:rsidR="00AC3D3A"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>и.</w:t>
      </w:r>
    </w:p>
    <w:p w:rsidR="003022B6" w:rsidRPr="00AC3D3A" w:rsidRDefault="003022B6" w:rsidP="003022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Ризику впливу зовнішніх факторів на дію </w:t>
      </w:r>
      <w:proofErr w:type="spellStart"/>
      <w:r w:rsidR="004964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C1F39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C1F39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="00EC1F39" w:rsidRP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>немає.</w:t>
      </w:r>
    </w:p>
    <w:p w:rsidR="003022B6" w:rsidRPr="00AC3D3A" w:rsidRDefault="003022B6" w:rsidP="003022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>Досягнення цілей не передбачає додаткових організаційних заходів.</w:t>
      </w:r>
    </w:p>
    <w:p w:rsidR="003022B6" w:rsidRPr="00AC3D3A" w:rsidRDefault="003022B6" w:rsidP="003022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Прийняття </w:t>
      </w:r>
      <w:proofErr w:type="spellStart"/>
      <w:r w:rsidR="004964DA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>роєкту</w:t>
      </w:r>
      <w:proofErr w:type="spellEnd"/>
      <w:r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наказу не призведе до неочікуваних результатів і не потребуватиме додаткових витрат з державного бюджету.</w:t>
      </w:r>
    </w:p>
    <w:p w:rsidR="003022B6" w:rsidRPr="00AC3D3A" w:rsidRDefault="003022B6" w:rsidP="003022B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Можлива шкода у разі очікуваних наслідків дії </w:t>
      </w:r>
      <w:proofErr w:type="spellStart"/>
      <w:r w:rsidR="004964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C1F39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C1F39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прогнозується.</w:t>
      </w:r>
    </w:p>
    <w:p w:rsidR="00F7112A" w:rsidRPr="00AC3D3A" w:rsidRDefault="00F7112A" w:rsidP="00F711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C3D3A">
        <w:rPr>
          <w:rFonts w:ascii="Times New Roman" w:eastAsia="Times New Roman" w:hAnsi="Times New Roman"/>
          <w:bCs/>
          <w:sz w:val="28"/>
          <w:szCs w:val="28"/>
          <w:lang w:eastAsia="ru-RU"/>
        </w:rPr>
        <w:t>З боку суб’єктів господарювання відсутня необхідність вчинення додаткових дій.</w:t>
      </w:r>
    </w:p>
    <w:p w:rsidR="003022B6" w:rsidRPr="00AC3D3A" w:rsidRDefault="003022B6" w:rsidP="009B48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4886" w:rsidRPr="00AC3D3A" w:rsidRDefault="009B4886" w:rsidP="009B48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3D3A">
        <w:rPr>
          <w:rFonts w:ascii="Times New Roman" w:eastAsia="Times New Roman" w:hAnsi="Times New Roman"/>
          <w:b/>
          <w:sz w:val="28"/>
          <w:szCs w:val="28"/>
          <w:lang w:eastAsia="ru-RU"/>
        </w:rPr>
        <w:t>VI. Оцінка виконання вимог регуляторного акт</w:t>
      </w:r>
      <w:r w:rsidR="006F4063" w:rsidRPr="00AC3D3A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AC3D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9B4886" w:rsidRPr="00AC3D3A" w:rsidRDefault="009B4886" w:rsidP="009B48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2F85" w:rsidRPr="00AC3D3A" w:rsidRDefault="00F22F85" w:rsidP="00F22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Витрати органів влади на впровадження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C3D3A" w:rsidRPr="00AC3D3A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AC3D3A" w:rsidRP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3D3A">
        <w:rPr>
          <w:rFonts w:ascii="Times New Roman" w:eastAsia="Times New Roman" w:hAnsi="Times New Roman"/>
          <w:sz w:val="28"/>
          <w:szCs w:val="28"/>
          <w:lang w:eastAsia="ru-RU"/>
        </w:rPr>
        <w:t>наказу здійснюватиметься за рахунок раціонального використання наявних матеріально-технічних ресурсів та перерозподілу наявних трудових ресурсів у процесі державного управління</w:t>
      </w:r>
      <w:r w:rsidR="00FE1E06" w:rsidRPr="00AC3D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2F85" w:rsidRPr="00AC3D3A" w:rsidRDefault="00F22F85" w:rsidP="00F22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впровадження та виконання вимог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C3D3A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 державної влади не потрібно додаткових витрат з державного та місцевого бюджетів.</w:t>
      </w:r>
    </w:p>
    <w:p w:rsidR="00F22F85" w:rsidRPr="00AC3D3A" w:rsidRDefault="00F22F85" w:rsidP="00F22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впровадження та виконання вимог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C3D3A" w:rsidRPr="00AC3D3A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AC3D3A" w:rsidRP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 </w:t>
      </w:r>
      <w:r w:rsidRPr="00AC3D3A">
        <w:rPr>
          <w:rFonts w:ascii="Times New Roman" w:eastAsia="Times New Roman" w:hAnsi="Times New Roman"/>
          <w:sz w:val="28"/>
          <w:szCs w:val="28"/>
          <w:lang w:eastAsia="ru-RU"/>
        </w:rPr>
        <w:t>органи виконавчої влади, фізичні та юридичні особи не будуть нести додаткові витрати.</w:t>
      </w:r>
    </w:p>
    <w:p w:rsidR="00F22F85" w:rsidRPr="00AC3D3A" w:rsidRDefault="00F22F85" w:rsidP="00F22F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Можливість виконання вимог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C3D3A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="00AC3D3A" w:rsidRP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3D3A">
        <w:rPr>
          <w:rFonts w:ascii="Times New Roman" w:eastAsia="Times New Roman" w:hAnsi="Times New Roman"/>
          <w:sz w:val="28"/>
          <w:szCs w:val="28"/>
          <w:lang w:eastAsia="ru-RU"/>
        </w:rPr>
        <w:t>оцінюється як висока.</w:t>
      </w:r>
    </w:p>
    <w:p w:rsidR="00F22F85" w:rsidRPr="00AC3D3A" w:rsidRDefault="00F22F85" w:rsidP="009B48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86" w:rsidRPr="00AC3D3A" w:rsidRDefault="009B4886" w:rsidP="006F406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3D3A">
        <w:rPr>
          <w:rFonts w:ascii="Times New Roman" w:eastAsia="Times New Roman" w:hAnsi="Times New Roman"/>
          <w:b/>
          <w:sz w:val="28"/>
          <w:szCs w:val="28"/>
          <w:lang w:eastAsia="ru-RU"/>
        </w:rPr>
        <w:t>VII. Обґрунтування запропонованого строку дії регуляторного акт</w:t>
      </w:r>
      <w:r w:rsidR="006F4063" w:rsidRPr="00AC3D3A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</w:p>
    <w:p w:rsidR="009B4886" w:rsidRPr="00AC3D3A" w:rsidRDefault="00AC3D3A" w:rsidP="009B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C3D3A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="009B4886" w:rsidRP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запроваджується на необмежений строк. </w:t>
      </w:r>
    </w:p>
    <w:p w:rsidR="009B4886" w:rsidRPr="00AC3D3A" w:rsidRDefault="009B4886" w:rsidP="009B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Термін набрання чинності – з дня, наступного за днем його опублікування. </w:t>
      </w:r>
    </w:p>
    <w:p w:rsidR="009B4886" w:rsidRPr="00A32035" w:rsidRDefault="009B4886" w:rsidP="009B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9B4886" w:rsidRPr="00AC3D3A" w:rsidRDefault="009B4886" w:rsidP="006F406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3D3A">
        <w:rPr>
          <w:rFonts w:ascii="Times New Roman" w:eastAsia="Times New Roman" w:hAnsi="Times New Roman"/>
          <w:b/>
          <w:sz w:val="28"/>
          <w:szCs w:val="28"/>
          <w:lang w:eastAsia="ru-RU"/>
        </w:rPr>
        <w:t>VIII. Визначення показників результативності дії регуляторного акт</w:t>
      </w:r>
      <w:r w:rsidR="006F4063" w:rsidRPr="00AC3D3A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</w:p>
    <w:p w:rsidR="00B850AD" w:rsidRPr="00AC3D3A" w:rsidRDefault="009B4886" w:rsidP="00B850AD">
      <w:pPr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Основними показниками результативності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C3D3A" w:rsidRPr="00AC3D3A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AC3D3A" w:rsidRP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 є: </w:t>
      </w:r>
    </w:p>
    <w:p w:rsidR="00E20DF4" w:rsidRPr="00E20DF4" w:rsidRDefault="009B4886" w:rsidP="00E20D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D3A">
        <w:rPr>
          <w:rFonts w:ascii="Times New Roman" w:hAnsi="Times New Roman"/>
          <w:sz w:val="28"/>
          <w:szCs w:val="28"/>
          <w:lang w:eastAsia="ru-RU"/>
        </w:rPr>
        <w:t>розмір надходжень до державного та місцевих бюджетів і державних цільових фондів, пов’язаних з дією</w:t>
      </w:r>
      <w:r w:rsidR="00D14209" w:rsidRPr="00AC3D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C1F39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C1F39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AC3D3A">
        <w:rPr>
          <w:rFonts w:ascii="Times New Roman" w:hAnsi="Times New Roman"/>
          <w:sz w:val="28"/>
          <w:szCs w:val="28"/>
          <w:lang w:eastAsia="ru-RU"/>
        </w:rPr>
        <w:t xml:space="preserve">. Розмір надходжень коштів до державного та місцевих бюджетів і державних цільових фондів, пов’язаних з дією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C1F39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C1F39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AC3D3A">
        <w:rPr>
          <w:rFonts w:ascii="Times New Roman" w:hAnsi="Times New Roman"/>
          <w:sz w:val="28"/>
          <w:szCs w:val="28"/>
          <w:lang w:eastAsia="ru-RU"/>
        </w:rPr>
        <w:t xml:space="preserve">, не змінюється, оскільки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C1F39">
        <w:rPr>
          <w:rFonts w:ascii="Times New Roman" w:eastAsia="Times New Roman" w:hAnsi="Times New Roman"/>
          <w:sz w:val="28"/>
          <w:szCs w:val="28"/>
          <w:lang w:eastAsia="ru-RU"/>
        </w:rPr>
        <w:t>роєктом</w:t>
      </w:r>
      <w:proofErr w:type="spellEnd"/>
      <w:r w:rsidR="00EC1F39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="00EC1F39" w:rsidRPr="00AC3D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3D3A">
        <w:rPr>
          <w:rFonts w:ascii="Times New Roman" w:hAnsi="Times New Roman"/>
          <w:sz w:val="28"/>
          <w:szCs w:val="28"/>
          <w:lang w:eastAsia="ru-RU"/>
        </w:rPr>
        <w:t>не регулюються надходження до д</w:t>
      </w:r>
      <w:r w:rsidR="00B850AD" w:rsidRPr="00AC3D3A">
        <w:rPr>
          <w:rFonts w:ascii="Times New Roman" w:hAnsi="Times New Roman"/>
          <w:sz w:val="28"/>
          <w:szCs w:val="28"/>
          <w:lang w:eastAsia="ru-RU"/>
        </w:rPr>
        <w:t xml:space="preserve">ержавного та місцевого </w:t>
      </w:r>
      <w:r w:rsidR="00B850AD" w:rsidRPr="00E20DF4">
        <w:rPr>
          <w:rFonts w:ascii="Times New Roman" w:hAnsi="Times New Roman"/>
          <w:sz w:val="28"/>
          <w:szCs w:val="28"/>
          <w:lang w:eastAsia="ru-RU"/>
        </w:rPr>
        <w:t>бюджетів;</w:t>
      </w:r>
    </w:p>
    <w:p w:rsidR="00E20DF4" w:rsidRDefault="009B4886" w:rsidP="00E20D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DF4">
        <w:rPr>
          <w:rFonts w:ascii="Times New Roman" w:hAnsi="Times New Roman"/>
          <w:sz w:val="28"/>
          <w:szCs w:val="28"/>
          <w:lang w:eastAsia="ru-RU"/>
        </w:rPr>
        <w:t>кількість суб'єктів господарювання та/або фізичних осіб, на яких поширюватиметься дія</w:t>
      </w:r>
      <w:r w:rsidR="00D14209" w:rsidRPr="00E20D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20DF4" w:rsidRPr="00E20DF4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20DF4" w:rsidRPr="00E20DF4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E20DF4">
        <w:rPr>
          <w:rFonts w:ascii="Times New Roman" w:hAnsi="Times New Roman"/>
          <w:sz w:val="28"/>
          <w:szCs w:val="28"/>
          <w:lang w:eastAsia="ru-RU"/>
        </w:rPr>
        <w:t>. Дія</w:t>
      </w:r>
      <w:r w:rsidR="00D14209" w:rsidRPr="00E20D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20DF4" w:rsidRPr="00E20DF4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20DF4" w:rsidRPr="00E20DF4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E20DF4">
        <w:rPr>
          <w:rFonts w:ascii="Times New Roman" w:hAnsi="Times New Roman"/>
          <w:sz w:val="28"/>
          <w:szCs w:val="28"/>
          <w:lang w:eastAsia="ru-RU"/>
        </w:rPr>
        <w:t xml:space="preserve"> поширюється на суб’єктів господарювання, Суб'єкти господарювання, діяльність яких супроводжується викидами забруднюючих речовин в атмосферне повітря – 35</w:t>
      </w:r>
      <w:r w:rsidR="00847D1C" w:rsidRPr="00E20D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0DF4">
        <w:rPr>
          <w:rFonts w:ascii="Times New Roman" w:hAnsi="Times New Roman"/>
          <w:sz w:val="28"/>
          <w:szCs w:val="28"/>
          <w:lang w:eastAsia="ru-RU"/>
        </w:rPr>
        <w:t xml:space="preserve">000 </w:t>
      </w:r>
      <w:r w:rsidR="006F4063" w:rsidRPr="00E20DF4">
        <w:rPr>
          <w:rFonts w:ascii="Times New Roman" w:hAnsi="Times New Roman"/>
          <w:sz w:val="28"/>
          <w:szCs w:val="28"/>
          <w:lang w:eastAsia="ru-RU"/>
        </w:rPr>
        <w:t>од</w:t>
      </w:r>
      <w:r w:rsidRPr="00E20DF4">
        <w:rPr>
          <w:rFonts w:ascii="Times New Roman" w:hAnsi="Times New Roman"/>
          <w:sz w:val="28"/>
          <w:szCs w:val="28"/>
          <w:lang w:eastAsia="ru-RU"/>
        </w:rPr>
        <w:t>.</w:t>
      </w:r>
      <w:r w:rsidR="00E20DF4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E20DF4" w:rsidRDefault="009B4886" w:rsidP="00E20D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DF4">
        <w:rPr>
          <w:rFonts w:ascii="Times New Roman" w:hAnsi="Times New Roman"/>
          <w:sz w:val="28"/>
          <w:szCs w:val="28"/>
          <w:lang w:eastAsia="ru-RU"/>
        </w:rPr>
        <w:t>розмір коштів і час, що витрачатимуться суб’єктами господарювання та/або фізичними особами, пов’язаними з виконанням вимог</w:t>
      </w:r>
      <w:r w:rsidR="00D14209" w:rsidRPr="00E20D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20DF4" w:rsidRPr="00E20DF4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20DF4" w:rsidRPr="00E20DF4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E20DF4">
        <w:rPr>
          <w:rFonts w:ascii="Times New Roman" w:hAnsi="Times New Roman"/>
          <w:sz w:val="28"/>
          <w:szCs w:val="28"/>
          <w:lang w:eastAsia="ru-RU"/>
        </w:rPr>
        <w:t>:</w:t>
      </w:r>
      <w:r w:rsidR="00E20D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63D9" w:rsidRPr="00E20DF4">
        <w:rPr>
          <w:rFonts w:ascii="Times New Roman" w:hAnsi="Times New Roman"/>
          <w:sz w:val="28"/>
          <w:szCs w:val="28"/>
          <w:lang w:eastAsia="ru-RU"/>
        </w:rPr>
        <w:t>разово</w:t>
      </w:r>
      <w:proofErr w:type="spellEnd"/>
      <w:r w:rsidR="005D63D9" w:rsidRPr="00E20DF4">
        <w:rPr>
          <w:rFonts w:ascii="Times New Roman" w:hAnsi="Times New Roman"/>
          <w:sz w:val="28"/>
          <w:szCs w:val="28"/>
          <w:lang w:eastAsia="ru-RU"/>
        </w:rPr>
        <w:t xml:space="preserve"> орієнтовно 1 годину для відповідальних працівників на ознайомлення із </w:t>
      </w:r>
      <w:r w:rsidR="005D63D9" w:rsidRPr="00E20DF4">
        <w:rPr>
          <w:rFonts w:ascii="Times New Roman" w:hAnsi="Times New Roman"/>
          <w:sz w:val="28"/>
          <w:szCs w:val="28"/>
          <w:lang w:eastAsia="ru-RU"/>
        </w:rPr>
        <w:lastRenderedPageBreak/>
        <w:t>вимогами. Час витрачений в даному випадку має обліковуватис</w:t>
      </w:r>
      <w:r w:rsidR="006F4063" w:rsidRPr="00E20DF4">
        <w:rPr>
          <w:rFonts w:ascii="Times New Roman" w:hAnsi="Times New Roman"/>
          <w:sz w:val="28"/>
          <w:szCs w:val="28"/>
          <w:lang w:eastAsia="ru-RU"/>
        </w:rPr>
        <w:t>я</w:t>
      </w:r>
      <w:r w:rsidR="005D63D9" w:rsidRPr="00E20DF4">
        <w:rPr>
          <w:rFonts w:ascii="Times New Roman" w:hAnsi="Times New Roman"/>
          <w:sz w:val="28"/>
          <w:szCs w:val="28"/>
          <w:lang w:eastAsia="ru-RU"/>
        </w:rPr>
        <w:t xml:space="preserve"> в межах норм часу, що витрачається на виконання безпосередніх фахових обов’язків відповідальних працівників;</w:t>
      </w:r>
      <w:r w:rsidR="00A76846" w:rsidRPr="00E20D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0DF4">
        <w:rPr>
          <w:rFonts w:ascii="Times New Roman" w:hAnsi="Times New Roman"/>
          <w:sz w:val="28"/>
          <w:szCs w:val="28"/>
          <w:lang w:eastAsia="ru-RU"/>
        </w:rPr>
        <w:t>кошти, які не</w:t>
      </w:r>
      <w:bookmarkStart w:id="2" w:name="_GoBack"/>
      <w:bookmarkEnd w:id="2"/>
      <w:r w:rsidRPr="00E20DF4">
        <w:rPr>
          <w:rFonts w:ascii="Times New Roman" w:hAnsi="Times New Roman"/>
          <w:sz w:val="28"/>
          <w:szCs w:val="28"/>
          <w:lang w:eastAsia="ru-RU"/>
        </w:rPr>
        <w:t>обхідно буде витратити одному суб'єкту господарювання для виконання вимог</w:t>
      </w:r>
      <w:r w:rsidR="00D14209" w:rsidRPr="00E20D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20DF4" w:rsidRPr="00E20DF4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20DF4" w:rsidRPr="00E20DF4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E20DF4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2D6F84">
        <w:rPr>
          <w:rFonts w:ascii="Times New Roman" w:hAnsi="Times New Roman"/>
          <w:b/>
          <w:sz w:val="28"/>
          <w:szCs w:val="28"/>
          <w:lang w:eastAsia="ru-RU"/>
        </w:rPr>
        <w:t xml:space="preserve">орієнтовно </w:t>
      </w:r>
      <w:r w:rsidR="009D37FF" w:rsidRPr="002D6F84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07139D" w:rsidRPr="002D6F84">
        <w:rPr>
          <w:rFonts w:ascii="Times New Roman" w:hAnsi="Times New Roman"/>
          <w:b/>
          <w:sz w:val="28"/>
          <w:szCs w:val="28"/>
          <w:lang w:eastAsia="ru-RU"/>
        </w:rPr>
        <w:t xml:space="preserve"> грн.</w:t>
      </w:r>
      <w:r w:rsidR="0007139D" w:rsidRPr="00E20D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0DF4">
        <w:rPr>
          <w:rFonts w:ascii="Times New Roman" w:hAnsi="Times New Roman"/>
          <w:sz w:val="28"/>
          <w:szCs w:val="28"/>
          <w:lang w:eastAsia="ru-RU"/>
        </w:rPr>
        <w:t>на процедуру організації виконання вимог регулювання.</w:t>
      </w:r>
    </w:p>
    <w:p w:rsidR="009B4886" w:rsidRDefault="009B4886" w:rsidP="00E20D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DF4">
        <w:rPr>
          <w:rFonts w:ascii="Times New Roman" w:hAnsi="Times New Roman"/>
          <w:sz w:val="28"/>
          <w:szCs w:val="28"/>
          <w:lang w:eastAsia="ru-RU"/>
        </w:rPr>
        <w:t>рівень поінформованості суб’єктів господарювання та/або фізичних осіб з основних положень</w:t>
      </w:r>
      <w:r w:rsidR="00D14209" w:rsidRPr="00E20D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20DF4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20DF4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E20DF4">
        <w:rPr>
          <w:rFonts w:ascii="Times New Roman" w:hAnsi="Times New Roman"/>
          <w:sz w:val="28"/>
          <w:szCs w:val="28"/>
          <w:lang w:eastAsia="ru-RU"/>
        </w:rPr>
        <w:t xml:space="preserve"> високий, оскільки повідомлення про оприлюднення,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20DF4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20DF4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E20DF4">
        <w:rPr>
          <w:rFonts w:ascii="Times New Roman" w:hAnsi="Times New Roman"/>
          <w:sz w:val="28"/>
          <w:szCs w:val="28"/>
          <w:lang w:eastAsia="ru-RU"/>
        </w:rPr>
        <w:t xml:space="preserve"> та аналіз регуляторного впливу</w:t>
      </w:r>
      <w:r w:rsidR="00D14209" w:rsidRPr="00E20DF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20DF4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E20DF4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E20DF4">
        <w:rPr>
          <w:rFonts w:ascii="Times New Roman" w:hAnsi="Times New Roman"/>
          <w:sz w:val="28"/>
          <w:szCs w:val="28"/>
          <w:lang w:eastAsia="ru-RU"/>
        </w:rPr>
        <w:t xml:space="preserve"> розміщено на офіційному веб</w:t>
      </w:r>
      <w:r w:rsidR="006F4063" w:rsidRPr="00E20DF4">
        <w:rPr>
          <w:rFonts w:ascii="Times New Roman" w:hAnsi="Times New Roman"/>
          <w:sz w:val="28"/>
          <w:szCs w:val="28"/>
          <w:lang w:eastAsia="ru-RU"/>
        </w:rPr>
        <w:t>-</w:t>
      </w:r>
      <w:r w:rsidRPr="00E20DF4">
        <w:rPr>
          <w:rFonts w:ascii="Times New Roman" w:hAnsi="Times New Roman"/>
          <w:sz w:val="28"/>
          <w:szCs w:val="28"/>
          <w:lang w:eastAsia="ru-RU"/>
        </w:rPr>
        <w:t xml:space="preserve">сайті Міністерства захисту довкілля та природних ресурсів України. </w:t>
      </w:r>
    </w:p>
    <w:p w:rsidR="00E20DF4" w:rsidRPr="00E20DF4" w:rsidRDefault="00E20DF4" w:rsidP="00E20D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886" w:rsidRPr="00E20DF4" w:rsidRDefault="009B4886" w:rsidP="00A7684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0D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E20DF4"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</w:p>
    <w:p w:rsidR="0092333B" w:rsidRPr="00D778AD" w:rsidRDefault="0092333B" w:rsidP="00A76846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bCs/>
          <w:kern w:val="3"/>
          <w:sz w:val="28"/>
          <w:szCs w:val="28"/>
          <w:lang w:eastAsia="zh-CN" w:bidi="hi-IN"/>
        </w:rPr>
      </w:pPr>
      <w:r w:rsidRPr="004B3D09">
        <w:rPr>
          <w:rFonts w:ascii="Times New Roman" w:hAnsi="Times New Roman"/>
          <w:sz w:val="28"/>
          <w:szCs w:val="28"/>
        </w:rPr>
        <w:t xml:space="preserve">Відстеження результативності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3D09" w:rsidRPr="004B3D09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4B3D09" w:rsidRPr="004B3D09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4B3D09">
        <w:rPr>
          <w:rFonts w:ascii="Times New Roman" w:hAnsi="Times New Roman"/>
          <w:sz w:val="28"/>
          <w:szCs w:val="28"/>
        </w:rPr>
        <w:t xml:space="preserve"> здійснюватиметься </w:t>
      </w:r>
      <w:r w:rsidRPr="00D778AD">
        <w:rPr>
          <w:rFonts w:ascii="Times New Roman" w:hAnsi="Times New Roman"/>
          <w:sz w:val="28"/>
          <w:szCs w:val="28"/>
        </w:rPr>
        <w:t>Міністерством захисту довкілля та природних ресурсів України.</w:t>
      </w:r>
    </w:p>
    <w:p w:rsidR="0092333B" w:rsidRPr="00D778AD" w:rsidRDefault="0092333B" w:rsidP="00A76846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bCs/>
          <w:kern w:val="3"/>
          <w:sz w:val="28"/>
          <w:szCs w:val="28"/>
          <w:lang w:eastAsia="zh-CN" w:bidi="hi-IN"/>
        </w:rPr>
      </w:pPr>
      <w:r w:rsidRPr="00D778AD">
        <w:rPr>
          <w:rFonts w:ascii="Times New Roman" w:eastAsia="Arial" w:hAnsi="Times New Roman"/>
          <w:bCs/>
          <w:kern w:val="3"/>
          <w:sz w:val="28"/>
          <w:szCs w:val="28"/>
          <w:lang w:eastAsia="zh-CN" w:bidi="hi-IN"/>
        </w:rPr>
        <w:t xml:space="preserve">Строки проведення базового відстеження результативності дії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74C9C" w:rsidRPr="00D778AD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B74C9C" w:rsidRPr="00D778AD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D778AD">
        <w:rPr>
          <w:rFonts w:ascii="Times New Roman" w:eastAsia="Arial" w:hAnsi="Times New Roman"/>
          <w:bCs/>
          <w:kern w:val="3"/>
          <w:sz w:val="28"/>
          <w:szCs w:val="28"/>
          <w:lang w:eastAsia="zh-CN" w:bidi="hi-IN"/>
        </w:rPr>
        <w:t>:</w:t>
      </w:r>
    </w:p>
    <w:p w:rsidR="00D778AD" w:rsidRPr="00FD1946" w:rsidRDefault="00D778AD" w:rsidP="00D778AD">
      <w:pPr>
        <w:pStyle w:val="a9"/>
        <w:shd w:val="clear" w:color="auto" w:fill="FFFFFF"/>
        <w:tabs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val="uk-UA" w:eastAsia="zh-CN" w:bidi="hi-IN"/>
        </w:rPr>
      </w:pPr>
      <w:r w:rsidRPr="00FD1946">
        <w:rPr>
          <w:rFonts w:ascii="Times New Roman" w:eastAsia="Arial" w:hAnsi="Times New Roman"/>
          <w:kern w:val="3"/>
          <w:sz w:val="28"/>
          <w:szCs w:val="28"/>
          <w:lang w:val="uk-UA" w:eastAsia="zh-CN" w:bidi="hi-IN"/>
        </w:rPr>
        <w:t xml:space="preserve">базове відстеження результативності </w:t>
      </w:r>
      <w:r w:rsidR="007D7588">
        <w:rPr>
          <w:rFonts w:ascii="Times New Roman" w:hAnsi="Times New Roman"/>
          <w:sz w:val="28"/>
          <w:szCs w:val="28"/>
          <w:lang w:val="uk-UA" w:eastAsia="ru-RU"/>
        </w:rPr>
        <w:t>п</w:t>
      </w:r>
      <w:proofErr w:type="spellStart"/>
      <w:r w:rsidRPr="00D778AD">
        <w:rPr>
          <w:rFonts w:ascii="Times New Roman" w:hAnsi="Times New Roman"/>
          <w:sz w:val="28"/>
          <w:szCs w:val="28"/>
          <w:lang w:eastAsia="ru-RU"/>
        </w:rPr>
        <w:t>роєкту</w:t>
      </w:r>
      <w:proofErr w:type="spellEnd"/>
      <w:r w:rsidRPr="00D778AD">
        <w:rPr>
          <w:rFonts w:ascii="Times New Roman" w:hAnsi="Times New Roman"/>
          <w:sz w:val="28"/>
          <w:szCs w:val="28"/>
          <w:lang w:eastAsia="ru-RU"/>
        </w:rPr>
        <w:t xml:space="preserve"> наказу</w:t>
      </w:r>
      <w:r w:rsidRPr="00FD1946">
        <w:rPr>
          <w:rFonts w:ascii="Times New Roman" w:eastAsia="Arial" w:hAnsi="Times New Roman"/>
          <w:kern w:val="3"/>
          <w:sz w:val="28"/>
          <w:szCs w:val="28"/>
          <w:lang w:val="uk-UA" w:eastAsia="zh-CN" w:bidi="hi-IN"/>
        </w:rPr>
        <w:t xml:space="preserve"> буде здійснене після набрання чинності </w:t>
      </w:r>
      <w:r w:rsidR="007D7588">
        <w:rPr>
          <w:rFonts w:ascii="Times New Roman" w:hAnsi="Times New Roman"/>
          <w:sz w:val="28"/>
          <w:szCs w:val="28"/>
          <w:lang w:val="uk-UA" w:eastAsia="ru-RU"/>
        </w:rPr>
        <w:t>п</w:t>
      </w:r>
      <w:proofErr w:type="spellStart"/>
      <w:r w:rsidRPr="00D778AD">
        <w:rPr>
          <w:rFonts w:ascii="Times New Roman" w:hAnsi="Times New Roman"/>
          <w:sz w:val="28"/>
          <w:szCs w:val="28"/>
          <w:lang w:eastAsia="ru-RU"/>
        </w:rPr>
        <w:t>роєкту</w:t>
      </w:r>
      <w:proofErr w:type="spellEnd"/>
      <w:r w:rsidRPr="00D778AD">
        <w:rPr>
          <w:rFonts w:ascii="Times New Roman" w:hAnsi="Times New Roman"/>
          <w:sz w:val="28"/>
          <w:szCs w:val="28"/>
          <w:lang w:eastAsia="ru-RU"/>
        </w:rPr>
        <w:t xml:space="preserve"> наказу</w:t>
      </w:r>
      <w:r>
        <w:rPr>
          <w:rFonts w:ascii="Times New Roman" w:eastAsia="Arial" w:hAnsi="Times New Roman"/>
          <w:kern w:val="3"/>
          <w:sz w:val="28"/>
          <w:szCs w:val="28"/>
          <w:lang w:val="uk-UA" w:eastAsia="zh-CN" w:bidi="hi-IN"/>
        </w:rPr>
        <w:t>,</w:t>
      </w:r>
      <w:r w:rsidRPr="00354756">
        <w:rPr>
          <w:rFonts w:eastAsia="Calibri"/>
          <w:color w:val="333333"/>
          <w:shd w:val="clear" w:color="auto" w:fill="FFFFFF"/>
          <w:lang w:val="uk-UA"/>
        </w:rPr>
        <w:t xml:space="preserve"> </w:t>
      </w:r>
      <w:r w:rsidRPr="00354756">
        <w:rPr>
          <w:rFonts w:ascii="Times New Roman" w:eastAsia="Arial" w:hAnsi="Times New Roman"/>
          <w:kern w:val="3"/>
          <w:sz w:val="28"/>
          <w:szCs w:val="28"/>
          <w:lang w:val="uk-UA" w:eastAsia="zh-CN" w:bidi="hi-IN"/>
        </w:rPr>
        <w:t>але не пізніше дня, з якого починається проведення повторного відстеже</w:t>
      </w:r>
      <w:r>
        <w:rPr>
          <w:rFonts w:ascii="Times New Roman" w:eastAsia="Arial" w:hAnsi="Times New Roman"/>
          <w:kern w:val="3"/>
          <w:sz w:val="28"/>
          <w:szCs w:val="28"/>
          <w:lang w:val="uk-UA" w:eastAsia="zh-CN" w:bidi="hi-IN"/>
        </w:rPr>
        <w:t xml:space="preserve">ння результативності </w:t>
      </w:r>
      <w:r w:rsidR="007D7588">
        <w:rPr>
          <w:rFonts w:ascii="Times New Roman" w:hAnsi="Times New Roman"/>
          <w:sz w:val="28"/>
          <w:szCs w:val="28"/>
          <w:lang w:val="uk-UA" w:eastAsia="ru-RU"/>
        </w:rPr>
        <w:t>п</w:t>
      </w:r>
      <w:proofErr w:type="spellStart"/>
      <w:r w:rsidRPr="00D778AD">
        <w:rPr>
          <w:rFonts w:ascii="Times New Roman" w:hAnsi="Times New Roman"/>
          <w:sz w:val="28"/>
          <w:szCs w:val="28"/>
          <w:lang w:eastAsia="ru-RU"/>
        </w:rPr>
        <w:t>роєкту</w:t>
      </w:r>
      <w:proofErr w:type="spellEnd"/>
      <w:r w:rsidRPr="00D778AD">
        <w:rPr>
          <w:rFonts w:ascii="Times New Roman" w:hAnsi="Times New Roman"/>
          <w:sz w:val="28"/>
          <w:szCs w:val="28"/>
          <w:lang w:eastAsia="ru-RU"/>
        </w:rPr>
        <w:t xml:space="preserve"> наказу</w:t>
      </w:r>
      <w:r w:rsidRPr="00FD1946">
        <w:rPr>
          <w:rFonts w:ascii="Times New Roman" w:eastAsia="Arial" w:hAnsi="Times New Roman"/>
          <w:kern w:val="3"/>
          <w:sz w:val="28"/>
          <w:szCs w:val="28"/>
          <w:lang w:val="uk-UA" w:eastAsia="zh-CN" w:bidi="hi-IN"/>
        </w:rPr>
        <w:t xml:space="preserve">. </w:t>
      </w:r>
    </w:p>
    <w:p w:rsidR="0092333B" w:rsidRPr="004B3D09" w:rsidRDefault="0092333B" w:rsidP="00A768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D09">
        <w:rPr>
          <w:rFonts w:ascii="Times New Roman" w:eastAsia="Times New Roman" w:hAnsi="Times New Roman"/>
          <w:sz w:val="28"/>
          <w:szCs w:val="28"/>
          <w:lang w:eastAsia="ru-RU"/>
        </w:rPr>
        <w:t>Метод проведення відстеження результативності – статистичний.</w:t>
      </w:r>
    </w:p>
    <w:p w:rsidR="0092333B" w:rsidRPr="004B3D09" w:rsidRDefault="0092333B" w:rsidP="00A768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D09">
        <w:rPr>
          <w:rFonts w:ascii="Times New Roman" w:eastAsia="Times New Roman" w:hAnsi="Times New Roman"/>
          <w:sz w:val="28"/>
          <w:szCs w:val="28"/>
          <w:lang w:eastAsia="ru-RU"/>
        </w:rPr>
        <w:t>Вид даних, за допомогою яких здійснюватиметься відстеження результативності – статистичні.</w:t>
      </w:r>
    </w:p>
    <w:p w:rsidR="00BF04A9" w:rsidRPr="00EC1F39" w:rsidRDefault="00BF04A9" w:rsidP="00A76846">
      <w:pPr>
        <w:tabs>
          <w:tab w:val="left" w:pos="85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F39">
        <w:rPr>
          <w:rFonts w:ascii="Times New Roman" w:eastAsia="Times New Roman" w:hAnsi="Times New Roman"/>
          <w:sz w:val="28"/>
          <w:szCs w:val="28"/>
          <w:lang w:eastAsia="ru-RU"/>
        </w:rPr>
        <w:t>Для відстеження результативності будуть використовуватися дані, отримані за результатами процедури розгляду заяви на отримання дозволу на викиди забруднюючих речовин в атмосферне повітря стаціонарними джерелами.</w:t>
      </w:r>
    </w:p>
    <w:p w:rsidR="00BF04A9" w:rsidRPr="00EC1F39" w:rsidRDefault="00BF04A9" w:rsidP="00A76846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 w:bidi="hi-IN"/>
        </w:rPr>
      </w:pPr>
      <w:r w:rsidRPr="00EC1F39">
        <w:rPr>
          <w:rFonts w:ascii="Times New Roman" w:eastAsia="Times New Roman" w:hAnsi="Times New Roman"/>
          <w:sz w:val="28"/>
          <w:szCs w:val="28"/>
          <w:lang w:eastAsia="ru-RU"/>
        </w:rPr>
        <w:t xml:space="preserve">У разі виявлення під час відстеження неврегульованих та/або шкідливих для суб’єктів господарювання вимог чи норм наказу, буде </w:t>
      </w:r>
      <w:proofErr w:type="spellStart"/>
      <w:r w:rsidRPr="00EC1F39">
        <w:rPr>
          <w:rFonts w:ascii="Times New Roman" w:eastAsia="Times New Roman" w:hAnsi="Times New Roman"/>
          <w:sz w:val="28"/>
          <w:szCs w:val="28"/>
          <w:lang w:eastAsia="ru-RU"/>
        </w:rPr>
        <w:t>внесено</w:t>
      </w:r>
      <w:proofErr w:type="spellEnd"/>
      <w:r w:rsidRPr="00EC1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C1F39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 w:rsidRPr="00EC1F3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відповідних змін.</w:t>
      </w:r>
    </w:p>
    <w:p w:rsidR="004B3D09" w:rsidRPr="00EC1F39" w:rsidRDefault="009B4886" w:rsidP="004B3D09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bCs/>
          <w:kern w:val="3"/>
          <w:sz w:val="28"/>
          <w:szCs w:val="28"/>
          <w:lang w:eastAsia="zh-CN" w:bidi="hi-IN"/>
        </w:rPr>
      </w:pPr>
      <w:r w:rsidRPr="00EC1F39">
        <w:rPr>
          <w:rFonts w:ascii="Times New Roman" w:eastAsia="Arial" w:hAnsi="Times New Roman"/>
          <w:bCs/>
          <w:kern w:val="3"/>
          <w:sz w:val="28"/>
          <w:szCs w:val="28"/>
          <w:lang w:eastAsia="zh-CN" w:bidi="hi-IN"/>
        </w:rPr>
        <w:t xml:space="preserve">Строки проведення повторного відстеження результативності дії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3D09" w:rsidRPr="00EC1F39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4B3D09" w:rsidRPr="00EC1F39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Pr="00EC1F39">
        <w:rPr>
          <w:rFonts w:ascii="Times New Roman" w:eastAsia="Arial" w:hAnsi="Times New Roman"/>
          <w:bCs/>
          <w:kern w:val="3"/>
          <w:sz w:val="28"/>
          <w:szCs w:val="28"/>
          <w:lang w:eastAsia="zh-CN" w:bidi="hi-IN"/>
        </w:rPr>
        <w:t>:</w:t>
      </w:r>
    </w:p>
    <w:p w:rsidR="00F63555" w:rsidRPr="00EC1F39" w:rsidRDefault="00F63555" w:rsidP="004B3D09">
      <w:pPr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bCs/>
          <w:kern w:val="3"/>
          <w:sz w:val="28"/>
          <w:szCs w:val="28"/>
          <w:lang w:eastAsia="zh-CN" w:bidi="hi-IN"/>
        </w:rPr>
      </w:pPr>
      <w:r w:rsidRPr="00EC1F39"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>п</w:t>
      </w:r>
      <w:r w:rsidR="009B4886" w:rsidRPr="00EC1F39"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 xml:space="preserve">овторне відстеження планується здійснити через рік після набрання чинності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3D09" w:rsidRPr="00EC1F39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4B3D09" w:rsidRPr="00EC1F39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="009B4886" w:rsidRPr="00EC1F39"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 xml:space="preserve">, в результаті якого відбудеться порівняння показників базового та повторного відстеження. У разі виявлення неврегульованих та проблемних питань шляхом аналізу показників дії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3D09" w:rsidRPr="00EC1F39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4B3D09" w:rsidRPr="00EC1F39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</w:t>
      </w:r>
      <w:r w:rsidR="009B4886" w:rsidRPr="00EC1F39"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>, такі  питання будуть врегульовані ш</w:t>
      </w:r>
      <w:r w:rsidRPr="00EC1F39"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 xml:space="preserve">ляхом внесення відповідних змін; </w:t>
      </w:r>
    </w:p>
    <w:p w:rsidR="009B4886" w:rsidRPr="00EC1F39" w:rsidRDefault="00F63555" w:rsidP="004B3D09">
      <w:pPr>
        <w:shd w:val="clear" w:color="auto" w:fill="FFFFFF"/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 w:bidi="hi-IN"/>
        </w:rPr>
      </w:pPr>
      <w:r w:rsidRPr="00EC1F39"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>п</w:t>
      </w:r>
      <w:r w:rsidR="009B4886" w:rsidRPr="00EC1F39"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 xml:space="preserve">еріодичне відстеження має здійснюватися раз на три роки, починаючи з дня виконання заходів з повторного відстеження. Відстеження результативності зазначеного </w:t>
      </w:r>
      <w:proofErr w:type="spellStart"/>
      <w:r w:rsidR="007D75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3D09" w:rsidRPr="00EC1F39">
        <w:rPr>
          <w:rFonts w:ascii="Times New Roman" w:eastAsia="Times New Roman" w:hAnsi="Times New Roman"/>
          <w:sz w:val="28"/>
          <w:szCs w:val="28"/>
          <w:lang w:eastAsia="ru-RU"/>
        </w:rPr>
        <w:t>роєкту</w:t>
      </w:r>
      <w:proofErr w:type="spellEnd"/>
      <w:r w:rsidR="004B3D09" w:rsidRPr="00EC1F39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 </w:t>
      </w:r>
      <w:r w:rsidR="009B4886" w:rsidRPr="00EC1F39"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 xml:space="preserve">проводитиметься шляхом розгляду пропозицій та зауважень від суб’єктів господарювання, які надійшли до </w:t>
      </w:r>
      <w:proofErr w:type="spellStart"/>
      <w:r w:rsidR="009B4886" w:rsidRPr="00EC1F39"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>Міндовкілля</w:t>
      </w:r>
      <w:proofErr w:type="spellEnd"/>
      <w:r w:rsidR="009B4886" w:rsidRPr="00EC1F39">
        <w:rPr>
          <w:rFonts w:ascii="Times New Roman" w:eastAsia="Arial" w:hAnsi="Times New Roman"/>
          <w:kern w:val="3"/>
          <w:sz w:val="28"/>
          <w:szCs w:val="28"/>
          <w:lang w:eastAsia="zh-CN" w:bidi="hi-IN"/>
        </w:rPr>
        <w:t>.</w:t>
      </w:r>
    </w:p>
    <w:p w:rsidR="009B4886" w:rsidRPr="00EC1F39" w:rsidRDefault="009B4886" w:rsidP="00A768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F39">
        <w:rPr>
          <w:rFonts w:ascii="Times New Roman" w:eastAsia="Times New Roman" w:hAnsi="Times New Roman"/>
          <w:sz w:val="28"/>
          <w:szCs w:val="28"/>
          <w:lang w:eastAsia="ru-RU"/>
        </w:rPr>
        <w:t>Метод проведення відстеження результативності – статистичний.</w:t>
      </w:r>
    </w:p>
    <w:p w:rsidR="009B4886" w:rsidRPr="00EC1F39" w:rsidRDefault="009B4886" w:rsidP="00A768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F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Вид даних, за допомогою яких здійснюватиметься відстеження результативності – статистичні.</w:t>
      </w:r>
    </w:p>
    <w:p w:rsidR="009B4886" w:rsidRPr="00EC1F39" w:rsidRDefault="009B4886" w:rsidP="00A768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F3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відстеження результативності будуть використовуватися дані, отримані за результатами процедури розгляду заяви на отримання та видачі дозволів на викиди забруднюючих речовин в атмосферне повітря стаціонарними джерелами </w:t>
      </w:r>
      <w:proofErr w:type="spellStart"/>
      <w:r w:rsidRPr="00EC1F39">
        <w:rPr>
          <w:rFonts w:ascii="Times New Roman" w:eastAsia="Times New Roman" w:hAnsi="Times New Roman"/>
          <w:sz w:val="28"/>
          <w:szCs w:val="28"/>
          <w:lang w:eastAsia="ru-RU"/>
        </w:rPr>
        <w:t>Міндовкілля</w:t>
      </w:r>
      <w:proofErr w:type="spellEnd"/>
      <w:r w:rsidRPr="00EC1F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4886" w:rsidRPr="00EC1F39" w:rsidRDefault="009B4886" w:rsidP="009B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86" w:rsidRPr="00EC1F39" w:rsidRDefault="009B4886" w:rsidP="009B4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6088"/>
      </w:tblGrid>
      <w:tr w:rsidR="009B4886" w:rsidRPr="00EC1F39" w:rsidTr="00555AA8">
        <w:trPr>
          <w:trHeight w:val="746"/>
        </w:trPr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9B4886" w:rsidRPr="00EC1F39" w:rsidRDefault="009B4886" w:rsidP="009B488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Міністр захисту довкілля та природних ресурсів України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9B4886" w:rsidRPr="00EC1F39" w:rsidRDefault="009B4886" w:rsidP="009B4886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B4886" w:rsidRPr="00EC1F39" w:rsidRDefault="00C0202D" w:rsidP="00C02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1F39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</w:t>
            </w:r>
            <w:r w:rsidR="009B4886" w:rsidRPr="00EC1F39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EC1F39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услан СТРІЛЕЦЬ</w:t>
            </w:r>
          </w:p>
        </w:tc>
      </w:tr>
    </w:tbl>
    <w:p w:rsidR="009B4886" w:rsidRPr="00EC1F39" w:rsidRDefault="009B4886" w:rsidP="009B48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86" w:rsidRPr="00EC1F39" w:rsidRDefault="00157264" w:rsidP="00117593">
      <w:pPr>
        <w:rPr>
          <w:rFonts w:ascii="Times New Roman" w:hAnsi="Times New Roman"/>
          <w:sz w:val="28"/>
          <w:szCs w:val="28"/>
        </w:rPr>
      </w:pPr>
      <w:r w:rsidRPr="00EC1F39">
        <w:rPr>
          <w:rFonts w:ascii="Times New Roman" w:hAnsi="Times New Roman"/>
          <w:sz w:val="28"/>
          <w:szCs w:val="28"/>
        </w:rPr>
        <w:t>«___» ____________ 202</w:t>
      </w:r>
      <w:r w:rsidR="00073636" w:rsidRPr="00EC1F39">
        <w:rPr>
          <w:rFonts w:ascii="Times New Roman" w:hAnsi="Times New Roman"/>
          <w:sz w:val="28"/>
          <w:szCs w:val="28"/>
        </w:rPr>
        <w:t>3</w:t>
      </w:r>
      <w:r w:rsidRPr="00EC1F39">
        <w:rPr>
          <w:rFonts w:ascii="Times New Roman" w:hAnsi="Times New Roman"/>
          <w:sz w:val="28"/>
          <w:szCs w:val="28"/>
        </w:rPr>
        <w:t xml:space="preserve"> р.</w:t>
      </w:r>
    </w:p>
    <w:p w:rsidR="009B4886" w:rsidRPr="00EC1F39" w:rsidRDefault="009B4886" w:rsidP="009B488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86" w:rsidRPr="00EC1F39" w:rsidRDefault="009B4886" w:rsidP="009B488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86" w:rsidRPr="00EC1F39" w:rsidRDefault="009B4886" w:rsidP="009B488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86" w:rsidRPr="00EC1F39" w:rsidRDefault="009B4886" w:rsidP="009B488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86" w:rsidRPr="00EC1F39" w:rsidRDefault="009B4886" w:rsidP="009B488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86" w:rsidRPr="00EC1F39" w:rsidRDefault="009B4886" w:rsidP="009B4886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886" w:rsidRPr="00EC1F39" w:rsidRDefault="009B4886" w:rsidP="005539DD">
      <w:pPr>
        <w:pageBreakBefore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F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ВИТРАТИ</w:t>
      </w:r>
    </w:p>
    <w:p w:rsidR="009B4886" w:rsidRPr="00EC1F39" w:rsidRDefault="009B4886" w:rsidP="009B4886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одного суб’єкта господарювання великого </w:t>
      </w:r>
      <w:r w:rsidRPr="00EC1F39">
        <w:rPr>
          <w:rFonts w:ascii="Times New Roman" w:eastAsia="Times New Roman" w:hAnsi="Times New Roman"/>
          <w:bCs/>
          <w:sz w:val="24"/>
          <w:szCs w:val="24"/>
          <w:lang w:eastAsia="ru-RU"/>
        </w:rPr>
        <w:t>і середнього підприємництва</w:t>
      </w: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виникають внаслідок дії регуляторного </w:t>
      </w:r>
      <w:proofErr w:type="spellStart"/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t>акта</w:t>
      </w:r>
      <w:proofErr w:type="spellEnd"/>
    </w:p>
    <w:p w:rsidR="009B4886" w:rsidRPr="00EC1F39" w:rsidRDefault="009B4886" w:rsidP="009B4886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0" w:type="dxa"/>
        <w:tblInd w:w="-131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6238"/>
        <w:gridCol w:w="1419"/>
        <w:gridCol w:w="1415"/>
      </w:tblGrid>
      <w:tr w:rsidR="0082573C" w:rsidRPr="00EC1F39" w:rsidTr="008D2D9A">
        <w:trPr>
          <w:trHeight w:val="749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3F24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31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3F24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71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3F24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перший рік</w:t>
            </w:r>
          </w:p>
        </w:tc>
        <w:tc>
          <w:tcPr>
            <w:tcW w:w="7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3F247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п’ять років</w:t>
            </w:r>
          </w:p>
        </w:tc>
      </w:tr>
      <w:tr w:rsidR="0082573C" w:rsidRPr="00EC1F39" w:rsidTr="00A76846">
        <w:trPr>
          <w:trHeight w:val="116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EC1F39" w:rsidRDefault="009B4886" w:rsidP="008D2D9A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Витрати на придбання основних фондів, обладнання та приладів, сервісне обслуговування, навчання/підвищення кваліфікації персоналу тощо, гривень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82573C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82573C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73C" w:rsidRPr="00EC1F39" w:rsidTr="00A76846">
        <w:trPr>
          <w:trHeight w:val="862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EC1F39" w:rsidRDefault="009B4886" w:rsidP="008D2D9A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73C" w:rsidRPr="00EC1F39" w:rsidTr="00A76846">
        <w:trPr>
          <w:trHeight w:val="382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EC1F39" w:rsidRDefault="009B4886" w:rsidP="008D2D9A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  <w:p w:rsidR="005D7815" w:rsidRPr="00EC1F39" w:rsidRDefault="005D7815" w:rsidP="008D2D9A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A310D"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одноразові на ознайомлення із вимогами наказу</w:t>
            </w: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F74CE0" w:rsidRPr="00EC1F39" w:rsidRDefault="00F74CE0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F74CE0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82573C" w:rsidRPr="00EC1F39" w:rsidTr="00A76846">
        <w:trPr>
          <w:trHeight w:val="605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EC1F39" w:rsidRDefault="009B4886" w:rsidP="008D2D9A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73C" w:rsidRPr="00EC1F39" w:rsidTr="00A76846">
        <w:trPr>
          <w:trHeight w:val="694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EC1F39" w:rsidRDefault="009B4886" w:rsidP="008D2D9A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73C" w:rsidRPr="00EC1F39" w:rsidTr="00A76846">
        <w:trPr>
          <w:trHeight w:val="417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EC1F39" w:rsidRDefault="009B4886" w:rsidP="008D2D9A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73C" w:rsidRPr="00EC1F39" w:rsidTr="00A76846">
        <w:trPr>
          <w:trHeight w:val="381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EC1F39" w:rsidRDefault="009B4886" w:rsidP="008D2D9A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Витрати, пов’язані із </w:t>
            </w:r>
            <w:proofErr w:type="spellStart"/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наймом</w:t>
            </w:r>
            <w:proofErr w:type="spellEnd"/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додаткового персоналу, гривень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73C" w:rsidRPr="00EC1F39" w:rsidTr="00A76846">
        <w:trPr>
          <w:trHeight w:val="267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EC1F39" w:rsidRDefault="009B4886" w:rsidP="00545E00">
            <w:pPr>
              <w:spacing w:after="0" w:line="240" w:lineRule="auto"/>
              <w:ind w:right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Інше (уточнити), гривень.</w:t>
            </w:r>
            <w:r w:rsidR="005D7815"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</w:tcPr>
          <w:p w:rsidR="009B4886" w:rsidRPr="00EC1F39" w:rsidRDefault="00545E00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</w:tcPr>
          <w:p w:rsidR="009B4886" w:rsidRPr="00EC1F39" w:rsidRDefault="00545E00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73C" w:rsidRPr="00EC1F39" w:rsidTr="00A76846">
        <w:trPr>
          <w:trHeight w:val="374"/>
        </w:trPr>
        <w:tc>
          <w:tcPr>
            <w:tcW w:w="42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EC1F39" w:rsidRDefault="009B4886" w:rsidP="009B4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РАЗОМ (сума рядків: 1 + 2 + 3 + 4 + 5 + 6 + 7 + 8), гривень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545E00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165F93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82573C" w:rsidRPr="00EC1F39" w:rsidTr="00A76846">
        <w:trPr>
          <w:trHeight w:val="60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4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EC1F39" w:rsidRDefault="009B4886" w:rsidP="009B4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157264"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157264"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  <w:tr w:rsidR="0082573C" w:rsidRPr="00EC1F39" w:rsidTr="00A76846"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9B4886" w:rsidP="00A76846">
            <w:pPr>
              <w:spacing w:after="0" w:line="240" w:lineRule="auto"/>
              <w:ind w:left="136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44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hideMark/>
          </w:tcPr>
          <w:p w:rsidR="009B4886" w:rsidRPr="00EC1F39" w:rsidRDefault="009B4886" w:rsidP="009B4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633E3B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410</w:t>
            </w:r>
            <w:r w:rsidR="00FE2207"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1" w:type="dxa"/>
              <w:bottom w:w="15" w:type="dxa"/>
              <w:right w:w="15" w:type="dxa"/>
            </w:tcMar>
            <w:vAlign w:val="center"/>
            <w:hideMark/>
          </w:tcPr>
          <w:p w:rsidR="009B4886" w:rsidRPr="00EC1F39" w:rsidRDefault="00633E3B" w:rsidP="00A768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410</w:t>
            </w:r>
            <w:r w:rsidR="00FE2207"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</w:tbl>
    <w:p w:rsidR="009B4886" w:rsidRPr="00EC1F39" w:rsidRDefault="009B4886" w:rsidP="009B48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4886" w:rsidRPr="00EC1F39" w:rsidRDefault="009B4886" w:rsidP="00675E60">
      <w:pPr>
        <w:keepNext/>
        <w:pageBreakBefore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1F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Розрахунок відповідних витрат на одного суб’єкта господарювання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972"/>
        <w:gridCol w:w="1972"/>
        <w:gridCol w:w="1973"/>
      </w:tblGrid>
      <w:tr w:rsidR="00DE536C" w:rsidRPr="00EC1F39" w:rsidTr="00A76846">
        <w:tc>
          <w:tcPr>
            <w:tcW w:w="3936" w:type="dxa"/>
            <w:vAlign w:val="center"/>
          </w:tcPr>
          <w:p w:rsidR="009B4886" w:rsidRPr="00EC1F39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972" w:type="dxa"/>
            <w:vAlign w:val="center"/>
          </w:tcPr>
          <w:p w:rsidR="009B4886" w:rsidRPr="00EC1F39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перший рік</w:t>
            </w:r>
          </w:p>
        </w:tc>
        <w:tc>
          <w:tcPr>
            <w:tcW w:w="1972" w:type="dxa"/>
            <w:vAlign w:val="center"/>
          </w:tcPr>
          <w:p w:rsidR="00A76846" w:rsidRPr="00EC1F39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Періодичні </w:t>
            </w:r>
          </w:p>
          <w:p w:rsidR="009B4886" w:rsidRPr="00EC1F39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рік)</w:t>
            </w:r>
          </w:p>
        </w:tc>
        <w:tc>
          <w:tcPr>
            <w:tcW w:w="1973" w:type="dxa"/>
            <w:vAlign w:val="center"/>
          </w:tcPr>
          <w:p w:rsidR="009B4886" w:rsidRPr="00EC1F39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B4886" w:rsidRPr="00EC1F39" w:rsidTr="00A76846">
        <w:tc>
          <w:tcPr>
            <w:tcW w:w="3936" w:type="dxa"/>
            <w:vAlign w:val="center"/>
          </w:tcPr>
          <w:p w:rsidR="009B4886" w:rsidRPr="00EC1F39" w:rsidRDefault="009B4886" w:rsidP="00A7684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придбання основних фондів, обладнання та приладів, сервісне обслуговування, навчання / підвищення кваліфікації персоналу тощо</w:t>
            </w:r>
          </w:p>
        </w:tc>
        <w:tc>
          <w:tcPr>
            <w:tcW w:w="1972" w:type="dxa"/>
            <w:vAlign w:val="center"/>
          </w:tcPr>
          <w:p w:rsidR="009B4886" w:rsidRPr="00EC1F39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2" w:type="dxa"/>
            <w:vAlign w:val="center"/>
          </w:tcPr>
          <w:p w:rsidR="009B4886" w:rsidRPr="00EC1F39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3" w:type="dxa"/>
            <w:vAlign w:val="center"/>
          </w:tcPr>
          <w:p w:rsidR="009B4886" w:rsidRPr="00EC1F39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B4886" w:rsidRPr="00EC1F39" w:rsidRDefault="009B4886" w:rsidP="009B488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6846" w:rsidRPr="00EC1F39" w:rsidRDefault="00A76846" w:rsidP="009B488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118"/>
        <w:gridCol w:w="2799"/>
      </w:tblGrid>
      <w:tr w:rsidR="00DE536C" w:rsidRPr="00EC1F39" w:rsidTr="00A76846">
        <w:tc>
          <w:tcPr>
            <w:tcW w:w="3936" w:type="dxa"/>
            <w:vAlign w:val="center"/>
          </w:tcPr>
          <w:p w:rsidR="009B4886" w:rsidRPr="00EC1F39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3118" w:type="dxa"/>
            <w:vAlign w:val="center"/>
          </w:tcPr>
          <w:p w:rsidR="009B4886" w:rsidRPr="00EC1F39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2799" w:type="dxa"/>
            <w:vAlign w:val="center"/>
          </w:tcPr>
          <w:p w:rsidR="009B4886" w:rsidRPr="00EC1F39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B4886" w:rsidRPr="00EC1F39" w:rsidTr="00A76846">
        <w:tc>
          <w:tcPr>
            <w:tcW w:w="3936" w:type="dxa"/>
          </w:tcPr>
          <w:p w:rsidR="009B4886" w:rsidRPr="00EC1F39" w:rsidRDefault="009B4886" w:rsidP="009B4886">
            <w:pPr>
              <w:spacing w:beforeAutospacing="1" w:after="0" w:afterAutospacing="1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3118" w:type="dxa"/>
            <w:vAlign w:val="center"/>
          </w:tcPr>
          <w:p w:rsidR="009B4886" w:rsidRPr="00EC1F39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9" w:type="dxa"/>
            <w:vAlign w:val="center"/>
          </w:tcPr>
          <w:p w:rsidR="009B4886" w:rsidRPr="00EC1F39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B4886" w:rsidRPr="00EC1F39" w:rsidRDefault="009B4886" w:rsidP="009B4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846" w:rsidRPr="00EC1F39" w:rsidRDefault="00A76846" w:rsidP="009B4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479"/>
        <w:gridCol w:w="1479"/>
        <w:gridCol w:w="1479"/>
        <w:gridCol w:w="1480"/>
      </w:tblGrid>
      <w:tr w:rsidR="00DE536C" w:rsidRPr="00EC1F39" w:rsidTr="00A76846">
        <w:tc>
          <w:tcPr>
            <w:tcW w:w="3936" w:type="dxa"/>
            <w:vAlign w:val="center"/>
          </w:tcPr>
          <w:p w:rsidR="009B4886" w:rsidRPr="00EC1F39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479" w:type="dxa"/>
            <w:vAlign w:val="center"/>
          </w:tcPr>
          <w:p w:rsidR="00A76846" w:rsidRPr="00EC1F39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ведення обліку, підготовку та подання звітності</w:t>
            </w:r>
          </w:p>
          <w:p w:rsidR="009B4886" w:rsidRPr="00EC1F39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рік)</w:t>
            </w:r>
          </w:p>
        </w:tc>
        <w:tc>
          <w:tcPr>
            <w:tcW w:w="1479" w:type="dxa"/>
            <w:vAlign w:val="center"/>
          </w:tcPr>
          <w:p w:rsidR="009B4886" w:rsidRPr="00EC1F39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оплату штрафних санкцій за рік</w:t>
            </w:r>
          </w:p>
        </w:tc>
        <w:tc>
          <w:tcPr>
            <w:tcW w:w="1479" w:type="dxa"/>
            <w:vAlign w:val="center"/>
          </w:tcPr>
          <w:p w:rsidR="009B4886" w:rsidRPr="00EC1F39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1480" w:type="dxa"/>
            <w:vAlign w:val="center"/>
          </w:tcPr>
          <w:p w:rsidR="009B4886" w:rsidRPr="00EC1F39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B4886" w:rsidRPr="00EC1F39" w:rsidTr="00A76846">
        <w:tc>
          <w:tcPr>
            <w:tcW w:w="3936" w:type="dxa"/>
          </w:tcPr>
          <w:p w:rsidR="009B4886" w:rsidRPr="00EC1F39" w:rsidRDefault="009B4886" w:rsidP="009B488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479" w:type="dxa"/>
            <w:vAlign w:val="center"/>
          </w:tcPr>
          <w:p w:rsidR="009B4886" w:rsidRPr="00EC1F39" w:rsidRDefault="0090205C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79" w:type="dxa"/>
            <w:vAlign w:val="center"/>
          </w:tcPr>
          <w:p w:rsidR="009B4886" w:rsidRPr="00EC1F39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vAlign w:val="center"/>
          </w:tcPr>
          <w:p w:rsidR="009B4886" w:rsidRPr="00EC1F39" w:rsidRDefault="00B77EEF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0" w:type="dxa"/>
            <w:vAlign w:val="center"/>
          </w:tcPr>
          <w:p w:rsidR="009B4886" w:rsidRPr="00EC1F39" w:rsidRDefault="00B77EEF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9B4886" w:rsidRPr="00EC1F39" w:rsidRDefault="009B4886" w:rsidP="009B4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886" w:rsidRPr="00EC1F39" w:rsidRDefault="009B4886" w:rsidP="009B4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984"/>
        <w:gridCol w:w="1843"/>
        <w:gridCol w:w="992"/>
        <w:gridCol w:w="1098"/>
      </w:tblGrid>
      <w:tr w:rsidR="00DE536C" w:rsidRPr="00EC1F39" w:rsidTr="00A76846">
        <w:tc>
          <w:tcPr>
            <w:tcW w:w="3936" w:type="dxa"/>
            <w:vAlign w:val="center"/>
          </w:tcPr>
          <w:p w:rsidR="009B4886" w:rsidRPr="00EC1F39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984" w:type="dxa"/>
            <w:vAlign w:val="center"/>
          </w:tcPr>
          <w:p w:rsidR="00A76846" w:rsidRPr="00EC1F39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Витрати на адміністрування заходів державного нагляду (контролю) </w:t>
            </w:r>
          </w:p>
          <w:p w:rsidR="009B4886" w:rsidRPr="00EC1F39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рік)</w:t>
            </w:r>
          </w:p>
        </w:tc>
        <w:tc>
          <w:tcPr>
            <w:tcW w:w="1843" w:type="dxa"/>
            <w:vAlign w:val="center"/>
          </w:tcPr>
          <w:p w:rsidR="00A76846" w:rsidRPr="00EC1F39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Витрати на оплату штрафних санкцій та усунення виявлених порушень </w:t>
            </w:r>
          </w:p>
          <w:p w:rsidR="009B4886" w:rsidRPr="00EC1F39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рік)</w:t>
            </w:r>
          </w:p>
        </w:tc>
        <w:tc>
          <w:tcPr>
            <w:tcW w:w="992" w:type="dxa"/>
            <w:vAlign w:val="center"/>
          </w:tcPr>
          <w:p w:rsidR="009B4886" w:rsidRPr="00EC1F39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Разом за рік</w:t>
            </w:r>
          </w:p>
        </w:tc>
        <w:tc>
          <w:tcPr>
            <w:tcW w:w="1098" w:type="dxa"/>
            <w:vAlign w:val="center"/>
          </w:tcPr>
          <w:p w:rsidR="009B4886" w:rsidRPr="00EC1F39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B4886" w:rsidRPr="00EC1F39" w:rsidTr="00A76846">
        <w:tc>
          <w:tcPr>
            <w:tcW w:w="3936" w:type="dxa"/>
            <w:vAlign w:val="center"/>
          </w:tcPr>
          <w:p w:rsidR="009B4886" w:rsidRPr="00EC1F39" w:rsidRDefault="009B4886" w:rsidP="00A76846">
            <w:pPr>
              <w:spacing w:beforeAutospacing="1" w:after="0" w:afterAutospacing="1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</w:t>
            </w:r>
          </w:p>
        </w:tc>
        <w:tc>
          <w:tcPr>
            <w:tcW w:w="1984" w:type="dxa"/>
            <w:vAlign w:val="center"/>
          </w:tcPr>
          <w:p w:rsidR="009B4886" w:rsidRPr="00EC1F39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B4886" w:rsidRPr="00EC1F39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9B4886" w:rsidRPr="00EC1F39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vAlign w:val="center"/>
          </w:tcPr>
          <w:p w:rsidR="009B4886" w:rsidRPr="00EC1F39" w:rsidRDefault="009B4886" w:rsidP="00A7684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B4886" w:rsidRPr="00EC1F39" w:rsidRDefault="009B4886" w:rsidP="009B4886">
      <w:pPr>
        <w:spacing w:beforeAutospacing="1" w:after="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846" w:rsidRPr="00EC1F39" w:rsidRDefault="00A76846" w:rsidP="009B4886">
      <w:pPr>
        <w:spacing w:beforeAutospacing="1" w:after="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846" w:rsidRPr="00EC1F39" w:rsidRDefault="00A76846" w:rsidP="00A7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701"/>
        <w:gridCol w:w="1851"/>
        <w:gridCol w:w="1267"/>
        <w:gridCol w:w="1098"/>
      </w:tblGrid>
      <w:tr w:rsidR="00DE536C" w:rsidRPr="00EC1F39" w:rsidTr="00A76846">
        <w:tc>
          <w:tcPr>
            <w:tcW w:w="3936" w:type="dxa"/>
            <w:vAlign w:val="center"/>
          </w:tcPr>
          <w:p w:rsidR="009B4886" w:rsidRPr="00EC1F39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701" w:type="dxa"/>
            <w:vAlign w:val="center"/>
          </w:tcPr>
          <w:p w:rsidR="009B4886" w:rsidRPr="00EC1F39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проходження відповідних процедур (витрати часу, витрати на експертизи тощо)</w:t>
            </w:r>
          </w:p>
        </w:tc>
        <w:tc>
          <w:tcPr>
            <w:tcW w:w="1851" w:type="dxa"/>
            <w:vAlign w:val="center"/>
          </w:tcPr>
          <w:p w:rsidR="009B4886" w:rsidRPr="00EC1F39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Витрати </w:t>
            </w:r>
            <w:proofErr w:type="spellStart"/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безпосеред-ньо</w:t>
            </w:r>
            <w:proofErr w:type="spellEnd"/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дозволи, ліцензії, сертифікати, страхові поліси (за рік – стартовий)</w:t>
            </w:r>
          </w:p>
        </w:tc>
        <w:tc>
          <w:tcPr>
            <w:tcW w:w="1267" w:type="dxa"/>
            <w:vAlign w:val="center"/>
          </w:tcPr>
          <w:p w:rsidR="009B4886" w:rsidRPr="00EC1F39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Разом за рік (</w:t>
            </w:r>
            <w:proofErr w:type="spellStart"/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</w:t>
            </w:r>
            <w:proofErr w:type="spellEnd"/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-вий)</w:t>
            </w:r>
          </w:p>
        </w:tc>
        <w:tc>
          <w:tcPr>
            <w:tcW w:w="1098" w:type="dxa"/>
            <w:vAlign w:val="center"/>
          </w:tcPr>
          <w:p w:rsidR="009B4886" w:rsidRPr="00EC1F39" w:rsidRDefault="009B4886" w:rsidP="00A76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B4886" w:rsidRPr="00EC1F39" w:rsidTr="00555AA8">
        <w:tc>
          <w:tcPr>
            <w:tcW w:w="3936" w:type="dxa"/>
          </w:tcPr>
          <w:p w:rsidR="009B4886" w:rsidRPr="00EC1F39" w:rsidRDefault="009B4886" w:rsidP="009B4886">
            <w:pPr>
              <w:spacing w:beforeAutospacing="1" w:after="0" w:afterAutospacing="1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701" w:type="dxa"/>
          </w:tcPr>
          <w:p w:rsidR="00327255" w:rsidRPr="00EC1F39" w:rsidRDefault="00327255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86" w:rsidRPr="00EC1F39" w:rsidRDefault="009B4886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1" w:type="dxa"/>
          </w:tcPr>
          <w:p w:rsidR="00327255" w:rsidRPr="00EC1F39" w:rsidRDefault="00327255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86" w:rsidRPr="00EC1F39" w:rsidRDefault="009B4886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</w:tcPr>
          <w:p w:rsidR="00327255" w:rsidRPr="00EC1F39" w:rsidRDefault="00327255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86" w:rsidRPr="00EC1F39" w:rsidRDefault="009B4886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</w:tcPr>
          <w:p w:rsidR="00327255" w:rsidRPr="00EC1F39" w:rsidRDefault="00327255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4886" w:rsidRPr="00EC1F39" w:rsidRDefault="009B4886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B4886" w:rsidRPr="00EC1F39" w:rsidRDefault="009B4886" w:rsidP="00A7684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877"/>
        <w:gridCol w:w="2020"/>
        <w:gridCol w:w="2020"/>
      </w:tblGrid>
      <w:tr w:rsidR="00DE536C" w:rsidRPr="00EC1F39" w:rsidTr="00555AA8">
        <w:tc>
          <w:tcPr>
            <w:tcW w:w="3936" w:type="dxa"/>
          </w:tcPr>
          <w:p w:rsidR="009B4886" w:rsidRPr="00EC1F39" w:rsidRDefault="009B4886" w:rsidP="009B48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1877" w:type="dxa"/>
          </w:tcPr>
          <w:p w:rsidR="009B4886" w:rsidRPr="00EC1F39" w:rsidRDefault="009B4886" w:rsidP="009B48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рік (стартовий)</w:t>
            </w:r>
          </w:p>
        </w:tc>
        <w:tc>
          <w:tcPr>
            <w:tcW w:w="2020" w:type="dxa"/>
          </w:tcPr>
          <w:p w:rsidR="009B4886" w:rsidRPr="00EC1F39" w:rsidRDefault="009B4886" w:rsidP="009B48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Періодичні (за наступний рік)</w:t>
            </w:r>
          </w:p>
        </w:tc>
        <w:tc>
          <w:tcPr>
            <w:tcW w:w="2020" w:type="dxa"/>
          </w:tcPr>
          <w:p w:rsidR="009B4886" w:rsidRPr="00EC1F39" w:rsidRDefault="009B4886" w:rsidP="009B48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B4886" w:rsidRPr="00EC1F39" w:rsidTr="00555AA8">
        <w:tc>
          <w:tcPr>
            <w:tcW w:w="3936" w:type="dxa"/>
          </w:tcPr>
          <w:p w:rsidR="009B4886" w:rsidRPr="00EC1F39" w:rsidRDefault="009B4886" w:rsidP="009B4886">
            <w:pPr>
              <w:spacing w:beforeAutospacing="1" w:after="0" w:afterAutospacing="1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877" w:type="dxa"/>
          </w:tcPr>
          <w:p w:rsidR="009B4886" w:rsidRPr="00EC1F39" w:rsidRDefault="009B4886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</w:tcPr>
          <w:p w:rsidR="009B4886" w:rsidRPr="00EC1F39" w:rsidRDefault="009B4886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</w:tcPr>
          <w:p w:rsidR="009B4886" w:rsidRPr="00EC1F39" w:rsidRDefault="009B4886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B4886" w:rsidRPr="00EC1F39" w:rsidRDefault="009B4886" w:rsidP="00A7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846" w:rsidRPr="00EC1F39" w:rsidRDefault="00A76846" w:rsidP="00A7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409"/>
        <w:gridCol w:w="3508"/>
      </w:tblGrid>
      <w:tr w:rsidR="00DE536C" w:rsidRPr="00EC1F39" w:rsidTr="00555AA8">
        <w:tc>
          <w:tcPr>
            <w:tcW w:w="3936" w:type="dxa"/>
          </w:tcPr>
          <w:p w:rsidR="009B4886" w:rsidRPr="00EC1F39" w:rsidRDefault="009B4886" w:rsidP="009B48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витрат</w:t>
            </w:r>
          </w:p>
        </w:tc>
        <w:tc>
          <w:tcPr>
            <w:tcW w:w="2409" w:type="dxa"/>
          </w:tcPr>
          <w:p w:rsidR="009B4886" w:rsidRPr="00EC1F39" w:rsidRDefault="009B4886" w:rsidP="009B48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оплату праці додатково найманого персоналу (за рік)</w:t>
            </w:r>
          </w:p>
        </w:tc>
        <w:tc>
          <w:tcPr>
            <w:tcW w:w="3508" w:type="dxa"/>
          </w:tcPr>
          <w:p w:rsidR="009B4886" w:rsidRPr="00EC1F39" w:rsidRDefault="009B4886" w:rsidP="009B488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за п’ять років</w:t>
            </w:r>
          </w:p>
        </w:tc>
      </w:tr>
      <w:tr w:rsidR="009B4886" w:rsidRPr="00EC1F39" w:rsidTr="00555AA8">
        <w:tc>
          <w:tcPr>
            <w:tcW w:w="3936" w:type="dxa"/>
          </w:tcPr>
          <w:p w:rsidR="009B4886" w:rsidRPr="00EC1F39" w:rsidRDefault="009B4886" w:rsidP="009B4886">
            <w:pPr>
              <w:spacing w:beforeAutospacing="1" w:after="0" w:afterAutospacing="1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Витрати, пов’язані із </w:t>
            </w:r>
            <w:proofErr w:type="spellStart"/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наймом</w:t>
            </w:r>
            <w:proofErr w:type="spellEnd"/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додаткового персоналу</w:t>
            </w:r>
          </w:p>
        </w:tc>
        <w:tc>
          <w:tcPr>
            <w:tcW w:w="2409" w:type="dxa"/>
          </w:tcPr>
          <w:p w:rsidR="009B4886" w:rsidRPr="00EC1F39" w:rsidRDefault="009B4886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8" w:type="dxa"/>
          </w:tcPr>
          <w:p w:rsidR="009B4886" w:rsidRPr="00EC1F39" w:rsidRDefault="009B4886" w:rsidP="0032725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75E60" w:rsidRPr="00EC1F39" w:rsidRDefault="00675E60" w:rsidP="009B48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846" w:rsidRPr="00EC1F39" w:rsidRDefault="00A76846" w:rsidP="009B488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799"/>
      </w:tblGrid>
      <w:tr w:rsidR="00CD5C05" w:rsidRPr="00EC1F39" w:rsidTr="004848B3">
        <w:trPr>
          <w:trHeight w:val="454"/>
        </w:trPr>
        <w:tc>
          <w:tcPr>
            <w:tcW w:w="7054" w:type="dxa"/>
            <w:vAlign w:val="center"/>
          </w:tcPr>
          <w:p w:rsidR="00CD5C05" w:rsidRPr="00EC1F39" w:rsidRDefault="00CD5C05" w:rsidP="00EF2E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Сумарні витрати за альтернативами</w:t>
            </w:r>
          </w:p>
        </w:tc>
        <w:tc>
          <w:tcPr>
            <w:tcW w:w="2799" w:type="dxa"/>
            <w:vAlign w:val="center"/>
          </w:tcPr>
          <w:p w:rsidR="00CD5C05" w:rsidRPr="00EC1F39" w:rsidRDefault="00CD5C05" w:rsidP="00EF2EC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 витрат, гривень</w:t>
            </w:r>
          </w:p>
        </w:tc>
      </w:tr>
      <w:tr w:rsidR="00CD5C05" w:rsidRPr="00EC1F39" w:rsidTr="004848B3">
        <w:trPr>
          <w:trHeight w:val="2041"/>
        </w:trPr>
        <w:tc>
          <w:tcPr>
            <w:tcW w:w="7054" w:type="dxa"/>
            <w:vAlign w:val="center"/>
          </w:tcPr>
          <w:p w:rsidR="00CD5C05" w:rsidRPr="00EC1F39" w:rsidRDefault="00CD5C05" w:rsidP="00EF2EC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1.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акту (рядок 11 таблиці «Витрати на одного суб’єкта господарювання великого і середнього підприємництва, які виникають внаслідок дії регуляторного акту»)</w:t>
            </w:r>
          </w:p>
        </w:tc>
        <w:tc>
          <w:tcPr>
            <w:tcW w:w="2799" w:type="dxa"/>
            <w:vAlign w:val="center"/>
          </w:tcPr>
          <w:p w:rsidR="00CD5C05" w:rsidRPr="00EC1F39" w:rsidRDefault="00CD5C05" w:rsidP="00EF2ECE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сферу інтересів суб'єктів господарювання великого і середнього підприємництва не здійснюється</w:t>
            </w:r>
          </w:p>
        </w:tc>
      </w:tr>
      <w:tr w:rsidR="00CD5C05" w:rsidRPr="00EC1F39" w:rsidTr="004848B3">
        <w:tc>
          <w:tcPr>
            <w:tcW w:w="7054" w:type="dxa"/>
          </w:tcPr>
          <w:p w:rsidR="00CD5C05" w:rsidRPr="00EC1F39" w:rsidRDefault="00CD5C05" w:rsidP="00EF2EC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акту (рядок 11 таблиці «Витрати на одного суб’єкта господарювання великого і середнього підприємництва, які виникають внаслідок дії регуляторного акту»)</w:t>
            </w:r>
          </w:p>
        </w:tc>
        <w:tc>
          <w:tcPr>
            <w:tcW w:w="2799" w:type="dxa"/>
            <w:vAlign w:val="center"/>
          </w:tcPr>
          <w:p w:rsidR="00CD5C05" w:rsidRPr="00EC1F39" w:rsidRDefault="00CD5C05" w:rsidP="00EF2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41</w:t>
            </w:r>
          </w:p>
        </w:tc>
      </w:tr>
    </w:tbl>
    <w:p w:rsidR="009B4886" w:rsidRPr="00EC1F39" w:rsidRDefault="009B4886" w:rsidP="005539DD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ТЕСТ МАЛОГО ПІДПРИЄМНИЦТВА (М-Тест)</w:t>
      </w:r>
    </w:p>
    <w:p w:rsidR="009B4886" w:rsidRPr="00EC1F39" w:rsidRDefault="009B4886" w:rsidP="009B4886">
      <w:pPr>
        <w:tabs>
          <w:tab w:val="left" w:pos="5220"/>
        </w:tabs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886" w:rsidRPr="00EC1F39" w:rsidRDefault="009B4886" w:rsidP="009B488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1F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1F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Консультації з представниками мікро- та малого підприємництва щодо оцінки впливу регулювання.</w:t>
      </w:r>
    </w:p>
    <w:p w:rsidR="009B4886" w:rsidRPr="00EC1F39" w:rsidRDefault="009B4886" w:rsidP="009B48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виконання регулювання стосовно </w:t>
      </w:r>
      <w:r w:rsidR="008E72A6" w:rsidRPr="00EC1F39">
        <w:rPr>
          <w:rFonts w:ascii="Times New Roman" w:eastAsia="Times New Roman" w:hAnsi="Times New Roman"/>
          <w:sz w:val="24"/>
          <w:szCs w:val="24"/>
          <w:lang w:eastAsia="ru-RU"/>
        </w:rPr>
        <w:t>підготовки документів для о</w:t>
      </w:r>
      <w:r w:rsidR="00270499" w:rsidRPr="00EC1F3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E72A6" w:rsidRPr="00EC1F39">
        <w:rPr>
          <w:rFonts w:ascii="Times New Roman" w:eastAsia="Times New Roman" w:hAnsi="Times New Roman"/>
          <w:sz w:val="24"/>
          <w:szCs w:val="24"/>
          <w:lang w:eastAsia="ru-RU"/>
        </w:rPr>
        <w:t>римання</w:t>
      </w: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t xml:space="preserve"> дозволу на викиди забруднюючих речовин в атмосферне повітря, проведено у період </w:t>
      </w:r>
      <w:r w:rsidR="00B32D60" w:rsidRPr="00EC1F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t>з «1</w:t>
      </w:r>
      <w:r w:rsidR="00B32D60" w:rsidRPr="00EC1F3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32D60" w:rsidRPr="00EC1F39">
        <w:rPr>
          <w:rFonts w:ascii="Times New Roman" w:eastAsia="Times New Roman" w:hAnsi="Times New Roman"/>
          <w:sz w:val="24"/>
          <w:szCs w:val="24"/>
          <w:lang w:eastAsia="ru-RU"/>
        </w:rPr>
        <w:t>берез</w:t>
      </w:r>
      <w:r w:rsidR="008966B6" w:rsidRPr="00EC1F39">
        <w:rPr>
          <w:rFonts w:ascii="Times New Roman" w:eastAsia="Times New Roman" w:hAnsi="Times New Roman"/>
          <w:sz w:val="24"/>
          <w:szCs w:val="24"/>
          <w:lang w:eastAsia="ru-RU"/>
        </w:rPr>
        <w:t>ня</w:t>
      </w: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8966B6" w:rsidRPr="00EC1F3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32D60" w:rsidRPr="00EC1F39">
        <w:rPr>
          <w:rFonts w:ascii="Times New Roman" w:eastAsia="Times New Roman" w:hAnsi="Times New Roman"/>
          <w:sz w:val="24"/>
          <w:szCs w:val="24"/>
          <w:lang w:eastAsia="ru-RU"/>
        </w:rPr>
        <w:t xml:space="preserve"> р. по «04</w:t>
      </w: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32D60" w:rsidRPr="00EC1F39">
        <w:rPr>
          <w:rFonts w:ascii="Times New Roman" w:eastAsia="Times New Roman" w:hAnsi="Times New Roman"/>
          <w:sz w:val="24"/>
          <w:szCs w:val="24"/>
          <w:lang w:eastAsia="ru-RU"/>
        </w:rPr>
        <w:t>травня</w:t>
      </w: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270499" w:rsidRPr="00EC1F3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t xml:space="preserve"> р.</w:t>
      </w:r>
    </w:p>
    <w:p w:rsidR="00CC4556" w:rsidRPr="00EC1F39" w:rsidRDefault="00CC4556" w:rsidP="009B48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11"/>
        <w:gridCol w:w="1890"/>
        <w:gridCol w:w="4076"/>
      </w:tblGrid>
      <w:tr w:rsidR="00DE536C" w:rsidRPr="00EC1F39" w:rsidTr="00B32D60">
        <w:tc>
          <w:tcPr>
            <w:tcW w:w="98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886" w:rsidRPr="00EC1F39" w:rsidRDefault="009B4886" w:rsidP="009B48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Таблиця 1</w:t>
            </w:r>
          </w:p>
        </w:tc>
      </w:tr>
      <w:tr w:rsidR="00DE536C" w:rsidRPr="00EC1F39" w:rsidTr="00B32D60">
        <w:tc>
          <w:tcPr>
            <w:tcW w:w="675" w:type="dxa"/>
            <w:tcBorders>
              <w:top w:val="single" w:sz="4" w:space="0" w:color="auto"/>
            </w:tcBorders>
          </w:tcPr>
          <w:p w:rsidR="009B4886" w:rsidRPr="00EC1F39" w:rsidRDefault="009B4886" w:rsidP="009B4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9B4886" w:rsidRPr="00EC1F39" w:rsidRDefault="009B4886" w:rsidP="009B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9B4886" w:rsidRPr="00EC1F39" w:rsidRDefault="009B4886" w:rsidP="009B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 учасників консультацій, осіб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9B4886" w:rsidRPr="00EC1F39" w:rsidRDefault="009B4886" w:rsidP="009B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Основні результати консультацій (опис)</w:t>
            </w:r>
          </w:p>
        </w:tc>
      </w:tr>
      <w:tr w:rsidR="009B4886" w:rsidRPr="00EC1F39" w:rsidTr="00555AA8">
        <w:tc>
          <w:tcPr>
            <w:tcW w:w="675" w:type="dxa"/>
          </w:tcPr>
          <w:p w:rsidR="009B4886" w:rsidRPr="00EC1F39" w:rsidRDefault="009B4886" w:rsidP="009B48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dxa"/>
          </w:tcPr>
          <w:p w:rsidR="009B4886" w:rsidRPr="00EC1F39" w:rsidRDefault="009B4886" w:rsidP="00C95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Робочі зустрічі, </w:t>
            </w:r>
            <w:r w:rsidR="00C9579F"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CC4556"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елефоні розмови, </w:t>
            </w: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інтернет запити до підприємців, бізнес-асоціацій та експертів</w:t>
            </w:r>
          </w:p>
        </w:tc>
        <w:tc>
          <w:tcPr>
            <w:tcW w:w="1890" w:type="dxa"/>
          </w:tcPr>
          <w:p w:rsidR="009B4886" w:rsidRPr="00EC1F39" w:rsidRDefault="00C9579F" w:rsidP="00F37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B4886"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суб’єктів господарю-</w:t>
            </w:r>
            <w:proofErr w:type="spellStart"/>
            <w:r w:rsidR="009B4886"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вання</w:t>
            </w:r>
            <w:proofErr w:type="spellEnd"/>
          </w:p>
        </w:tc>
        <w:tc>
          <w:tcPr>
            <w:tcW w:w="4076" w:type="dxa"/>
          </w:tcPr>
          <w:p w:rsidR="00CC4556" w:rsidRPr="00EC1F39" w:rsidRDefault="00CC4556" w:rsidP="00CC4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</w:pPr>
            <w:r w:rsidRPr="00EC1F39"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Запропоноване регулювання сприймається.</w:t>
            </w:r>
          </w:p>
          <w:p w:rsidR="00CC4556" w:rsidRPr="00EC1F39" w:rsidRDefault="00CC4556" w:rsidP="00CC45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9B4886" w:rsidRPr="00EC1F39" w:rsidRDefault="00CC4556" w:rsidP="00B32D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ru-RU" w:eastAsia="zh-CN" w:bidi="hi-IN"/>
              </w:rPr>
            </w:pPr>
            <w:r w:rsidRPr="00EC1F39"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 xml:space="preserve">Отримано інформацію, що при отриманні дозвільного документу витрати суттєво не зміняться. </w:t>
            </w:r>
          </w:p>
        </w:tc>
      </w:tr>
    </w:tbl>
    <w:p w:rsidR="009B4886" w:rsidRPr="00EC1F39" w:rsidRDefault="009B4886" w:rsidP="009B48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886" w:rsidRPr="00EC1F39" w:rsidRDefault="009B4886" w:rsidP="009B48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1F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2. Вимірювання впливу регулювання на суб’єктів малого підприємництва (мікро- та малі).</w:t>
      </w:r>
    </w:p>
    <w:p w:rsidR="00F948E3" w:rsidRPr="00EC1F39" w:rsidRDefault="009B4886" w:rsidP="00F948E3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t xml:space="preserve"> 2.1 Кількість суб’єктів малого підприємництва, на яких поширюється регулювання: для розрахунку прийнято, що кількість суб’єктів господарювання, які </w:t>
      </w:r>
      <w:r w:rsidR="00F948E3" w:rsidRPr="00EC1F39">
        <w:rPr>
          <w:rFonts w:ascii="Times New Roman" w:eastAsia="Times New Roman" w:hAnsi="Times New Roman"/>
          <w:sz w:val="24"/>
          <w:szCs w:val="24"/>
          <w:lang w:eastAsia="ru-RU"/>
        </w:rPr>
        <w:t>готують документи для отримання</w:t>
      </w: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t xml:space="preserve"> дозв</w:t>
      </w:r>
      <w:r w:rsidR="00F948E3" w:rsidRPr="00EC1F39">
        <w:rPr>
          <w:rFonts w:ascii="Times New Roman" w:eastAsia="Times New Roman" w:hAnsi="Times New Roman"/>
          <w:sz w:val="24"/>
          <w:szCs w:val="24"/>
          <w:lang w:eastAsia="ru-RU"/>
        </w:rPr>
        <w:t>олу</w:t>
      </w: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викиди забруднюючих речовин в атмосферне повітря, об’єкти яких належа</w:t>
      </w:r>
      <w:r w:rsidR="00F948E3" w:rsidRPr="00EC1F39">
        <w:rPr>
          <w:rFonts w:ascii="Times New Roman" w:eastAsia="Times New Roman" w:hAnsi="Times New Roman"/>
          <w:sz w:val="24"/>
          <w:szCs w:val="24"/>
          <w:lang w:eastAsia="ru-RU"/>
        </w:rPr>
        <w:t xml:space="preserve">ть до другої або третьої групи </w:t>
      </w: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t>становить 25</w:t>
      </w:r>
      <w:r w:rsidR="00CC4556" w:rsidRPr="00EC1F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t xml:space="preserve">000. </w:t>
      </w:r>
      <w:r w:rsidR="00F948E3" w:rsidRPr="00EC1F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48E3" w:rsidRPr="00EC1F39" w:rsidRDefault="00F948E3" w:rsidP="00F948E3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886" w:rsidRPr="00EC1F39" w:rsidRDefault="009B4886" w:rsidP="00F948E3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1F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Розрахунок витрат суб’єктів малого підприємництва, що виникають на виконання вимог регулювання</w:t>
      </w:r>
    </w:p>
    <w:p w:rsidR="009B4886" w:rsidRPr="00EC1F39" w:rsidRDefault="009B4886" w:rsidP="009B488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t>Таблиця 3.1.</w:t>
      </w:r>
    </w:p>
    <w:tbl>
      <w:tblPr>
        <w:tblpPr w:leftFromText="180" w:rightFromText="180" w:vertAnchor="text" w:tblpY="1"/>
        <w:tblOverlap w:val="never"/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4561"/>
        <w:gridCol w:w="1701"/>
        <w:gridCol w:w="1418"/>
        <w:gridCol w:w="88"/>
        <w:gridCol w:w="1617"/>
      </w:tblGrid>
      <w:tr w:rsidR="00DE536C" w:rsidRPr="00EC1F39" w:rsidTr="00654002">
        <w:trPr>
          <w:cantSplit/>
          <w:trHeight w:val="1134"/>
        </w:trPr>
        <w:tc>
          <w:tcPr>
            <w:tcW w:w="321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848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перший рік (стартовий рік впровадження регулювання)</w:t>
            </w:r>
          </w:p>
        </w:tc>
        <w:tc>
          <w:tcPr>
            <w:tcW w:w="707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Періодичні (за наступний рік)</w:t>
            </w:r>
          </w:p>
        </w:tc>
        <w:tc>
          <w:tcPr>
            <w:tcW w:w="850" w:type="pct"/>
            <w:gridSpan w:val="2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за 5 років</w:t>
            </w:r>
          </w:p>
        </w:tc>
      </w:tr>
      <w:tr w:rsidR="00DE536C" w:rsidRPr="00EC1F39" w:rsidTr="00654002">
        <w:trPr>
          <w:cantSplit/>
          <w:trHeight w:val="1134"/>
        </w:trPr>
        <w:tc>
          <w:tcPr>
            <w:tcW w:w="321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848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pct"/>
            <w:gridSpan w:val="2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E536C" w:rsidRPr="00EC1F39" w:rsidTr="00654002">
        <w:trPr>
          <w:cantSplit/>
          <w:trHeight w:val="1111"/>
        </w:trPr>
        <w:tc>
          <w:tcPr>
            <w:tcW w:w="321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848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pct"/>
            <w:gridSpan w:val="2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E536C" w:rsidRPr="00EC1F39" w:rsidTr="00654002">
        <w:trPr>
          <w:cantSplit/>
          <w:trHeight w:val="1134"/>
        </w:trPr>
        <w:tc>
          <w:tcPr>
            <w:tcW w:w="321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7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 експлуатації обладнання(ТО)</w:t>
            </w:r>
          </w:p>
        </w:tc>
        <w:tc>
          <w:tcPr>
            <w:tcW w:w="848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pct"/>
            <w:gridSpan w:val="2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E536C" w:rsidRPr="00EC1F39" w:rsidTr="00654002">
        <w:trPr>
          <w:cantSplit/>
          <w:trHeight w:val="1134"/>
        </w:trPr>
        <w:tc>
          <w:tcPr>
            <w:tcW w:w="321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 обслуговування обладнання (експлуатаційні витрати – витратні матеріали)</w:t>
            </w:r>
          </w:p>
        </w:tc>
        <w:tc>
          <w:tcPr>
            <w:tcW w:w="848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pct"/>
            <w:gridSpan w:val="2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56488" w:rsidRPr="00EC1F39" w:rsidTr="00654002">
        <w:trPr>
          <w:cantSplit/>
          <w:trHeight w:val="735"/>
        </w:trPr>
        <w:tc>
          <w:tcPr>
            <w:tcW w:w="321" w:type="pct"/>
            <w:vAlign w:val="center"/>
          </w:tcPr>
          <w:p w:rsidR="00756488" w:rsidRPr="00EC1F39" w:rsidRDefault="00756488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pct"/>
            <w:vAlign w:val="center"/>
          </w:tcPr>
          <w:p w:rsidR="00756488" w:rsidRPr="00EC1F39" w:rsidRDefault="00756488" w:rsidP="006540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 процедури (уточнити), гривень.</w:t>
            </w:r>
          </w:p>
        </w:tc>
        <w:tc>
          <w:tcPr>
            <w:tcW w:w="848" w:type="pct"/>
            <w:vAlign w:val="center"/>
          </w:tcPr>
          <w:p w:rsidR="00756488" w:rsidRPr="00EC1F39" w:rsidRDefault="00756488" w:rsidP="006540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vAlign w:val="center"/>
          </w:tcPr>
          <w:p w:rsidR="00756488" w:rsidRPr="00EC1F39" w:rsidRDefault="00756488" w:rsidP="0065400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pct"/>
            <w:gridSpan w:val="2"/>
            <w:vAlign w:val="center"/>
          </w:tcPr>
          <w:p w:rsidR="00756488" w:rsidRPr="00EC1F39" w:rsidRDefault="00756488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56488" w:rsidRPr="00EC1F39" w:rsidTr="00654002">
        <w:trPr>
          <w:cantSplit/>
          <w:trHeight w:val="1134"/>
        </w:trPr>
        <w:tc>
          <w:tcPr>
            <w:tcW w:w="321" w:type="pct"/>
            <w:vAlign w:val="center"/>
          </w:tcPr>
          <w:p w:rsidR="00756488" w:rsidRPr="00EC1F39" w:rsidRDefault="00756488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74" w:type="pct"/>
            <w:vAlign w:val="center"/>
          </w:tcPr>
          <w:p w:rsidR="00756488" w:rsidRPr="00EC1F39" w:rsidRDefault="00756488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Разом, грн.</w:t>
            </w:r>
          </w:p>
          <w:p w:rsidR="00756488" w:rsidRPr="00EC1F39" w:rsidRDefault="00756488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Формула:</w:t>
            </w:r>
          </w:p>
          <w:p w:rsidR="00756488" w:rsidRPr="00EC1F39" w:rsidRDefault="00756488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 + 3.1.2.+ 3.1.3.+ 3.1.4.+ 3.1.5.)</w:t>
            </w:r>
          </w:p>
        </w:tc>
        <w:tc>
          <w:tcPr>
            <w:tcW w:w="848" w:type="pct"/>
            <w:vAlign w:val="center"/>
          </w:tcPr>
          <w:p w:rsidR="00756488" w:rsidRPr="00EC1F39" w:rsidRDefault="00756488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vAlign w:val="center"/>
          </w:tcPr>
          <w:p w:rsidR="00756488" w:rsidRPr="00EC1F39" w:rsidRDefault="00756488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pct"/>
            <w:gridSpan w:val="2"/>
            <w:vAlign w:val="center"/>
          </w:tcPr>
          <w:p w:rsidR="00756488" w:rsidRPr="00EC1F39" w:rsidRDefault="00756488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56488" w:rsidRPr="00EC1F39" w:rsidTr="00654002">
        <w:trPr>
          <w:cantSplit/>
          <w:trHeight w:val="1134"/>
        </w:trPr>
        <w:tc>
          <w:tcPr>
            <w:tcW w:w="321" w:type="pct"/>
            <w:vAlign w:val="center"/>
          </w:tcPr>
          <w:p w:rsidR="00756488" w:rsidRPr="00EC1F39" w:rsidRDefault="00756488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4" w:type="pct"/>
            <w:vAlign w:val="center"/>
          </w:tcPr>
          <w:p w:rsidR="00756488" w:rsidRPr="00EC1F39" w:rsidRDefault="00756488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Кількість суб’єктів господарювання, що мають виконати вимоги регулювання, одиниць</w:t>
            </w:r>
          </w:p>
        </w:tc>
        <w:tc>
          <w:tcPr>
            <w:tcW w:w="2405" w:type="pct"/>
            <w:gridSpan w:val="4"/>
            <w:vAlign w:val="center"/>
          </w:tcPr>
          <w:p w:rsidR="00756488" w:rsidRPr="00EC1F39" w:rsidRDefault="00756488" w:rsidP="00654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Кількість суб’єктів господарювання– </w:t>
            </w:r>
            <w:r w:rsidR="008933E0"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25 000 організацій</w:t>
            </w:r>
          </w:p>
        </w:tc>
      </w:tr>
      <w:tr w:rsidR="00756488" w:rsidRPr="00EC1F39" w:rsidTr="00654002">
        <w:trPr>
          <w:cantSplit/>
          <w:trHeight w:val="1134"/>
        </w:trPr>
        <w:tc>
          <w:tcPr>
            <w:tcW w:w="321" w:type="pct"/>
            <w:vAlign w:val="center"/>
          </w:tcPr>
          <w:p w:rsidR="00756488" w:rsidRPr="00EC1F39" w:rsidRDefault="00756488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4" w:type="pct"/>
            <w:vAlign w:val="center"/>
          </w:tcPr>
          <w:p w:rsidR="00756488" w:rsidRPr="00EC1F39" w:rsidRDefault="00756488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Сумарно, грн.</w:t>
            </w:r>
          </w:p>
        </w:tc>
        <w:tc>
          <w:tcPr>
            <w:tcW w:w="848" w:type="pct"/>
            <w:vAlign w:val="center"/>
          </w:tcPr>
          <w:p w:rsidR="00756488" w:rsidRPr="00EC1F39" w:rsidRDefault="00756488" w:rsidP="00654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" w:type="pct"/>
            <w:gridSpan w:val="2"/>
            <w:vAlign w:val="center"/>
          </w:tcPr>
          <w:p w:rsidR="00756488" w:rsidRPr="00EC1F39" w:rsidRDefault="00756488" w:rsidP="00654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pct"/>
            <w:vAlign w:val="center"/>
          </w:tcPr>
          <w:p w:rsidR="00756488" w:rsidRPr="00EC1F39" w:rsidRDefault="00756488" w:rsidP="00654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B4886" w:rsidRDefault="009B4886" w:rsidP="009B4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B3" w:rsidRDefault="004848B3" w:rsidP="009B4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8B3" w:rsidRDefault="004848B3" w:rsidP="009B4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886" w:rsidRPr="00EC1F39" w:rsidRDefault="009B4886" w:rsidP="005539DD">
      <w:pPr>
        <w:pageBreakBefore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Таблиця 3.2.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38"/>
        <w:gridCol w:w="1682"/>
        <w:gridCol w:w="1417"/>
        <w:gridCol w:w="1386"/>
      </w:tblGrid>
      <w:tr w:rsidR="00DE536C" w:rsidRPr="00EC1F39" w:rsidTr="00654002">
        <w:trPr>
          <w:cantSplit/>
          <w:trHeight w:val="1613"/>
        </w:trPr>
        <w:tc>
          <w:tcPr>
            <w:tcW w:w="271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  <w:tc>
          <w:tcPr>
            <w:tcW w:w="853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перший рік (стартовий рік впровадження регулювання)</w:t>
            </w:r>
          </w:p>
        </w:tc>
        <w:tc>
          <w:tcPr>
            <w:tcW w:w="719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Періодичні (за наступний рік)</w:t>
            </w:r>
          </w:p>
        </w:tc>
        <w:tc>
          <w:tcPr>
            <w:tcW w:w="703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за 5 років</w:t>
            </w:r>
          </w:p>
        </w:tc>
      </w:tr>
      <w:tr w:rsidR="00DE536C" w:rsidRPr="00EC1F39" w:rsidTr="00654002">
        <w:trPr>
          <w:cantSplit/>
          <w:trHeight w:val="1134"/>
        </w:trPr>
        <w:tc>
          <w:tcPr>
            <w:tcW w:w="271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4" w:type="pct"/>
            <w:vAlign w:val="center"/>
          </w:tcPr>
          <w:p w:rsidR="001C4B9B" w:rsidRPr="00EC1F39" w:rsidRDefault="001C4B9B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 отримання первинної інформації про вимоги регулювання (одноразові на ознайомлення із вимогами наказу)</w:t>
            </w:r>
          </w:p>
          <w:p w:rsidR="009B4886" w:rsidRPr="00EC1F39" w:rsidRDefault="001C4B9B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(1люд./1 год.) розрахунок вартості виходячи з мін. з/п на 01.01.2023 – 6700 грн</w:t>
            </w:r>
          </w:p>
        </w:tc>
        <w:tc>
          <w:tcPr>
            <w:tcW w:w="853" w:type="pct"/>
            <w:vAlign w:val="center"/>
          </w:tcPr>
          <w:p w:rsidR="009B4886" w:rsidRPr="00EC1F39" w:rsidRDefault="008146DA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9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E536C" w:rsidRPr="00EC1F39" w:rsidTr="00654002">
        <w:trPr>
          <w:cantSplit/>
          <w:trHeight w:val="1134"/>
        </w:trPr>
        <w:tc>
          <w:tcPr>
            <w:tcW w:w="271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 організації виконання вимог регулювання та процедури офіційного звітування</w:t>
            </w:r>
          </w:p>
        </w:tc>
        <w:tc>
          <w:tcPr>
            <w:tcW w:w="853" w:type="pct"/>
            <w:vAlign w:val="center"/>
          </w:tcPr>
          <w:p w:rsidR="009B4886" w:rsidRPr="00EC1F39" w:rsidRDefault="008146DA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pct"/>
            <w:vAlign w:val="center"/>
          </w:tcPr>
          <w:p w:rsidR="009B4886" w:rsidRPr="00EC1F39" w:rsidRDefault="008146DA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vAlign w:val="center"/>
          </w:tcPr>
          <w:p w:rsidR="009B4886" w:rsidRPr="00EC1F39" w:rsidRDefault="008146DA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E536C" w:rsidRPr="00EC1F39" w:rsidTr="00654002">
        <w:trPr>
          <w:cantSplit/>
          <w:trHeight w:val="969"/>
        </w:trPr>
        <w:tc>
          <w:tcPr>
            <w:tcW w:w="271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Процедури по забезпеченню процесу перевірок</w:t>
            </w:r>
          </w:p>
        </w:tc>
        <w:tc>
          <w:tcPr>
            <w:tcW w:w="853" w:type="pct"/>
            <w:vAlign w:val="center"/>
          </w:tcPr>
          <w:p w:rsidR="009B4886" w:rsidRPr="00EC1F39" w:rsidRDefault="00CF5E15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E536C" w:rsidRPr="00EC1F39" w:rsidTr="00654002">
        <w:trPr>
          <w:cantSplit/>
          <w:trHeight w:val="699"/>
        </w:trPr>
        <w:tc>
          <w:tcPr>
            <w:tcW w:w="271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54" w:type="pct"/>
            <w:vAlign w:val="center"/>
          </w:tcPr>
          <w:p w:rsidR="00756488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 процедури (уточнити):</w:t>
            </w:r>
          </w:p>
        </w:tc>
        <w:tc>
          <w:tcPr>
            <w:tcW w:w="853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5E15" w:rsidRPr="00EC1F39" w:rsidTr="00654002">
        <w:trPr>
          <w:cantSplit/>
          <w:trHeight w:val="696"/>
        </w:trPr>
        <w:tc>
          <w:tcPr>
            <w:tcW w:w="271" w:type="pct"/>
            <w:vAlign w:val="center"/>
          </w:tcPr>
          <w:p w:rsidR="00CF5E15" w:rsidRPr="00EC1F39" w:rsidRDefault="00CF5E15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4" w:type="pct"/>
            <w:vAlign w:val="center"/>
          </w:tcPr>
          <w:p w:rsidR="00CF5E15" w:rsidRPr="00EC1F39" w:rsidRDefault="00CF5E15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Разом, грн.</w:t>
            </w:r>
          </w:p>
        </w:tc>
        <w:tc>
          <w:tcPr>
            <w:tcW w:w="853" w:type="pct"/>
            <w:vAlign w:val="center"/>
          </w:tcPr>
          <w:p w:rsidR="00CF5E15" w:rsidRPr="00EC1F39" w:rsidRDefault="008146DA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9" w:type="pct"/>
            <w:vAlign w:val="center"/>
          </w:tcPr>
          <w:p w:rsidR="00CF5E15" w:rsidRPr="00EC1F39" w:rsidRDefault="008146DA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vAlign w:val="center"/>
          </w:tcPr>
          <w:p w:rsidR="00CF5E15" w:rsidRPr="00EC1F39" w:rsidRDefault="008146DA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E536C" w:rsidRPr="00EC1F39" w:rsidTr="00654002">
        <w:trPr>
          <w:cantSplit/>
          <w:trHeight w:val="1134"/>
        </w:trPr>
        <w:tc>
          <w:tcPr>
            <w:tcW w:w="271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Кількість суб’єктів малого підприємництва, що мають виконати вимоги регулювання, одиниць</w:t>
            </w:r>
          </w:p>
        </w:tc>
        <w:tc>
          <w:tcPr>
            <w:tcW w:w="2275" w:type="pct"/>
            <w:gridSpan w:val="3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Кількість суб’єктів господарювання – 25</w:t>
            </w:r>
            <w:r w:rsidR="00CF5E15"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 організацій</w:t>
            </w:r>
          </w:p>
        </w:tc>
      </w:tr>
      <w:tr w:rsidR="009B4886" w:rsidRPr="00EC1F39" w:rsidTr="00654002">
        <w:trPr>
          <w:cantSplit/>
          <w:trHeight w:val="1134"/>
        </w:trPr>
        <w:tc>
          <w:tcPr>
            <w:tcW w:w="271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Сумарно, грн.</w:t>
            </w:r>
          </w:p>
        </w:tc>
        <w:tc>
          <w:tcPr>
            <w:tcW w:w="853" w:type="pct"/>
            <w:vAlign w:val="center"/>
          </w:tcPr>
          <w:p w:rsidR="009B4886" w:rsidRPr="00EC1F39" w:rsidRDefault="00E6760D" w:rsidP="00654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1025000</w:t>
            </w:r>
          </w:p>
        </w:tc>
        <w:tc>
          <w:tcPr>
            <w:tcW w:w="719" w:type="pct"/>
            <w:vAlign w:val="center"/>
          </w:tcPr>
          <w:p w:rsidR="009B4886" w:rsidRPr="00EC1F39" w:rsidRDefault="00CF5E15" w:rsidP="00654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vAlign w:val="center"/>
          </w:tcPr>
          <w:p w:rsidR="009B4886" w:rsidRPr="00EC1F39" w:rsidRDefault="00CF5E15" w:rsidP="006540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9B4886" w:rsidRPr="00EC1F39" w:rsidRDefault="009B4886" w:rsidP="009B48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886" w:rsidRPr="00EC1F39" w:rsidRDefault="009B4886" w:rsidP="005539DD">
      <w:pPr>
        <w:pageBreakBefore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3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Таблиця 3.3.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8"/>
        <w:gridCol w:w="1122"/>
        <w:gridCol w:w="1408"/>
        <w:gridCol w:w="1246"/>
        <w:gridCol w:w="1344"/>
        <w:gridCol w:w="1469"/>
      </w:tblGrid>
      <w:tr w:rsidR="00DE536C" w:rsidRPr="00EC1F39" w:rsidTr="00555AA8">
        <w:tc>
          <w:tcPr>
            <w:tcW w:w="5000" w:type="pct"/>
            <w:gridSpan w:val="6"/>
          </w:tcPr>
          <w:p w:rsidR="009B4886" w:rsidRPr="00EC1F39" w:rsidRDefault="009B4886" w:rsidP="009B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EC1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Бюджетні витрати на адміністрування регулювання суб’єктів малого підприємництва</w:t>
            </w:r>
          </w:p>
          <w:p w:rsidR="009B4886" w:rsidRPr="00EC1F39" w:rsidRDefault="009B4886" w:rsidP="009B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Розрахунок бюджетних витрат на адміністрування регулювання здійснюється окремо для кожного відповідного органу державної влади/місцевого самоврядування, що залучений до процесу регулювання.</w:t>
            </w:r>
          </w:p>
        </w:tc>
      </w:tr>
      <w:tr w:rsidR="00DE536C" w:rsidRPr="00EC1F39" w:rsidTr="00555AA8">
        <w:tc>
          <w:tcPr>
            <w:tcW w:w="5000" w:type="pct"/>
            <w:gridSpan w:val="6"/>
          </w:tcPr>
          <w:p w:rsidR="009B4886" w:rsidRPr="00EC1F39" w:rsidRDefault="009B4886" w:rsidP="009B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Державний орган для якого провадиться розрахунок вартості адміністрування регулювання:</w:t>
            </w:r>
          </w:p>
          <w:p w:rsidR="009B4886" w:rsidRPr="00EC1F39" w:rsidRDefault="009B4886" w:rsidP="00893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Обласні, Київська, Севастопольська міська державна адміністрація, орган виконавчої влади Автономної Республіки Крим з питань охорони навколишнього природного середовища</w:t>
            </w:r>
            <w:r w:rsidR="008933E0" w:rsidRPr="00EC1F3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(назва державного органу)</w:t>
            </w:r>
          </w:p>
        </w:tc>
      </w:tr>
      <w:tr w:rsidR="00DE536C" w:rsidRPr="00EC1F39" w:rsidTr="00555AA8">
        <w:tc>
          <w:tcPr>
            <w:tcW w:w="1658" w:type="pct"/>
          </w:tcPr>
          <w:p w:rsidR="009B4886" w:rsidRPr="00EC1F39" w:rsidRDefault="009B4886" w:rsidP="00B3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Процедури регулювання суб’єктів малого підприємництва (</w:t>
            </w:r>
            <w:r w:rsidRPr="00EC1F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розрахунок на одного типового суб’єкта господарювання малого підприємництва – </w:t>
            </w: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потреби окремо для суб’єктів малого та мікро- </w:t>
            </w:r>
            <w:proofErr w:type="spellStart"/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підприємництв</w:t>
            </w:r>
            <w:proofErr w:type="spellEnd"/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9" w:type="pct"/>
          </w:tcPr>
          <w:p w:rsidR="009B4886" w:rsidRPr="00EC1F39" w:rsidRDefault="009B4886" w:rsidP="009B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Планові витрати часу на процедуру</w:t>
            </w:r>
          </w:p>
        </w:tc>
        <w:tc>
          <w:tcPr>
            <w:tcW w:w="714" w:type="pct"/>
          </w:tcPr>
          <w:p w:rsidR="009B4886" w:rsidRPr="00EC1F39" w:rsidRDefault="009B4886" w:rsidP="00B32D6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32" w:type="pct"/>
          </w:tcPr>
          <w:p w:rsidR="009B4886" w:rsidRPr="00EC1F39" w:rsidRDefault="009B4886" w:rsidP="009B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682" w:type="pct"/>
          </w:tcPr>
          <w:p w:rsidR="009B4886" w:rsidRPr="00EC1F39" w:rsidRDefault="009B4886" w:rsidP="009B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Оцінка кількості  суб’єктів, що підпадають до сфери відповідної процедури</w:t>
            </w:r>
          </w:p>
        </w:tc>
        <w:tc>
          <w:tcPr>
            <w:tcW w:w="745" w:type="pct"/>
          </w:tcPr>
          <w:p w:rsidR="009B4886" w:rsidRPr="00EC1F39" w:rsidRDefault="009B4886" w:rsidP="009B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 на адміністрування регулювання* (за рік), грн.</w:t>
            </w:r>
          </w:p>
        </w:tc>
      </w:tr>
      <w:tr w:rsidR="00DE536C" w:rsidRPr="00EC1F39" w:rsidTr="00654002">
        <w:tc>
          <w:tcPr>
            <w:tcW w:w="1658" w:type="pct"/>
          </w:tcPr>
          <w:p w:rsidR="009B4886" w:rsidRPr="00EC1F39" w:rsidRDefault="009B4886" w:rsidP="00B32D60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Облік суб’єкту господарювання, що перебуває у сфері регулювання</w:t>
            </w:r>
          </w:p>
        </w:tc>
        <w:tc>
          <w:tcPr>
            <w:tcW w:w="569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E536C" w:rsidRPr="00EC1F39" w:rsidTr="00654002">
        <w:tc>
          <w:tcPr>
            <w:tcW w:w="1658" w:type="pct"/>
          </w:tcPr>
          <w:p w:rsidR="009B4886" w:rsidRPr="00EC1F39" w:rsidRDefault="009B4886" w:rsidP="00B32D60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Поточний контроль за суб’єктом господарювання, що перебуває у сфері регулювання</w:t>
            </w:r>
          </w:p>
        </w:tc>
        <w:tc>
          <w:tcPr>
            <w:tcW w:w="569" w:type="pct"/>
            <w:vAlign w:val="center"/>
          </w:tcPr>
          <w:p w:rsidR="009B4886" w:rsidRPr="00EC1F39" w:rsidRDefault="00FC7957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Align w:val="center"/>
          </w:tcPr>
          <w:p w:rsidR="009B4886" w:rsidRPr="00EC1F39" w:rsidRDefault="00FC7957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vAlign w:val="center"/>
          </w:tcPr>
          <w:p w:rsidR="009B4886" w:rsidRPr="00EC1F39" w:rsidRDefault="00FC7957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pct"/>
            <w:vAlign w:val="center"/>
          </w:tcPr>
          <w:p w:rsidR="009B4886" w:rsidRPr="00EC1F39" w:rsidRDefault="00FC7957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pct"/>
            <w:vAlign w:val="center"/>
          </w:tcPr>
          <w:p w:rsidR="009B4886" w:rsidRPr="00EC1F39" w:rsidRDefault="00FC7957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E536C" w:rsidRPr="00EC1F39" w:rsidTr="00654002">
        <w:tc>
          <w:tcPr>
            <w:tcW w:w="1658" w:type="pct"/>
          </w:tcPr>
          <w:p w:rsidR="009B4886" w:rsidRPr="00EC1F39" w:rsidRDefault="009B4886" w:rsidP="00B32D60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камеральні</w:t>
            </w:r>
          </w:p>
        </w:tc>
        <w:tc>
          <w:tcPr>
            <w:tcW w:w="569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36C" w:rsidRPr="00EC1F39" w:rsidTr="00654002">
        <w:tc>
          <w:tcPr>
            <w:tcW w:w="1658" w:type="pct"/>
          </w:tcPr>
          <w:p w:rsidR="009B4886" w:rsidRPr="00EC1F39" w:rsidRDefault="009B4886" w:rsidP="00B32D60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виїзні</w:t>
            </w:r>
          </w:p>
        </w:tc>
        <w:tc>
          <w:tcPr>
            <w:tcW w:w="569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536C" w:rsidRPr="00EC1F39" w:rsidTr="00654002">
        <w:tc>
          <w:tcPr>
            <w:tcW w:w="1658" w:type="pct"/>
          </w:tcPr>
          <w:p w:rsidR="009B4886" w:rsidRPr="00EC1F39" w:rsidRDefault="009B4886" w:rsidP="00B32D60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Підготовка, затвердження та опрацювання актів про порушення вимог регулювання (на одиницю)</w:t>
            </w:r>
          </w:p>
        </w:tc>
        <w:tc>
          <w:tcPr>
            <w:tcW w:w="569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E536C" w:rsidRPr="00EC1F39" w:rsidTr="00654002">
        <w:tc>
          <w:tcPr>
            <w:tcW w:w="1658" w:type="pct"/>
          </w:tcPr>
          <w:p w:rsidR="009B4886" w:rsidRPr="00EC1F39" w:rsidRDefault="009B4886" w:rsidP="00B32D60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69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E536C" w:rsidRPr="00EC1F39" w:rsidTr="00654002">
        <w:tc>
          <w:tcPr>
            <w:tcW w:w="1658" w:type="pct"/>
          </w:tcPr>
          <w:p w:rsidR="009B4886" w:rsidRPr="00EC1F39" w:rsidRDefault="009B4886" w:rsidP="00B32D60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569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E536C" w:rsidRPr="00EC1F39" w:rsidTr="00654002">
        <w:tc>
          <w:tcPr>
            <w:tcW w:w="1658" w:type="pct"/>
          </w:tcPr>
          <w:p w:rsidR="009B4886" w:rsidRPr="00EC1F39" w:rsidRDefault="009B4886" w:rsidP="00B32D60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Підготовка звітності за результатами регулювання</w:t>
            </w:r>
          </w:p>
        </w:tc>
        <w:tc>
          <w:tcPr>
            <w:tcW w:w="569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E536C" w:rsidRPr="00EC1F39" w:rsidTr="00654002">
        <w:tc>
          <w:tcPr>
            <w:tcW w:w="1658" w:type="pct"/>
          </w:tcPr>
          <w:p w:rsidR="009B4886" w:rsidRPr="00EC1F39" w:rsidRDefault="009B4886" w:rsidP="00B32D60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Витрати часу на інші адміністративні процедури (уточнити):</w:t>
            </w:r>
          </w:p>
        </w:tc>
        <w:tc>
          <w:tcPr>
            <w:tcW w:w="569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E536C" w:rsidRPr="00EC1F39" w:rsidTr="00654002">
        <w:tc>
          <w:tcPr>
            <w:tcW w:w="1658" w:type="pct"/>
          </w:tcPr>
          <w:p w:rsidR="009B4886" w:rsidRPr="00EC1F39" w:rsidRDefault="009B4886" w:rsidP="00B32D60">
            <w:pPr>
              <w:spacing w:after="0" w:line="21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Разом по органу державного регулювання за рік</w:t>
            </w:r>
          </w:p>
        </w:tc>
        <w:tc>
          <w:tcPr>
            <w:tcW w:w="569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5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грн.</w:t>
            </w:r>
          </w:p>
        </w:tc>
      </w:tr>
      <w:tr w:rsidR="00DE536C" w:rsidRPr="00EC1F39" w:rsidTr="00654002">
        <w:tc>
          <w:tcPr>
            <w:tcW w:w="1658" w:type="pct"/>
          </w:tcPr>
          <w:p w:rsidR="009B4886" w:rsidRPr="00EC1F39" w:rsidRDefault="009B4886" w:rsidP="00B32D60">
            <w:pPr>
              <w:spacing w:after="0" w:line="21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Сумарно по органу державного регулювання за 5 років</w:t>
            </w:r>
          </w:p>
        </w:tc>
        <w:tc>
          <w:tcPr>
            <w:tcW w:w="569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2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5" w:type="pct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грн.</w:t>
            </w:r>
          </w:p>
        </w:tc>
      </w:tr>
    </w:tbl>
    <w:p w:rsidR="009B4886" w:rsidRPr="00EC1F39" w:rsidRDefault="009B4886" w:rsidP="009B48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t xml:space="preserve">* Вартість витрат, пов’язаних з адмініструванням процесу регулювання державними органами визначається шляхом множення фактичних витрат часу персоналу на заробітну </w:t>
      </w:r>
      <w:r w:rsidRPr="00EC1F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плату спеціаліста відповідної кваліфікації та на кількість суб’єктів, що підпадають до сфери відповідної процедури та на кількість процедур за рік</w:t>
      </w:r>
    </w:p>
    <w:p w:rsidR="009B4886" w:rsidRPr="00EC1F39" w:rsidRDefault="009B4886" w:rsidP="009B48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4886" w:rsidRPr="00EC1F39" w:rsidRDefault="009B4886" w:rsidP="009B488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1F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9B4886" w:rsidRPr="00EC1F39" w:rsidRDefault="009B4886" w:rsidP="009B488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1F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Таблиця 4.1.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"/>
        <w:gridCol w:w="4097"/>
        <w:gridCol w:w="2458"/>
        <w:gridCol w:w="2449"/>
      </w:tblGrid>
      <w:tr w:rsidR="00DE536C" w:rsidRPr="00EC1F39" w:rsidTr="00555AA8">
        <w:tc>
          <w:tcPr>
            <w:tcW w:w="847" w:type="dxa"/>
          </w:tcPr>
          <w:p w:rsidR="009B4886" w:rsidRPr="00EC1F39" w:rsidRDefault="009B4886" w:rsidP="009B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</w:tcPr>
          <w:p w:rsidR="009B4886" w:rsidRPr="00EC1F39" w:rsidRDefault="009B4886" w:rsidP="009B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9B4886" w:rsidRPr="00EC1F39" w:rsidRDefault="009B4886" w:rsidP="009B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Перший рік регулювання (стартовий)</w:t>
            </w:r>
          </w:p>
        </w:tc>
        <w:tc>
          <w:tcPr>
            <w:tcW w:w="2449" w:type="dxa"/>
          </w:tcPr>
          <w:p w:rsidR="009B4886" w:rsidRPr="00EC1F39" w:rsidRDefault="009B4886" w:rsidP="009B4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5 років</w:t>
            </w:r>
          </w:p>
        </w:tc>
      </w:tr>
      <w:tr w:rsidR="00DE536C" w:rsidRPr="00EC1F39" w:rsidTr="00654002">
        <w:tc>
          <w:tcPr>
            <w:tcW w:w="847" w:type="dxa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097" w:type="dxa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458" w:type="dxa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грн.</w:t>
            </w:r>
          </w:p>
        </w:tc>
        <w:tc>
          <w:tcPr>
            <w:tcW w:w="2449" w:type="dxa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грн.</w:t>
            </w:r>
          </w:p>
        </w:tc>
      </w:tr>
      <w:tr w:rsidR="00DE536C" w:rsidRPr="00EC1F39" w:rsidTr="00654002">
        <w:tc>
          <w:tcPr>
            <w:tcW w:w="847" w:type="dxa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097" w:type="dxa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58" w:type="dxa"/>
            <w:vAlign w:val="center"/>
          </w:tcPr>
          <w:p w:rsidR="009B4886" w:rsidRPr="00EC1F39" w:rsidRDefault="00FE2207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1 025 000 </w:t>
            </w:r>
            <w:r w:rsidR="009B4886"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2449" w:type="dxa"/>
            <w:vAlign w:val="center"/>
          </w:tcPr>
          <w:p w:rsidR="009B4886" w:rsidRPr="00EC1F39" w:rsidRDefault="00FE2207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1 025 000</w:t>
            </w:r>
            <w:r w:rsidR="009B4886"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DE536C" w:rsidRPr="00EC1F39" w:rsidTr="00654002">
        <w:tc>
          <w:tcPr>
            <w:tcW w:w="847" w:type="dxa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4097" w:type="dxa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Сумарні витрати малого підприємництва на виконання за планового регулювання</w:t>
            </w:r>
          </w:p>
        </w:tc>
        <w:tc>
          <w:tcPr>
            <w:tcW w:w="2458" w:type="dxa"/>
            <w:vAlign w:val="center"/>
          </w:tcPr>
          <w:p w:rsidR="009B4886" w:rsidRPr="00EC1F39" w:rsidRDefault="00FE2207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1 025 000</w:t>
            </w:r>
            <w:r w:rsidR="00756488"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4886"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2449" w:type="dxa"/>
            <w:vAlign w:val="center"/>
          </w:tcPr>
          <w:p w:rsidR="009B4886" w:rsidRPr="00EC1F39" w:rsidRDefault="00FE2207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1 025 000</w:t>
            </w:r>
            <w:r w:rsidR="009B4886"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DE536C" w:rsidRPr="00EC1F39" w:rsidTr="00654002">
        <w:tc>
          <w:tcPr>
            <w:tcW w:w="847" w:type="dxa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4097" w:type="dxa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458" w:type="dxa"/>
            <w:vAlign w:val="center"/>
          </w:tcPr>
          <w:p w:rsidR="009B4886" w:rsidRPr="00EC1F39" w:rsidRDefault="00FE2207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B4886"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грн.</w:t>
            </w:r>
          </w:p>
        </w:tc>
        <w:tc>
          <w:tcPr>
            <w:tcW w:w="2449" w:type="dxa"/>
            <w:vAlign w:val="center"/>
          </w:tcPr>
          <w:p w:rsidR="009B4886" w:rsidRPr="00EC1F39" w:rsidRDefault="00FE2207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B4886"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грн.</w:t>
            </w:r>
          </w:p>
        </w:tc>
      </w:tr>
      <w:tr w:rsidR="009B4886" w:rsidRPr="008D2D9A" w:rsidTr="00654002">
        <w:tc>
          <w:tcPr>
            <w:tcW w:w="847" w:type="dxa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4097" w:type="dxa"/>
            <w:vAlign w:val="center"/>
          </w:tcPr>
          <w:p w:rsidR="009B4886" w:rsidRPr="00EC1F39" w:rsidRDefault="009B4886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СУМАРНІ ВИТР</w:t>
            </w:r>
            <w:r w:rsidR="00654002" w:rsidRPr="00EC1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АТИ НА ВИКОНАННЯ ЗАПЛАНОВАНОГО </w:t>
            </w:r>
            <w:r w:rsidRPr="00EC1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РЕГУЛЮВАННЯ</w:t>
            </w:r>
          </w:p>
        </w:tc>
        <w:tc>
          <w:tcPr>
            <w:tcW w:w="2458" w:type="dxa"/>
            <w:vAlign w:val="center"/>
          </w:tcPr>
          <w:p w:rsidR="009B4886" w:rsidRPr="00EC1F39" w:rsidRDefault="00FE2207" w:rsidP="0065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1 025 000</w:t>
            </w:r>
            <w:r w:rsidR="009B4886"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грн.</w:t>
            </w:r>
          </w:p>
        </w:tc>
        <w:tc>
          <w:tcPr>
            <w:tcW w:w="2449" w:type="dxa"/>
            <w:vAlign w:val="center"/>
          </w:tcPr>
          <w:p w:rsidR="009B4886" w:rsidRPr="00FE2207" w:rsidRDefault="00FE2207" w:rsidP="00B3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32D60" w:rsidRPr="00EC1F3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025</w:t>
            </w:r>
            <w:r w:rsidR="00B32D60" w:rsidRPr="00EC1F3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000 </w:t>
            </w:r>
            <w:r w:rsidR="009B4886" w:rsidRPr="00EC1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</w:tr>
    </w:tbl>
    <w:p w:rsidR="009B4886" w:rsidRPr="008D2D9A" w:rsidRDefault="009B4886" w:rsidP="009B48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4886" w:rsidRPr="008D2D9A" w:rsidRDefault="009B4886" w:rsidP="009B488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9B4886" w:rsidRPr="008D2D9A" w:rsidSect="00B4169F">
      <w:headerReference w:type="even" r:id="rId8"/>
      <w:headerReference w:type="default" r:id="rId9"/>
      <w:pgSz w:w="11906" w:h="16838"/>
      <w:pgMar w:top="850" w:right="850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49" w:rsidRDefault="00B85F49" w:rsidP="009B4886">
      <w:pPr>
        <w:spacing w:after="0" w:line="240" w:lineRule="auto"/>
      </w:pPr>
      <w:r>
        <w:separator/>
      </w:r>
    </w:p>
  </w:endnote>
  <w:endnote w:type="continuationSeparator" w:id="0">
    <w:p w:rsidR="00B85F49" w:rsidRDefault="00B85F49" w:rsidP="009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49" w:rsidRDefault="00B85F49" w:rsidP="009B4886">
      <w:pPr>
        <w:spacing w:after="0" w:line="240" w:lineRule="auto"/>
      </w:pPr>
      <w:r>
        <w:separator/>
      </w:r>
    </w:p>
  </w:footnote>
  <w:footnote w:type="continuationSeparator" w:id="0">
    <w:p w:rsidR="00B85F49" w:rsidRDefault="00B85F49" w:rsidP="009B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49" w:rsidRDefault="00B85F49" w:rsidP="00555AA8">
    <w:pPr>
      <w:pStyle w:val="a5"/>
      <w:framePr w:wrap="around" w:vAnchor="text" w:hAnchor="margin" w:xAlign="center" w:y="1"/>
      <w:rPr>
        <w:rStyle w:val="af1"/>
        <w:rFonts w:cs="Arial"/>
      </w:rPr>
    </w:pPr>
    <w:r>
      <w:rPr>
        <w:rStyle w:val="af1"/>
        <w:rFonts w:cs="Arial"/>
      </w:rPr>
      <w:fldChar w:fldCharType="begin"/>
    </w:r>
    <w:r>
      <w:rPr>
        <w:rStyle w:val="af1"/>
        <w:rFonts w:cs="Arial"/>
      </w:rPr>
      <w:instrText xml:space="preserve">PAGE  </w:instrText>
    </w:r>
    <w:r>
      <w:rPr>
        <w:rStyle w:val="af1"/>
        <w:rFonts w:cs="Arial"/>
      </w:rPr>
      <w:fldChar w:fldCharType="end"/>
    </w:r>
  </w:p>
  <w:p w:rsidR="00B85F49" w:rsidRDefault="00B85F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49" w:rsidRDefault="00B85F4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6F84" w:rsidRPr="002D6F84">
      <w:rPr>
        <w:noProof/>
        <w:lang w:val="ru-RU"/>
      </w:rPr>
      <w:t>21</w:t>
    </w:r>
    <w:r>
      <w:fldChar w:fldCharType="end"/>
    </w:r>
  </w:p>
  <w:p w:rsidR="00B85F49" w:rsidRDefault="00B85F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2A3E"/>
    <w:multiLevelType w:val="hybridMultilevel"/>
    <w:tmpl w:val="9EC6A042"/>
    <w:lvl w:ilvl="0" w:tplc="775C9DDC">
      <w:start w:val="3"/>
      <w:numFmt w:val="bullet"/>
      <w:lvlText w:val="-"/>
      <w:lvlJc w:val="left"/>
      <w:pPr>
        <w:ind w:left="2485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5944187"/>
    <w:multiLevelType w:val="hybridMultilevel"/>
    <w:tmpl w:val="18AE1EBE"/>
    <w:lvl w:ilvl="0" w:tplc="FF7AA50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B9166D4"/>
    <w:multiLevelType w:val="hybridMultilevel"/>
    <w:tmpl w:val="4D760840"/>
    <w:lvl w:ilvl="0" w:tplc="F69AFB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F69AFB8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775C9DDC">
      <w:start w:val="3"/>
      <w:numFmt w:val="bullet"/>
      <w:lvlText w:val="-"/>
      <w:lvlJc w:val="left"/>
      <w:pPr>
        <w:ind w:left="2509" w:hanging="360"/>
      </w:pPr>
      <w:rPr>
        <w:rFonts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216B38"/>
    <w:multiLevelType w:val="singleLevel"/>
    <w:tmpl w:val="1FDA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0E317BD"/>
    <w:multiLevelType w:val="hybridMultilevel"/>
    <w:tmpl w:val="A484E738"/>
    <w:lvl w:ilvl="0" w:tplc="FF7AA50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F5C8F"/>
    <w:multiLevelType w:val="hybridMultilevel"/>
    <w:tmpl w:val="170C71C6"/>
    <w:lvl w:ilvl="0" w:tplc="1EB4451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0B22"/>
    <w:multiLevelType w:val="singleLevel"/>
    <w:tmpl w:val="775C9DD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92E4290"/>
    <w:multiLevelType w:val="hybridMultilevel"/>
    <w:tmpl w:val="AE1CEBE8"/>
    <w:lvl w:ilvl="0" w:tplc="F69AFB8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5A3273"/>
    <w:multiLevelType w:val="hybridMultilevel"/>
    <w:tmpl w:val="EB604BB2"/>
    <w:lvl w:ilvl="0" w:tplc="CE947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44488"/>
    <w:multiLevelType w:val="hybridMultilevel"/>
    <w:tmpl w:val="BB7CFE16"/>
    <w:lvl w:ilvl="0" w:tplc="D1FE74AC">
      <w:numFmt w:val="bullet"/>
      <w:lvlText w:val="-"/>
      <w:lvlJc w:val="left"/>
      <w:pPr>
        <w:ind w:left="24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FDD1403"/>
    <w:multiLevelType w:val="hybridMultilevel"/>
    <w:tmpl w:val="F1FE4512"/>
    <w:lvl w:ilvl="0" w:tplc="F69AFB84">
      <w:start w:val="1"/>
      <w:numFmt w:val="bullet"/>
      <w:lvlText w:val=""/>
      <w:lvlJc w:val="left"/>
      <w:pPr>
        <w:ind w:left="248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3413613"/>
    <w:multiLevelType w:val="hybridMultilevel"/>
    <w:tmpl w:val="B510CBD2"/>
    <w:lvl w:ilvl="0" w:tplc="F69AFB84">
      <w:start w:val="1"/>
      <w:numFmt w:val="bullet"/>
      <w:lvlText w:val=""/>
      <w:lvlJc w:val="left"/>
      <w:pPr>
        <w:ind w:left="248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3633D41"/>
    <w:multiLevelType w:val="multilevel"/>
    <w:tmpl w:val="7C2C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62A4156"/>
    <w:multiLevelType w:val="singleLevel"/>
    <w:tmpl w:val="040C83B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3935E00"/>
    <w:multiLevelType w:val="hybridMultilevel"/>
    <w:tmpl w:val="01B831B0"/>
    <w:lvl w:ilvl="0" w:tplc="F69AF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3F1AC2"/>
    <w:multiLevelType w:val="hybridMultilevel"/>
    <w:tmpl w:val="9430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500B6"/>
    <w:multiLevelType w:val="hybridMultilevel"/>
    <w:tmpl w:val="DEB67E1C"/>
    <w:lvl w:ilvl="0" w:tplc="FF7AA5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C272D"/>
    <w:multiLevelType w:val="hybridMultilevel"/>
    <w:tmpl w:val="B1AA50BC"/>
    <w:lvl w:ilvl="0" w:tplc="F69AF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1A30AA"/>
    <w:multiLevelType w:val="hybridMultilevel"/>
    <w:tmpl w:val="42948E66"/>
    <w:lvl w:ilvl="0" w:tplc="F69AFB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1E4634"/>
    <w:multiLevelType w:val="hybridMultilevel"/>
    <w:tmpl w:val="0C84670A"/>
    <w:lvl w:ilvl="0" w:tplc="D1FE74AC">
      <w:numFmt w:val="bullet"/>
      <w:lvlText w:val="-"/>
      <w:lvlJc w:val="left"/>
      <w:pPr>
        <w:ind w:left="151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44787AE9"/>
    <w:multiLevelType w:val="hybridMultilevel"/>
    <w:tmpl w:val="5F768EE2"/>
    <w:lvl w:ilvl="0" w:tplc="F69AFB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F69AFB8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F69AFB84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66C2551"/>
    <w:multiLevelType w:val="hybridMultilevel"/>
    <w:tmpl w:val="62862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393C14"/>
    <w:multiLevelType w:val="hybridMultilevel"/>
    <w:tmpl w:val="AFFE301C"/>
    <w:lvl w:ilvl="0" w:tplc="F6A6E64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2D2826"/>
    <w:multiLevelType w:val="multilevel"/>
    <w:tmpl w:val="D9A8BA0C"/>
    <w:lvl w:ilvl="0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42F1E37"/>
    <w:multiLevelType w:val="hybridMultilevel"/>
    <w:tmpl w:val="D29A0FF8"/>
    <w:lvl w:ilvl="0" w:tplc="D1FE74AC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715F57"/>
    <w:multiLevelType w:val="multilevel"/>
    <w:tmpl w:val="7C2C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6F177DF"/>
    <w:multiLevelType w:val="hybridMultilevel"/>
    <w:tmpl w:val="B6C8C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8A00301"/>
    <w:multiLevelType w:val="hybridMultilevel"/>
    <w:tmpl w:val="00749B92"/>
    <w:lvl w:ilvl="0" w:tplc="5888B87C">
      <w:start w:val="128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CE25810"/>
    <w:multiLevelType w:val="hybridMultilevel"/>
    <w:tmpl w:val="0524ACF2"/>
    <w:lvl w:ilvl="0" w:tplc="66F2A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3044F1"/>
    <w:multiLevelType w:val="hybridMultilevel"/>
    <w:tmpl w:val="6B5AB24E"/>
    <w:lvl w:ilvl="0" w:tplc="C8AE6EC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6"/>
  </w:num>
  <w:num w:numId="5">
    <w:abstractNumId w:val="22"/>
  </w:num>
  <w:num w:numId="6">
    <w:abstractNumId w:val="12"/>
  </w:num>
  <w:num w:numId="7">
    <w:abstractNumId w:val="25"/>
  </w:num>
  <w:num w:numId="8">
    <w:abstractNumId w:val="5"/>
  </w:num>
  <w:num w:numId="9">
    <w:abstractNumId w:val="29"/>
  </w:num>
  <w:num w:numId="10">
    <w:abstractNumId w:val="23"/>
  </w:num>
  <w:num w:numId="11">
    <w:abstractNumId w:val="26"/>
  </w:num>
  <w:num w:numId="12">
    <w:abstractNumId w:val="21"/>
  </w:num>
  <w:num w:numId="13">
    <w:abstractNumId w:val="15"/>
  </w:num>
  <w:num w:numId="14">
    <w:abstractNumId w:val="4"/>
  </w:num>
  <w:num w:numId="15">
    <w:abstractNumId w:val="16"/>
  </w:num>
  <w:num w:numId="16">
    <w:abstractNumId w:val="1"/>
  </w:num>
  <w:num w:numId="17">
    <w:abstractNumId w:val="27"/>
  </w:num>
  <w:num w:numId="18">
    <w:abstractNumId w:val="20"/>
  </w:num>
  <w:num w:numId="19">
    <w:abstractNumId w:val="19"/>
  </w:num>
  <w:num w:numId="20">
    <w:abstractNumId w:val="11"/>
  </w:num>
  <w:num w:numId="21">
    <w:abstractNumId w:val="9"/>
  </w:num>
  <w:num w:numId="22">
    <w:abstractNumId w:val="24"/>
  </w:num>
  <w:num w:numId="23">
    <w:abstractNumId w:val="17"/>
  </w:num>
  <w:num w:numId="24">
    <w:abstractNumId w:val="14"/>
  </w:num>
  <w:num w:numId="25">
    <w:abstractNumId w:val="7"/>
  </w:num>
  <w:num w:numId="26">
    <w:abstractNumId w:val="10"/>
  </w:num>
  <w:num w:numId="27">
    <w:abstractNumId w:val="18"/>
  </w:num>
  <w:num w:numId="28">
    <w:abstractNumId w:val="0"/>
  </w:num>
  <w:num w:numId="29">
    <w:abstractNumId w:val="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86"/>
    <w:rsid w:val="00013292"/>
    <w:rsid w:val="0001335F"/>
    <w:rsid w:val="0001710F"/>
    <w:rsid w:val="000218DA"/>
    <w:rsid w:val="0002225E"/>
    <w:rsid w:val="00031AE1"/>
    <w:rsid w:val="000322D0"/>
    <w:rsid w:val="000363B1"/>
    <w:rsid w:val="000364DE"/>
    <w:rsid w:val="000450D9"/>
    <w:rsid w:val="0005110B"/>
    <w:rsid w:val="00063983"/>
    <w:rsid w:val="0006559A"/>
    <w:rsid w:val="00065B3D"/>
    <w:rsid w:val="0007139D"/>
    <w:rsid w:val="00073636"/>
    <w:rsid w:val="00084998"/>
    <w:rsid w:val="00093EF4"/>
    <w:rsid w:val="0009550A"/>
    <w:rsid w:val="00095DE9"/>
    <w:rsid w:val="000A604F"/>
    <w:rsid w:val="000C2157"/>
    <w:rsid w:val="000C4515"/>
    <w:rsid w:val="000C4BC5"/>
    <w:rsid w:val="000C7C2A"/>
    <w:rsid w:val="000E280E"/>
    <w:rsid w:val="000E4095"/>
    <w:rsid w:val="000E600A"/>
    <w:rsid w:val="000E74FA"/>
    <w:rsid w:val="000E79AD"/>
    <w:rsid w:val="00100B4D"/>
    <w:rsid w:val="00101B56"/>
    <w:rsid w:val="00106A36"/>
    <w:rsid w:val="00106A6E"/>
    <w:rsid w:val="00112BA1"/>
    <w:rsid w:val="00117593"/>
    <w:rsid w:val="00135B51"/>
    <w:rsid w:val="001370CD"/>
    <w:rsid w:val="001412BB"/>
    <w:rsid w:val="001428F0"/>
    <w:rsid w:val="001505E4"/>
    <w:rsid w:val="00152759"/>
    <w:rsid w:val="00153B1F"/>
    <w:rsid w:val="00157264"/>
    <w:rsid w:val="00165F93"/>
    <w:rsid w:val="00166E7C"/>
    <w:rsid w:val="001676E4"/>
    <w:rsid w:val="00172087"/>
    <w:rsid w:val="00175D30"/>
    <w:rsid w:val="001837DB"/>
    <w:rsid w:val="0019053A"/>
    <w:rsid w:val="00193BDF"/>
    <w:rsid w:val="00197980"/>
    <w:rsid w:val="001979FA"/>
    <w:rsid w:val="001A012F"/>
    <w:rsid w:val="001A461F"/>
    <w:rsid w:val="001A4EAF"/>
    <w:rsid w:val="001A7544"/>
    <w:rsid w:val="001B3DCD"/>
    <w:rsid w:val="001C2825"/>
    <w:rsid w:val="001C4B9B"/>
    <w:rsid w:val="001C5024"/>
    <w:rsid w:val="001C7467"/>
    <w:rsid w:val="001D6DCE"/>
    <w:rsid w:val="001E519C"/>
    <w:rsid w:val="001E6A61"/>
    <w:rsid w:val="001F6EB8"/>
    <w:rsid w:val="00204A0B"/>
    <w:rsid w:val="00206F50"/>
    <w:rsid w:val="00214F49"/>
    <w:rsid w:val="00225371"/>
    <w:rsid w:val="0023063D"/>
    <w:rsid w:val="002367C5"/>
    <w:rsid w:val="00264358"/>
    <w:rsid w:val="00266C0B"/>
    <w:rsid w:val="00270499"/>
    <w:rsid w:val="00272493"/>
    <w:rsid w:val="00272858"/>
    <w:rsid w:val="00272A06"/>
    <w:rsid w:val="00283A77"/>
    <w:rsid w:val="00284816"/>
    <w:rsid w:val="002A2A83"/>
    <w:rsid w:val="002B090D"/>
    <w:rsid w:val="002B2630"/>
    <w:rsid w:val="002B3656"/>
    <w:rsid w:val="002B3659"/>
    <w:rsid w:val="002D36CA"/>
    <w:rsid w:val="002D6156"/>
    <w:rsid w:val="002D62A4"/>
    <w:rsid w:val="002D62E4"/>
    <w:rsid w:val="002D6F84"/>
    <w:rsid w:val="002F0715"/>
    <w:rsid w:val="003022B6"/>
    <w:rsid w:val="00307743"/>
    <w:rsid w:val="003175CB"/>
    <w:rsid w:val="00320708"/>
    <w:rsid w:val="00322242"/>
    <w:rsid w:val="0032687C"/>
    <w:rsid w:val="00327255"/>
    <w:rsid w:val="00332A60"/>
    <w:rsid w:val="0033303D"/>
    <w:rsid w:val="00333386"/>
    <w:rsid w:val="00335781"/>
    <w:rsid w:val="0033723E"/>
    <w:rsid w:val="0034098D"/>
    <w:rsid w:val="00353882"/>
    <w:rsid w:val="00371223"/>
    <w:rsid w:val="003759E0"/>
    <w:rsid w:val="00375C78"/>
    <w:rsid w:val="0038495F"/>
    <w:rsid w:val="003928AA"/>
    <w:rsid w:val="00395A2D"/>
    <w:rsid w:val="003A6D25"/>
    <w:rsid w:val="003B2654"/>
    <w:rsid w:val="003B3024"/>
    <w:rsid w:val="003D183B"/>
    <w:rsid w:val="003D3B74"/>
    <w:rsid w:val="003E1C9C"/>
    <w:rsid w:val="003E4586"/>
    <w:rsid w:val="003E607F"/>
    <w:rsid w:val="003F247A"/>
    <w:rsid w:val="00401D43"/>
    <w:rsid w:val="004159A0"/>
    <w:rsid w:val="00422332"/>
    <w:rsid w:val="00430A24"/>
    <w:rsid w:val="00440CC2"/>
    <w:rsid w:val="00451BA3"/>
    <w:rsid w:val="00451E19"/>
    <w:rsid w:val="00452C1A"/>
    <w:rsid w:val="004562F2"/>
    <w:rsid w:val="00464BA1"/>
    <w:rsid w:val="00480550"/>
    <w:rsid w:val="004848B3"/>
    <w:rsid w:val="004964DA"/>
    <w:rsid w:val="004B29F6"/>
    <w:rsid w:val="004B3C70"/>
    <w:rsid w:val="004B3C8C"/>
    <w:rsid w:val="004B3D09"/>
    <w:rsid w:val="004C5AE3"/>
    <w:rsid w:val="004C66FD"/>
    <w:rsid w:val="004C7AD6"/>
    <w:rsid w:val="004F1DFF"/>
    <w:rsid w:val="004F52CD"/>
    <w:rsid w:val="00502142"/>
    <w:rsid w:val="00511F3B"/>
    <w:rsid w:val="00512B43"/>
    <w:rsid w:val="00517F64"/>
    <w:rsid w:val="00534739"/>
    <w:rsid w:val="00541CF3"/>
    <w:rsid w:val="00545E00"/>
    <w:rsid w:val="00550CB8"/>
    <w:rsid w:val="005539DD"/>
    <w:rsid w:val="00555AA8"/>
    <w:rsid w:val="00556096"/>
    <w:rsid w:val="00556ECE"/>
    <w:rsid w:val="00565756"/>
    <w:rsid w:val="005706C4"/>
    <w:rsid w:val="00573DF9"/>
    <w:rsid w:val="00574ADC"/>
    <w:rsid w:val="00581125"/>
    <w:rsid w:val="00594152"/>
    <w:rsid w:val="005A2688"/>
    <w:rsid w:val="005A3DFF"/>
    <w:rsid w:val="005B3C0C"/>
    <w:rsid w:val="005C3949"/>
    <w:rsid w:val="005D63D9"/>
    <w:rsid w:val="005D7815"/>
    <w:rsid w:val="005E3454"/>
    <w:rsid w:val="005E5B03"/>
    <w:rsid w:val="005F2C93"/>
    <w:rsid w:val="005F4D06"/>
    <w:rsid w:val="005F7166"/>
    <w:rsid w:val="00607185"/>
    <w:rsid w:val="0061222D"/>
    <w:rsid w:val="00612C32"/>
    <w:rsid w:val="006135B4"/>
    <w:rsid w:val="00620004"/>
    <w:rsid w:val="00626014"/>
    <w:rsid w:val="00627056"/>
    <w:rsid w:val="00630B57"/>
    <w:rsid w:val="00633E3B"/>
    <w:rsid w:val="00640A5A"/>
    <w:rsid w:val="006450C6"/>
    <w:rsid w:val="006516DB"/>
    <w:rsid w:val="00654002"/>
    <w:rsid w:val="00664540"/>
    <w:rsid w:val="00665431"/>
    <w:rsid w:val="00670F6B"/>
    <w:rsid w:val="00675E60"/>
    <w:rsid w:val="006821B0"/>
    <w:rsid w:val="00685F37"/>
    <w:rsid w:val="00690647"/>
    <w:rsid w:val="006A3EE0"/>
    <w:rsid w:val="006A56F7"/>
    <w:rsid w:val="006B0977"/>
    <w:rsid w:val="006B0EB3"/>
    <w:rsid w:val="006B4A92"/>
    <w:rsid w:val="006B51A5"/>
    <w:rsid w:val="006C6CED"/>
    <w:rsid w:val="006C71B1"/>
    <w:rsid w:val="006D15C5"/>
    <w:rsid w:val="006D79A9"/>
    <w:rsid w:val="006D7D68"/>
    <w:rsid w:val="006E2F33"/>
    <w:rsid w:val="006E4327"/>
    <w:rsid w:val="006E64BD"/>
    <w:rsid w:val="006F028A"/>
    <w:rsid w:val="006F288E"/>
    <w:rsid w:val="006F4063"/>
    <w:rsid w:val="006F5590"/>
    <w:rsid w:val="006F5A85"/>
    <w:rsid w:val="00713CC6"/>
    <w:rsid w:val="00715B00"/>
    <w:rsid w:val="00722A62"/>
    <w:rsid w:val="007230CD"/>
    <w:rsid w:val="00730152"/>
    <w:rsid w:val="00736AD3"/>
    <w:rsid w:val="00750168"/>
    <w:rsid w:val="00756488"/>
    <w:rsid w:val="007642C9"/>
    <w:rsid w:val="00764A0E"/>
    <w:rsid w:val="00765C8C"/>
    <w:rsid w:val="007779DB"/>
    <w:rsid w:val="00783387"/>
    <w:rsid w:val="007838FC"/>
    <w:rsid w:val="0078647E"/>
    <w:rsid w:val="00797BD9"/>
    <w:rsid w:val="007A3CE4"/>
    <w:rsid w:val="007A4361"/>
    <w:rsid w:val="007B13C9"/>
    <w:rsid w:val="007B5D2B"/>
    <w:rsid w:val="007D1782"/>
    <w:rsid w:val="007D7588"/>
    <w:rsid w:val="007E6BD7"/>
    <w:rsid w:val="007F3894"/>
    <w:rsid w:val="007F5DF0"/>
    <w:rsid w:val="007F70A2"/>
    <w:rsid w:val="0080289E"/>
    <w:rsid w:val="00812A5D"/>
    <w:rsid w:val="008146DA"/>
    <w:rsid w:val="00822B76"/>
    <w:rsid w:val="0082573C"/>
    <w:rsid w:val="0082576C"/>
    <w:rsid w:val="00830912"/>
    <w:rsid w:val="00831BDD"/>
    <w:rsid w:val="00842FF2"/>
    <w:rsid w:val="0084513D"/>
    <w:rsid w:val="00847D1C"/>
    <w:rsid w:val="008731B3"/>
    <w:rsid w:val="00875161"/>
    <w:rsid w:val="00876330"/>
    <w:rsid w:val="00881981"/>
    <w:rsid w:val="00883E5B"/>
    <w:rsid w:val="008933E0"/>
    <w:rsid w:val="00894613"/>
    <w:rsid w:val="008962B9"/>
    <w:rsid w:val="008966B6"/>
    <w:rsid w:val="008A5B0F"/>
    <w:rsid w:val="008A5F53"/>
    <w:rsid w:val="008B73A5"/>
    <w:rsid w:val="008C7B1F"/>
    <w:rsid w:val="008D2D9A"/>
    <w:rsid w:val="008D2F74"/>
    <w:rsid w:val="008E438B"/>
    <w:rsid w:val="008E72A6"/>
    <w:rsid w:val="008F0DAC"/>
    <w:rsid w:val="008F61D8"/>
    <w:rsid w:val="00900883"/>
    <w:rsid w:val="00900891"/>
    <w:rsid w:val="00900D90"/>
    <w:rsid w:val="0090205C"/>
    <w:rsid w:val="00902BE8"/>
    <w:rsid w:val="0092157E"/>
    <w:rsid w:val="0092185D"/>
    <w:rsid w:val="0092333B"/>
    <w:rsid w:val="009317DD"/>
    <w:rsid w:val="00940315"/>
    <w:rsid w:val="00946DF1"/>
    <w:rsid w:val="00954E3F"/>
    <w:rsid w:val="00966FA0"/>
    <w:rsid w:val="00976C90"/>
    <w:rsid w:val="00977472"/>
    <w:rsid w:val="00993A42"/>
    <w:rsid w:val="009A23EE"/>
    <w:rsid w:val="009A2FDB"/>
    <w:rsid w:val="009A310D"/>
    <w:rsid w:val="009B4886"/>
    <w:rsid w:val="009B6790"/>
    <w:rsid w:val="009B7278"/>
    <w:rsid w:val="009C6AA2"/>
    <w:rsid w:val="009C7EAC"/>
    <w:rsid w:val="009D27CB"/>
    <w:rsid w:val="009D37FF"/>
    <w:rsid w:val="009D6440"/>
    <w:rsid w:val="009E5A1D"/>
    <w:rsid w:val="009E64F8"/>
    <w:rsid w:val="009F1A84"/>
    <w:rsid w:val="00A00070"/>
    <w:rsid w:val="00A01130"/>
    <w:rsid w:val="00A102F7"/>
    <w:rsid w:val="00A227D0"/>
    <w:rsid w:val="00A22A82"/>
    <w:rsid w:val="00A25896"/>
    <w:rsid w:val="00A32035"/>
    <w:rsid w:val="00A44B2C"/>
    <w:rsid w:val="00A463BC"/>
    <w:rsid w:val="00A57FFA"/>
    <w:rsid w:val="00A643F6"/>
    <w:rsid w:val="00A659F8"/>
    <w:rsid w:val="00A76846"/>
    <w:rsid w:val="00A76868"/>
    <w:rsid w:val="00A93C7E"/>
    <w:rsid w:val="00AC2B6D"/>
    <w:rsid w:val="00AC3D3A"/>
    <w:rsid w:val="00AC6698"/>
    <w:rsid w:val="00AD0523"/>
    <w:rsid w:val="00AD1266"/>
    <w:rsid w:val="00AD5D99"/>
    <w:rsid w:val="00AD6EBA"/>
    <w:rsid w:val="00AE07CC"/>
    <w:rsid w:val="00AF74BE"/>
    <w:rsid w:val="00B17A6B"/>
    <w:rsid w:val="00B32D60"/>
    <w:rsid w:val="00B4169F"/>
    <w:rsid w:val="00B54C48"/>
    <w:rsid w:val="00B64426"/>
    <w:rsid w:val="00B74C9C"/>
    <w:rsid w:val="00B77EEF"/>
    <w:rsid w:val="00B850AD"/>
    <w:rsid w:val="00B85F49"/>
    <w:rsid w:val="00B86936"/>
    <w:rsid w:val="00B91094"/>
    <w:rsid w:val="00B96651"/>
    <w:rsid w:val="00BA0832"/>
    <w:rsid w:val="00BA7D56"/>
    <w:rsid w:val="00BB1AD4"/>
    <w:rsid w:val="00BC4438"/>
    <w:rsid w:val="00BD217D"/>
    <w:rsid w:val="00BD4F20"/>
    <w:rsid w:val="00BD5BC4"/>
    <w:rsid w:val="00BE0C96"/>
    <w:rsid w:val="00BF04A9"/>
    <w:rsid w:val="00C0202D"/>
    <w:rsid w:val="00C033F1"/>
    <w:rsid w:val="00C1419E"/>
    <w:rsid w:val="00C31C5E"/>
    <w:rsid w:val="00C3546F"/>
    <w:rsid w:val="00C35D38"/>
    <w:rsid w:val="00C3793E"/>
    <w:rsid w:val="00C4246D"/>
    <w:rsid w:val="00C50B14"/>
    <w:rsid w:val="00C713DC"/>
    <w:rsid w:val="00C7765D"/>
    <w:rsid w:val="00C82109"/>
    <w:rsid w:val="00C86355"/>
    <w:rsid w:val="00C91248"/>
    <w:rsid w:val="00C93D61"/>
    <w:rsid w:val="00C94634"/>
    <w:rsid w:val="00C9579F"/>
    <w:rsid w:val="00CA3FD1"/>
    <w:rsid w:val="00CA523C"/>
    <w:rsid w:val="00CB330A"/>
    <w:rsid w:val="00CB3B15"/>
    <w:rsid w:val="00CC2A11"/>
    <w:rsid w:val="00CC4556"/>
    <w:rsid w:val="00CC6BAF"/>
    <w:rsid w:val="00CD19A8"/>
    <w:rsid w:val="00CD5C05"/>
    <w:rsid w:val="00CE0465"/>
    <w:rsid w:val="00CF169A"/>
    <w:rsid w:val="00CF5E15"/>
    <w:rsid w:val="00D1102E"/>
    <w:rsid w:val="00D14209"/>
    <w:rsid w:val="00D22ABA"/>
    <w:rsid w:val="00D278F7"/>
    <w:rsid w:val="00D36F47"/>
    <w:rsid w:val="00D37357"/>
    <w:rsid w:val="00D413CF"/>
    <w:rsid w:val="00D461CC"/>
    <w:rsid w:val="00D52C4B"/>
    <w:rsid w:val="00D55E9E"/>
    <w:rsid w:val="00D57148"/>
    <w:rsid w:val="00D5742F"/>
    <w:rsid w:val="00D608C0"/>
    <w:rsid w:val="00D62372"/>
    <w:rsid w:val="00D631F5"/>
    <w:rsid w:val="00D66AB4"/>
    <w:rsid w:val="00D74233"/>
    <w:rsid w:val="00D778AD"/>
    <w:rsid w:val="00D8287F"/>
    <w:rsid w:val="00D837BB"/>
    <w:rsid w:val="00D84B50"/>
    <w:rsid w:val="00D854AF"/>
    <w:rsid w:val="00DA2C22"/>
    <w:rsid w:val="00DA619E"/>
    <w:rsid w:val="00DB0A02"/>
    <w:rsid w:val="00DB3ABD"/>
    <w:rsid w:val="00DB5519"/>
    <w:rsid w:val="00DE536C"/>
    <w:rsid w:val="00DE5B23"/>
    <w:rsid w:val="00DF5361"/>
    <w:rsid w:val="00E11339"/>
    <w:rsid w:val="00E20DF4"/>
    <w:rsid w:val="00E23261"/>
    <w:rsid w:val="00E237BD"/>
    <w:rsid w:val="00E34B20"/>
    <w:rsid w:val="00E41928"/>
    <w:rsid w:val="00E622A0"/>
    <w:rsid w:val="00E6760D"/>
    <w:rsid w:val="00E67F14"/>
    <w:rsid w:val="00E7044A"/>
    <w:rsid w:val="00E7302F"/>
    <w:rsid w:val="00E80A03"/>
    <w:rsid w:val="00E84B9B"/>
    <w:rsid w:val="00E91C88"/>
    <w:rsid w:val="00E92168"/>
    <w:rsid w:val="00E924AB"/>
    <w:rsid w:val="00E957E7"/>
    <w:rsid w:val="00EB2D98"/>
    <w:rsid w:val="00EB3838"/>
    <w:rsid w:val="00EB5A98"/>
    <w:rsid w:val="00EC08A4"/>
    <w:rsid w:val="00EC1F39"/>
    <w:rsid w:val="00ED5770"/>
    <w:rsid w:val="00EE226F"/>
    <w:rsid w:val="00EE23F5"/>
    <w:rsid w:val="00EE2D3F"/>
    <w:rsid w:val="00EE3401"/>
    <w:rsid w:val="00EF2737"/>
    <w:rsid w:val="00EF2ECE"/>
    <w:rsid w:val="00EF4612"/>
    <w:rsid w:val="00EF51A4"/>
    <w:rsid w:val="00EF61C8"/>
    <w:rsid w:val="00F22F85"/>
    <w:rsid w:val="00F2565E"/>
    <w:rsid w:val="00F35E5D"/>
    <w:rsid w:val="00F36911"/>
    <w:rsid w:val="00F375E7"/>
    <w:rsid w:val="00F41FCE"/>
    <w:rsid w:val="00F52C5C"/>
    <w:rsid w:val="00F63555"/>
    <w:rsid w:val="00F670BF"/>
    <w:rsid w:val="00F7112A"/>
    <w:rsid w:val="00F71C54"/>
    <w:rsid w:val="00F74CE0"/>
    <w:rsid w:val="00F80A0C"/>
    <w:rsid w:val="00F80F03"/>
    <w:rsid w:val="00F83E3F"/>
    <w:rsid w:val="00F92357"/>
    <w:rsid w:val="00F93EFF"/>
    <w:rsid w:val="00F948E3"/>
    <w:rsid w:val="00FA0B38"/>
    <w:rsid w:val="00FA61DC"/>
    <w:rsid w:val="00FA6691"/>
    <w:rsid w:val="00FB4445"/>
    <w:rsid w:val="00FB562B"/>
    <w:rsid w:val="00FC7957"/>
    <w:rsid w:val="00FD34BD"/>
    <w:rsid w:val="00FE1E06"/>
    <w:rsid w:val="00FE2207"/>
    <w:rsid w:val="00FE3A62"/>
    <w:rsid w:val="00FE4273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5087-465C-4465-9BB5-DA413B6A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48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9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B488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488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9B4886"/>
    <w:rPr>
      <w:rFonts w:ascii="Cambria" w:eastAsia="Times New Roman" w:hAnsi="Cambria"/>
      <w:b/>
      <w:bCs/>
      <w:sz w:val="26"/>
      <w:szCs w:val="26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9B4886"/>
  </w:style>
  <w:style w:type="character" w:customStyle="1" w:styleId="12">
    <w:name w:val="Гиперссылка1"/>
    <w:unhideWhenUsed/>
    <w:rsid w:val="009B4886"/>
    <w:rPr>
      <w:color w:val="0563C1"/>
      <w:u w:val="single"/>
    </w:rPr>
  </w:style>
  <w:style w:type="paragraph" w:styleId="a3">
    <w:name w:val="Balloon Text"/>
    <w:basedOn w:val="a"/>
    <w:link w:val="a4"/>
    <w:unhideWhenUsed/>
    <w:rsid w:val="009B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B4886"/>
    <w:rPr>
      <w:rFonts w:ascii="Segoe UI" w:hAnsi="Segoe UI" w:cs="Segoe UI"/>
      <w:sz w:val="18"/>
      <w:szCs w:val="18"/>
      <w:lang w:eastAsia="en-US"/>
    </w:rPr>
  </w:style>
  <w:style w:type="character" w:customStyle="1" w:styleId="21">
    <w:name w:val="Основной текст (2)"/>
    <w:rsid w:val="009B4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5">
    <w:name w:val="header"/>
    <w:basedOn w:val="a"/>
    <w:link w:val="a6"/>
    <w:uiPriority w:val="99"/>
    <w:unhideWhenUsed/>
    <w:rsid w:val="009B48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9B4886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9B48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rsid w:val="009B4886"/>
    <w:rPr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9B4886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customStyle="1" w:styleId="rvps2">
    <w:name w:val="rvps2"/>
    <w:basedOn w:val="a"/>
    <w:rsid w:val="009B4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Zakonu">
    <w:name w:val="StyleZakonu"/>
    <w:basedOn w:val="a"/>
    <w:rsid w:val="009B4886"/>
    <w:pPr>
      <w:spacing w:after="60" w:line="220" w:lineRule="exact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B4886"/>
  </w:style>
  <w:style w:type="paragraph" w:styleId="aa">
    <w:name w:val="Title"/>
    <w:basedOn w:val="a"/>
    <w:link w:val="ab"/>
    <w:qFormat/>
    <w:rsid w:val="009B488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rsid w:val="009B4886"/>
    <w:rPr>
      <w:rFonts w:ascii="Times New Roman" w:eastAsia="Times New Roman" w:hAnsi="Times New Roman"/>
      <w:sz w:val="28"/>
      <w:lang w:eastAsia="ru-RU"/>
    </w:rPr>
  </w:style>
  <w:style w:type="paragraph" w:styleId="ac">
    <w:name w:val="Body Text"/>
    <w:basedOn w:val="a"/>
    <w:link w:val="ad"/>
    <w:rsid w:val="009B488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B4886"/>
    <w:rPr>
      <w:rFonts w:ascii="Times New Roman" w:eastAsia="Times New Roman" w:hAnsi="Times New Roman"/>
      <w:b/>
      <w:sz w:val="28"/>
      <w:lang w:eastAsia="ru-RU"/>
    </w:rPr>
  </w:style>
  <w:style w:type="paragraph" w:styleId="ae">
    <w:name w:val="Body Text Indent"/>
    <w:basedOn w:val="a"/>
    <w:link w:val="af"/>
    <w:uiPriority w:val="99"/>
    <w:rsid w:val="009B488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">
    <w:name w:val="Основной текст с отступом Знак"/>
    <w:link w:val="ae"/>
    <w:uiPriority w:val="99"/>
    <w:rsid w:val="009B4886"/>
    <w:rPr>
      <w:rFonts w:ascii="Times New Roman" w:eastAsia="Times New Roman" w:hAnsi="Times New Roman"/>
      <w:sz w:val="28"/>
      <w:lang w:val="x-none" w:eastAsia="ru-RU"/>
    </w:rPr>
  </w:style>
  <w:style w:type="paragraph" w:styleId="22">
    <w:name w:val="Body Text Indent 2"/>
    <w:basedOn w:val="a"/>
    <w:link w:val="23"/>
    <w:rsid w:val="009B4886"/>
    <w:pPr>
      <w:spacing w:after="0" w:line="240" w:lineRule="auto"/>
      <w:ind w:right="-1050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9B4886"/>
    <w:rPr>
      <w:rFonts w:ascii="Times New Roman" w:eastAsia="Times New Roman" w:hAnsi="Times New Roman"/>
      <w:sz w:val="28"/>
      <w:lang w:eastAsia="ru-RU"/>
    </w:rPr>
  </w:style>
  <w:style w:type="paragraph" w:styleId="31">
    <w:name w:val="Body Text Indent 3"/>
    <w:basedOn w:val="a"/>
    <w:link w:val="32"/>
    <w:rsid w:val="009B4886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9B4886"/>
    <w:rPr>
      <w:rFonts w:ascii="Times New Roman" w:eastAsia="Times New Roman" w:hAnsi="Times New Roman"/>
      <w:b/>
      <w:sz w:val="28"/>
      <w:lang w:eastAsia="ru-RU"/>
    </w:rPr>
  </w:style>
  <w:style w:type="paragraph" w:styleId="24">
    <w:name w:val="Body Text 2"/>
    <w:basedOn w:val="a"/>
    <w:link w:val="25"/>
    <w:uiPriority w:val="99"/>
    <w:rsid w:val="009B488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5">
    <w:name w:val="Основной текст 2 Знак"/>
    <w:link w:val="24"/>
    <w:uiPriority w:val="99"/>
    <w:rsid w:val="009B4886"/>
    <w:rPr>
      <w:rFonts w:ascii="Times New Roman" w:eastAsia="Times New Roman" w:hAnsi="Times New Roman"/>
      <w:sz w:val="28"/>
      <w:lang w:val="x-none" w:eastAsia="ru-RU"/>
    </w:rPr>
  </w:style>
  <w:style w:type="table" w:styleId="af0">
    <w:name w:val="Table Grid"/>
    <w:basedOn w:val="a1"/>
    <w:rsid w:val="009B48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uiPriority w:val="99"/>
    <w:rsid w:val="009B4886"/>
    <w:rPr>
      <w:rFonts w:cs="Times New Roman"/>
    </w:rPr>
  </w:style>
  <w:style w:type="paragraph" w:styleId="HTML">
    <w:name w:val="HTML Preformatted"/>
    <w:basedOn w:val="a"/>
    <w:link w:val="HTML0"/>
    <w:uiPriority w:val="99"/>
    <w:rsid w:val="009B4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8"/>
      <w:szCs w:val="28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9B4886"/>
    <w:rPr>
      <w:rFonts w:ascii="Courier New" w:eastAsia="Times New Roman" w:hAnsi="Courier New"/>
      <w:color w:val="000000"/>
      <w:sz w:val="28"/>
      <w:szCs w:val="28"/>
      <w:lang w:val="ru-RU" w:eastAsia="ru-RU"/>
    </w:rPr>
  </w:style>
  <w:style w:type="paragraph" w:customStyle="1" w:styleId="af2">
    <w:name w:val="Нормальний текст"/>
    <w:basedOn w:val="a"/>
    <w:uiPriority w:val="99"/>
    <w:rsid w:val="009B4886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apple-converted-space">
    <w:name w:val="apple-converted-space"/>
    <w:rsid w:val="009B4886"/>
  </w:style>
  <w:style w:type="paragraph" w:styleId="af3">
    <w:name w:val="Normal (Web)"/>
    <w:basedOn w:val="a"/>
    <w:uiPriority w:val="99"/>
    <w:rsid w:val="009B4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9B4886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41">
    <w:name w:val="Font Style41"/>
    <w:uiPriority w:val="99"/>
    <w:rsid w:val="009B48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uiPriority w:val="99"/>
    <w:rsid w:val="009B4886"/>
    <w:rPr>
      <w:rFonts w:ascii="Times New Roman" w:hAnsi="Times New Roman" w:cs="Times New Roman"/>
      <w:sz w:val="24"/>
      <w:szCs w:val="24"/>
    </w:rPr>
  </w:style>
  <w:style w:type="paragraph" w:customStyle="1" w:styleId="rvps21">
    <w:name w:val="rvps21"/>
    <w:basedOn w:val="a"/>
    <w:rsid w:val="009B4886"/>
    <w:pPr>
      <w:spacing w:after="125" w:line="240" w:lineRule="auto"/>
      <w:ind w:firstLine="37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13">
    <w:name w:val="Сетка таблицы1"/>
    <w:basedOn w:val="a1"/>
    <w:next w:val="af0"/>
    <w:uiPriority w:val="59"/>
    <w:rsid w:val="009B48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9B4886"/>
    <w:rPr>
      <w:color w:val="800080"/>
      <w:u w:val="single"/>
    </w:rPr>
  </w:style>
  <w:style w:type="character" w:customStyle="1" w:styleId="fontstyle01">
    <w:name w:val="fontstyle01"/>
    <w:rsid w:val="009B488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B4886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9B4886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paragraph" w:customStyle="1" w:styleId="Textbody">
    <w:name w:val="Text body"/>
    <w:basedOn w:val="a"/>
    <w:uiPriority w:val="99"/>
    <w:rsid w:val="009B4886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customStyle="1" w:styleId="TableContents">
    <w:name w:val="Table Contents"/>
    <w:basedOn w:val="Standard"/>
    <w:uiPriority w:val="99"/>
    <w:rsid w:val="009B4886"/>
  </w:style>
  <w:style w:type="character" w:styleId="af5">
    <w:name w:val="Hyperlink"/>
    <w:uiPriority w:val="99"/>
    <w:semiHidden/>
    <w:unhideWhenUsed/>
    <w:rsid w:val="009B48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81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4ECAA-CCA1-4355-9083-4F98E1C8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20075</Words>
  <Characters>11444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Римарєва Юлія Олександрівна</dc:creator>
  <cp:lastModifiedBy>КОРЕЦЬКА Руслана Олегівна</cp:lastModifiedBy>
  <cp:revision>70</cp:revision>
  <dcterms:created xsi:type="dcterms:W3CDTF">2023-05-09T06:38:00Z</dcterms:created>
  <dcterms:modified xsi:type="dcterms:W3CDTF">2023-06-27T13:26:00Z</dcterms:modified>
</cp:coreProperties>
</file>