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B7" w:rsidRPr="003C3CB7" w:rsidRDefault="003C3CB7" w:rsidP="003C3CB7">
      <w:pPr>
        <w:jc w:val="center"/>
        <w:rPr>
          <w:b/>
          <w:bCs/>
          <w:noProof w:val="0"/>
          <w:sz w:val="22"/>
          <w:szCs w:val="22"/>
          <w:lang w:val="uk-UA"/>
        </w:rPr>
      </w:pPr>
      <w:r w:rsidRPr="003C3CB7">
        <w:rPr>
          <w:b/>
          <w:bCs/>
          <w:noProof w:val="0"/>
          <w:sz w:val="22"/>
          <w:szCs w:val="22"/>
          <w:lang w:val="uk-UA"/>
        </w:rPr>
        <w:t xml:space="preserve">Повідомлення про наміри отримати дозвіл на викиди забруднюючих речовин в атмосферне повітря стаціонарними джерелами </w:t>
      </w:r>
      <w:r w:rsidRPr="003C3CB7">
        <w:rPr>
          <w:b/>
          <w:noProof w:val="0"/>
          <w:sz w:val="22"/>
          <w:szCs w:val="22"/>
          <w:lang w:val="uk-UA"/>
        </w:rPr>
        <w:t>ТОВАРИСТВА З ОБМЕЖЕНОЮ ВІДПОВІДАЛЬНІСТЮ “ВИРОБНИЧА ФІРМА “ОЛТЕКСХІМ”</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ТОВАРИСТВО З ОБМЕЖЕНОЮ ВІДПОВІДАЛЬНІСТЮ “ВИРОБНИЧА ФІРМА “ОЛТЕКСХІМ” (скорочено </w:t>
      </w:r>
      <w:bookmarkStart w:id="0" w:name="_GoBack"/>
      <w:r w:rsidRPr="003C3CB7">
        <w:rPr>
          <w:noProof w:val="0"/>
          <w:sz w:val="22"/>
          <w:szCs w:val="22"/>
          <w:lang w:val="uk-UA"/>
        </w:rPr>
        <w:t>ТОВ "ВФ "ОЛТЕКСХІМ</w:t>
      </w:r>
      <w:bookmarkEnd w:id="0"/>
      <w:r w:rsidRPr="003C3CB7">
        <w:rPr>
          <w:noProof w:val="0"/>
          <w:sz w:val="22"/>
          <w:szCs w:val="22"/>
          <w:lang w:val="uk-UA"/>
        </w:rPr>
        <w:t xml:space="preserve">") повідомляє про намір отримати дозвіл на викиди забруднюючих речовин в атмосферне повітря стаціонарними джерелами </w:t>
      </w:r>
      <w:r w:rsidRPr="003C3CB7">
        <w:rPr>
          <w:bCs/>
          <w:noProof w:val="0"/>
          <w:sz w:val="22"/>
          <w:szCs w:val="22"/>
          <w:lang w:val="uk-UA"/>
        </w:rPr>
        <w:t>підприємства</w:t>
      </w:r>
      <w:r w:rsidRPr="003C3CB7">
        <w:rPr>
          <w:noProof w:val="0"/>
          <w:sz w:val="22"/>
          <w:szCs w:val="22"/>
          <w:lang w:val="uk-UA"/>
        </w:rPr>
        <w:t>.</w:t>
      </w:r>
    </w:p>
    <w:p w:rsidR="003C3CB7" w:rsidRPr="003C3CB7" w:rsidRDefault="003C3CB7" w:rsidP="003C3CB7">
      <w:pPr>
        <w:ind w:firstLine="709"/>
        <w:jc w:val="both"/>
        <w:rPr>
          <w:noProof w:val="0"/>
          <w:sz w:val="22"/>
          <w:szCs w:val="22"/>
          <w:lang w:val="uk-UA"/>
        </w:rPr>
      </w:pPr>
      <w:r w:rsidRPr="003C3CB7">
        <w:rPr>
          <w:noProof w:val="0"/>
          <w:sz w:val="22"/>
          <w:szCs w:val="22"/>
          <w:lang w:val="uk-UA"/>
        </w:rPr>
        <w:t>Ідентифікаційний код суб’єкта господарювання – 37467948.</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Юридична та поштова адреса: </w:t>
      </w:r>
      <w:r w:rsidRPr="003C3CB7">
        <w:rPr>
          <w:noProof w:val="0"/>
          <w:spacing w:val="2"/>
          <w:sz w:val="22"/>
          <w:szCs w:val="22"/>
          <w:lang w:val="uk-UA"/>
        </w:rPr>
        <w:t xml:space="preserve">28110, Кіровоградська обл., </w:t>
      </w:r>
      <w:proofErr w:type="spellStart"/>
      <w:r w:rsidRPr="003C3CB7">
        <w:rPr>
          <w:noProof w:val="0"/>
          <w:spacing w:val="2"/>
          <w:sz w:val="22"/>
          <w:szCs w:val="22"/>
          <w:lang w:val="uk-UA"/>
        </w:rPr>
        <w:t>Онуфріївський</w:t>
      </w:r>
      <w:proofErr w:type="spellEnd"/>
      <w:r w:rsidRPr="003C3CB7">
        <w:rPr>
          <w:noProof w:val="0"/>
          <w:spacing w:val="2"/>
          <w:sz w:val="22"/>
          <w:szCs w:val="22"/>
          <w:lang w:val="uk-UA"/>
        </w:rPr>
        <w:t xml:space="preserve"> р-н, смт. </w:t>
      </w:r>
      <w:proofErr w:type="spellStart"/>
      <w:r w:rsidRPr="003C3CB7">
        <w:rPr>
          <w:noProof w:val="0"/>
          <w:spacing w:val="2"/>
          <w:sz w:val="22"/>
          <w:szCs w:val="22"/>
          <w:lang w:val="uk-UA"/>
        </w:rPr>
        <w:t>Павлиш</w:t>
      </w:r>
      <w:proofErr w:type="spellEnd"/>
      <w:r w:rsidRPr="003C3CB7">
        <w:rPr>
          <w:noProof w:val="0"/>
          <w:spacing w:val="2"/>
          <w:sz w:val="22"/>
          <w:szCs w:val="22"/>
          <w:lang w:val="uk-UA"/>
        </w:rPr>
        <w:t>, вул. Сухомлинського, б. 6</w:t>
      </w:r>
      <w:r w:rsidRPr="003C3CB7">
        <w:rPr>
          <w:noProof w:val="0"/>
          <w:sz w:val="22"/>
          <w:szCs w:val="22"/>
          <w:lang w:val="uk-UA"/>
        </w:rPr>
        <w:t>; контактний номер телефону +38(098) 408-48-68; е-</w:t>
      </w:r>
      <w:proofErr w:type="spellStart"/>
      <w:r w:rsidRPr="003C3CB7">
        <w:rPr>
          <w:noProof w:val="0"/>
          <w:sz w:val="22"/>
          <w:szCs w:val="22"/>
          <w:lang w:val="uk-UA"/>
        </w:rPr>
        <w:t>mаіl</w:t>
      </w:r>
      <w:proofErr w:type="spellEnd"/>
      <w:r w:rsidRPr="003C3CB7">
        <w:rPr>
          <w:noProof w:val="0"/>
          <w:sz w:val="22"/>
          <w:szCs w:val="22"/>
          <w:lang w:val="uk-UA"/>
        </w:rPr>
        <w:t xml:space="preserve">: </w:t>
      </w:r>
      <w:r w:rsidRPr="003C3CB7">
        <w:rPr>
          <w:noProof w:val="0"/>
          <w:color w:val="222222"/>
          <w:sz w:val="22"/>
          <w:szCs w:val="22"/>
          <w:shd w:val="clear" w:color="auto" w:fill="FFFFFF"/>
          <w:lang w:val="uk-UA"/>
        </w:rPr>
        <w:t>otkrutie@meta.ua</w:t>
      </w:r>
      <w:r w:rsidRPr="003C3CB7">
        <w:rPr>
          <w:noProof w:val="0"/>
          <w:sz w:val="22"/>
          <w:szCs w:val="22"/>
          <w:lang w:val="uk-UA"/>
        </w:rPr>
        <w:t xml:space="preserve">. Фактична адреса </w:t>
      </w:r>
      <w:r w:rsidRPr="003C3CB7">
        <w:rPr>
          <w:bCs/>
          <w:noProof w:val="0"/>
          <w:sz w:val="22"/>
          <w:szCs w:val="22"/>
          <w:lang w:val="uk-UA"/>
        </w:rPr>
        <w:t xml:space="preserve">об’єкта </w:t>
      </w:r>
      <w:r w:rsidRPr="003C3CB7">
        <w:rPr>
          <w:noProof w:val="0"/>
          <w:sz w:val="22"/>
          <w:szCs w:val="22"/>
          <w:lang w:val="uk-UA"/>
        </w:rPr>
        <w:t xml:space="preserve">- </w:t>
      </w:r>
      <w:r w:rsidRPr="003C3CB7">
        <w:rPr>
          <w:noProof w:val="0"/>
          <w:spacing w:val="2"/>
          <w:sz w:val="22"/>
          <w:szCs w:val="22"/>
          <w:lang w:val="uk-UA"/>
        </w:rPr>
        <w:t xml:space="preserve">39610, Полтавська обл., м. Кременчук, Автозаводський р-н, вул. </w:t>
      </w:r>
      <w:proofErr w:type="spellStart"/>
      <w:r w:rsidRPr="003C3CB7">
        <w:rPr>
          <w:noProof w:val="0"/>
          <w:spacing w:val="2"/>
          <w:sz w:val="22"/>
          <w:szCs w:val="22"/>
          <w:lang w:val="uk-UA"/>
        </w:rPr>
        <w:t>Свіштовська</w:t>
      </w:r>
      <w:proofErr w:type="spellEnd"/>
      <w:r w:rsidRPr="003C3CB7">
        <w:rPr>
          <w:noProof w:val="0"/>
          <w:spacing w:val="2"/>
          <w:sz w:val="22"/>
          <w:szCs w:val="22"/>
          <w:lang w:val="uk-UA"/>
        </w:rPr>
        <w:t>, 25</w:t>
      </w:r>
      <w:r w:rsidRPr="003C3CB7">
        <w:rPr>
          <w:noProof w:val="0"/>
          <w:sz w:val="22"/>
          <w:szCs w:val="22"/>
          <w:lang w:val="uk-UA"/>
        </w:rPr>
        <w:t>.</w:t>
      </w:r>
    </w:p>
    <w:p w:rsidR="003C3CB7" w:rsidRPr="003C3CB7" w:rsidRDefault="003C3CB7" w:rsidP="003C3CB7">
      <w:pPr>
        <w:ind w:firstLine="709"/>
        <w:jc w:val="both"/>
        <w:rPr>
          <w:sz w:val="22"/>
          <w:szCs w:val="22"/>
          <w:lang w:val="uk-UA"/>
        </w:rPr>
      </w:pPr>
      <w:r w:rsidRPr="003C3CB7">
        <w:rPr>
          <w:sz w:val="22"/>
          <w:szCs w:val="22"/>
          <w:lang w:val="uk-UA"/>
        </w:rPr>
        <w:t xml:space="preserve">Метою отримання дозволу на викиди забруднюючих речовин в атмосферне повітря стаціонарними джерелами є отримання офіційного документу, який дає право експлуатувати об'єкти, з яких надходять в атмосферне повітря забруднюючі речовини у зв’язку з </w:t>
      </w:r>
      <w:r w:rsidRPr="003C3CB7">
        <w:rPr>
          <w:noProof w:val="0"/>
          <w:sz w:val="22"/>
          <w:szCs w:val="22"/>
          <w:lang w:val="uk-UA"/>
        </w:rPr>
        <w:t>встановленням на території додаткового дизельного</w:t>
      </w:r>
      <w:r w:rsidRPr="003C3CB7">
        <w:rPr>
          <w:noProof w:val="0"/>
          <w:kern w:val="36"/>
          <w:sz w:val="22"/>
          <w:szCs w:val="22"/>
          <w:lang w:val="uk-UA"/>
        </w:rPr>
        <w:t xml:space="preserve"> </w:t>
      </w:r>
      <w:r w:rsidRPr="003C3CB7">
        <w:rPr>
          <w:noProof w:val="0"/>
          <w:sz w:val="22"/>
          <w:szCs w:val="22"/>
          <w:lang w:val="uk-UA"/>
        </w:rPr>
        <w:t>генератора</w:t>
      </w:r>
      <w:r w:rsidRPr="003C3CB7">
        <w:rPr>
          <w:noProof w:val="0"/>
          <w:kern w:val="36"/>
          <w:sz w:val="22"/>
          <w:szCs w:val="22"/>
          <w:lang w:val="uk-UA"/>
        </w:rPr>
        <w:t xml:space="preserve"> </w:t>
      </w:r>
      <w:r w:rsidRPr="003C3CB7">
        <w:rPr>
          <w:noProof w:val="0"/>
          <w:sz w:val="22"/>
          <w:szCs w:val="22"/>
          <w:lang w:val="uk-UA"/>
        </w:rPr>
        <w:t>OLYMPIAN мод. GE150</w:t>
      </w:r>
      <w:r w:rsidRPr="003C3CB7">
        <w:rPr>
          <w:sz w:val="22"/>
          <w:szCs w:val="22"/>
          <w:lang w:val="uk-UA"/>
        </w:rPr>
        <w:t>.</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Згідно Закону України «Про оцінку впливу на довкілля» № 2059 від 23.05.2017 р. діяльність підприємства не відноситься до видів планованої діяльності та об’єктів, які підлягають оцінці впливу на довкілля. </w:t>
      </w:r>
    </w:p>
    <w:p w:rsidR="003C3CB7" w:rsidRPr="003C3CB7" w:rsidRDefault="003C3CB7" w:rsidP="003C3CB7">
      <w:pPr>
        <w:pStyle w:val="a3"/>
        <w:ind w:firstLine="709"/>
        <w:jc w:val="both"/>
        <w:rPr>
          <w:sz w:val="22"/>
          <w:szCs w:val="22"/>
        </w:rPr>
      </w:pPr>
      <w:r w:rsidRPr="003C3CB7">
        <w:rPr>
          <w:sz w:val="22"/>
          <w:szCs w:val="22"/>
        </w:rPr>
        <w:t xml:space="preserve">ТОВ "ВФ "ОЛТЕКСХІМ" спеціалізується на виготовленні свічок з парафіну. </w:t>
      </w:r>
      <w:r w:rsidRPr="003C3CB7">
        <w:rPr>
          <w:sz w:val="22"/>
          <w:szCs w:val="22"/>
          <w:lang w:eastAsia="ru-RU"/>
        </w:rPr>
        <w:t>Н</w:t>
      </w:r>
      <w:r w:rsidRPr="003C3CB7">
        <w:rPr>
          <w:sz w:val="22"/>
          <w:szCs w:val="22"/>
        </w:rPr>
        <w:t>а території підприємства встановлюється дизельний</w:t>
      </w:r>
      <w:r w:rsidRPr="003C3CB7">
        <w:rPr>
          <w:kern w:val="36"/>
          <w:sz w:val="22"/>
          <w:szCs w:val="22"/>
        </w:rPr>
        <w:t xml:space="preserve"> </w:t>
      </w:r>
      <w:r w:rsidRPr="003C3CB7">
        <w:rPr>
          <w:sz w:val="22"/>
          <w:szCs w:val="22"/>
        </w:rPr>
        <w:t>генератор</w:t>
      </w:r>
      <w:r w:rsidRPr="003C3CB7">
        <w:rPr>
          <w:kern w:val="36"/>
          <w:sz w:val="22"/>
          <w:szCs w:val="22"/>
        </w:rPr>
        <w:t xml:space="preserve"> </w:t>
      </w:r>
      <w:r w:rsidRPr="003C3CB7">
        <w:rPr>
          <w:sz w:val="22"/>
          <w:szCs w:val="22"/>
        </w:rPr>
        <w:t xml:space="preserve">OLYMPIAN мод. GE150 </w:t>
      </w:r>
      <w:r w:rsidRPr="003C3CB7">
        <w:rPr>
          <w:kern w:val="36"/>
          <w:sz w:val="22"/>
          <w:szCs w:val="22"/>
        </w:rPr>
        <w:t>потужністю 120 кВт</w:t>
      </w:r>
      <w:r w:rsidRPr="003C3CB7">
        <w:rPr>
          <w:iCs/>
          <w:sz w:val="22"/>
          <w:szCs w:val="22"/>
        </w:rPr>
        <w:t xml:space="preserve"> (1 шт.) д</w:t>
      </w:r>
      <w:r w:rsidRPr="003C3CB7">
        <w:rPr>
          <w:sz w:val="22"/>
          <w:szCs w:val="22"/>
        </w:rPr>
        <w:t>ля вироблення струму для потреб виробництва під час аварійних відключень від системи центрального енергопостачання.</w:t>
      </w:r>
    </w:p>
    <w:p w:rsidR="003C3CB7" w:rsidRPr="003C3CB7" w:rsidRDefault="003C3CB7" w:rsidP="003C3CB7">
      <w:pPr>
        <w:ind w:firstLine="709"/>
        <w:jc w:val="both"/>
        <w:rPr>
          <w:noProof w:val="0"/>
          <w:sz w:val="22"/>
          <w:szCs w:val="22"/>
          <w:lang w:val="uk-UA"/>
        </w:rPr>
      </w:pPr>
      <w:r w:rsidRPr="003C3CB7">
        <w:rPr>
          <w:sz w:val="22"/>
          <w:szCs w:val="22"/>
          <w:lang w:val="uk-UA"/>
        </w:rPr>
        <w:t>Кількість стаціонарних джерел викидів, що планується до утворення, складає 2 шт.</w:t>
      </w:r>
      <w:r w:rsidRPr="003C3CB7">
        <w:rPr>
          <w:noProof w:val="0"/>
          <w:sz w:val="22"/>
          <w:szCs w:val="22"/>
          <w:lang w:val="uk-UA"/>
        </w:rPr>
        <w:t xml:space="preserve"> В результаті планованої діяльності в атмосферне повітря здійснюється викид таких речовин з валовим викидом: оксид вуглецю – 0,043 т/рік; вуглецю діоксид – 78,2 т/рік; речовини у вигляді суспендованих твердих частинок (мікрочастинки, волокна) </w:t>
      </w:r>
      <w:r w:rsidRPr="003C3CB7">
        <w:rPr>
          <w:noProof w:val="0"/>
          <w:sz w:val="22"/>
          <w:szCs w:val="22"/>
          <w:lang w:val="uk-UA" w:eastAsia="uk-UA"/>
        </w:rPr>
        <w:t xml:space="preserve">- </w:t>
      </w:r>
      <w:r w:rsidRPr="003C3CB7">
        <w:rPr>
          <w:noProof w:val="0"/>
          <w:sz w:val="22"/>
          <w:szCs w:val="22"/>
          <w:lang w:val="uk-UA"/>
        </w:rPr>
        <w:t xml:space="preserve">0,003 </w:t>
      </w:r>
      <w:r w:rsidRPr="003C3CB7">
        <w:rPr>
          <w:noProof w:val="0"/>
          <w:sz w:val="22"/>
          <w:szCs w:val="22"/>
          <w:lang w:val="uk-UA" w:eastAsia="uk-UA"/>
        </w:rPr>
        <w:t xml:space="preserve">т/рік, </w:t>
      </w:r>
      <w:r w:rsidRPr="003C3CB7">
        <w:rPr>
          <w:noProof w:val="0"/>
          <w:sz w:val="22"/>
          <w:szCs w:val="22"/>
          <w:lang w:val="uk-UA"/>
        </w:rPr>
        <w:t>оксиди азоту (у перерахунку на діоксид азоту [NO + NO2])</w:t>
      </w:r>
      <w:r w:rsidRPr="003C3CB7">
        <w:rPr>
          <w:noProof w:val="0"/>
          <w:sz w:val="22"/>
          <w:szCs w:val="22"/>
          <w:lang w:val="uk-UA" w:eastAsia="uk-UA"/>
        </w:rPr>
        <w:t xml:space="preserve"> - </w:t>
      </w:r>
      <w:r w:rsidRPr="003C3CB7">
        <w:rPr>
          <w:noProof w:val="0"/>
          <w:sz w:val="22"/>
          <w:szCs w:val="22"/>
          <w:lang w:val="uk-UA"/>
        </w:rPr>
        <w:t xml:space="preserve">0,744 </w:t>
      </w:r>
      <w:r w:rsidRPr="003C3CB7">
        <w:rPr>
          <w:noProof w:val="0"/>
          <w:sz w:val="22"/>
          <w:szCs w:val="22"/>
          <w:lang w:val="uk-UA" w:eastAsia="uk-UA"/>
        </w:rPr>
        <w:t xml:space="preserve">т/рік, </w:t>
      </w:r>
      <w:r w:rsidRPr="003C3CB7">
        <w:rPr>
          <w:noProof w:val="0"/>
          <w:sz w:val="22"/>
          <w:szCs w:val="22"/>
          <w:lang w:val="uk-UA"/>
        </w:rPr>
        <w:t xml:space="preserve">сірки діоксид </w:t>
      </w:r>
      <w:r w:rsidRPr="003C3CB7">
        <w:rPr>
          <w:noProof w:val="0"/>
          <w:sz w:val="22"/>
          <w:szCs w:val="22"/>
          <w:lang w:val="uk-UA" w:eastAsia="uk-UA"/>
        </w:rPr>
        <w:t xml:space="preserve">- </w:t>
      </w:r>
      <w:r w:rsidRPr="003C3CB7">
        <w:rPr>
          <w:noProof w:val="0"/>
          <w:sz w:val="22"/>
          <w:szCs w:val="22"/>
          <w:lang w:val="uk-UA"/>
        </w:rPr>
        <w:t xml:space="preserve">0,0002 </w:t>
      </w:r>
      <w:r w:rsidRPr="003C3CB7">
        <w:rPr>
          <w:noProof w:val="0"/>
          <w:sz w:val="22"/>
          <w:szCs w:val="22"/>
          <w:lang w:val="uk-UA" w:eastAsia="uk-UA"/>
        </w:rPr>
        <w:t xml:space="preserve">т/рік, </w:t>
      </w:r>
      <w:r w:rsidR="00DD37B1">
        <w:rPr>
          <w:noProof w:val="0"/>
          <w:sz w:val="22"/>
          <w:szCs w:val="22"/>
          <w:lang w:val="uk-UA"/>
        </w:rPr>
        <w:t>м</w:t>
      </w:r>
      <w:r w:rsidRPr="003C3CB7">
        <w:rPr>
          <w:noProof w:val="0"/>
          <w:sz w:val="22"/>
          <w:szCs w:val="22"/>
          <w:lang w:val="uk-UA"/>
        </w:rPr>
        <w:t>асло мінеральне нафтове (веретенне, машинне, циліндрове і ін.)</w:t>
      </w:r>
      <w:r w:rsidRPr="003C3CB7">
        <w:rPr>
          <w:noProof w:val="0"/>
          <w:sz w:val="22"/>
          <w:szCs w:val="22"/>
          <w:lang w:val="uk-UA" w:eastAsia="uk-UA"/>
        </w:rPr>
        <w:t xml:space="preserve"> – 0,00000000000</w:t>
      </w:r>
      <w:r w:rsidRPr="003C3CB7">
        <w:rPr>
          <w:noProof w:val="0"/>
          <w:sz w:val="22"/>
          <w:szCs w:val="22"/>
          <w:lang w:val="uk-UA"/>
        </w:rPr>
        <w:t xml:space="preserve">4 </w:t>
      </w:r>
      <w:r w:rsidRPr="003C3CB7">
        <w:rPr>
          <w:noProof w:val="0"/>
          <w:sz w:val="22"/>
          <w:szCs w:val="22"/>
          <w:lang w:val="uk-UA" w:eastAsia="uk-UA"/>
        </w:rPr>
        <w:t xml:space="preserve">т/рік, </w:t>
      </w:r>
      <w:r w:rsidRPr="003C3CB7">
        <w:rPr>
          <w:noProof w:val="0"/>
          <w:sz w:val="22"/>
          <w:szCs w:val="22"/>
          <w:lang w:val="uk-UA"/>
        </w:rPr>
        <w:t>вуглеводні насичені С12-С19 (розчинник РПК-26511 та ін.)</w:t>
      </w:r>
      <w:r w:rsidRPr="003C3CB7">
        <w:rPr>
          <w:noProof w:val="0"/>
          <w:sz w:val="22"/>
          <w:szCs w:val="22"/>
          <w:lang w:val="uk-UA" w:eastAsia="uk-UA"/>
        </w:rPr>
        <w:t xml:space="preserve"> – 0,00008</w:t>
      </w:r>
      <w:r w:rsidRPr="003C3CB7">
        <w:rPr>
          <w:noProof w:val="0"/>
          <w:sz w:val="22"/>
          <w:szCs w:val="22"/>
          <w:lang w:val="uk-UA"/>
        </w:rPr>
        <w:t xml:space="preserve"> </w:t>
      </w:r>
      <w:r w:rsidRPr="003C3CB7">
        <w:rPr>
          <w:noProof w:val="0"/>
          <w:sz w:val="22"/>
          <w:szCs w:val="22"/>
          <w:lang w:val="uk-UA" w:eastAsia="uk-UA"/>
        </w:rPr>
        <w:t xml:space="preserve">т/рік. </w:t>
      </w:r>
      <w:r w:rsidRPr="003C3CB7">
        <w:rPr>
          <w:noProof w:val="0"/>
          <w:sz w:val="22"/>
          <w:szCs w:val="22"/>
          <w:lang w:val="uk-UA"/>
        </w:rPr>
        <w:t>Потужність викиду забруднюючих речовин в атмосферне повітря складає 78,99028 т/рік.</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Сучасне обладнання, яке встановлене на об’єкті, зводить до мінімуму шкідливий вплив на навколишнє середовище. </w:t>
      </w:r>
    </w:p>
    <w:p w:rsidR="003C3CB7" w:rsidRPr="003C3CB7" w:rsidRDefault="003C3CB7" w:rsidP="003C3CB7">
      <w:pPr>
        <w:tabs>
          <w:tab w:val="left" w:pos="8670"/>
        </w:tabs>
        <w:ind w:firstLine="709"/>
        <w:jc w:val="both"/>
        <w:rPr>
          <w:noProof w:val="0"/>
          <w:sz w:val="22"/>
          <w:szCs w:val="22"/>
          <w:lang w:val="uk-UA"/>
        </w:rPr>
      </w:pPr>
      <w:r w:rsidRPr="003C3CB7">
        <w:rPr>
          <w:noProof w:val="0"/>
          <w:sz w:val="22"/>
          <w:szCs w:val="22"/>
          <w:lang w:val="uk-UA"/>
        </w:rPr>
        <w:t>Залежно від ступеня впливу на забруднення атмосферного повітря об'єкт підприємства належить до третьої групи - об'єкти, які не беруться на державний облік і не мають виробництв або технологічного устаткування, на яких повинні впроваджуватися найкращі доступні технології та методи керування.</w:t>
      </w:r>
    </w:p>
    <w:p w:rsidR="003C3CB7" w:rsidRPr="003C3CB7" w:rsidRDefault="003C3CB7" w:rsidP="003C3CB7">
      <w:pPr>
        <w:ind w:firstLine="709"/>
        <w:jc w:val="both"/>
        <w:rPr>
          <w:noProof w:val="0"/>
          <w:sz w:val="22"/>
          <w:szCs w:val="22"/>
          <w:lang w:val="uk-UA"/>
        </w:rPr>
      </w:pPr>
      <w:r w:rsidRPr="003C3CB7">
        <w:rPr>
          <w:noProof w:val="0"/>
          <w:sz w:val="22"/>
          <w:szCs w:val="22"/>
          <w:lang w:val="uk-UA"/>
        </w:rPr>
        <w:t>На території об’єкта, що розглядається, відсутні джерела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(основні джерела). Джерела викидів, що розглядаються, відносяться до інших джерел викидів. На території об’єкта не планується впровадження заходів щодо скорочення викидів забруднюючих речовин в атмосферне повітря, тому що на даний час не має перевищень встановлених нормативів граничнодопустимих викидів забруднюючих речовин.</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Пропозиції щодо дозволених обсягів викидів відповідають чинному законодавству. </w:t>
      </w:r>
    </w:p>
    <w:p w:rsidR="003C3CB7" w:rsidRPr="003C3CB7" w:rsidRDefault="003C3CB7" w:rsidP="003C3CB7">
      <w:pPr>
        <w:ind w:firstLine="709"/>
        <w:jc w:val="both"/>
        <w:rPr>
          <w:noProof w:val="0"/>
          <w:sz w:val="22"/>
          <w:szCs w:val="22"/>
          <w:lang w:val="uk-UA"/>
        </w:rPr>
      </w:pPr>
      <w:r w:rsidRPr="003C3CB7">
        <w:rPr>
          <w:noProof w:val="0"/>
          <w:sz w:val="22"/>
          <w:szCs w:val="22"/>
          <w:lang w:val="uk-UA"/>
        </w:rPr>
        <w:t xml:space="preserve">Пропозиції та зауваження від громадських організацій та окремих громадян протягом 30 календарних днів з дати публікації даного повідомлення приймаються в Полтавській обласній військовій адміністрації: м. Полтава, вул. Соборності, 45 (т. (0532) 56-02-90); Департаменті екології та природних ресурсів Полтавської ОВА: м. Полтава, вул. </w:t>
      </w:r>
      <w:proofErr w:type="spellStart"/>
      <w:r w:rsidRPr="003C3CB7">
        <w:rPr>
          <w:noProof w:val="0"/>
          <w:sz w:val="22"/>
          <w:szCs w:val="22"/>
          <w:lang w:val="uk-UA"/>
        </w:rPr>
        <w:t>Зигіна</w:t>
      </w:r>
      <w:proofErr w:type="spellEnd"/>
      <w:r w:rsidRPr="003C3CB7">
        <w:rPr>
          <w:noProof w:val="0"/>
          <w:sz w:val="22"/>
          <w:szCs w:val="22"/>
          <w:lang w:val="uk-UA"/>
        </w:rPr>
        <w:t>, 1 (т. (0532) 56-95-08).</w:t>
      </w:r>
    </w:p>
    <w:p w:rsidR="000634B8" w:rsidRPr="003C3CB7" w:rsidRDefault="000634B8" w:rsidP="003C3CB7">
      <w:pPr>
        <w:rPr>
          <w:sz w:val="22"/>
          <w:szCs w:val="22"/>
        </w:rPr>
      </w:pPr>
    </w:p>
    <w:sectPr w:rsidR="000634B8" w:rsidRPr="003C3CB7" w:rsidSect="00A02B6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60"/>
    <w:rsid w:val="000634B8"/>
    <w:rsid w:val="003C3CB7"/>
    <w:rsid w:val="007E69FB"/>
    <w:rsid w:val="00A02B60"/>
    <w:rsid w:val="00C70971"/>
    <w:rsid w:val="00DD3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6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02B60"/>
    <w:pPr>
      <w:autoSpaceDE w:val="0"/>
      <w:autoSpaceDN w:val="0"/>
      <w:jc w:val="center"/>
    </w:pPr>
    <w:rPr>
      <w:noProof w:val="0"/>
      <w:lang w:val="uk-UA" w:eastAsia="x-none"/>
    </w:rPr>
  </w:style>
  <w:style w:type="character" w:customStyle="1" w:styleId="a4">
    <w:name w:val="Текст Знак"/>
    <w:basedOn w:val="a0"/>
    <w:link w:val="a3"/>
    <w:uiPriority w:val="99"/>
    <w:rsid w:val="00A02B60"/>
    <w:rPr>
      <w:rFonts w:ascii="Times New Roman" w:eastAsia="Times New Roman" w:hAnsi="Times New Roman" w:cs="Times New Roman"/>
      <w:sz w:val="24"/>
      <w:szCs w:val="24"/>
      <w:lang w:val="uk-UA" w:eastAsia="x-none"/>
    </w:rPr>
  </w:style>
  <w:style w:type="character" w:styleId="a5">
    <w:name w:val="Emphasis"/>
    <w:qFormat/>
    <w:rsid w:val="00A02B60"/>
    <w:rPr>
      <w:i/>
      <w:iCs/>
    </w:rPr>
  </w:style>
  <w:style w:type="character" w:customStyle="1" w:styleId="copy-file-field">
    <w:name w:val="copy-file-field"/>
    <w:rsid w:val="00A02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6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02B60"/>
    <w:pPr>
      <w:autoSpaceDE w:val="0"/>
      <w:autoSpaceDN w:val="0"/>
      <w:jc w:val="center"/>
    </w:pPr>
    <w:rPr>
      <w:noProof w:val="0"/>
      <w:lang w:val="uk-UA" w:eastAsia="x-none"/>
    </w:rPr>
  </w:style>
  <w:style w:type="character" w:customStyle="1" w:styleId="a4">
    <w:name w:val="Текст Знак"/>
    <w:basedOn w:val="a0"/>
    <w:link w:val="a3"/>
    <w:uiPriority w:val="99"/>
    <w:rsid w:val="00A02B60"/>
    <w:rPr>
      <w:rFonts w:ascii="Times New Roman" w:eastAsia="Times New Roman" w:hAnsi="Times New Roman" w:cs="Times New Roman"/>
      <w:sz w:val="24"/>
      <w:szCs w:val="24"/>
      <w:lang w:val="uk-UA" w:eastAsia="x-none"/>
    </w:rPr>
  </w:style>
  <w:style w:type="character" w:styleId="a5">
    <w:name w:val="Emphasis"/>
    <w:qFormat/>
    <w:rsid w:val="00A02B60"/>
    <w:rPr>
      <w:i/>
      <w:iCs/>
    </w:rPr>
  </w:style>
  <w:style w:type="character" w:customStyle="1" w:styleId="copy-file-field">
    <w:name w:val="copy-file-field"/>
    <w:rsid w:val="00A0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2780</Words>
  <Characters>1585</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Тарасенко Ольга Володимирівна</cp:lastModifiedBy>
  <cp:revision>2</cp:revision>
  <dcterms:created xsi:type="dcterms:W3CDTF">2023-06-22T12:17:00Z</dcterms:created>
  <dcterms:modified xsi:type="dcterms:W3CDTF">2023-06-22T12:17:00Z</dcterms:modified>
</cp:coreProperties>
</file>