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1F" w:rsidRPr="008A59F9" w:rsidRDefault="003D3065" w:rsidP="008A59F9">
      <w:pPr>
        <w:spacing w:after="0" w:line="240" w:lineRule="auto"/>
        <w:jc w:val="center"/>
        <w:rPr>
          <w:rFonts w:ascii="Times New Roman" w:hAnsi="Times New Roman" w:cs="Times New Roman"/>
          <w:b/>
          <w:sz w:val="28"/>
          <w:szCs w:val="28"/>
          <w:lang w:val="uk-UA"/>
        </w:rPr>
      </w:pPr>
      <w:r w:rsidRPr="008A59F9">
        <w:rPr>
          <w:rFonts w:ascii="Times New Roman" w:hAnsi="Times New Roman" w:cs="Times New Roman"/>
          <w:b/>
          <w:sz w:val="28"/>
          <w:szCs w:val="28"/>
          <w:lang w:val="uk-UA"/>
        </w:rPr>
        <w:t xml:space="preserve">Таблиця врахування пропозицій та зауважень </w:t>
      </w:r>
    </w:p>
    <w:p w:rsidR="001F6E29" w:rsidRPr="008A59F9" w:rsidRDefault="003D3065" w:rsidP="008A59F9">
      <w:pPr>
        <w:spacing w:after="0" w:line="240" w:lineRule="auto"/>
        <w:jc w:val="center"/>
        <w:rPr>
          <w:rFonts w:ascii="Times New Roman" w:hAnsi="Times New Roman" w:cs="Times New Roman"/>
          <w:b/>
          <w:sz w:val="28"/>
          <w:szCs w:val="28"/>
          <w:lang w:val="uk-UA"/>
        </w:rPr>
      </w:pPr>
      <w:r w:rsidRPr="008A59F9">
        <w:rPr>
          <w:rFonts w:ascii="Times New Roman" w:hAnsi="Times New Roman" w:cs="Times New Roman"/>
          <w:b/>
          <w:sz w:val="28"/>
          <w:szCs w:val="28"/>
          <w:lang w:val="uk-UA"/>
        </w:rPr>
        <w:t xml:space="preserve">до </w:t>
      </w:r>
      <w:r w:rsidR="001F6E29" w:rsidRPr="008A59F9">
        <w:rPr>
          <w:rFonts w:ascii="Times New Roman" w:hAnsi="Times New Roman" w:cs="Times New Roman"/>
          <w:b/>
          <w:sz w:val="28"/>
          <w:szCs w:val="28"/>
          <w:lang w:val="uk-UA"/>
        </w:rPr>
        <w:t xml:space="preserve">проєкту наказу Міністерства захисту довкілля та природних ресурсів України </w:t>
      </w:r>
    </w:p>
    <w:p w:rsidR="003D3065" w:rsidRPr="008A59F9" w:rsidRDefault="001F6E29" w:rsidP="008A59F9">
      <w:pPr>
        <w:spacing w:after="0" w:line="240" w:lineRule="auto"/>
        <w:jc w:val="center"/>
        <w:rPr>
          <w:rFonts w:ascii="Times New Roman" w:hAnsi="Times New Roman" w:cs="Times New Roman"/>
          <w:b/>
          <w:sz w:val="28"/>
          <w:szCs w:val="28"/>
          <w:lang w:val="uk-UA"/>
        </w:rPr>
      </w:pPr>
      <w:r w:rsidRPr="008A59F9">
        <w:rPr>
          <w:rFonts w:ascii="Times New Roman" w:hAnsi="Times New Roman" w:cs="Times New Roman"/>
          <w:b/>
          <w:sz w:val="28"/>
          <w:szCs w:val="28"/>
          <w:lang w:val="uk-UA"/>
        </w:rPr>
        <w:t>«Про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p>
    <w:p w:rsidR="006D5C4A" w:rsidRDefault="006D5C4A" w:rsidP="003D3065">
      <w:pPr>
        <w:spacing w:after="0"/>
        <w:jc w:val="center"/>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643"/>
        <w:gridCol w:w="4884"/>
        <w:gridCol w:w="4362"/>
        <w:gridCol w:w="3827"/>
      </w:tblGrid>
      <w:tr w:rsidR="006D5C4A" w:rsidRPr="00B22D68" w:rsidTr="00EE04A3">
        <w:tc>
          <w:tcPr>
            <w:tcW w:w="643" w:type="dxa"/>
            <w:shd w:val="clear" w:color="auto" w:fill="EDEDED" w:themeFill="accent3" w:themeFillTint="33"/>
            <w:vAlign w:val="center"/>
          </w:tcPr>
          <w:p w:rsidR="006D5C4A" w:rsidRPr="00B22D68" w:rsidRDefault="00B22D68" w:rsidP="00B22D68">
            <w:pPr>
              <w:jc w:val="center"/>
              <w:rPr>
                <w:rFonts w:ascii="Times New Roman" w:hAnsi="Times New Roman" w:cs="Times New Roman"/>
                <w:sz w:val="24"/>
                <w:szCs w:val="24"/>
                <w:lang w:val="uk-UA"/>
              </w:rPr>
            </w:pPr>
            <w:r w:rsidRPr="00B22D68">
              <w:rPr>
                <w:rFonts w:ascii="Times New Roman" w:hAnsi="Times New Roman" w:cs="Times New Roman"/>
                <w:sz w:val="24"/>
                <w:szCs w:val="24"/>
                <w:lang w:val="uk-UA"/>
              </w:rPr>
              <w:t>№</w:t>
            </w:r>
          </w:p>
        </w:tc>
        <w:tc>
          <w:tcPr>
            <w:tcW w:w="4884" w:type="dxa"/>
            <w:shd w:val="clear" w:color="auto" w:fill="EDEDED" w:themeFill="accent3" w:themeFillTint="33"/>
            <w:vAlign w:val="center"/>
          </w:tcPr>
          <w:p w:rsidR="006D5C4A" w:rsidRPr="00B22D68" w:rsidRDefault="00B22D68" w:rsidP="00B22D68">
            <w:pPr>
              <w:jc w:val="center"/>
              <w:rPr>
                <w:rFonts w:ascii="Times New Roman" w:hAnsi="Times New Roman" w:cs="Times New Roman"/>
                <w:sz w:val="24"/>
                <w:szCs w:val="24"/>
                <w:lang w:val="uk-UA"/>
              </w:rPr>
            </w:pPr>
            <w:r w:rsidRPr="00B22D68">
              <w:rPr>
                <w:rFonts w:ascii="Times New Roman" w:hAnsi="Times New Roman" w:cs="Times New Roman"/>
                <w:sz w:val="24"/>
                <w:szCs w:val="24"/>
                <w:lang w:val="uk-UA"/>
              </w:rPr>
              <w:t>Пропозиція</w:t>
            </w:r>
          </w:p>
        </w:tc>
        <w:tc>
          <w:tcPr>
            <w:tcW w:w="4362" w:type="dxa"/>
            <w:shd w:val="clear" w:color="auto" w:fill="EDEDED" w:themeFill="accent3" w:themeFillTint="33"/>
            <w:vAlign w:val="center"/>
          </w:tcPr>
          <w:p w:rsidR="006D5C4A" w:rsidRPr="00B22D68" w:rsidRDefault="00B22D68" w:rsidP="00B22D68">
            <w:pPr>
              <w:jc w:val="center"/>
              <w:rPr>
                <w:rFonts w:ascii="Times New Roman" w:hAnsi="Times New Roman" w:cs="Times New Roman"/>
                <w:sz w:val="24"/>
                <w:szCs w:val="24"/>
                <w:lang w:val="uk-UA"/>
              </w:rPr>
            </w:pPr>
            <w:r w:rsidRPr="00B22D68">
              <w:rPr>
                <w:rFonts w:ascii="Times New Roman" w:hAnsi="Times New Roman" w:cs="Times New Roman"/>
                <w:sz w:val="24"/>
                <w:szCs w:val="24"/>
                <w:lang w:val="uk-UA"/>
              </w:rPr>
              <w:t>Оприлюднено в редакції</w:t>
            </w:r>
          </w:p>
        </w:tc>
        <w:tc>
          <w:tcPr>
            <w:tcW w:w="3827" w:type="dxa"/>
            <w:shd w:val="clear" w:color="auto" w:fill="EDEDED" w:themeFill="accent3" w:themeFillTint="33"/>
            <w:vAlign w:val="center"/>
          </w:tcPr>
          <w:p w:rsidR="006D5C4A" w:rsidRPr="00B22D68" w:rsidRDefault="00B22D68" w:rsidP="00B22D68">
            <w:pPr>
              <w:jc w:val="center"/>
              <w:rPr>
                <w:rFonts w:ascii="Times New Roman" w:hAnsi="Times New Roman" w:cs="Times New Roman"/>
                <w:sz w:val="24"/>
                <w:szCs w:val="24"/>
                <w:lang w:val="uk-UA"/>
              </w:rPr>
            </w:pPr>
            <w:r w:rsidRPr="00B22D68">
              <w:rPr>
                <w:rFonts w:ascii="Times New Roman" w:hAnsi="Times New Roman" w:cs="Times New Roman"/>
                <w:sz w:val="24"/>
                <w:szCs w:val="24"/>
                <w:lang w:val="uk-UA"/>
              </w:rPr>
              <w:t>Враховано/враховано частково/відхилено</w:t>
            </w:r>
          </w:p>
        </w:tc>
      </w:tr>
      <w:tr w:rsidR="006D5C4A" w:rsidRPr="00B22D68" w:rsidTr="00EE04A3">
        <w:tc>
          <w:tcPr>
            <w:tcW w:w="643" w:type="dxa"/>
          </w:tcPr>
          <w:p w:rsidR="006D5C4A" w:rsidRPr="00B22D68" w:rsidRDefault="00E20690"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84" w:type="dxa"/>
          </w:tcPr>
          <w:p w:rsidR="006D5C4A" w:rsidRPr="00B22D68" w:rsidRDefault="00E20690"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62" w:type="dxa"/>
          </w:tcPr>
          <w:p w:rsidR="006D5C4A" w:rsidRPr="00B22D68" w:rsidRDefault="00E20690"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827" w:type="dxa"/>
          </w:tcPr>
          <w:p w:rsidR="006D5C4A" w:rsidRPr="00B22D68" w:rsidRDefault="00E20690"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6733B" w:rsidRPr="00B22D68" w:rsidTr="00EE04A3">
        <w:tc>
          <w:tcPr>
            <w:tcW w:w="13716" w:type="dxa"/>
            <w:gridSpan w:val="4"/>
            <w:shd w:val="clear" w:color="auto" w:fill="EDEDED" w:themeFill="accent3" w:themeFillTint="33"/>
          </w:tcPr>
          <w:p w:rsidR="0096733B" w:rsidRPr="008A59F9" w:rsidRDefault="0096733B" w:rsidP="003D3065">
            <w:pPr>
              <w:jc w:val="center"/>
              <w:rPr>
                <w:rFonts w:ascii="Times New Roman" w:hAnsi="Times New Roman" w:cs="Times New Roman"/>
                <w:b/>
                <w:sz w:val="24"/>
                <w:szCs w:val="24"/>
                <w:lang w:val="uk-UA"/>
              </w:rPr>
            </w:pPr>
            <w:r w:rsidRPr="008A59F9">
              <w:rPr>
                <w:rFonts w:ascii="Times New Roman" w:hAnsi="Times New Roman" w:cs="Times New Roman"/>
                <w:b/>
                <w:sz w:val="24"/>
                <w:szCs w:val="24"/>
                <w:lang w:val="uk-UA"/>
              </w:rPr>
              <w:t>ПАТ «Крюківський вагонобудівний завод»</w:t>
            </w:r>
          </w:p>
        </w:tc>
      </w:tr>
      <w:tr w:rsidR="006D5C4A" w:rsidRPr="00CF48EF" w:rsidTr="00EE04A3">
        <w:tc>
          <w:tcPr>
            <w:tcW w:w="643" w:type="dxa"/>
          </w:tcPr>
          <w:p w:rsidR="006D5C4A" w:rsidRPr="00B22D68" w:rsidRDefault="00940A3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84" w:type="dxa"/>
          </w:tcPr>
          <w:p w:rsidR="00940A3F" w:rsidRPr="00EE04A3" w:rsidRDefault="00940A3F" w:rsidP="0094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142"/>
              <w:jc w:val="both"/>
              <w:rPr>
                <w:rFonts w:ascii="Times New Roman" w:hAnsi="Times New Roman" w:cs="Times New Roman"/>
                <w:lang w:val="uk-UA"/>
              </w:rPr>
            </w:pPr>
            <w:r w:rsidRPr="00EE04A3">
              <w:rPr>
                <w:rFonts w:ascii="Times New Roman" w:hAnsi="Times New Roman" w:cs="Times New Roman"/>
                <w:lang w:val="uk-UA"/>
              </w:rPr>
              <w:t>У пункті 4 розділу І проекту Інструкції внести коригування у визначені терміну виклавши його в редакції: «третя група – об’єкти, які не входять до першої та другої груп, - документи, передбачені розділом ІІ, за винятком підпунктів 3.1 – 3.5, 7.2, 7.3, пунктів 8, 10, 11, 14, 15 цієї Інструкції».</w:t>
            </w:r>
          </w:p>
          <w:p w:rsidR="006D5C4A" w:rsidRPr="00EE04A3" w:rsidRDefault="00940A3F" w:rsidP="00940A3F">
            <w:pPr>
              <w:ind w:firstLine="176"/>
              <w:jc w:val="both"/>
              <w:rPr>
                <w:rFonts w:ascii="Times New Roman" w:hAnsi="Times New Roman" w:cs="Times New Roman"/>
                <w:lang w:val="uk-UA"/>
              </w:rPr>
            </w:pPr>
            <w:r w:rsidRPr="00EE04A3">
              <w:rPr>
                <w:rFonts w:ascii="Times New Roman" w:hAnsi="Times New Roman" w:cs="Times New Roman"/>
                <w:lang w:val="uk-UA"/>
              </w:rPr>
              <w:t>Вищезазначена необхідність обґрунтовується тим, що без внесення вказаних змін для об’єктів третьої групи для отримання дозволу на викиди буде необхідно планувати заходи із скорочення викидів (пункт 14) та з проведення інструментально – лабораторного контролю на джерелах викидів (пункт 15), вимоги щодо яких, у зв’язку із незначним впливом викидів забруднюючих речовин від об’єктів третьої групи, у діючій редакції Інструкції не встановлюються.</w:t>
            </w:r>
          </w:p>
        </w:tc>
        <w:tc>
          <w:tcPr>
            <w:tcW w:w="4362" w:type="dxa"/>
          </w:tcPr>
          <w:p w:rsidR="006D5C4A" w:rsidRPr="00EE04A3" w:rsidRDefault="002723B5" w:rsidP="003D3065">
            <w:pPr>
              <w:jc w:val="center"/>
              <w:rPr>
                <w:rFonts w:ascii="Times New Roman" w:hAnsi="Times New Roman" w:cs="Times New Roman"/>
                <w:lang w:val="uk-UA"/>
              </w:rPr>
            </w:pPr>
            <w:r w:rsidRPr="00EE04A3">
              <w:rPr>
                <w:rFonts w:ascii="Times New Roman" w:hAnsi="Times New Roman" w:cs="Times New Roman"/>
                <w:lang w:val="uk-UA"/>
              </w:rPr>
              <w:t>«третя група – об’єкти, які не входять до першої і другої груп, – документи, передбачені розділом ІІ, за винятком підпунктів 3.1 – 3.5, 7.2, 7.3, пунктів 8, 10, 11 розділу ІІ цієї Інструкції».</w:t>
            </w:r>
          </w:p>
        </w:tc>
        <w:tc>
          <w:tcPr>
            <w:tcW w:w="3827" w:type="dxa"/>
          </w:tcPr>
          <w:p w:rsidR="006D5C4A" w:rsidRPr="00EE04A3" w:rsidRDefault="002723B5" w:rsidP="003D3065">
            <w:pPr>
              <w:jc w:val="center"/>
              <w:rPr>
                <w:rFonts w:ascii="Times New Roman" w:hAnsi="Times New Roman" w:cs="Times New Roman"/>
                <w:b/>
                <w:lang w:val="uk-UA"/>
              </w:rPr>
            </w:pPr>
            <w:r w:rsidRPr="00EE04A3">
              <w:rPr>
                <w:rFonts w:ascii="Times New Roman" w:hAnsi="Times New Roman" w:cs="Times New Roman"/>
                <w:b/>
                <w:lang w:val="uk-UA"/>
              </w:rPr>
              <w:t>Відхилено</w:t>
            </w:r>
          </w:p>
          <w:p w:rsidR="002723B5" w:rsidRPr="00EE04A3" w:rsidRDefault="002723B5" w:rsidP="008A59F9">
            <w:pPr>
              <w:jc w:val="both"/>
              <w:rPr>
                <w:rFonts w:ascii="Times New Roman" w:hAnsi="Times New Roman" w:cs="Times New Roman"/>
                <w:lang w:val="uk-UA"/>
              </w:rPr>
            </w:pPr>
            <w:r w:rsidRPr="00EE04A3">
              <w:rPr>
                <w:rFonts w:ascii="Times New Roman" w:hAnsi="Times New Roman" w:cs="Times New Roman"/>
                <w:lang w:val="uk-UA"/>
              </w:rPr>
              <w:t>Постановою К</w:t>
            </w:r>
            <w:r w:rsidR="008A59F9" w:rsidRPr="00EE04A3">
              <w:rPr>
                <w:rFonts w:ascii="Times New Roman" w:hAnsi="Times New Roman" w:cs="Times New Roman"/>
                <w:lang w:val="uk-UA"/>
              </w:rPr>
              <w:t>абінету Міністрів України</w:t>
            </w:r>
            <w:r w:rsidRPr="00EE04A3">
              <w:rPr>
                <w:rFonts w:ascii="Times New Roman" w:hAnsi="Times New Roman" w:cs="Times New Roman"/>
                <w:lang w:val="uk-UA"/>
              </w:rPr>
              <w:t xml:space="preserve"> від 24.01.2023 № 63 «Про внесення змін до постанови КМУ від 13.03.2002 № 302 </w:t>
            </w:r>
            <w:r w:rsidR="00C23F4F" w:rsidRPr="00EE04A3">
              <w:rPr>
                <w:rFonts w:ascii="Times New Roman" w:hAnsi="Times New Roman" w:cs="Times New Roman"/>
                <w:lang w:val="uk-UA"/>
              </w:rPr>
              <w:t xml:space="preserve">(Додаток 1) затверджено форму дозволу на викиди забруднюючих речовин в атмосферне повітря стаціонарними джерелами куди включено Заходи щодо скорочення викидів (таблиця 7 додатку) і Перелік заходів щодо здійснення контролю за дотриманням встановлених гранично допустимих викидів та умов до дозволу (таблиця 10 додатку), де немає вимог до </w:t>
            </w:r>
            <w:r w:rsidR="00801C5E" w:rsidRPr="00EE04A3">
              <w:rPr>
                <w:rFonts w:ascii="Times New Roman" w:hAnsi="Times New Roman" w:cs="Times New Roman"/>
                <w:lang w:val="uk-UA"/>
              </w:rPr>
              <w:t xml:space="preserve">об’єктів якої </w:t>
            </w:r>
            <w:r w:rsidR="00C23F4F" w:rsidRPr="00EE04A3">
              <w:rPr>
                <w:rFonts w:ascii="Times New Roman" w:hAnsi="Times New Roman" w:cs="Times New Roman"/>
                <w:lang w:val="uk-UA"/>
              </w:rPr>
              <w:t>групи</w:t>
            </w:r>
            <w:r w:rsidR="00801C5E" w:rsidRPr="00EE04A3">
              <w:rPr>
                <w:rFonts w:ascii="Times New Roman" w:hAnsi="Times New Roman" w:cs="Times New Roman"/>
                <w:lang w:val="uk-UA"/>
              </w:rPr>
              <w:t>, як наприклад у підпункті 1 пункту 4 додатку до дозволу, де зазначено для об’єктів першої групи</w:t>
            </w:r>
            <w:r w:rsidR="00C23F4F" w:rsidRPr="00EE04A3">
              <w:rPr>
                <w:rFonts w:ascii="Times New Roman" w:hAnsi="Times New Roman" w:cs="Times New Roman"/>
                <w:lang w:val="uk-UA"/>
              </w:rPr>
              <w:t>.</w:t>
            </w:r>
          </w:p>
        </w:tc>
      </w:tr>
      <w:tr w:rsidR="00940A3F" w:rsidRPr="00CF48EF" w:rsidTr="00EE04A3">
        <w:tc>
          <w:tcPr>
            <w:tcW w:w="643" w:type="dxa"/>
          </w:tcPr>
          <w:p w:rsidR="00940A3F" w:rsidRPr="00B22D68" w:rsidRDefault="00940A3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884" w:type="dxa"/>
          </w:tcPr>
          <w:p w:rsidR="00940A3F" w:rsidRPr="00EE04A3" w:rsidRDefault="00940A3F" w:rsidP="00940A3F">
            <w:pPr>
              <w:ind w:firstLine="176"/>
              <w:jc w:val="both"/>
              <w:rPr>
                <w:rFonts w:ascii="Times New Roman" w:hAnsi="Times New Roman" w:cs="Times New Roman"/>
                <w:lang w:val="uk-UA"/>
              </w:rPr>
            </w:pPr>
            <w:r w:rsidRPr="00EE04A3">
              <w:rPr>
                <w:rFonts w:ascii="Times New Roman" w:hAnsi="Times New Roman" w:cs="Times New Roman"/>
                <w:lang w:val="uk-UA"/>
              </w:rPr>
              <w:t xml:space="preserve">У пункті 8.4 розділу ІІ проекту Інструкції необхідно викласти у новій редакції, а саме: «8.4. інформація щодо середньорічних концентрацій та максимальної з разових концентрацій забруднюючих речовин надається для населених пунктів, у яких проводяться спостереження гідрометеорологічними організаціями ДСНС, та за речовинами, за якими ведуться спостереження, а саме тільки для тих забруднюючих речовин за якими визначена доцільність проведення розрахунку розсіювання на ЕОМ». Неврахування цього доповнення </w:t>
            </w:r>
            <w:r w:rsidRPr="00EE04A3">
              <w:rPr>
                <w:rFonts w:ascii="Times New Roman" w:hAnsi="Times New Roman" w:cs="Times New Roman"/>
                <w:lang w:val="uk-UA"/>
              </w:rPr>
              <w:lastRenderedPageBreak/>
              <w:t>призведе до суттєвого збільшення витрат суб’єктів господарювання на отримання довідки відповідних органів ДСНС по усьому переліку забруднюючих речовин по яких ведуться спостереження замість тих по яких дійсно доцільно проводити розрахунок розсіювання.</w:t>
            </w:r>
          </w:p>
        </w:tc>
        <w:tc>
          <w:tcPr>
            <w:tcW w:w="4362" w:type="dxa"/>
          </w:tcPr>
          <w:p w:rsidR="00940A3F" w:rsidRPr="00EE04A3" w:rsidRDefault="00CB1694" w:rsidP="00CB1694">
            <w:pPr>
              <w:jc w:val="both"/>
              <w:rPr>
                <w:rFonts w:ascii="Times New Roman" w:hAnsi="Times New Roman" w:cs="Times New Roman"/>
                <w:lang w:val="ru-RU"/>
              </w:rPr>
            </w:pPr>
            <w:r w:rsidRPr="00EE04A3">
              <w:rPr>
                <w:rFonts w:ascii="Times New Roman" w:hAnsi="Times New Roman" w:cs="Times New Roman"/>
                <w:lang w:val="ru-RU"/>
              </w:rPr>
              <w:lastRenderedPageBreak/>
              <w:t>8.4. інформація щодо середньорічних концентрацій та максимальної з разових концентрацій забруднюючих речовин надається для населених пунктів, у яких проводяться спостереження гідрометеорологічними організаціями  ДСНС, та за речовинами, за якими ведуться спостереження;</w:t>
            </w:r>
          </w:p>
        </w:tc>
        <w:tc>
          <w:tcPr>
            <w:tcW w:w="3827" w:type="dxa"/>
          </w:tcPr>
          <w:p w:rsidR="00940A3F" w:rsidRPr="00EE04A3" w:rsidRDefault="002B09CA" w:rsidP="003D3065">
            <w:pPr>
              <w:jc w:val="center"/>
              <w:rPr>
                <w:rFonts w:ascii="Times New Roman" w:hAnsi="Times New Roman" w:cs="Times New Roman"/>
                <w:b/>
                <w:lang w:val="uk-UA"/>
              </w:rPr>
            </w:pPr>
            <w:r w:rsidRPr="00EE04A3">
              <w:rPr>
                <w:rFonts w:ascii="Times New Roman" w:hAnsi="Times New Roman" w:cs="Times New Roman"/>
                <w:b/>
                <w:lang w:val="uk-UA"/>
              </w:rPr>
              <w:t>Відхилено</w:t>
            </w:r>
          </w:p>
          <w:p w:rsidR="002B09CA" w:rsidRPr="00EE04A3" w:rsidRDefault="002B09CA" w:rsidP="002B09CA">
            <w:pPr>
              <w:jc w:val="both"/>
              <w:rPr>
                <w:rFonts w:ascii="Times New Roman" w:hAnsi="Times New Roman" w:cs="Times New Roman"/>
                <w:lang w:val="ru-RU"/>
              </w:rPr>
            </w:pPr>
            <w:r w:rsidRPr="00EE04A3">
              <w:rPr>
                <w:rFonts w:ascii="Times New Roman" w:hAnsi="Times New Roman" w:cs="Times New Roman"/>
                <w:lang w:val="ru-RU"/>
              </w:rPr>
              <w:t>10.</w:t>
            </w:r>
          </w:p>
          <w:p w:rsidR="00D22DDD" w:rsidRPr="00EE04A3" w:rsidRDefault="00D22DDD" w:rsidP="002B09CA">
            <w:pPr>
              <w:jc w:val="both"/>
              <w:rPr>
                <w:rFonts w:ascii="Times New Roman" w:hAnsi="Times New Roman" w:cs="Times New Roman"/>
                <w:lang w:val="ru-RU"/>
              </w:rPr>
            </w:pPr>
            <w:r w:rsidRPr="00EE04A3">
              <w:rPr>
                <w:rFonts w:ascii="Times New Roman" w:hAnsi="Times New Roman" w:cs="Times New Roman"/>
                <w:lang w:val="ru-RU"/>
              </w:rPr>
              <w:t>…</w:t>
            </w:r>
          </w:p>
          <w:p w:rsidR="002B09CA" w:rsidRPr="00EE04A3" w:rsidRDefault="00D22DDD" w:rsidP="002B09CA">
            <w:pPr>
              <w:jc w:val="both"/>
              <w:rPr>
                <w:rFonts w:ascii="Times New Roman" w:hAnsi="Times New Roman" w:cs="Times New Roman"/>
                <w:lang w:val="uk-UA"/>
              </w:rPr>
            </w:pPr>
            <w:r w:rsidRPr="00EE04A3">
              <w:rPr>
                <w:rFonts w:ascii="Times New Roman" w:hAnsi="Times New Roman" w:cs="Times New Roman"/>
                <w:lang w:val="ru-RU"/>
              </w:rPr>
              <w:t>в</w:t>
            </w:r>
            <w:r w:rsidR="002B09CA" w:rsidRPr="00EE04A3">
              <w:rPr>
                <w:rFonts w:ascii="Times New Roman" w:hAnsi="Times New Roman" w:cs="Times New Roman"/>
                <w:lang w:val="ru-RU"/>
              </w:rPr>
              <w:t>изначення доцільності проведення розрахунку розсіювання забруднюючих речовин на ЕОМ проводиться відповідно до вимог пункту 5.21 ОНД-86.</w:t>
            </w:r>
            <w:r w:rsidR="00CB685D" w:rsidRPr="00EE04A3">
              <w:rPr>
                <w:rFonts w:ascii="Times New Roman" w:hAnsi="Times New Roman" w:cs="Times New Roman"/>
                <w:lang w:val="ru-RU"/>
              </w:rPr>
              <w:t xml:space="preserve"> (</w:t>
            </w:r>
            <w:r w:rsidR="00CB685D" w:rsidRPr="00EE04A3">
              <w:rPr>
                <w:rFonts w:ascii="Times New Roman" w:hAnsi="Times New Roman" w:cs="Times New Roman"/>
                <w:lang w:val="uk-UA"/>
              </w:rPr>
              <w:t xml:space="preserve">Довідку доцільно отримувати </w:t>
            </w:r>
            <w:r w:rsidR="00297C2E" w:rsidRPr="00EE04A3">
              <w:rPr>
                <w:rFonts w:ascii="Times New Roman" w:hAnsi="Times New Roman" w:cs="Times New Roman"/>
                <w:lang w:val="uk-UA"/>
              </w:rPr>
              <w:t xml:space="preserve">на </w:t>
            </w:r>
            <w:r w:rsidR="00CA2C8A" w:rsidRPr="00EE04A3">
              <w:rPr>
                <w:rFonts w:ascii="Times New Roman" w:hAnsi="Times New Roman" w:cs="Times New Roman"/>
                <w:lang w:val="uk-UA"/>
              </w:rPr>
              <w:t xml:space="preserve">забруднюючі речовини </w:t>
            </w:r>
            <w:r w:rsidR="00CB685D" w:rsidRPr="00EE04A3">
              <w:rPr>
                <w:rFonts w:ascii="Times New Roman" w:hAnsi="Times New Roman" w:cs="Times New Roman"/>
                <w:lang w:val="uk-UA"/>
              </w:rPr>
              <w:t>на вимоги зазначені в пункті 5.21 ОНД-86</w:t>
            </w:r>
            <w:r w:rsidR="00CB685D" w:rsidRPr="00EE04A3">
              <w:rPr>
                <w:rFonts w:ascii="Times New Roman" w:hAnsi="Times New Roman" w:cs="Times New Roman"/>
                <w:lang w:val="ru-RU"/>
              </w:rPr>
              <w:t>)</w:t>
            </w:r>
            <w:r w:rsidR="00CB685D" w:rsidRPr="00EE04A3">
              <w:rPr>
                <w:rFonts w:ascii="Times New Roman" w:hAnsi="Times New Roman" w:cs="Times New Roman"/>
                <w:lang w:val="uk-UA"/>
              </w:rPr>
              <w:t>.</w:t>
            </w:r>
          </w:p>
        </w:tc>
      </w:tr>
      <w:tr w:rsidR="00940A3F" w:rsidRPr="00CF48EF" w:rsidTr="00EE04A3">
        <w:tc>
          <w:tcPr>
            <w:tcW w:w="643" w:type="dxa"/>
          </w:tcPr>
          <w:p w:rsidR="00940A3F" w:rsidRPr="00B22D68" w:rsidRDefault="00940A3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4884" w:type="dxa"/>
          </w:tcPr>
          <w:p w:rsidR="00940A3F" w:rsidRPr="00EE04A3" w:rsidRDefault="00940A3F" w:rsidP="00B62F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0" w:firstLine="176"/>
              <w:jc w:val="both"/>
              <w:rPr>
                <w:rFonts w:ascii="Times New Roman" w:hAnsi="Times New Roman" w:cs="Times New Roman"/>
                <w:lang w:val="uk-UA"/>
              </w:rPr>
            </w:pPr>
            <w:r w:rsidRPr="00EE04A3">
              <w:rPr>
                <w:rFonts w:ascii="Times New Roman" w:hAnsi="Times New Roman" w:cs="Times New Roman"/>
                <w:lang w:val="uk-UA"/>
              </w:rPr>
              <w:t xml:space="preserve">У абзаці першому пункту 10 розділу ІІ проекту Інструкції речення: «…, що одержані при проведенні інструментальних методів досліджень акредитованими лабораторіями в установленому законодавством порядку» необхідно замінити на: «…, що одержані при проведені інструментально – лабораторних вимірювань лабораторіями які відповідають вимогам законодавства про метрологію та метрологічну діяльність». Необхідність внесення відповідних змін пояснюється нижчевикладеним. Використання вимірювань виконаних лише «акредитованими» лабораторіями (по ДСТУ </w:t>
            </w:r>
            <w:r w:rsidRPr="00EE04A3">
              <w:rPr>
                <w:rFonts w:ascii="Times New Roman" w:hAnsi="Times New Roman" w:cs="Times New Roman"/>
              </w:rPr>
              <w:t>ISO</w:t>
            </w:r>
            <w:r w:rsidRPr="00EE04A3">
              <w:rPr>
                <w:rFonts w:ascii="Times New Roman" w:hAnsi="Times New Roman" w:cs="Times New Roman"/>
                <w:lang w:val="uk-UA"/>
              </w:rPr>
              <w:t xml:space="preserve"> 17025 в НААУ) суперечить нормам ст.10 ЗУ «Про охорону атмосферного повітря», згідно із якими для контролю викидів забруднюючих речовин необхідно використовувати методики вимірювань та засоби вимірювальної техніки, які відповідають вимогам законодавства про метрологію та метрологічну діяльність та не передбачена обов’язкова акредитація лабораторії (по ДСТУ </w:t>
            </w:r>
            <w:r w:rsidRPr="00EE04A3">
              <w:rPr>
                <w:rFonts w:ascii="Times New Roman" w:hAnsi="Times New Roman" w:cs="Times New Roman"/>
              </w:rPr>
              <w:t>ISO</w:t>
            </w:r>
            <w:r w:rsidRPr="00EE04A3">
              <w:rPr>
                <w:rFonts w:ascii="Times New Roman" w:hAnsi="Times New Roman" w:cs="Times New Roman"/>
                <w:lang w:val="uk-UA"/>
              </w:rPr>
              <w:t xml:space="preserve"> 17025) для можливості виконання вимірювань в галузі охорони атмосферного повітря. Також «акредитація» (в Національному агентстві з акредитації України) є добровільною процедурою. Окрім того, вартість послуг «акредитованими» лабораторіями в цій галузі (яких нараховується незначна кількість) призведе до значного збільшення витрат суб’єктів господарювання на виконання робот та суттєвого гальмування процесу їх проведення. Використання лише терміну «інструментальних методів досліджень» (тобто із використанням приладів для прямих вимірювань – газоаналізаторів) призведе до колізії норм права, згідно із якою використання «лабораторних вимірювань (тобто вимірювань із виконанням хімічних аналізів, яке здійснюється для </w:t>
            </w:r>
            <w:r w:rsidRPr="00EE04A3">
              <w:rPr>
                <w:rFonts w:ascii="Times New Roman" w:hAnsi="Times New Roman" w:cs="Times New Roman"/>
                <w:lang w:val="uk-UA"/>
              </w:rPr>
              <w:lastRenderedPageBreak/>
              <w:t>вимірювання більшості показників) буде неможливим, що призведе до неможливості підготовки суб’єктом господарювання необхідного комплекту документів.</w:t>
            </w:r>
          </w:p>
        </w:tc>
        <w:tc>
          <w:tcPr>
            <w:tcW w:w="4362" w:type="dxa"/>
          </w:tcPr>
          <w:p w:rsidR="00940A3F" w:rsidRPr="00EE04A3" w:rsidRDefault="008F77DD" w:rsidP="008F77DD">
            <w:pPr>
              <w:jc w:val="both"/>
              <w:rPr>
                <w:rFonts w:ascii="Times New Roman" w:hAnsi="Times New Roman" w:cs="Times New Roman"/>
                <w:lang w:val="ru-RU"/>
              </w:rPr>
            </w:pPr>
            <w:r w:rsidRPr="00EE04A3">
              <w:rPr>
                <w:rFonts w:ascii="Times New Roman" w:hAnsi="Times New Roman" w:cs="Times New Roman"/>
                <w:lang w:val="ru-RU"/>
              </w:rPr>
              <w:lastRenderedPageBreak/>
              <w:t xml:space="preserve">10. Оцінка впливу викидів забруднюючих речовин на стан забруднення атмосферного повітря здійснюється за даними результатів розрахунків розсіювання забруднюючих речовин в атмосферному повітрі та даними, що одержані при проведенні </w:t>
            </w:r>
            <w:r w:rsidRPr="00EE04A3">
              <w:rPr>
                <w:rFonts w:ascii="Times New Roman" w:hAnsi="Times New Roman" w:cs="Times New Roman"/>
                <w:bCs/>
                <w:lang w:val="ru-RU"/>
              </w:rPr>
              <w:t xml:space="preserve">інструментальних </w:t>
            </w:r>
            <w:r w:rsidRPr="00EE04A3">
              <w:rPr>
                <w:rFonts w:ascii="Times New Roman" w:hAnsi="Times New Roman" w:cs="Times New Roman"/>
                <w:lang w:val="ru-RU"/>
              </w:rPr>
              <w:t xml:space="preserve">методів досліджень </w:t>
            </w:r>
            <w:r w:rsidRPr="00EE04A3">
              <w:rPr>
                <w:rFonts w:ascii="Times New Roman" w:hAnsi="Times New Roman" w:cs="Times New Roman"/>
                <w:bCs/>
                <w:lang w:val="ru-RU"/>
              </w:rPr>
              <w:t>акредитованими лабораторіями</w:t>
            </w:r>
            <w:r w:rsidRPr="00EE04A3">
              <w:rPr>
                <w:rFonts w:ascii="Times New Roman" w:hAnsi="Times New Roman" w:cs="Times New Roman"/>
                <w:lang w:val="ru-RU"/>
              </w:rPr>
              <w:t xml:space="preserve"> в установленому законодавством порядку:</w:t>
            </w:r>
          </w:p>
        </w:tc>
        <w:tc>
          <w:tcPr>
            <w:tcW w:w="3827" w:type="dxa"/>
          </w:tcPr>
          <w:p w:rsidR="0092099A" w:rsidRPr="00EE04A3" w:rsidRDefault="0092099A" w:rsidP="0092099A">
            <w:pPr>
              <w:pStyle w:val="rvps2"/>
              <w:shd w:val="clear" w:color="auto" w:fill="FFFFFF"/>
              <w:spacing w:before="0" w:beforeAutospacing="0" w:after="0" w:afterAutospacing="0"/>
              <w:ind w:hanging="9"/>
              <w:jc w:val="center"/>
              <w:rPr>
                <w:b/>
                <w:bCs/>
                <w:sz w:val="22"/>
                <w:szCs w:val="22"/>
                <w:lang w:val="uk-UA"/>
              </w:rPr>
            </w:pPr>
            <w:r w:rsidRPr="00EE04A3">
              <w:rPr>
                <w:b/>
                <w:bCs/>
                <w:sz w:val="22"/>
                <w:szCs w:val="22"/>
                <w:lang w:val="uk-UA"/>
              </w:rPr>
              <w:t>Відхилено</w:t>
            </w:r>
          </w:p>
          <w:p w:rsidR="008F77DD" w:rsidRPr="00EE04A3" w:rsidRDefault="008F77DD" w:rsidP="008A59F9">
            <w:pPr>
              <w:pStyle w:val="rvps2"/>
              <w:shd w:val="clear" w:color="auto" w:fill="FFFFFF"/>
              <w:spacing w:before="0" w:beforeAutospacing="0" w:after="0" w:afterAutospacing="0" w:line="216" w:lineRule="auto"/>
              <w:ind w:firstLine="272"/>
              <w:jc w:val="both"/>
              <w:rPr>
                <w:bCs/>
                <w:sz w:val="22"/>
                <w:szCs w:val="22"/>
                <w:lang w:val="uk-UA"/>
              </w:rPr>
            </w:pPr>
            <w:r w:rsidRPr="00EE04A3">
              <w:rPr>
                <w:bCs/>
                <w:sz w:val="22"/>
                <w:szCs w:val="22"/>
                <w:lang w:val="uk-UA"/>
              </w:rPr>
              <w:t xml:space="preserve">Пропозиція слушна, якщо  інструментально-лабораторні вимірювання виконуються на </w:t>
            </w:r>
            <w:r w:rsidR="00DA3358" w:rsidRPr="00EE04A3">
              <w:rPr>
                <w:bCs/>
                <w:sz w:val="22"/>
                <w:szCs w:val="22"/>
                <w:lang w:val="uk-UA"/>
              </w:rPr>
              <w:t>джерелах викиду</w:t>
            </w:r>
            <w:r w:rsidRPr="00EE04A3">
              <w:rPr>
                <w:bCs/>
                <w:sz w:val="22"/>
                <w:szCs w:val="22"/>
                <w:lang w:val="uk-UA"/>
              </w:rPr>
              <w:t xml:space="preserve"> або </w:t>
            </w:r>
            <w:r w:rsidR="00DA3358" w:rsidRPr="00EE04A3">
              <w:rPr>
                <w:bCs/>
                <w:sz w:val="22"/>
                <w:szCs w:val="22"/>
                <w:lang w:val="uk-UA"/>
              </w:rPr>
              <w:t>джерелах утворення</w:t>
            </w:r>
            <w:r w:rsidRPr="00EE04A3">
              <w:rPr>
                <w:bCs/>
                <w:sz w:val="22"/>
                <w:szCs w:val="22"/>
                <w:lang w:val="uk-UA"/>
              </w:rPr>
              <w:t>. На ці вимірювання однозначно розповсюджуються вимоги Закону України «Про метрологію та метрологічну діяльність»</w:t>
            </w:r>
            <w:r w:rsidR="0092099A" w:rsidRPr="00EE04A3">
              <w:rPr>
                <w:bCs/>
                <w:sz w:val="22"/>
                <w:szCs w:val="22"/>
                <w:lang w:val="uk-UA"/>
              </w:rPr>
              <w:t>.</w:t>
            </w:r>
          </w:p>
          <w:p w:rsidR="0092099A" w:rsidRPr="00EE04A3" w:rsidRDefault="0092099A" w:rsidP="008A59F9">
            <w:pPr>
              <w:pStyle w:val="rvps2"/>
              <w:shd w:val="clear" w:color="auto" w:fill="FFFFFF"/>
              <w:spacing w:before="0" w:beforeAutospacing="0" w:after="0" w:afterAutospacing="0" w:line="216" w:lineRule="auto"/>
              <w:ind w:firstLine="272"/>
              <w:jc w:val="both"/>
              <w:rPr>
                <w:bCs/>
                <w:sz w:val="22"/>
                <w:szCs w:val="22"/>
                <w:lang w:val="uk-UA"/>
              </w:rPr>
            </w:pPr>
            <w:r w:rsidRPr="00EE04A3">
              <w:rPr>
                <w:bCs/>
                <w:sz w:val="22"/>
                <w:szCs w:val="22"/>
                <w:lang w:val="uk-UA"/>
              </w:rPr>
              <w:t>Пункт</w:t>
            </w:r>
            <w:r w:rsidRPr="00EE04A3">
              <w:rPr>
                <w:bCs/>
                <w:sz w:val="22"/>
                <w:szCs w:val="22"/>
              </w:rPr>
              <w:t xml:space="preserve"> 10 відносяться до вимірювань параметрів у приземному шарі атмосферного повітря, тобто до моніторингу</w:t>
            </w:r>
            <w:r w:rsidRPr="00EE04A3">
              <w:rPr>
                <w:bCs/>
                <w:sz w:val="22"/>
                <w:szCs w:val="22"/>
                <w:lang w:val="uk-UA"/>
              </w:rPr>
              <w:t>.</w:t>
            </w:r>
          </w:p>
          <w:p w:rsidR="002C41F4" w:rsidRPr="00EE04A3" w:rsidRDefault="009F3235" w:rsidP="009F3235">
            <w:pPr>
              <w:jc w:val="center"/>
              <w:rPr>
                <w:rFonts w:ascii="Times New Roman" w:hAnsi="Times New Roman" w:cs="Times New Roman"/>
                <w:lang w:val="uk-UA"/>
              </w:rPr>
            </w:pPr>
            <w:r w:rsidRPr="00EE04A3">
              <w:rPr>
                <w:rFonts w:ascii="Times New Roman" w:hAnsi="Times New Roman" w:cs="Times New Roman"/>
                <w:bCs/>
                <w:lang w:val="uk-UA"/>
              </w:rPr>
              <w:t>Закон</w:t>
            </w:r>
            <w:r w:rsidR="002C41F4" w:rsidRPr="00EE04A3">
              <w:rPr>
                <w:rFonts w:ascii="Times New Roman" w:hAnsi="Times New Roman" w:cs="Times New Roman"/>
                <w:bCs/>
                <w:lang w:val="uk-UA"/>
              </w:rPr>
              <w:t>ом</w:t>
            </w:r>
            <w:r w:rsidRPr="00EE04A3">
              <w:rPr>
                <w:rFonts w:ascii="Times New Roman" w:hAnsi="Times New Roman" w:cs="Times New Roman"/>
                <w:bCs/>
                <w:lang w:val="uk-UA"/>
              </w:rPr>
              <w:t xml:space="preserve"> України</w:t>
            </w:r>
            <w:r w:rsidRPr="00EE04A3">
              <w:rPr>
                <w:rFonts w:ascii="Times New Roman" w:hAnsi="Times New Roman" w:cs="Times New Roman"/>
                <w:lang w:val="uk-UA"/>
              </w:rPr>
              <w:t xml:space="preserve"> від 20 березня 2023 року № 2973</w:t>
            </w:r>
            <w:r w:rsidRPr="00EE04A3">
              <w:rPr>
                <w:rFonts w:ascii="Times New Roman" w:hAnsi="Times New Roman" w:cs="Times New Roman"/>
              </w:rPr>
              <w:sym w:font="Symbol" w:char="F02D"/>
            </w:r>
            <w:r w:rsidRPr="00EE04A3">
              <w:rPr>
                <w:rFonts w:ascii="Times New Roman" w:hAnsi="Times New Roman" w:cs="Times New Roman"/>
              </w:rPr>
              <w:t>IX</w:t>
            </w:r>
            <w:r w:rsidRPr="00EE04A3">
              <w:rPr>
                <w:rFonts w:ascii="Times New Roman" w:hAnsi="Times New Roman" w:cs="Times New Roman"/>
                <w:lang w:val="uk-UA"/>
              </w:rPr>
              <w:t xml:space="preserve">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w:t>
            </w:r>
            <w:r w:rsidR="002C41F4" w:rsidRPr="00EE04A3">
              <w:rPr>
                <w:rFonts w:ascii="Times New Roman" w:hAnsi="Times New Roman" w:cs="Times New Roman"/>
                <w:lang w:val="uk-UA"/>
              </w:rPr>
              <w:t xml:space="preserve"> внесені зміни у Закони України:</w:t>
            </w:r>
          </w:p>
          <w:p w:rsidR="002C41F4" w:rsidRPr="00EE04A3" w:rsidRDefault="002C41F4" w:rsidP="002C41F4">
            <w:pPr>
              <w:jc w:val="center"/>
              <w:rPr>
                <w:rFonts w:ascii="Times New Roman" w:hAnsi="Times New Roman" w:cs="Times New Roman"/>
                <w:lang w:val="uk-UA"/>
              </w:rPr>
            </w:pPr>
            <w:r w:rsidRPr="00EE04A3">
              <w:rPr>
                <w:rFonts w:ascii="Times New Roman" w:hAnsi="Times New Roman" w:cs="Times New Roman"/>
                <w:lang w:val="uk-UA"/>
              </w:rPr>
              <w:t>«Про охорону навколишнього природного середовища» (зміна редакції статті 22, доповнено новими статтями 22</w:t>
            </w:r>
            <w:r w:rsidRPr="00EE04A3">
              <w:rPr>
                <w:rFonts w:ascii="Times New Roman" w:hAnsi="Times New Roman" w:cs="Times New Roman"/>
                <w:vertAlign w:val="superscript"/>
                <w:lang w:val="uk-UA"/>
              </w:rPr>
              <w:t>1</w:t>
            </w:r>
            <w:r w:rsidRPr="00EE04A3">
              <w:rPr>
                <w:rFonts w:ascii="Times New Roman" w:hAnsi="Times New Roman" w:cs="Times New Roman"/>
                <w:lang w:val="uk-UA"/>
              </w:rPr>
              <w:t>-22</w:t>
            </w:r>
            <w:r w:rsidRPr="00EE04A3">
              <w:rPr>
                <w:rFonts w:ascii="Times New Roman" w:hAnsi="Times New Roman" w:cs="Times New Roman"/>
                <w:vertAlign w:val="superscript"/>
                <w:lang w:val="uk-UA"/>
              </w:rPr>
              <w:t>3</w:t>
            </w:r>
            <w:r w:rsidRPr="00EE04A3">
              <w:rPr>
                <w:rFonts w:ascii="Times New Roman" w:hAnsi="Times New Roman" w:cs="Times New Roman"/>
                <w:lang w:val="uk-UA"/>
              </w:rPr>
              <w:t>), «Про охорону атмосферного повітря» (нова редакція статті 32, доповнено статтею 32</w:t>
            </w:r>
            <w:r w:rsidRPr="00EE04A3">
              <w:rPr>
                <w:rFonts w:ascii="Times New Roman" w:hAnsi="Times New Roman" w:cs="Times New Roman"/>
                <w:vertAlign w:val="superscript"/>
                <w:lang w:val="uk-UA"/>
              </w:rPr>
              <w:t xml:space="preserve">1 </w:t>
            </w:r>
            <w:r w:rsidRPr="00EE04A3">
              <w:rPr>
                <w:rFonts w:ascii="Times New Roman" w:hAnsi="Times New Roman" w:cs="Times New Roman"/>
                <w:lang w:val="uk-UA"/>
              </w:rPr>
              <w:t>– створення Центральної референс-лабораторії) все це стосовно моніторинг</w:t>
            </w:r>
            <w:r w:rsidR="00801C5E" w:rsidRPr="00EE04A3">
              <w:rPr>
                <w:rFonts w:ascii="Times New Roman" w:hAnsi="Times New Roman" w:cs="Times New Roman"/>
                <w:lang w:val="uk-UA"/>
              </w:rPr>
              <w:t>у</w:t>
            </w:r>
            <w:r w:rsidRPr="00EE04A3">
              <w:rPr>
                <w:rFonts w:ascii="Times New Roman" w:hAnsi="Times New Roman" w:cs="Times New Roman"/>
                <w:lang w:val="uk-UA"/>
              </w:rPr>
              <w:t xml:space="preserve">. </w:t>
            </w:r>
          </w:p>
          <w:p w:rsidR="00940A3F" w:rsidRPr="00EE04A3" w:rsidRDefault="002C41F4" w:rsidP="002C41F4">
            <w:pPr>
              <w:jc w:val="center"/>
              <w:rPr>
                <w:rFonts w:ascii="Times New Roman" w:hAnsi="Times New Roman" w:cs="Times New Roman"/>
                <w:lang w:val="ru-RU"/>
              </w:rPr>
            </w:pPr>
            <w:r w:rsidRPr="00EE04A3">
              <w:rPr>
                <w:rFonts w:ascii="Times New Roman" w:hAnsi="Times New Roman" w:cs="Times New Roman"/>
                <w:lang w:val="uk-UA"/>
              </w:rPr>
              <w:t xml:space="preserve">На підставі викладеного вище, в даний час внесення змін недоцільне до прийняття підзаконних актів. </w:t>
            </w:r>
          </w:p>
        </w:tc>
      </w:tr>
      <w:tr w:rsidR="00940A3F" w:rsidRPr="00CF48EF" w:rsidTr="00EE04A3">
        <w:tc>
          <w:tcPr>
            <w:tcW w:w="643" w:type="dxa"/>
          </w:tcPr>
          <w:p w:rsidR="00940A3F" w:rsidRPr="00B22D68" w:rsidRDefault="00940A3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884" w:type="dxa"/>
          </w:tcPr>
          <w:p w:rsidR="00940A3F" w:rsidRPr="00EE04A3" w:rsidRDefault="00940A3F" w:rsidP="00B62F90">
            <w:pPr>
              <w:spacing w:line="216" w:lineRule="auto"/>
              <w:jc w:val="both"/>
              <w:rPr>
                <w:rFonts w:ascii="Times New Roman" w:hAnsi="Times New Roman" w:cs="Times New Roman"/>
                <w:lang w:val="uk-UA"/>
              </w:rPr>
            </w:pPr>
            <w:r w:rsidRPr="00EE04A3">
              <w:rPr>
                <w:rFonts w:ascii="Times New Roman" w:hAnsi="Times New Roman" w:cs="Times New Roman"/>
                <w:lang w:val="uk-UA"/>
              </w:rPr>
              <w:t>У пункті 18 розділу ІІ проекту Інструкції наявні посилання на «технологічні регламенти» необхідно замінити на «технологічні процеси» та/або технологічну документацію» (для визначення обсягів викидів від діючих виробництв) так як у більшості випадків при організації промислового виробництва (ДСТУ 2962-94) вищезазначених термінів не використовується. У абзаці восьмому (для нового будівництва та/або реконструкції тощо) слова: «…з технологічних регламентів» необхідно замінити на: «… з відповідних розділів…» та потім за текстом речення так як вимога щодо розробки технологічних регламентів у складі проектної документації на будівництво, реконструкцію, технічне переоснащення тощо об’єктів у складі ДБН А 2.2-3-2014 «Склад та зміст проектної документації на будівництво» та інших нормативно-правових актах прийнятих на виконання ЗУ «Про регулювання містобудівної діяльності» відсутнє і вищезгадані документи у складі відповідної проектної документації не розробляються.</w:t>
            </w:r>
          </w:p>
        </w:tc>
        <w:tc>
          <w:tcPr>
            <w:tcW w:w="4362" w:type="dxa"/>
          </w:tcPr>
          <w:p w:rsidR="00CB1694" w:rsidRPr="00EE04A3" w:rsidRDefault="00CB1694" w:rsidP="008A59F9">
            <w:pPr>
              <w:pStyle w:val="HTML0"/>
              <w:shd w:val="clear" w:color="auto" w:fill="FFFFFF"/>
              <w:spacing w:line="18" w:lineRule="atLeast"/>
              <w:ind w:firstLine="284"/>
              <w:jc w:val="both"/>
              <w:rPr>
                <w:rFonts w:ascii="Times New Roman" w:hAnsi="Times New Roman" w:cs="Times New Roman"/>
                <w:sz w:val="22"/>
                <w:szCs w:val="22"/>
                <w:lang w:val="ru-RU"/>
              </w:rPr>
            </w:pPr>
            <w:r w:rsidRPr="00EE04A3">
              <w:rPr>
                <w:rFonts w:ascii="Times New Roman" w:hAnsi="Times New Roman" w:cs="Times New Roman"/>
                <w:sz w:val="22"/>
                <w:szCs w:val="22"/>
                <w:lang w:val="ru-RU"/>
              </w:rPr>
              <w:t>18. Первинні дані визначення обсягів викидів забруднюючих речовин в атмосферне повітря за результатами проведення інвентаризації викидів.</w:t>
            </w:r>
          </w:p>
          <w:p w:rsidR="00CB1694" w:rsidRPr="00EE04A3" w:rsidRDefault="00CB1694" w:rsidP="008A59F9">
            <w:pPr>
              <w:spacing w:line="18" w:lineRule="atLeast"/>
              <w:ind w:firstLine="284"/>
              <w:jc w:val="both"/>
              <w:rPr>
                <w:rFonts w:ascii="Times New Roman" w:hAnsi="Times New Roman" w:cs="Times New Roman"/>
                <w:lang w:val="ru-RU"/>
              </w:rPr>
            </w:pPr>
            <w:r w:rsidRPr="00EE04A3">
              <w:rPr>
                <w:rFonts w:ascii="Times New Roman" w:hAnsi="Times New Roman" w:cs="Times New Roman"/>
                <w:lang w:val="ru-RU"/>
              </w:rPr>
              <w:t>Надаються такі дані:</w:t>
            </w:r>
          </w:p>
          <w:p w:rsidR="00CB1694" w:rsidRPr="00EE04A3" w:rsidRDefault="00CB1694" w:rsidP="008A59F9">
            <w:pPr>
              <w:spacing w:line="18" w:lineRule="atLeast"/>
              <w:ind w:firstLine="284"/>
              <w:jc w:val="both"/>
              <w:rPr>
                <w:rFonts w:ascii="Times New Roman" w:hAnsi="Times New Roman" w:cs="Times New Roman"/>
                <w:bCs/>
                <w:lang w:val="ru-RU"/>
              </w:rPr>
            </w:pPr>
            <w:r w:rsidRPr="00EE04A3">
              <w:rPr>
                <w:rFonts w:ascii="Times New Roman" w:hAnsi="Times New Roman" w:cs="Times New Roman"/>
                <w:lang w:val="ru-RU"/>
              </w:rPr>
              <w:t xml:space="preserve">інструментально-лабораторних вимірювань </w:t>
            </w:r>
            <w:r w:rsidRPr="00EE04A3">
              <w:rPr>
                <w:rFonts w:ascii="Times New Roman" w:hAnsi="Times New Roman" w:cs="Times New Roman"/>
                <w:bCs/>
                <w:lang w:val="ru-RU"/>
              </w:rPr>
              <w:t>параметрів</w:t>
            </w:r>
            <w:r w:rsidRPr="00EE04A3">
              <w:rPr>
                <w:rFonts w:ascii="Times New Roman" w:hAnsi="Times New Roman" w:cs="Times New Roman"/>
                <w:lang w:val="ru-RU"/>
              </w:rPr>
              <w:t xml:space="preserve"> </w:t>
            </w:r>
            <w:r w:rsidRPr="00EE04A3">
              <w:rPr>
                <w:rFonts w:ascii="Times New Roman" w:hAnsi="Times New Roman" w:cs="Times New Roman"/>
                <w:bCs/>
                <w:lang w:val="ru-RU"/>
              </w:rPr>
              <w:t>джерел утворення та джерел викидів забруднюючих речовин в атмосферне повітря;</w:t>
            </w:r>
          </w:p>
          <w:p w:rsidR="00CB1694" w:rsidRPr="00EE04A3" w:rsidRDefault="00CB1694" w:rsidP="008A59F9">
            <w:pPr>
              <w:spacing w:line="18" w:lineRule="atLeast"/>
              <w:ind w:firstLine="284"/>
              <w:jc w:val="both"/>
              <w:rPr>
                <w:rFonts w:ascii="Times New Roman" w:hAnsi="Times New Roman" w:cs="Times New Roman"/>
              </w:rPr>
            </w:pPr>
            <w:bookmarkStart w:id="0" w:name="o37"/>
            <w:bookmarkEnd w:id="0"/>
            <w:r w:rsidRPr="00EE04A3">
              <w:rPr>
                <w:rFonts w:ascii="Times New Roman" w:hAnsi="Times New Roman" w:cs="Times New Roman"/>
              </w:rPr>
              <w:t>розрахункових методів;</w:t>
            </w:r>
          </w:p>
          <w:p w:rsidR="00940A3F" w:rsidRPr="00EE04A3" w:rsidRDefault="00CB1694" w:rsidP="008A59F9">
            <w:pPr>
              <w:spacing w:line="18" w:lineRule="atLeast"/>
              <w:ind w:firstLine="284"/>
              <w:jc w:val="both"/>
              <w:rPr>
                <w:rFonts w:ascii="Times New Roman" w:hAnsi="Times New Roman" w:cs="Times New Roman"/>
                <w:lang w:val="ru-RU"/>
              </w:rPr>
            </w:pPr>
            <w:r w:rsidRPr="00EE04A3">
              <w:rPr>
                <w:rFonts w:ascii="Times New Roman" w:hAnsi="Times New Roman" w:cs="Times New Roman"/>
                <w:lang w:val="ru-RU"/>
              </w:rPr>
              <w:t xml:space="preserve">матеріали </w:t>
            </w:r>
            <w:r w:rsidRPr="00EE04A3">
              <w:rPr>
                <w:rFonts w:ascii="Times New Roman" w:hAnsi="Times New Roman" w:cs="Times New Roman"/>
                <w:b/>
                <w:lang w:val="ru-RU"/>
              </w:rPr>
              <w:t>технологічного регламенту</w:t>
            </w:r>
            <w:r w:rsidRPr="00EE04A3">
              <w:rPr>
                <w:rFonts w:ascii="Times New Roman" w:hAnsi="Times New Roman" w:cs="Times New Roman"/>
                <w:lang w:val="ru-RU"/>
              </w:rPr>
              <w:t xml:space="preserve"> та проектних показників.</w:t>
            </w:r>
          </w:p>
        </w:tc>
        <w:tc>
          <w:tcPr>
            <w:tcW w:w="3827" w:type="dxa"/>
          </w:tcPr>
          <w:p w:rsidR="00CB1694" w:rsidRPr="00EE04A3" w:rsidRDefault="00CB1694" w:rsidP="00CB1694">
            <w:pPr>
              <w:jc w:val="center"/>
              <w:rPr>
                <w:rFonts w:ascii="Times New Roman" w:hAnsi="Times New Roman" w:cs="Times New Roman"/>
                <w:b/>
                <w:bCs/>
                <w:shd w:val="clear" w:color="auto" w:fill="FFFFFF"/>
                <w:lang w:val="ru-RU"/>
              </w:rPr>
            </w:pPr>
            <w:r w:rsidRPr="00EE04A3">
              <w:rPr>
                <w:rFonts w:ascii="Times New Roman" w:hAnsi="Times New Roman" w:cs="Times New Roman"/>
                <w:b/>
                <w:bCs/>
                <w:shd w:val="clear" w:color="auto" w:fill="FFFFFF"/>
                <w:lang w:val="ru-RU"/>
              </w:rPr>
              <w:t>Відхилено</w:t>
            </w:r>
          </w:p>
          <w:p w:rsidR="00940A3F" w:rsidRPr="00EE04A3" w:rsidRDefault="00CB1694" w:rsidP="00CB1694">
            <w:pPr>
              <w:jc w:val="center"/>
              <w:rPr>
                <w:rFonts w:ascii="Times New Roman" w:hAnsi="Times New Roman" w:cs="Times New Roman"/>
                <w:lang w:val="ru-RU"/>
              </w:rPr>
            </w:pPr>
            <w:r w:rsidRPr="00EE04A3">
              <w:rPr>
                <w:rFonts w:ascii="Times New Roman" w:hAnsi="Times New Roman" w:cs="Times New Roman"/>
                <w:b/>
                <w:bCs/>
                <w:shd w:val="clear" w:color="auto" w:fill="FFFFFF"/>
                <w:lang w:val="ru-RU"/>
              </w:rPr>
              <w:t>Технологі́чний регла́мент</w:t>
            </w:r>
            <w:r w:rsidRPr="00EE04A3">
              <w:rPr>
                <w:rFonts w:ascii="Times New Roman" w:hAnsi="Times New Roman" w:cs="Times New Roman"/>
                <w:shd w:val="clear" w:color="auto" w:fill="FFFFFF"/>
                <w:lang w:val="uk-UA"/>
              </w:rPr>
              <w:t xml:space="preserve"> </w:t>
            </w:r>
            <w:r w:rsidRPr="00EE04A3">
              <w:rPr>
                <w:rFonts w:ascii="Times New Roman" w:hAnsi="Times New Roman" w:cs="Times New Roman"/>
                <w:shd w:val="clear" w:color="auto" w:fill="FFFFFF"/>
                <w:lang w:val="ru-RU"/>
              </w:rPr>
              <w:t xml:space="preserve">– основний </w:t>
            </w:r>
            <w:hyperlink r:id="rId9" w:tooltip="Технічна документація" w:history="1">
              <w:r w:rsidRPr="00EE04A3">
                <w:rPr>
                  <w:rStyle w:val="a9"/>
                  <w:rFonts w:ascii="Times New Roman" w:hAnsi="Times New Roman" w:cs="Times New Roman"/>
                  <w:color w:val="auto"/>
                  <w:u w:val="none"/>
                  <w:shd w:val="clear" w:color="auto" w:fill="FFFFFF"/>
                  <w:lang w:val="ru-RU"/>
                </w:rPr>
                <w:t>технічний документ</w:t>
              </w:r>
            </w:hyperlink>
            <w:r w:rsidRPr="00EE04A3">
              <w:rPr>
                <w:rFonts w:ascii="Times New Roman" w:hAnsi="Times New Roman" w:cs="Times New Roman"/>
                <w:shd w:val="clear" w:color="auto" w:fill="FFFFFF"/>
                <w:lang w:val="ru-RU"/>
              </w:rPr>
              <w:t xml:space="preserve">, що визначає </w:t>
            </w:r>
            <w:hyperlink r:id="rId10" w:tooltip="Технологія" w:history="1">
              <w:r w:rsidRPr="00EE04A3">
                <w:rPr>
                  <w:rStyle w:val="a9"/>
                  <w:rFonts w:ascii="Times New Roman" w:hAnsi="Times New Roman" w:cs="Times New Roman"/>
                  <w:color w:val="auto"/>
                  <w:u w:val="none"/>
                  <w:shd w:val="clear" w:color="auto" w:fill="FFFFFF"/>
                  <w:lang w:val="ru-RU"/>
                </w:rPr>
                <w:t>технологію</w:t>
              </w:r>
            </w:hyperlink>
            <w:r w:rsidRPr="00EE04A3">
              <w:rPr>
                <w:rFonts w:ascii="Times New Roman" w:hAnsi="Times New Roman" w:cs="Times New Roman"/>
                <w:shd w:val="clear" w:color="auto" w:fill="FFFFFF"/>
                <w:lang w:val="ru-RU"/>
              </w:rPr>
              <w:t xml:space="preserve">, режим, </w:t>
            </w:r>
            <w:r w:rsidRPr="00EE04A3">
              <w:rPr>
                <w:rFonts w:ascii="Times New Roman" w:hAnsi="Times New Roman" w:cs="Times New Roman"/>
                <w:b/>
                <w:shd w:val="clear" w:color="auto" w:fill="FFFFFF"/>
                <w:lang w:val="ru-RU"/>
              </w:rPr>
              <w:t xml:space="preserve">порядок проведення операцій </w:t>
            </w:r>
            <w:hyperlink r:id="rId11" w:tooltip="Технологічний процес" w:history="1">
              <w:r w:rsidRPr="00EE04A3">
                <w:rPr>
                  <w:rStyle w:val="a9"/>
                  <w:rFonts w:ascii="Times New Roman" w:hAnsi="Times New Roman" w:cs="Times New Roman"/>
                  <w:b/>
                  <w:color w:val="auto"/>
                  <w:u w:val="none"/>
                  <w:shd w:val="clear" w:color="auto" w:fill="FFFFFF"/>
                  <w:lang w:val="ru-RU"/>
                </w:rPr>
                <w:t>технологічного процесу</w:t>
              </w:r>
            </w:hyperlink>
            <w:r w:rsidRPr="00EE04A3">
              <w:rPr>
                <w:rFonts w:ascii="Times New Roman" w:hAnsi="Times New Roman" w:cs="Times New Roman"/>
                <w:shd w:val="clear" w:color="auto" w:fill="FFFFFF"/>
                <w:lang w:val="ru-RU"/>
              </w:rPr>
              <w:t xml:space="preserve">, показники </w:t>
            </w:r>
            <w:hyperlink r:id="rId12" w:tooltip="Якість продукції" w:history="1">
              <w:r w:rsidRPr="00EE04A3">
                <w:rPr>
                  <w:rStyle w:val="a9"/>
                  <w:rFonts w:ascii="Times New Roman" w:hAnsi="Times New Roman" w:cs="Times New Roman"/>
                  <w:color w:val="auto"/>
                  <w:u w:val="none"/>
                  <w:shd w:val="clear" w:color="auto" w:fill="FFFFFF"/>
                  <w:lang w:val="ru-RU"/>
                </w:rPr>
                <w:t>якості продукції</w:t>
              </w:r>
            </w:hyperlink>
            <w:r w:rsidRPr="00EE04A3">
              <w:rPr>
                <w:rFonts w:ascii="Times New Roman" w:hAnsi="Times New Roman" w:cs="Times New Roman"/>
                <w:lang w:val="uk-UA"/>
              </w:rPr>
              <w:t xml:space="preserve"> </w:t>
            </w:r>
            <w:r w:rsidRPr="00EE04A3">
              <w:rPr>
                <w:rFonts w:ascii="Times New Roman" w:hAnsi="Times New Roman" w:cs="Times New Roman"/>
                <w:shd w:val="clear" w:color="auto" w:fill="FFFFFF"/>
                <w:lang w:val="ru-RU"/>
              </w:rPr>
              <w:t xml:space="preserve">та </w:t>
            </w:r>
            <w:hyperlink r:id="rId13" w:tooltip="Безпека праці" w:history="1">
              <w:r w:rsidRPr="00EE04A3">
                <w:rPr>
                  <w:rStyle w:val="a9"/>
                  <w:rFonts w:ascii="Times New Roman" w:hAnsi="Times New Roman" w:cs="Times New Roman"/>
                  <w:color w:val="auto"/>
                  <w:u w:val="none"/>
                  <w:shd w:val="clear" w:color="auto" w:fill="FFFFFF"/>
                  <w:lang w:val="ru-RU"/>
                </w:rPr>
                <w:t>безпечні умови роботи</w:t>
              </w:r>
            </w:hyperlink>
            <w:r w:rsidRPr="00EE04A3">
              <w:rPr>
                <w:rFonts w:ascii="Times New Roman" w:hAnsi="Times New Roman" w:cs="Times New Roman"/>
                <w:shd w:val="clear" w:color="auto" w:fill="FFFFFF"/>
                <w:lang w:val="ru-RU"/>
              </w:rPr>
              <w:t>. Крім того, технологічний регламент визначає порядок проведення окремих стадій технологічного процесу, порядок планового пуску, планової і аварійної зупинки процесу, оптимальні технологічні режими виробництва продукції, що випускається.</w:t>
            </w:r>
          </w:p>
        </w:tc>
      </w:tr>
      <w:tr w:rsidR="00940A3F" w:rsidRPr="00CF48EF" w:rsidTr="00EE04A3">
        <w:tc>
          <w:tcPr>
            <w:tcW w:w="643" w:type="dxa"/>
          </w:tcPr>
          <w:p w:rsidR="00940A3F" w:rsidRPr="00EE04A3" w:rsidRDefault="00940A3F" w:rsidP="003D3065">
            <w:pPr>
              <w:jc w:val="center"/>
              <w:rPr>
                <w:rFonts w:ascii="Times New Roman" w:hAnsi="Times New Roman" w:cs="Times New Roman"/>
                <w:lang w:val="uk-UA"/>
              </w:rPr>
            </w:pPr>
            <w:r w:rsidRPr="00EE04A3">
              <w:rPr>
                <w:rFonts w:ascii="Times New Roman" w:hAnsi="Times New Roman" w:cs="Times New Roman"/>
                <w:lang w:val="uk-UA"/>
              </w:rPr>
              <w:t>5.</w:t>
            </w:r>
          </w:p>
        </w:tc>
        <w:tc>
          <w:tcPr>
            <w:tcW w:w="4884" w:type="dxa"/>
          </w:tcPr>
          <w:p w:rsidR="00940A3F" w:rsidRPr="00EE04A3" w:rsidRDefault="00940A3F" w:rsidP="00940A3F">
            <w:pPr>
              <w:jc w:val="both"/>
              <w:rPr>
                <w:rFonts w:ascii="Times New Roman" w:hAnsi="Times New Roman" w:cs="Times New Roman"/>
                <w:lang w:val="uk-UA"/>
              </w:rPr>
            </w:pPr>
            <w:r w:rsidRPr="00EE04A3">
              <w:rPr>
                <w:rFonts w:ascii="Times New Roman" w:hAnsi="Times New Roman" w:cs="Times New Roman"/>
                <w:lang w:val="uk-UA"/>
              </w:rPr>
              <w:t>У пункті 1 Додатку 3 до проекту Інструкції, з метою виключення можливості множинного розуміння, необхідно навести визначення терміну «теплосилова установка» та вимоги щодо «котелень» в частині щодо встановленого критерія «загальної сумарної» потужності устаткування більш 50 МВт відносно його застосування до конкретних одиниць устаткування котельні із потужністю більш ніж 50 МВт чи до усього устаткування котельні у разі перевищення сумарної потужності всіх одиниць обладнання 50 МВт.</w:t>
            </w:r>
          </w:p>
        </w:tc>
        <w:tc>
          <w:tcPr>
            <w:tcW w:w="4362" w:type="dxa"/>
          </w:tcPr>
          <w:p w:rsidR="00940A3F" w:rsidRPr="00EE04A3" w:rsidRDefault="00513802" w:rsidP="00513802">
            <w:pPr>
              <w:jc w:val="both"/>
              <w:rPr>
                <w:rFonts w:ascii="Times New Roman" w:hAnsi="Times New Roman" w:cs="Times New Roman"/>
                <w:lang w:val="uk-UA"/>
              </w:rPr>
            </w:pPr>
            <w:r w:rsidRPr="00EE04A3">
              <w:rPr>
                <w:rFonts w:ascii="Times New Roman" w:hAnsi="Times New Roman" w:cs="Times New Roman"/>
                <w:lang w:val="uk-UA"/>
              </w:rPr>
              <w:t>«котельні (у складі яких є технологічне устаткування (котлоагрегат, газотурбінна установка, установка комбінованого циклу, тощо), яке призначене для виробітку теплової, механічної енергії, в тому числі, і когенераційні установки, шляхом перетворення хімічної енергії палива, загальна сумарна потужність якого більш 50 МВт)»</w:t>
            </w:r>
          </w:p>
        </w:tc>
        <w:tc>
          <w:tcPr>
            <w:tcW w:w="3827" w:type="dxa"/>
          </w:tcPr>
          <w:p w:rsidR="00940A3F" w:rsidRPr="00EE04A3" w:rsidRDefault="00513802" w:rsidP="003D3065">
            <w:pPr>
              <w:jc w:val="center"/>
              <w:rPr>
                <w:rFonts w:ascii="Times New Roman" w:hAnsi="Times New Roman" w:cs="Times New Roman"/>
                <w:b/>
                <w:lang w:val="uk-UA"/>
              </w:rPr>
            </w:pPr>
            <w:r w:rsidRPr="00EE04A3">
              <w:rPr>
                <w:rFonts w:ascii="Times New Roman" w:hAnsi="Times New Roman" w:cs="Times New Roman"/>
                <w:b/>
                <w:lang w:val="uk-UA"/>
              </w:rPr>
              <w:t>Враховано</w:t>
            </w:r>
          </w:p>
          <w:p w:rsidR="00513802" w:rsidRPr="00EE04A3" w:rsidRDefault="00513802" w:rsidP="00EE04A3">
            <w:pPr>
              <w:jc w:val="center"/>
              <w:rPr>
                <w:rFonts w:ascii="Times New Roman" w:hAnsi="Times New Roman" w:cs="Times New Roman"/>
                <w:lang w:val="uk-UA"/>
              </w:rPr>
            </w:pPr>
            <w:r w:rsidRPr="00EE04A3">
              <w:rPr>
                <w:rFonts w:ascii="Times New Roman" w:hAnsi="Times New Roman" w:cs="Times New Roman"/>
                <w:lang w:val="uk-UA"/>
              </w:rPr>
              <w:t>Визначення «теплосилова установка» надано в наказі Мінприроди від 22.10.2008 № 541 (із змінами) «Про затвердження технологічних нормативів допустимих викидів забруднюючих речовин із теплосилових установок, номінальна теплова потужність яких перевищує 50 МВт»</w:t>
            </w:r>
          </w:p>
        </w:tc>
      </w:tr>
      <w:tr w:rsidR="00940A3F" w:rsidRPr="00CF48EF" w:rsidTr="00EE04A3">
        <w:tc>
          <w:tcPr>
            <w:tcW w:w="643" w:type="dxa"/>
          </w:tcPr>
          <w:p w:rsidR="00940A3F" w:rsidRPr="00EE04A3" w:rsidRDefault="00940A3F" w:rsidP="003D3065">
            <w:pPr>
              <w:jc w:val="center"/>
              <w:rPr>
                <w:rFonts w:ascii="Times New Roman" w:hAnsi="Times New Roman" w:cs="Times New Roman"/>
                <w:lang w:val="uk-UA"/>
              </w:rPr>
            </w:pPr>
            <w:r w:rsidRPr="00EE04A3">
              <w:rPr>
                <w:rFonts w:ascii="Times New Roman" w:hAnsi="Times New Roman" w:cs="Times New Roman"/>
                <w:lang w:val="uk-UA"/>
              </w:rPr>
              <w:t>6.</w:t>
            </w:r>
          </w:p>
        </w:tc>
        <w:tc>
          <w:tcPr>
            <w:tcW w:w="4884" w:type="dxa"/>
          </w:tcPr>
          <w:p w:rsidR="00940A3F" w:rsidRPr="00EE04A3" w:rsidRDefault="007053F3" w:rsidP="007053F3">
            <w:pPr>
              <w:jc w:val="both"/>
              <w:rPr>
                <w:rFonts w:ascii="Times New Roman" w:hAnsi="Times New Roman" w:cs="Times New Roman"/>
                <w:lang w:val="uk-UA"/>
              </w:rPr>
            </w:pPr>
            <w:r w:rsidRPr="00EE04A3">
              <w:rPr>
                <w:rFonts w:ascii="Times New Roman" w:hAnsi="Times New Roman" w:cs="Times New Roman"/>
                <w:lang w:val="uk-UA"/>
              </w:rPr>
              <w:t xml:space="preserve">У графі 1 таблиці 6.2 Додатку 6, Додатку 7 та таблиці 10.1 Додатку 10 до проекту Інструкції посилання на обов’язковість використання </w:t>
            </w:r>
            <w:r w:rsidRPr="00EE04A3">
              <w:rPr>
                <w:rFonts w:ascii="Times New Roman" w:hAnsi="Times New Roman" w:cs="Times New Roman"/>
                <w:lang w:val="uk-UA"/>
              </w:rPr>
              <w:lastRenderedPageBreak/>
              <w:t xml:space="preserve">ЕМЕР/ЕЕА </w:t>
            </w:r>
            <w:r w:rsidRPr="00EE04A3">
              <w:rPr>
                <w:rFonts w:ascii="Times New Roman" w:hAnsi="Times New Roman" w:cs="Times New Roman"/>
              </w:rPr>
              <w:t>Emission</w:t>
            </w:r>
            <w:r w:rsidRPr="00EE04A3">
              <w:rPr>
                <w:rFonts w:ascii="Times New Roman" w:hAnsi="Times New Roman" w:cs="Times New Roman"/>
                <w:lang w:val="uk-UA"/>
              </w:rPr>
              <w:t xml:space="preserve"> </w:t>
            </w:r>
            <w:r w:rsidRPr="00EE04A3">
              <w:rPr>
                <w:rFonts w:ascii="Times New Roman" w:hAnsi="Times New Roman" w:cs="Times New Roman"/>
              </w:rPr>
              <w:t>Inventory</w:t>
            </w:r>
            <w:r w:rsidRPr="00EE04A3">
              <w:rPr>
                <w:rFonts w:ascii="Times New Roman" w:hAnsi="Times New Roman" w:cs="Times New Roman"/>
                <w:lang w:val="uk-UA"/>
              </w:rPr>
              <w:t xml:space="preserve"> </w:t>
            </w:r>
            <w:r w:rsidRPr="00EE04A3">
              <w:rPr>
                <w:rFonts w:ascii="Times New Roman" w:hAnsi="Times New Roman" w:cs="Times New Roman"/>
              </w:rPr>
              <w:t>Guidebook</w:t>
            </w:r>
            <w:r w:rsidRPr="00EE04A3">
              <w:rPr>
                <w:rFonts w:ascii="Times New Roman" w:hAnsi="Times New Roman" w:cs="Times New Roman"/>
                <w:lang w:val="uk-UA"/>
              </w:rPr>
              <w:t xml:space="preserve"> (Керівництво по інвентаризації атмосферних викидів </w:t>
            </w:r>
            <w:r w:rsidRPr="00EE04A3">
              <w:rPr>
                <w:rFonts w:ascii="Times New Roman" w:hAnsi="Times New Roman" w:cs="Times New Roman"/>
              </w:rPr>
              <w:t>CORINAIR</w:t>
            </w:r>
            <w:r w:rsidRPr="00EE04A3">
              <w:rPr>
                <w:rFonts w:ascii="Times New Roman" w:hAnsi="Times New Roman" w:cs="Times New Roman"/>
                <w:lang w:val="uk-UA"/>
              </w:rPr>
              <w:t>)) для визначення коду та назви технологічного процесу до якого відносяться джерела утворення та викидів забруднюючих речовин суперечить вимогам законодавства та ст.19 ЗУ «Про міжнародні договори України» в частині неможливості безпосереднього використання акту законодавства ЕС згода на обовязковість виконання якого не схвалена ВР України. Тому вважаємо за доцільне ввести до складу проекту Інструкції перелік відповідних кодів та назв виробничих та технологічних процесів у вигляді окремого Додатку.</w:t>
            </w:r>
          </w:p>
        </w:tc>
        <w:tc>
          <w:tcPr>
            <w:tcW w:w="4362" w:type="dxa"/>
          </w:tcPr>
          <w:p w:rsidR="00940A3F" w:rsidRPr="00EE04A3" w:rsidRDefault="009E1C6F" w:rsidP="003D3065">
            <w:pPr>
              <w:jc w:val="center"/>
              <w:rPr>
                <w:rFonts w:ascii="Times New Roman" w:hAnsi="Times New Roman" w:cs="Times New Roman"/>
                <w:lang w:val="uk-UA"/>
              </w:rPr>
            </w:pPr>
            <w:r w:rsidRPr="00EE04A3">
              <w:rPr>
                <w:rFonts w:ascii="Times New Roman" w:hAnsi="Times New Roman" w:cs="Times New Roman"/>
                <w:lang w:val="uk-UA"/>
              </w:rPr>
              <w:lastRenderedPageBreak/>
              <w:t xml:space="preserve">«у графі 1 – вказується код та назва виробничих та технологічних процесів, до якого відносяться джерела утворення та </w:t>
            </w:r>
            <w:r w:rsidRPr="00EE04A3">
              <w:rPr>
                <w:rFonts w:ascii="Times New Roman" w:hAnsi="Times New Roman" w:cs="Times New Roman"/>
                <w:lang w:val="uk-UA"/>
              </w:rPr>
              <w:lastRenderedPageBreak/>
              <w:t xml:space="preserve">викидів забруднюючих речовин, </w:t>
            </w:r>
            <w:r w:rsidRPr="00EE04A3">
              <w:rPr>
                <w:rFonts w:ascii="Times New Roman" w:eastAsia="Times New Roman" w:hAnsi="Times New Roman" w:cs="Times New Roman"/>
                <w:lang w:val="uk-UA"/>
              </w:rPr>
              <w:t xml:space="preserve">відповідно до </w:t>
            </w:r>
            <w:r w:rsidRPr="00EE04A3">
              <w:rPr>
                <w:rFonts w:ascii="Times New Roman" w:eastAsia="Times New Roman" w:hAnsi="Times New Roman" w:cs="Times New Roman"/>
              </w:rPr>
              <w:t>EMEP</w:t>
            </w:r>
            <w:r w:rsidRPr="00EE04A3">
              <w:rPr>
                <w:rFonts w:ascii="Times New Roman" w:eastAsia="Times New Roman" w:hAnsi="Times New Roman" w:cs="Times New Roman"/>
                <w:lang w:val="uk-UA"/>
              </w:rPr>
              <w:t>/</w:t>
            </w:r>
            <w:r w:rsidRPr="00EE04A3">
              <w:rPr>
                <w:rFonts w:ascii="Times New Roman" w:eastAsia="Times New Roman" w:hAnsi="Times New Roman" w:cs="Times New Roman"/>
              </w:rPr>
              <w:t>EEA</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Emission</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Inventory</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Guidebook</w:t>
            </w:r>
            <w:r w:rsidRPr="00EE04A3">
              <w:rPr>
                <w:rFonts w:ascii="Times New Roman" w:eastAsia="Times New Roman" w:hAnsi="Times New Roman" w:cs="Times New Roman"/>
                <w:lang w:val="uk-UA"/>
              </w:rPr>
              <w:t xml:space="preserve"> (Керівництво по інвентаризації атмосферних викидів (</w:t>
            </w:r>
            <w:r w:rsidRPr="00EE04A3">
              <w:rPr>
                <w:rFonts w:ascii="Times New Roman" w:eastAsia="Times New Roman" w:hAnsi="Times New Roman" w:cs="Times New Roman"/>
              </w:rPr>
              <w:t>CORINAIR</w:t>
            </w:r>
            <w:r w:rsidRPr="00EE04A3">
              <w:rPr>
                <w:rFonts w:ascii="Times New Roman" w:eastAsia="Times New Roman" w:hAnsi="Times New Roman" w:cs="Times New Roman"/>
                <w:lang w:val="uk-UA"/>
              </w:rPr>
              <w:t xml:space="preserve">)) </w:t>
            </w:r>
            <w:hyperlink r:id="rId14" w:tgtFrame="_blank" w:history="1">
              <w:r w:rsidRPr="00EE04A3">
                <w:rPr>
                  <w:rStyle w:val="a9"/>
                  <w:rFonts w:ascii="Times New Roman" w:hAnsi="Times New Roman" w:cs="Times New Roman"/>
                </w:rPr>
                <w:t>https</w:t>
              </w:r>
              <w:r w:rsidRPr="00EE04A3">
                <w:rPr>
                  <w:rStyle w:val="a9"/>
                  <w:rFonts w:ascii="Times New Roman" w:hAnsi="Times New Roman" w:cs="Times New Roman"/>
                  <w:lang w:val="uk-UA"/>
                </w:rPr>
                <w:t>://</w:t>
              </w:r>
              <w:r w:rsidRPr="00EE04A3">
                <w:rPr>
                  <w:rStyle w:val="a9"/>
                  <w:rFonts w:ascii="Times New Roman" w:hAnsi="Times New Roman" w:cs="Times New Roman"/>
                </w:rPr>
                <w:t>www</w:t>
              </w:r>
              <w:r w:rsidRPr="00EE04A3">
                <w:rPr>
                  <w:rStyle w:val="a9"/>
                  <w:rFonts w:ascii="Times New Roman" w:hAnsi="Times New Roman" w:cs="Times New Roman"/>
                  <w:lang w:val="uk-UA"/>
                </w:rPr>
                <w:t>.</w:t>
              </w:r>
              <w:r w:rsidRPr="00EE04A3">
                <w:rPr>
                  <w:rStyle w:val="a9"/>
                  <w:rFonts w:ascii="Times New Roman" w:hAnsi="Times New Roman" w:cs="Times New Roman"/>
                </w:rPr>
                <w:t>eea</w:t>
              </w:r>
              <w:r w:rsidRPr="00EE04A3">
                <w:rPr>
                  <w:rStyle w:val="a9"/>
                  <w:rFonts w:ascii="Times New Roman" w:hAnsi="Times New Roman" w:cs="Times New Roman"/>
                  <w:lang w:val="uk-UA"/>
                </w:rPr>
                <w:t>.</w:t>
              </w:r>
              <w:r w:rsidRPr="00EE04A3">
                <w:rPr>
                  <w:rStyle w:val="a9"/>
                  <w:rFonts w:ascii="Times New Roman" w:hAnsi="Times New Roman" w:cs="Times New Roman"/>
                </w:rPr>
                <w:t>europa</w:t>
              </w:r>
              <w:r w:rsidRPr="00EE04A3">
                <w:rPr>
                  <w:rStyle w:val="a9"/>
                  <w:rFonts w:ascii="Times New Roman" w:hAnsi="Times New Roman" w:cs="Times New Roman"/>
                  <w:lang w:val="uk-UA"/>
                </w:rPr>
                <w:t>.</w:t>
              </w:r>
              <w:r w:rsidRPr="00EE04A3">
                <w:rPr>
                  <w:rStyle w:val="a9"/>
                  <w:rFonts w:ascii="Times New Roman" w:hAnsi="Times New Roman" w:cs="Times New Roman"/>
                </w:rPr>
                <w:t>eu</w:t>
              </w:r>
              <w:r w:rsidRPr="00EE04A3">
                <w:rPr>
                  <w:rStyle w:val="a9"/>
                  <w:rFonts w:ascii="Times New Roman" w:hAnsi="Times New Roman" w:cs="Times New Roman"/>
                  <w:lang w:val="uk-UA"/>
                </w:rPr>
                <w:t>/</w:t>
              </w:r>
              <w:r w:rsidRPr="00EE04A3">
                <w:rPr>
                  <w:rStyle w:val="a9"/>
                  <w:rFonts w:ascii="Times New Roman" w:hAnsi="Times New Roman" w:cs="Times New Roman"/>
                </w:rPr>
                <w:t>publications</w:t>
              </w:r>
              <w:r w:rsidRPr="00EE04A3">
                <w:rPr>
                  <w:rStyle w:val="a9"/>
                  <w:rFonts w:ascii="Times New Roman" w:hAnsi="Times New Roman" w:cs="Times New Roman"/>
                  <w:lang w:val="uk-UA"/>
                </w:rPr>
                <w:t>/</w:t>
              </w:r>
              <w:r w:rsidRPr="00EE04A3">
                <w:rPr>
                  <w:rStyle w:val="a9"/>
                  <w:rFonts w:ascii="Times New Roman" w:hAnsi="Times New Roman" w:cs="Times New Roman"/>
                </w:rPr>
                <w:t>emep</w:t>
              </w:r>
              <w:r w:rsidRPr="00EE04A3">
                <w:rPr>
                  <w:rStyle w:val="a9"/>
                  <w:rFonts w:ascii="Times New Roman" w:hAnsi="Times New Roman" w:cs="Times New Roman"/>
                  <w:lang w:val="uk-UA"/>
                </w:rPr>
                <w:t>-</w:t>
              </w:r>
              <w:r w:rsidRPr="00EE04A3">
                <w:rPr>
                  <w:rStyle w:val="a9"/>
                  <w:rFonts w:ascii="Times New Roman" w:hAnsi="Times New Roman" w:cs="Times New Roman"/>
                </w:rPr>
                <w:t>eea</w:t>
              </w:r>
              <w:r w:rsidRPr="00EE04A3">
                <w:rPr>
                  <w:rStyle w:val="a9"/>
                  <w:rFonts w:ascii="Times New Roman" w:hAnsi="Times New Roman" w:cs="Times New Roman"/>
                  <w:lang w:val="uk-UA"/>
                </w:rPr>
                <w:t>-</w:t>
              </w:r>
              <w:r w:rsidRPr="00EE04A3">
                <w:rPr>
                  <w:rStyle w:val="a9"/>
                  <w:rFonts w:ascii="Times New Roman" w:hAnsi="Times New Roman" w:cs="Times New Roman"/>
                </w:rPr>
                <w:t>guidebook</w:t>
              </w:r>
              <w:r w:rsidRPr="00EE04A3">
                <w:rPr>
                  <w:rStyle w:val="a9"/>
                  <w:rFonts w:ascii="Times New Roman" w:hAnsi="Times New Roman" w:cs="Times New Roman"/>
                  <w:lang w:val="uk-UA"/>
                </w:rPr>
                <w:t>-2019</w:t>
              </w:r>
            </w:hyperlink>
            <w:r w:rsidRPr="00EE04A3">
              <w:rPr>
                <w:rStyle w:val="a9"/>
                <w:rFonts w:ascii="Times New Roman" w:hAnsi="Times New Roman" w:cs="Times New Roman"/>
                <w:lang w:val="uk-UA"/>
              </w:rPr>
              <w:t>;»</w:t>
            </w:r>
          </w:p>
        </w:tc>
        <w:tc>
          <w:tcPr>
            <w:tcW w:w="3827" w:type="dxa"/>
          </w:tcPr>
          <w:p w:rsidR="00CA2C8A" w:rsidRPr="00EE04A3" w:rsidRDefault="00CA2C8A" w:rsidP="009E1C6F">
            <w:pPr>
              <w:jc w:val="center"/>
              <w:rPr>
                <w:rFonts w:ascii="Times New Roman" w:hAnsi="Times New Roman" w:cs="Times New Roman"/>
                <w:b/>
                <w:lang w:val="uk-UA"/>
              </w:rPr>
            </w:pPr>
            <w:r w:rsidRPr="00EE04A3">
              <w:rPr>
                <w:rFonts w:ascii="Times New Roman" w:hAnsi="Times New Roman" w:cs="Times New Roman"/>
                <w:b/>
                <w:lang w:val="uk-UA"/>
              </w:rPr>
              <w:lastRenderedPageBreak/>
              <w:t>Відхилено</w:t>
            </w:r>
          </w:p>
          <w:p w:rsidR="00940A3F" w:rsidRPr="00EE04A3" w:rsidRDefault="009E1C6F" w:rsidP="00B62F90">
            <w:pPr>
              <w:spacing w:line="216" w:lineRule="auto"/>
              <w:jc w:val="center"/>
              <w:rPr>
                <w:rFonts w:ascii="Times New Roman" w:hAnsi="Times New Roman" w:cs="Times New Roman"/>
                <w:lang w:val="uk-UA"/>
              </w:rPr>
            </w:pPr>
            <w:r w:rsidRPr="00EE04A3">
              <w:rPr>
                <w:rFonts w:ascii="Times New Roman" w:hAnsi="Times New Roman" w:cs="Times New Roman"/>
                <w:lang w:val="uk-UA"/>
              </w:rPr>
              <w:t xml:space="preserve">Код та назва виробничих та технологічних процесів, до якого відносяться джерела утворення та </w:t>
            </w:r>
            <w:r w:rsidRPr="00EE04A3">
              <w:rPr>
                <w:rFonts w:ascii="Times New Roman" w:hAnsi="Times New Roman" w:cs="Times New Roman"/>
                <w:lang w:val="uk-UA"/>
              </w:rPr>
              <w:lastRenderedPageBreak/>
              <w:t xml:space="preserve">викидів забруднюючих речовин, </w:t>
            </w:r>
            <w:r w:rsidRPr="00EE04A3">
              <w:rPr>
                <w:rFonts w:ascii="Times New Roman" w:eastAsia="Times New Roman" w:hAnsi="Times New Roman" w:cs="Times New Roman"/>
                <w:lang w:val="uk-UA"/>
              </w:rPr>
              <w:t xml:space="preserve">відповідно до </w:t>
            </w:r>
            <w:r w:rsidRPr="00EE04A3">
              <w:rPr>
                <w:rFonts w:ascii="Times New Roman" w:eastAsia="Times New Roman" w:hAnsi="Times New Roman" w:cs="Times New Roman"/>
              </w:rPr>
              <w:t>EMEP</w:t>
            </w:r>
            <w:r w:rsidRPr="00EE04A3">
              <w:rPr>
                <w:rFonts w:ascii="Times New Roman" w:eastAsia="Times New Roman" w:hAnsi="Times New Roman" w:cs="Times New Roman"/>
                <w:lang w:val="uk-UA"/>
              </w:rPr>
              <w:t>/</w:t>
            </w:r>
            <w:r w:rsidRPr="00EE04A3">
              <w:rPr>
                <w:rFonts w:ascii="Times New Roman" w:eastAsia="Times New Roman" w:hAnsi="Times New Roman" w:cs="Times New Roman"/>
              </w:rPr>
              <w:t>EEA</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Emission</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Inventory</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Guidebook</w:t>
            </w:r>
            <w:r w:rsidRPr="00EE04A3">
              <w:rPr>
                <w:rFonts w:ascii="Times New Roman" w:eastAsia="Times New Roman" w:hAnsi="Times New Roman" w:cs="Times New Roman"/>
                <w:lang w:val="uk-UA"/>
              </w:rPr>
              <w:t xml:space="preserve"> (Керівництво по інвентаризації атмосферних викидів (</w:t>
            </w:r>
            <w:r w:rsidRPr="00EE04A3">
              <w:rPr>
                <w:rFonts w:ascii="Times New Roman" w:eastAsia="Times New Roman" w:hAnsi="Times New Roman" w:cs="Times New Roman"/>
              </w:rPr>
              <w:t>CORINAIR</w:t>
            </w:r>
            <w:r w:rsidRPr="00EE04A3">
              <w:rPr>
                <w:rFonts w:ascii="Times New Roman" w:eastAsia="Times New Roman" w:hAnsi="Times New Roman" w:cs="Times New Roman"/>
                <w:lang w:val="uk-UA"/>
              </w:rPr>
              <w:t xml:space="preserve">)) уже реалізовані при виконанні </w:t>
            </w:r>
            <w:r w:rsidRPr="00EE04A3">
              <w:rPr>
                <w:rFonts w:ascii="Times New Roman" w:hAnsi="Times New Roman" w:cs="Times New Roman"/>
                <w:bCs/>
                <w:color w:val="333333"/>
                <w:shd w:val="clear" w:color="auto" w:fill="FFFFFF"/>
                <w:lang w:val="uk-UA"/>
              </w:rPr>
              <w:t xml:space="preserve">Постанови КМУ від 05.08.2022 </w:t>
            </w:r>
            <w:r w:rsidR="008A59F9" w:rsidRPr="00EE04A3">
              <w:rPr>
                <w:rFonts w:ascii="Times New Roman" w:hAnsi="Times New Roman" w:cs="Times New Roman"/>
                <w:bCs/>
                <w:color w:val="333333"/>
                <w:shd w:val="clear" w:color="auto" w:fill="FFFFFF"/>
                <w:lang w:val="uk-UA"/>
              </w:rPr>
              <w:t xml:space="preserve">    </w:t>
            </w:r>
            <w:r w:rsidRPr="00EE04A3">
              <w:rPr>
                <w:rFonts w:ascii="Times New Roman" w:hAnsi="Times New Roman" w:cs="Times New Roman"/>
                <w:bCs/>
                <w:color w:val="333333"/>
                <w:shd w:val="clear" w:color="auto" w:fill="FFFFFF"/>
                <w:lang w:val="uk-UA"/>
              </w:rPr>
              <w:t>№ 891 «Про реалізацію експериментального проекту щодо взяття на державний облік (зняття з обліку і коригування відомостей про об’єкт)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 електронній формі». Після завершення експериментального проєкту вони будуть затверджені, як додаток до Постанови.</w:t>
            </w:r>
          </w:p>
        </w:tc>
      </w:tr>
      <w:tr w:rsidR="00F06E58" w:rsidRPr="00CF48EF" w:rsidTr="00EE04A3">
        <w:tc>
          <w:tcPr>
            <w:tcW w:w="13716" w:type="dxa"/>
            <w:gridSpan w:val="4"/>
            <w:shd w:val="clear" w:color="auto" w:fill="EDEDED" w:themeFill="accent3" w:themeFillTint="33"/>
          </w:tcPr>
          <w:p w:rsidR="00F06E58" w:rsidRPr="00F06E58" w:rsidRDefault="00F06E58" w:rsidP="009E1C6F">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Громадська спілка «Асоціація професіоналів довкілля»</w:t>
            </w:r>
          </w:p>
        </w:tc>
      </w:tr>
      <w:tr w:rsidR="00F06E58" w:rsidRPr="00CF48EF" w:rsidTr="00EE04A3">
        <w:tc>
          <w:tcPr>
            <w:tcW w:w="643" w:type="dxa"/>
          </w:tcPr>
          <w:p w:rsidR="00F06E58" w:rsidRPr="00F06E58" w:rsidRDefault="00F06E58" w:rsidP="003D3065">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884" w:type="dxa"/>
          </w:tcPr>
          <w:p w:rsidR="00F06E58" w:rsidRPr="00EE04A3" w:rsidRDefault="00F06E58" w:rsidP="007053F3">
            <w:pPr>
              <w:jc w:val="both"/>
              <w:rPr>
                <w:rFonts w:ascii="Times New Roman" w:hAnsi="Times New Roman" w:cs="Times New Roman"/>
                <w:lang w:val="ru-RU"/>
              </w:rPr>
            </w:pPr>
            <w:r w:rsidRPr="00EE04A3">
              <w:rPr>
                <w:rFonts w:ascii="Times New Roman" w:hAnsi="Times New Roman" w:cs="Times New Roman"/>
                <w:lang w:val="ru-RU"/>
              </w:rPr>
              <w:t>4. Склад Документів, в яких обґрунтовуються обсяги викидів, залежить від ступеня впливу об’єкта на забруднення атмосферного повітря. Об’єкти, для яких розробляються Документи, в яких обґрунтовуються обсяги викидів, розподіляються на три групи. Для кожної групи об’єктів склад Документів, в яких обґрунтовуються обсяги, викидів повинен бути таким:</w:t>
            </w:r>
          </w:p>
          <w:p w:rsidR="00F06E58" w:rsidRDefault="00F06E58" w:rsidP="007053F3">
            <w:pPr>
              <w:jc w:val="both"/>
              <w:rPr>
                <w:rFonts w:ascii="Times New Roman" w:hAnsi="Times New Roman" w:cs="Times New Roman"/>
                <w:lang w:val="ru-RU"/>
              </w:rPr>
            </w:pPr>
            <w:r w:rsidRPr="00EE04A3">
              <w:rPr>
                <w:rFonts w:ascii="Times New Roman" w:hAnsi="Times New Roman" w:cs="Times New Roman"/>
                <w:lang w:val="ru-RU"/>
              </w:rPr>
              <w:t xml:space="preserve"> …… </w:t>
            </w:r>
          </w:p>
          <w:p w:rsidR="00EE04A3" w:rsidRPr="00EE04A3" w:rsidRDefault="00EE04A3" w:rsidP="007053F3">
            <w:pPr>
              <w:jc w:val="both"/>
              <w:rPr>
                <w:rFonts w:ascii="Times New Roman" w:hAnsi="Times New Roman" w:cs="Times New Roman"/>
                <w:lang w:val="ru-RU"/>
              </w:rPr>
            </w:pPr>
          </w:p>
          <w:p w:rsidR="00F06E58" w:rsidRPr="00EE04A3" w:rsidRDefault="00F06E58" w:rsidP="007053F3">
            <w:pPr>
              <w:jc w:val="both"/>
              <w:rPr>
                <w:rFonts w:ascii="Times New Roman" w:hAnsi="Times New Roman" w:cs="Times New Roman"/>
                <w:lang w:val="ru-RU"/>
              </w:rPr>
            </w:pPr>
            <w:r w:rsidRPr="00EE04A3">
              <w:rPr>
                <w:rFonts w:ascii="Times New Roman" w:hAnsi="Times New Roman" w:cs="Times New Roman"/>
                <w:lang w:val="ru-RU"/>
              </w:rPr>
              <w:t xml:space="preserve">третя група – об’єкти, які не входять до першої і другої груп, – документи, передбачені розділом ІІ, за винятком підпунктів 3.1 – 3.5, 7.2, 7.3, пунктів 8, 10, 11, </w:t>
            </w:r>
            <w:r w:rsidRPr="00EE04A3">
              <w:rPr>
                <w:rFonts w:ascii="Times New Roman" w:hAnsi="Times New Roman" w:cs="Times New Roman"/>
                <w:b/>
                <w:lang w:val="ru-RU"/>
              </w:rPr>
              <w:t>14, 15</w:t>
            </w:r>
            <w:r w:rsidRPr="00EE04A3">
              <w:rPr>
                <w:rFonts w:ascii="Times New Roman" w:hAnsi="Times New Roman" w:cs="Times New Roman"/>
                <w:lang w:val="ru-RU"/>
              </w:rPr>
              <w:t xml:space="preserve"> розділу ІІ цієї Інструкції.</w:t>
            </w:r>
          </w:p>
        </w:tc>
        <w:tc>
          <w:tcPr>
            <w:tcW w:w="4362" w:type="dxa"/>
          </w:tcPr>
          <w:p w:rsidR="001C485F" w:rsidRPr="00EE04A3" w:rsidRDefault="001C485F" w:rsidP="001C485F">
            <w:pPr>
              <w:jc w:val="both"/>
              <w:rPr>
                <w:rFonts w:ascii="Times New Roman" w:hAnsi="Times New Roman" w:cs="Times New Roman"/>
                <w:lang w:val="ru-RU"/>
              </w:rPr>
            </w:pPr>
            <w:r w:rsidRPr="00EE04A3">
              <w:rPr>
                <w:rFonts w:ascii="Times New Roman" w:hAnsi="Times New Roman" w:cs="Times New Roman"/>
                <w:lang w:val="ru-RU"/>
              </w:rPr>
              <w:t>4. Склад Документів, в яких обґрунтовуються обсяги викидів, залежить від ступеня впливу об’єкта на забруднення атмосферного повітря. Об’єкти, для яких розробляються Документи, в яких обґрунтовуються обсяги викидів, розподіляються на три групи. Для кожної групи об’єктів склад Документів, в яких обґрунтовуються обсяги, викидів повинен бути таким:</w:t>
            </w:r>
          </w:p>
          <w:p w:rsidR="001C485F" w:rsidRPr="00EE04A3" w:rsidRDefault="001C485F" w:rsidP="001C485F">
            <w:pPr>
              <w:jc w:val="both"/>
              <w:rPr>
                <w:rFonts w:ascii="Times New Roman" w:hAnsi="Times New Roman" w:cs="Times New Roman"/>
                <w:lang w:val="ru-RU"/>
              </w:rPr>
            </w:pPr>
            <w:r w:rsidRPr="00EE04A3">
              <w:rPr>
                <w:rFonts w:ascii="Times New Roman" w:hAnsi="Times New Roman" w:cs="Times New Roman"/>
                <w:lang w:val="ru-RU"/>
              </w:rPr>
              <w:t>…..</w:t>
            </w:r>
          </w:p>
          <w:p w:rsidR="00F06E58" w:rsidRPr="00EE04A3" w:rsidRDefault="00F06E58" w:rsidP="00AB16FE">
            <w:pPr>
              <w:jc w:val="both"/>
              <w:rPr>
                <w:rFonts w:ascii="Times New Roman" w:hAnsi="Times New Roman" w:cs="Times New Roman"/>
                <w:lang w:val="uk-UA"/>
              </w:rPr>
            </w:pPr>
            <w:r w:rsidRPr="00EE04A3">
              <w:rPr>
                <w:rFonts w:ascii="Times New Roman" w:hAnsi="Times New Roman" w:cs="Times New Roman"/>
                <w:lang w:val="uk-UA"/>
              </w:rPr>
              <w:t>«третя група – об’єкти, які не входять до першої і другої груп, – документи, передбачені розділом ІІ, за винятком підпунктів 3.1 – 3.5, 7.2, 7.3, пунктів 8, 10, 11 розділу ІІ цієї Інструкції».</w:t>
            </w:r>
          </w:p>
        </w:tc>
        <w:tc>
          <w:tcPr>
            <w:tcW w:w="3827" w:type="dxa"/>
          </w:tcPr>
          <w:p w:rsidR="00F06E58" w:rsidRPr="00EE04A3" w:rsidRDefault="00F06E58" w:rsidP="00281E6A">
            <w:pPr>
              <w:jc w:val="center"/>
              <w:rPr>
                <w:rFonts w:ascii="Times New Roman" w:hAnsi="Times New Roman" w:cs="Times New Roman"/>
                <w:b/>
                <w:lang w:val="uk-UA"/>
              </w:rPr>
            </w:pPr>
            <w:r w:rsidRPr="00EE04A3">
              <w:rPr>
                <w:rFonts w:ascii="Times New Roman" w:hAnsi="Times New Roman" w:cs="Times New Roman"/>
                <w:b/>
                <w:lang w:val="uk-UA"/>
              </w:rPr>
              <w:t>Відхилено</w:t>
            </w:r>
          </w:p>
          <w:p w:rsidR="00F06E58" w:rsidRPr="00EE04A3" w:rsidRDefault="00F06E58" w:rsidP="00B62F90">
            <w:pPr>
              <w:spacing w:line="216" w:lineRule="auto"/>
              <w:jc w:val="both"/>
              <w:rPr>
                <w:rFonts w:ascii="Times New Roman" w:hAnsi="Times New Roman" w:cs="Times New Roman"/>
                <w:lang w:val="uk-UA"/>
              </w:rPr>
            </w:pPr>
            <w:r w:rsidRPr="00EE04A3">
              <w:rPr>
                <w:rFonts w:ascii="Times New Roman" w:hAnsi="Times New Roman" w:cs="Times New Roman"/>
                <w:lang w:val="uk-UA"/>
              </w:rPr>
              <w:t xml:space="preserve">Постановою КМУ від 24.01.2023 </w:t>
            </w:r>
            <w:r w:rsidR="008A59F9" w:rsidRPr="00EE04A3">
              <w:rPr>
                <w:rFonts w:ascii="Times New Roman" w:hAnsi="Times New Roman" w:cs="Times New Roman"/>
                <w:lang w:val="uk-UA"/>
              </w:rPr>
              <w:t xml:space="preserve">  </w:t>
            </w:r>
            <w:r w:rsidRPr="00EE04A3">
              <w:rPr>
                <w:rFonts w:ascii="Times New Roman" w:hAnsi="Times New Roman" w:cs="Times New Roman"/>
                <w:lang w:val="uk-UA"/>
              </w:rPr>
              <w:t>№ 63 «Про внесення змін до постанови КМУ від 13.03.2002 № 302 (Додаток 1) затверджено форму дозволу на викиди забруднюючих речовин в атмосферне повітря стаціонарними джерелами куди включено Заходи щодо скорочення викидів (таблиця 7 додатку) і Перелік заходів щодо здійснення контролю за дотриманням встановлених гранично допустимих викидів та умов до дозволу (таблиця 10 додатку), де немає вимог до об’єктів якої групи</w:t>
            </w:r>
            <w:r w:rsidR="00736F7A" w:rsidRPr="00EE04A3">
              <w:rPr>
                <w:rFonts w:ascii="Times New Roman" w:hAnsi="Times New Roman" w:cs="Times New Roman"/>
                <w:lang w:val="uk-UA"/>
              </w:rPr>
              <w:t xml:space="preserve"> (тобто для всіх)</w:t>
            </w:r>
            <w:r w:rsidRPr="00EE04A3">
              <w:rPr>
                <w:rFonts w:ascii="Times New Roman" w:hAnsi="Times New Roman" w:cs="Times New Roman"/>
                <w:lang w:val="uk-UA"/>
              </w:rPr>
              <w:t>, як наприклад у підпункті 1 пункту 4 додатку до дозволу, де зазначено для об’єктів першої групи.</w:t>
            </w:r>
          </w:p>
        </w:tc>
      </w:tr>
      <w:tr w:rsidR="00F06E58" w:rsidRPr="00CF48EF" w:rsidTr="00EE04A3">
        <w:tc>
          <w:tcPr>
            <w:tcW w:w="643" w:type="dxa"/>
          </w:tcPr>
          <w:p w:rsidR="00F06E58" w:rsidRPr="00EE04A3" w:rsidRDefault="001C485F" w:rsidP="003D3065">
            <w:pPr>
              <w:jc w:val="center"/>
              <w:rPr>
                <w:rFonts w:ascii="Times New Roman" w:hAnsi="Times New Roman" w:cs="Times New Roman"/>
                <w:lang w:val="uk-UA"/>
              </w:rPr>
            </w:pPr>
            <w:r w:rsidRPr="00EE04A3">
              <w:rPr>
                <w:rFonts w:ascii="Times New Roman" w:hAnsi="Times New Roman" w:cs="Times New Roman"/>
                <w:lang w:val="uk-UA"/>
              </w:rPr>
              <w:t>2.</w:t>
            </w:r>
          </w:p>
        </w:tc>
        <w:tc>
          <w:tcPr>
            <w:tcW w:w="4884" w:type="dxa"/>
          </w:tcPr>
          <w:p w:rsidR="00F06E58" w:rsidRPr="00EE04A3" w:rsidRDefault="001C485F" w:rsidP="007053F3">
            <w:pPr>
              <w:jc w:val="both"/>
              <w:rPr>
                <w:rFonts w:ascii="Times New Roman" w:hAnsi="Times New Roman" w:cs="Times New Roman"/>
                <w:lang w:val="uk-UA"/>
              </w:rPr>
            </w:pPr>
            <w:r w:rsidRPr="00EE04A3">
              <w:rPr>
                <w:rFonts w:ascii="Times New Roman" w:hAnsi="Times New Roman" w:cs="Times New Roman"/>
                <w:lang w:val="ru-RU"/>
              </w:rPr>
              <w:t>2.3. Відомості про об’єкти інших суб’єктів господарювання, що знаходяться на території об’єкта/промислового майданчика (назва об’</w:t>
            </w:r>
            <w:r w:rsidRPr="00EE04A3">
              <w:rPr>
                <w:rFonts w:ascii="Times New Roman" w:hAnsi="Times New Roman" w:cs="Times New Roman"/>
                <w:lang w:val="uk-UA"/>
              </w:rPr>
              <w:t>єкта, місцезнаходження).</w:t>
            </w:r>
          </w:p>
        </w:tc>
        <w:tc>
          <w:tcPr>
            <w:tcW w:w="4362" w:type="dxa"/>
          </w:tcPr>
          <w:p w:rsidR="00F06E58" w:rsidRPr="00EE04A3" w:rsidRDefault="001C485F" w:rsidP="001C485F">
            <w:pPr>
              <w:jc w:val="both"/>
              <w:rPr>
                <w:rFonts w:ascii="Times New Roman" w:hAnsi="Times New Roman" w:cs="Times New Roman"/>
                <w:lang w:val="uk-UA"/>
              </w:rPr>
            </w:pPr>
            <w:r w:rsidRPr="00EE04A3">
              <w:rPr>
                <w:rFonts w:ascii="Times New Roman" w:hAnsi="Times New Roman" w:cs="Times New Roman"/>
                <w:lang w:val="uk-UA"/>
              </w:rPr>
              <w:t xml:space="preserve">2.3. відомості про об’єкти інших суб’єктів господарювання, що знаходяться на території об’єкта/промислового майданчика (назва об’єкта, місцезнаходження, </w:t>
            </w:r>
            <w:r w:rsidRPr="00EE04A3">
              <w:rPr>
                <w:rFonts w:ascii="Times New Roman" w:hAnsi="Times New Roman" w:cs="Times New Roman"/>
                <w:b/>
                <w:lang w:val="uk-UA"/>
              </w:rPr>
              <w:t xml:space="preserve">наявність дозвільних </w:t>
            </w:r>
            <w:r w:rsidRPr="00EE04A3">
              <w:rPr>
                <w:rFonts w:ascii="Times New Roman" w:hAnsi="Times New Roman" w:cs="Times New Roman"/>
                <w:b/>
                <w:lang w:val="uk-UA"/>
              </w:rPr>
              <w:lastRenderedPageBreak/>
              <w:t>документів, тощо</w:t>
            </w:r>
            <w:r w:rsidRPr="00EE04A3">
              <w:rPr>
                <w:rFonts w:ascii="Times New Roman" w:hAnsi="Times New Roman" w:cs="Times New Roman"/>
                <w:lang w:val="uk-UA"/>
              </w:rPr>
              <w:t>).</w:t>
            </w:r>
          </w:p>
        </w:tc>
        <w:tc>
          <w:tcPr>
            <w:tcW w:w="3827" w:type="dxa"/>
          </w:tcPr>
          <w:p w:rsidR="00F06E58" w:rsidRPr="00EE04A3" w:rsidRDefault="009D5319" w:rsidP="009E1C6F">
            <w:pPr>
              <w:jc w:val="center"/>
              <w:rPr>
                <w:rFonts w:ascii="Times New Roman" w:hAnsi="Times New Roman" w:cs="Times New Roman"/>
                <w:b/>
                <w:bCs/>
                <w:shd w:val="clear" w:color="auto" w:fill="FFFFFF"/>
                <w:lang w:val="ru-RU"/>
              </w:rPr>
            </w:pPr>
            <w:r w:rsidRPr="00EE04A3">
              <w:rPr>
                <w:rFonts w:ascii="Times New Roman" w:hAnsi="Times New Roman" w:cs="Times New Roman"/>
                <w:b/>
                <w:bCs/>
                <w:shd w:val="clear" w:color="auto" w:fill="FFFFFF"/>
                <w:lang w:val="ru-RU"/>
              </w:rPr>
              <w:lastRenderedPageBreak/>
              <w:t>Відхилено</w:t>
            </w:r>
          </w:p>
          <w:p w:rsidR="009D5319" w:rsidRPr="00EE04A3" w:rsidRDefault="009D5319" w:rsidP="00690739">
            <w:pPr>
              <w:spacing w:line="216" w:lineRule="auto"/>
              <w:jc w:val="center"/>
              <w:rPr>
                <w:rFonts w:ascii="Times New Roman" w:hAnsi="Times New Roman" w:cs="Times New Roman"/>
                <w:lang w:val="uk-UA"/>
              </w:rPr>
            </w:pPr>
            <w:r w:rsidRPr="00EE04A3">
              <w:rPr>
                <w:rFonts w:ascii="Times New Roman" w:hAnsi="Times New Roman" w:cs="Times New Roman"/>
                <w:bCs/>
                <w:shd w:val="clear" w:color="auto" w:fill="FFFFFF"/>
                <w:lang w:val="uk-UA"/>
              </w:rPr>
              <w:t>На території об</w:t>
            </w:r>
            <w:r w:rsidRPr="00EE04A3">
              <w:rPr>
                <w:rFonts w:ascii="Times New Roman" w:hAnsi="Times New Roman" w:cs="Times New Roman"/>
                <w:bCs/>
                <w:shd w:val="clear" w:color="auto" w:fill="FFFFFF"/>
                <w:lang w:val="ru-RU"/>
              </w:rPr>
              <w:t>’</w:t>
            </w:r>
            <w:r w:rsidRPr="00EE04A3">
              <w:rPr>
                <w:rFonts w:ascii="Times New Roman" w:hAnsi="Times New Roman" w:cs="Times New Roman"/>
                <w:bCs/>
                <w:shd w:val="clear" w:color="auto" w:fill="FFFFFF"/>
                <w:lang w:val="uk-UA"/>
              </w:rPr>
              <w:t xml:space="preserve">єкта/ промислового майданчика, </w:t>
            </w:r>
            <w:r w:rsidRPr="00EE04A3">
              <w:rPr>
                <w:rFonts w:ascii="Times New Roman" w:hAnsi="Times New Roman" w:cs="Times New Roman"/>
                <w:lang w:val="uk-UA"/>
              </w:rPr>
              <w:t xml:space="preserve">об’єкти інших суб’єктів господарювання знаходяться як правило за договорами оренди (обладнання, приміщень). Слід </w:t>
            </w:r>
            <w:r w:rsidRPr="00EE04A3">
              <w:rPr>
                <w:rFonts w:ascii="Times New Roman" w:hAnsi="Times New Roman" w:cs="Times New Roman"/>
                <w:lang w:val="uk-UA"/>
              </w:rPr>
              <w:lastRenderedPageBreak/>
              <w:t>зазначати що взято в оренду (виробничий корпус</w:t>
            </w:r>
            <w:r w:rsidR="00D33C91" w:rsidRPr="00EE04A3">
              <w:rPr>
                <w:rFonts w:ascii="Times New Roman" w:hAnsi="Times New Roman" w:cs="Times New Roman"/>
                <w:lang w:val="uk-UA"/>
              </w:rPr>
              <w:t xml:space="preserve"> з обладнанням,</w:t>
            </w:r>
            <w:r w:rsidRPr="00EE04A3">
              <w:rPr>
                <w:rFonts w:ascii="Times New Roman" w:hAnsi="Times New Roman" w:cs="Times New Roman"/>
                <w:lang w:val="uk-UA"/>
              </w:rPr>
              <w:t xml:space="preserve"> приміщення без обладнання, тощо) а також куди включено джерела викидів і хто отримує дозвіл</w:t>
            </w:r>
            <w:r w:rsidR="00A53681" w:rsidRPr="00EE04A3">
              <w:rPr>
                <w:rFonts w:ascii="Times New Roman" w:hAnsi="Times New Roman" w:cs="Times New Roman"/>
                <w:lang w:val="uk-UA"/>
              </w:rPr>
              <w:t xml:space="preserve"> на викиди на них</w:t>
            </w:r>
            <w:r w:rsidRPr="00EE04A3">
              <w:rPr>
                <w:rFonts w:ascii="Times New Roman" w:hAnsi="Times New Roman" w:cs="Times New Roman"/>
                <w:lang w:val="uk-UA"/>
              </w:rPr>
              <w:t xml:space="preserve"> (власник чи орендатор самостійно). Як правило всі ці вимоги </w:t>
            </w:r>
            <w:r w:rsidR="00690739" w:rsidRPr="00EE04A3">
              <w:rPr>
                <w:rFonts w:ascii="Times New Roman" w:hAnsi="Times New Roman" w:cs="Times New Roman"/>
                <w:lang w:val="uk-UA"/>
              </w:rPr>
              <w:t xml:space="preserve">передбачаються </w:t>
            </w:r>
            <w:r w:rsidR="00746419" w:rsidRPr="00EE04A3">
              <w:rPr>
                <w:rFonts w:ascii="Times New Roman" w:hAnsi="Times New Roman" w:cs="Times New Roman"/>
                <w:lang w:val="uk-UA"/>
              </w:rPr>
              <w:t>договора</w:t>
            </w:r>
            <w:r w:rsidR="00690739" w:rsidRPr="00EE04A3">
              <w:rPr>
                <w:rFonts w:ascii="Times New Roman" w:hAnsi="Times New Roman" w:cs="Times New Roman"/>
                <w:lang w:val="uk-UA"/>
              </w:rPr>
              <w:t>ми</w:t>
            </w:r>
            <w:r w:rsidR="00746419" w:rsidRPr="00EE04A3">
              <w:rPr>
                <w:rFonts w:ascii="Times New Roman" w:hAnsi="Times New Roman" w:cs="Times New Roman"/>
                <w:lang w:val="uk-UA"/>
              </w:rPr>
              <w:t xml:space="preserve"> оренди.</w:t>
            </w:r>
            <w:r w:rsidRPr="00EE04A3">
              <w:rPr>
                <w:rFonts w:ascii="Times New Roman" w:hAnsi="Times New Roman" w:cs="Times New Roman"/>
                <w:lang w:val="uk-UA"/>
              </w:rPr>
              <w:t xml:space="preserve"> </w:t>
            </w:r>
          </w:p>
        </w:tc>
      </w:tr>
      <w:tr w:rsidR="00F06E58" w:rsidRPr="00CF48EF" w:rsidTr="00EE04A3">
        <w:tc>
          <w:tcPr>
            <w:tcW w:w="643" w:type="dxa"/>
          </w:tcPr>
          <w:p w:rsidR="00F06E58" w:rsidRPr="00EE04A3" w:rsidRDefault="001C485F" w:rsidP="003D3065">
            <w:pPr>
              <w:jc w:val="center"/>
              <w:rPr>
                <w:rFonts w:ascii="Times New Roman" w:hAnsi="Times New Roman" w:cs="Times New Roman"/>
                <w:lang w:val="uk-UA"/>
              </w:rPr>
            </w:pPr>
            <w:r w:rsidRPr="00EE04A3">
              <w:rPr>
                <w:rFonts w:ascii="Times New Roman" w:hAnsi="Times New Roman" w:cs="Times New Roman"/>
                <w:lang w:val="uk-UA"/>
              </w:rPr>
              <w:lastRenderedPageBreak/>
              <w:t>3.</w:t>
            </w:r>
          </w:p>
        </w:tc>
        <w:tc>
          <w:tcPr>
            <w:tcW w:w="4884" w:type="dxa"/>
          </w:tcPr>
          <w:p w:rsidR="001A7A16"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18. Первинні дані визначення обсягів викидів забруднюючих речовин в атмосферне повітря за результатами проведення інвентаризації викидів.</w:t>
            </w:r>
          </w:p>
          <w:p w:rsidR="001A7A16"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Надаються такі дані: </w:t>
            </w:r>
          </w:p>
          <w:p w:rsidR="001A7A16"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інструментально-лабораторних вимірювань параметрів джерел утворення та джерел викидів забруднюючих речовин в атмосферне повітря; </w:t>
            </w:r>
          </w:p>
          <w:p w:rsidR="001A7A16"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розрахункових методів; </w:t>
            </w:r>
          </w:p>
          <w:p w:rsidR="001A7A16"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матеріали технологічного регламенту, </w:t>
            </w:r>
            <w:r w:rsidRPr="00EE04A3">
              <w:rPr>
                <w:rFonts w:ascii="Times New Roman" w:hAnsi="Times New Roman" w:cs="Times New Roman"/>
                <w:b/>
                <w:lang w:val="ru-RU"/>
              </w:rPr>
              <w:t>та/або технологічної документації</w:t>
            </w:r>
            <w:r w:rsidRPr="00EE04A3">
              <w:rPr>
                <w:rFonts w:ascii="Times New Roman" w:hAnsi="Times New Roman" w:cs="Times New Roman"/>
                <w:lang w:val="ru-RU"/>
              </w:rPr>
              <w:t xml:space="preserve"> та проектних показників. </w:t>
            </w:r>
          </w:p>
          <w:p w:rsidR="001A7A16"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 </w:t>
            </w:r>
          </w:p>
          <w:p w:rsidR="00F06E58"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Проектна величина викиду береться з </w:t>
            </w:r>
            <w:r w:rsidRPr="00EE04A3">
              <w:rPr>
                <w:rFonts w:ascii="Times New Roman" w:hAnsi="Times New Roman" w:cs="Times New Roman"/>
                <w:b/>
                <w:lang w:val="ru-RU"/>
              </w:rPr>
              <w:t>відповідних розділів</w:t>
            </w:r>
            <w:r w:rsidRPr="00EE04A3">
              <w:rPr>
                <w:rFonts w:ascii="Times New Roman" w:hAnsi="Times New Roman" w:cs="Times New Roman"/>
                <w:lang w:val="ru-RU"/>
              </w:rPr>
              <w:t xml:space="preserve">, що входять в проектні матеріали на будівництво, реконструкцію, технологічного переобладнання і таке інше, а у випадку модернізації технологічного процесу, в ході їх експлуатації, за матеріалами останнього затвердженого технологічного регламенту </w:t>
            </w:r>
            <w:r w:rsidRPr="00EE04A3">
              <w:rPr>
                <w:rFonts w:ascii="Times New Roman" w:hAnsi="Times New Roman" w:cs="Times New Roman"/>
                <w:b/>
                <w:lang w:val="ru-RU"/>
              </w:rPr>
              <w:t>(за наявності)</w:t>
            </w:r>
            <w:r w:rsidRPr="00EE04A3">
              <w:rPr>
                <w:rFonts w:ascii="Times New Roman" w:hAnsi="Times New Roman" w:cs="Times New Roman"/>
                <w:lang w:val="ru-RU"/>
              </w:rPr>
              <w:t>.</w:t>
            </w:r>
          </w:p>
          <w:p w:rsidR="001A7A16" w:rsidRPr="00EE04A3" w:rsidRDefault="001A7A16" w:rsidP="001A7A16">
            <w:pPr>
              <w:ind w:firstLine="208"/>
              <w:jc w:val="both"/>
              <w:rPr>
                <w:rFonts w:ascii="Times New Roman" w:hAnsi="Times New Roman" w:cs="Times New Roman"/>
                <w:lang w:val="ru-RU"/>
              </w:rPr>
            </w:pPr>
          </w:p>
          <w:p w:rsidR="001C485F" w:rsidRPr="00EE04A3" w:rsidRDefault="001C485F" w:rsidP="001A7A16">
            <w:pPr>
              <w:ind w:firstLine="208"/>
              <w:jc w:val="both"/>
              <w:rPr>
                <w:rFonts w:ascii="Times New Roman" w:hAnsi="Times New Roman" w:cs="Times New Roman"/>
                <w:lang w:val="ru-RU"/>
              </w:rPr>
            </w:pPr>
            <w:r w:rsidRPr="00EE04A3">
              <w:rPr>
                <w:rFonts w:ascii="Times New Roman" w:hAnsi="Times New Roman" w:cs="Times New Roman"/>
                <w:lang w:val="ru-RU"/>
              </w:rPr>
              <w:t xml:space="preserve">Надаються первинні матеріали результатів періодичних інструментальнолабораторних вимірювань параметрів викидів та/або автоматизованих систем контролю викидів забруднюючих речовин, виконаних і оформлених відповідно до вимог нормативних документів, законодавства про метрологію та метрологічну діяльність, і результати, які одержані розрахунковим методом, а також матеріали технологічного регламенту </w:t>
            </w:r>
            <w:r w:rsidRPr="00EE04A3">
              <w:rPr>
                <w:rFonts w:ascii="Times New Roman" w:hAnsi="Times New Roman" w:cs="Times New Roman"/>
                <w:b/>
                <w:lang w:val="ru-RU"/>
              </w:rPr>
              <w:t>та/або технологічної документації</w:t>
            </w:r>
            <w:r w:rsidRPr="00EE04A3">
              <w:rPr>
                <w:rFonts w:ascii="Times New Roman" w:hAnsi="Times New Roman" w:cs="Times New Roman"/>
                <w:lang w:val="ru-RU"/>
              </w:rPr>
              <w:t xml:space="preserve"> та проектних показників.</w:t>
            </w:r>
          </w:p>
        </w:tc>
        <w:tc>
          <w:tcPr>
            <w:tcW w:w="4362" w:type="dxa"/>
          </w:tcPr>
          <w:p w:rsidR="001C485F" w:rsidRPr="00EE04A3" w:rsidRDefault="001C485F" w:rsidP="00B62F90">
            <w:pPr>
              <w:pStyle w:val="HTML0"/>
              <w:shd w:val="clear" w:color="auto" w:fill="FFFFFF"/>
              <w:spacing w:line="216" w:lineRule="auto"/>
              <w:ind w:firstLine="284"/>
              <w:jc w:val="both"/>
              <w:rPr>
                <w:rFonts w:ascii="Times New Roman" w:hAnsi="Times New Roman" w:cs="Times New Roman"/>
                <w:sz w:val="22"/>
                <w:szCs w:val="22"/>
                <w:lang w:val="ru-RU"/>
              </w:rPr>
            </w:pPr>
            <w:r w:rsidRPr="00EE04A3">
              <w:rPr>
                <w:rFonts w:ascii="Times New Roman" w:hAnsi="Times New Roman" w:cs="Times New Roman"/>
                <w:sz w:val="22"/>
                <w:szCs w:val="22"/>
                <w:lang w:val="ru-RU"/>
              </w:rPr>
              <w:t>18. Первинні дані визначення обсягів викидів забруднюючих речовин в атмосферне повітря за результатами проведення інвентаризації викидів.</w:t>
            </w:r>
          </w:p>
          <w:p w:rsidR="001C485F" w:rsidRPr="00EE04A3" w:rsidRDefault="001C485F" w:rsidP="00B62F90">
            <w:pPr>
              <w:spacing w:line="216" w:lineRule="auto"/>
              <w:ind w:firstLine="284"/>
              <w:jc w:val="both"/>
              <w:rPr>
                <w:rFonts w:ascii="Times New Roman" w:hAnsi="Times New Roman" w:cs="Times New Roman"/>
                <w:lang w:val="ru-RU"/>
              </w:rPr>
            </w:pPr>
            <w:r w:rsidRPr="00EE04A3">
              <w:rPr>
                <w:rFonts w:ascii="Times New Roman" w:hAnsi="Times New Roman" w:cs="Times New Roman"/>
                <w:lang w:val="ru-RU"/>
              </w:rPr>
              <w:t>Надаються такі дані:</w:t>
            </w:r>
          </w:p>
          <w:p w:rsidR="001C485F" w:rsidRPr="00EE04A3" w:rsidRDefault="001C485F" w:rsidP="00B62F90">
            <w:pPr>
              <w:spacing w:line="216" w:lineRule="auto"/>
              <w:ind w:firstLine="284"/>
              <w:jc w:val="both"/>
              <w:rPr>
                <w:rFonts w:ascii="Times New Roman" w:hAnsi="Times New Roman" w:cs="Times New Roman"/>
                <w:bCs/>
                <w:lang w:val="ru-RU"/>
              </w:rPr>
            </w:pPr>
            <w:r w:rsidRPr="00EE04A3">
              <w:rPr>
                <w:rFonts w:ascii="Times New Roman" w:hAnsi="Times New Roman" w:cs="Times New Roman"/>
                <w:lang w:val="ru-RU"/>
              </w:rPr>
              <w:t xml:space="preserve">інструментально-лабораторних вимірювань </w:t>
            </w:r>
            <w:r w:rsidRPr="00EE04A3">
              <w:rPr>
                <w:rFonts w:ascii="Times New Roman" w:hAnsi="Times New Roman" w:cs="Times New Roman"/>
                <w:bCs/>
                <w:lang w:val="ru-RU"/>
              </w:rPr>
              <w:t>параметрів</w:t>
            </w:r>
            <w:r w:rsidRPr="00EE04A3">
              <w:rPr>
                <w:rFonts w:ascii="Times New Roman" w:hAnsi="Times New Roman" w:cs="Times New Roman"/>
                <w:lang w:val="ru-RU"/>
              </w:rPr>
              <w:t xml:space="preserve"> </w:t>
            </w:r>
            <w:r w:rsidRPr="00EE04A3">
              <w:rPr>
                <w:rFonts w:ascii="Times New Roman" w:hAnsi="Times New Roman" w:cs="Times New Roman"/>
                <w:bCs/>
                <w:lang w:val="ru-RU"/>
              </w:rPr>
              <w:t>джерел утворення та джерел викидів забруднюючих речовин в атмосферне повітря;</w:t>
            </w:r>
          </w:p>
          <w:p w:rsidR="001C485F" w:rsidRPr="00EE04A3" w:rsidRDefault="001C485F" w:rsidP="00B62F90">
            <w:pPr>
              <w:spacing w:line="216" w:lineRule="auto"/>
              <w:ind w:firstLine="284"/>
              <w:jc w:val="both"/>
              <w:rPr>
                <w:rFonts w:ascii="Times New Roman" w:hAnsi="Times New Roman" w:cs="Times New Roman"/>
                <w:lang w:val="ru-RU"/>
              </w:rPr>
            </w:pPr>
            <w:r w:rsidRPr="00EE04A3">
              <w:rPr>
                <w:rFonts w:ascii="Times New Roman" w:hAnsi="Times New Roman" w:cs="Times New Roman"/>
                <w:lang w:val="ru-RU"/>
              </w:rPr>
              <w:t>розрахункових методів;</w:t>
            </w:r>
          </w:p>
          <w:p w:rsidR="001C485F" w:rsidRPr="00EE04A3" w:rsidRDefault="001C485F" w:rsidP="00B62F90">
            <w:pPr>
              <w:spacing w:line="216" w:lineRule="auto"/>
              <w:ind w:firstLine="284"/>
              <w:jc w:val="both"/>
              <w:rPr>
                <w:rFonts w:ascii="Times New Roman" w:hAnsi="Times New Roman" w:cs="Times New Roman"/>
                <w:lang w:val="ru-RU"/>
              </w:rPr>
            </w:pPr>
            <w:r w:rsidRPr="00EE04A3">
              <w:rPr>
                <w:rFonts w:ascii="Times New Roman" w:hAnsi="Times New Roman" w:cs="Times New Roman"/>
                <w:lang w:val="ru-RU"/>
              </w:rPr>
              <w:t>матеріали технологічного регламенту та проектних показників.</w:t>
            </w:r>
          </w:p>
          <w:p w:rsidR="001A7A16" w:rsidRPr="00EE04A3" w:rsidRDefault="001A7A16" w:rsidP="00B62F90">
            <w:pPr>
              <w:spacing w:line="216" w:lineRule="auto"/>
              <w:ind w:firstLine="284"/>
              <w:jc w:val="both"/>
              <w:rPr>
                <w:rFonts w:ascii="Times New Roman" w:hAnsi="Times New Roman" w:cs="Times New Roman"/>
                <w:lang w:val="ru-RU"/>
              </w:rPr>
            </w:pPr>
            <w:r w:rsidRPr="00EE04A3">
              <w:rPr>
                <w:rFonts w:ascii="Times New Roman" w:hAnsi="Times New Roman" w:cs="Times New Roman"/>
                <w:lang w:val="ru-RU"/>
              </w:rPr>
              <w:t>……</w:t>
            </w:r>
          </w:p>
          <w:p w:rsidR="001C485F" w:rsidRPr="00EE04A3" w:rsidRDefault="001C485F" w:rsidP="00B62F90">
            <w:pPr>
              <w:spacing w:line="216" w:lineRule="auto"/>
              <w:ind w:firstLine="284"/>
              <w:jc w:val="both"/>
              <w:rPr>
                <w:rFonts w:ascii="Times New Roman" w:hAnsi="Times New Roman" w:cs="Times New Roman"/>
                <w:lang w:val="ru-RU"/>
              </w:rPr>
            </w:pPr>
            <w:r w:rsidRPr="00EE04A3">
              <w:rPr>
                <w:rFonts w:ascii="Times New Roman" w:hAnsi="Times New Roman" w:cs="Times New Roman"/>
                <w:lang w:val="ru-RU"/>
              </w:rPr>
              <w:t>Проектна величина викиду береться з технологічних регламентів, що входять в проектні матеріали на будівництво, реконструкцію, технологічного переобладнання і таке інше, а у випадку модернізації технологічного процесу, в ході їх експлуатації, за матеріалами  останнього затвердженого технологічного регламенту.</w:t>
            </w:r>
          </w:p>
          <w:p w:rsidR="00F06E58" w:rsidRPr="00EE04A3" w:rsidRDefault="001C485F" w:rsidP="00B62F90">
            <w:pPr>
              <w:pStyle w:val="HTML0"/>
              <w:shd w:val="clear" w:color="auto" w:fill="FFFFFF"/>
              <w:spacing w:line="216" w:lineRule="auto"/>
              <w:ind w:firstLine="284"/>
              <w:jc w:val="both"/>
              <w:rPr>
                <w:rFonts w:ascii="Times New Roman" w:hAnsi="Times New Roman" w:cs="Times New Roman"/>
                <w:sz w:val="22"/>
                <w:szCs w:val="22"/>
                <w:lang w:val="ru-RU"/>
              </w:rPr>
            </w:pPr>
            <w:r w:rsidRPr="00EE04A3">
              <w:rPr>
                <w:rFonts w:ascii="Times New Roman" w:hAnsi="Times New Roman" w:cs="Times New Roman"/>
                <w:sz w:val="22"/>
                <w:szCs w:val="22"/>
                <w:lang w:val="ru-RU"/>
              </w:rPr>
              <w:t>Надаються первинні матеріали результатів періодичних інструментально-лабораторних вимірювань параметрів викидів та/або автоматизованих систем контролю викидів забруднюючих речовин</w:t>
            </w:r>
            <w:r w:rsidRPr="00EE04A3">
              <w:rPr>
                <w:rFonts w:ascii="Times New Roman" w:hAnsi="Times New Roman" w:cs="Times New Roman"/>
                <w:sz w:val="22"/>
                <w:szCs w:val="22"/>
                <w:shd w:val="clear" w:color="auto" w:fill="FFFFFF"/>
                <w:lang w:val="ru-RU"/>
              </w:rPr>
              <w:t xml:space="preserve">, </w:t>
            </w:r>
            <w:r w:rsidRPr="00EE04A3">
              <w:rPr>
                <w:rFonts w:ascii="Times New Roman" w:hAnsi="Times New Roman" w:cs="Times New Roman"/>
                <w:sz w:val="22"/>
                <w:szCs w:val="22"/>
                <w:lang w:val="ru-RU"/>
              </w:rPr>
              <w:t xml:space="preserve">виконаних і оформлених відповідно до вимог </w:t>
            </w:r>
            <w:r w:rsidRPr="00EE04A3">
              <w:rPr>
                <w:rFonts w:ascii="Times New Roman" w:hAnsi="Times New Roman" w:cs="Times New Roman"/>
                <w:bCs/>
                <w:sz w:val="22"/>
                <w:szCs w:val="22"/>
                <w:lang w:val="ru-RU"/>
              </w:rPr>
              <w:t>нормативних документів</w:t>
            </w:r>
            <w:r w:rsidRPr="00EE04A3">
              <w:rPr>
                <w:rFonts w:ascii="Times New Roman" w:hAnsi="Times New Roman" w:cs="Times New Roman"/>
                <w:sz w:val="22"/>
                <w:szCs w:val="22"/>
                <w:lang w:val="ru-RU"/>
              </w:rPr>
              <w:t xml:space="preserve">, законодавства про метрологію та метрологічну діяльність, </w:t>
            </w:r>
            <w:r w:rsidRPr="00EE04A3">
              <w:rPr>
                <w:rFonts w:ascii="Times New Roman" w:hAnsi="Times New Roman" w:cs="Times New Roman"/>
                <w:sz w:val="22"/>
                <w:szCs w:val="22"/>
                <w:shd w:val="clear" w:color="auto" w:fill="FFFFFF"/>
                <w:lang w:val="ru-RU"/>
              </w:rPr>
              <w:t xml:space="preserve">і результати, які одержані розрахунковим методом, а також </w:t>
            </w:r>
            <w:r w:rsidRPr="00EE04A3">
              <w:rPr>
                <w:rFonts w:ascii="Times New Roman" w:hAnsi="Times New Roman" w:cs="Times New Roman"/>
                <w:sz w:val="22"/>
                <w:szCs w:val="22"/>
                <w:lang w:val="ru-RU"/>
              </w:rPr>
              <w:t>матеріали технологічного регламенту та проектних показників.</w:t>
            </w:r>
          </w:p>
        </w:tc>
        <w:tc>
          <w:tcPr>
            <w:tcW w:w="3827" w:type="dxa"/>
          </w:tcPr>
          <w:p w:rsidR="00281E6A" w:rsidRPr="00EE04A3" w:rsidRDefault="00281E6A" w:rsidP="00281E6A">
            <w:pPr>
              <w:jc w:val="center"/>
              <w:rPr>
                <w:rFonts w:ascii="Times New Roman" w:hAnsi="Times New Roman" w:cs="Times New Roman"/>
                <w:b/>
                <w:bCs/>
                <w:shd w:val="clear" w:color="auto" w:fill="FFFFFF"/>
                <w:lang w:val="ru-RU"/>
              </w:rPr>
            </w:pPr>
            <w:r w:rsidRPr="00EE04A3">
              <w:rPr>
                <w:rFonts w:ascii="Times New Roman" w:hAnsi="Times New Roman" w:cs="Times New Roman"/>
                <w:b/>
                <w:bCs/>
                <w:shd w:val="clear" w:color="auto" w:fill="FFFFFF"/>
                <w:lang w:val="ru-RU"/>
              </w:rPr>
              <w:t>Відхилено</w:t>
            </w:r>
          </w:p>
          <w:p w:rsidR="00F06E58" w:rsidRPr="00EE04A3" w:rsidRDefault="00281E6A" w:rsidP="00281E6A">
            <w:pPr>
              <w:jc w:val="center"/>
              <w:rPr>
                <w:rFonts w:ascii="Times New Roman" w:hAnsi="Times New Roman" w:cs="Times New Roman"/>
                <w:b/>
                <w:lang w:val="ru-RU"/>
              </w:rPr>
            </w:pPr>
            <w:r w:rsidRPr="00EE04A3">
              <w:rPr>
                <w:rFonts w:ascii="Times New Roman" w:hAnsi="Times New Roman" w:cs="Times New Roman"/>
                <w:b/>
                <w:bCs/>
                <w:shd w:val="clear" w:color="auto" w:fill="FFFFFF"/>
                <w:lang w:val="ru-RU"/>
              </w:rPr>
              <w:t>Технологі́чний регла́мент</w:t>
            </w:r>
            <w:r w:rsidRPr="00EE04A3">
              <w:rPr>
                <w:rFonts w:ascii="Times New Roman" w:hAnsi="Times New Roman" w:cs="Times New Roman"/>
                <w:shd w:val="clear" w:color="auto" w:fill="FFFFFF"/>
                <w:lang w:val="uk-UA"/>
              </w:rPr>
              <w:t xml:space="preserve"> </w:t>
            </w:r>
            <w:r w:rsidRPr="00EE04A3">
              <w:rPr>
                <w:rFonts w:ascii="Times New Roman" w:hAnsi="Times New Roman" w:cs="Times New Roman"/>
                <w:shd w:val="clear" w:color="auto" w:fill="FFFFFF"/>
                <w:lang w:val="ru-RU"/>
              </w:rPr>
              <w:t xml:space="preserve">– основний </w:t>
            </w:r>
            <w:hyperlink r:id="rId15" w:tooltip="Технічна документація" w:history="1">
              <w:r w:rsidRPr="00EE04A3">
                <w:rPr>
                  <w:rStyle w:val="a9"/>
                  <w:rFonts w:ascii="Times New Roman" w:hAnsi="Times New Roman" w:cs="Times New Roman"/>
                  <w:color w:val="auto"/>
                  <w:u w:val="none"/>
                  <w:shd w:val="clear" w:color="auto" w:fill="FFFFFF"/>
                  <w:lang w:val="ru-RU"/>
                </w:rPr>
                <w:t>технічний документ</w:t>
              </w:r>
            </w:hyperlink>
            <w:r w:rsidRPr="00EE04A3">
              <w:rPr>
                <w:rFonts w:ascii="Times New Roman" w:hAnsi="Times New Roman" w:cs="Times New Roman"/>
                <w:shd w:val="clear" w:color="auto" w:fill="FFFFFF"/>
                <w:lang w:val="ru-RU"/>
              </w:rPr>
              <w:t xml:space="preserve">, що визначає </w:t>
            </w:r>
            <w:hyperlink r:id="rId16" w:tooltip="Технологія" w:history="1">
              <w:r w:rsidRPr="00EE04A3">
                <w:rPr>
                  <w:rStyle w:val="a9"/>
                  <w:rFonts w:ascii="Times New Roman" w:hAnsi="Times New Roman" w:cs="Times New Roman"/>
                  <w:color w:val="auto"/>
                  <w:u w:val="none"/>
                  <w:shd w:val="clear" w:color="auto" w:fill="FFFFFF"/>
                  <w:lang w:val="ru-RU"/>
                </w:rPr>
                <w:t>технологію</w:t>
              </w:r>
            </w:hyperlink>
            <w:r w:rsidRPr="00EE04A3">
              <w:rPr>
                <w:rFonts w:ascii="Times New Roman" w:hAnsi="Times New Roman" w:cs="Times New Roman"/>
                <w:shd w:val="clear" w:color="auto" w:fill="FFFFFF"/>
                <w:lang w:val="ru-RU"/>
              </w:rPr>
              <w:t xml:space="preserve">, режим, </w:t>
            </w:r>
            <w:r w:rsidRPr="00EE04A3">
              <w:rPr>
                <w:rFonts w:ascii="Times New Roman" w:hAnsi="Times New Roman" w:cs="Times New Roman"/>
                <w:b/>
                <w:shd w:val="clear" w:color="auto" w:fill="FFFFFF"/>
                <w:lang w:val="ru-RU"/>
              </w:rPr>
              <w:t xml:space="preserve">порядок проведення операцій </w:t>
            </w:r>
            <w:hyperlink r:id="rId17" w:tooltip="Технологічний процес" w:history="1">
              <w:r w:rsidRPr="00EE04A3">
                <w:rPr>
                  <w:rStyle w:val="a9"/>
                  <w:rFonts w:ascii="Times New Roman" w:hAnsi="Times New Roman" w:cs="Times New Roman"/>
                  <w:b/>
                  <w:color w:val="auto"/>
                  <w:u w:val="none"/>
                  <w:shd w:val="clear" w:color="auto" w:fill="FFFFFF"/>
                  <w:lang w:val="ru-RU"/>
                </w:rPr>
                <w:t>технологічного процесу</w:t>
              </w:r>
            </w:hyperlink>
            <w:r w:rsidRPr="00EE04A3">
              <w:rPr>
                <w:rFonts w:ascii="Times New Roman" w:hAnsi="Times New Roman" w:cs="Times New Roman"/>
                <w:shd w:val="clear" w:color="auto" w:fill="FFFFFF"/>
                <w:lang w:val="ru-RU"/>
              </w:rPr>
              <w:t xml:space="preserve">, показники </w:t>
            </w:r>
            <w:hyperlink r:id="rId18" w:tooltip="Якість продукції" w:history="1">
              <w:r w:rsidRPr="00EE04A3">
                <w:rPr>
                  <w:rStyle w:val="a9"/>
                  <w:rFonts w:ascii="Times New Roman" w:hAnsi="Times New Roman" w:cs="Times New Roman"/>
                  <w:color w:val="auto"/>
                  <w:u w:val="none"/>
                  <w:shd w:val="clear" w:color="auto" w:fill="FFFFFF"/>
                  <w:lang w:val="ru-RU"/>
                </w:rPr>
                <w:t>якості продукції</w:t>
              </w:r>
            </w:hyperlink>
            <w:r w:rsidRPr="00EE04A3">
              <w:rPr>
                <w:rFonts w:ascii="Times New Roman" w:hAnsi="Times New Roman" w:cs="Times New Roman"/>
                <w:lang w:val="uk-UA"/>
              </w:rPr>
              <w:t xml:space="preserve"> </w:t>
            </w:r>
            <w:r w:rsidRPr="00EE04A3">
              <w:rPr>
                <w:rFonts w:ascii="Times New Roman" w:hAnsi="Times New Roman" w:cs="Times New Roman"/>
                <w:shd w:val="clear" w:color="auto" w:fill="FFFFFF"/>
                <w:lang w:val="ru-RU"/>
              </w:rPr>
              <w:t xml:space="preserve">та </w:t>
            </w:r>
            <w:hyperlink r:id="rId19" w:tooltip="Безпека праці" w:history="1">
              <w:r w:rsidRPr="00EE04A3">
                <w:rPr>
                  <w:rStyle w:val="a9"/>
                  <w:rFonts w:ascii="Times New Roman" w:hAnsi="Times New Roman" w:cs="Times New Roman"/>
                  <w:color w:val="auto"/>
                  <w:u w:val="none"/>
                  <w:shd w:val="clear" w:color="auto" w:fill="FFFFFF"/>
                  <w:lang w:val="ru-RU"/>
                </w:rPr>
                <w:t>безпечні умови роботи</w:t>
              </w:r>
            </w:hyperlink>
            <w:r w:rsidRPr="00EE04A3">
              <w:rPr>
                <w:rFonts w:ascii="Times New Roman" w:hAnsi="Times New Roman" w:cs="Times New Roman"/>
                <w:shd w:val="clear" w:color="auto" w:fill="FFFFFF"/>
                <w:lang w:val="ru-RU"/>
              </w:rPr>
              <w:t>. Крім того, технологічний регламент визначає порядок проведення окремих стадій технологічного процесу, порядок планового пуску, планової і аварійної зупинки процесу, оптимальні технологічні режими виробництва продукції, що випускається.</w:t>
            </w:r>
          </w:p>
        </w:tc>
      </w:tr>
      <w:tr w:rsidR="00F06E58" w:rsidRPr="00CF48EF" w:rsidTr="00EE04A3">
        <w:tc>
          <w:tcPr>
            <w:tcW w:w="643" w:type="dxa"/>
          </w:tcPr>
          <w:p w:rsidR="00F06E58" w:rsidRPr="00F06E58" w:rsidRDefault="001A7A16"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884" w:type="dxa"/>
          </w:tcPr>
          <w:p w:rsidR="00F06E58" w:rsidRPr="00EE04A3" w:rsidRDefault="001A7A16" w:rsidP="007053F3">
            <w:pPr>
              <w:jc w:val="both"/>
              <w:rPr>
                <w:rFonts w:ascii="Times New Roman" w:hAnsi="Times New Roman" w:cs="Times New Roman"/>
                <w:b/>
                <w:lang w:val="ru-RU"/>
              </w:rPr>
            </w:pPr>
            <w:r w:rsidRPr="00EE04A3">
              <w:rPr>
                <w:rFonts w:ascii="Times New Roman" w:hAnsi="Times New Roman" w:cs="Times New Roman"/>
                <w:b/>
                <w:lang w:val="uk-UA"/>
              </w:rPr>
              <w:t xml:space="preserve">20. Суб’єкт господарювання несе відповідальність за своєчасне представлення необхідної інформації, щодо ведення техпроцесів (технологічна документація, режимні карти, сировини, що використовується і т.д.) та створення необхідних умов по проведенню вимірів. </w:t>
            </w:r>
            <w:r w:rsidRPr="00EE04A3">
              <w:rPr>
                <w:rFonts w:ascii="Times New Roman" w:hAnsi="Times New Roman" w:cs="Times New Roman"/>
                <w:b/>
                <w:lang w:val="ru-RU"/>
              </w:rPr>
              <w:t>Розробник Документів, в яких обґрунтовуються обсяги викидів для отримання дозволу на викиди, несе відповідальність за точність та достовірність інформації, що викладається у вказаних Документах.</w:t>
            </w:r>
          </w:p>
        </w:tc>
        <w:tc>
          <w:tcPr>
            <w:tcW w:w="4362" w:type="dxa"/>
          </w:tcPr>
          <w:p w:rsidR="00F06E58" w:rsidRPr="00EE04A3" w:rsidRDefault="001A7A16" w:rsidP="001A7A16">
            <w:pPr>
              <w:jc w:val="both"/>
              <w:rPr>
                <w:rFonts w:ascii="Times New Roman" w:hAnsi="Times New Roman" w:cs="Times New Roman"/>
                <w:lang w:val="ru-RU"/>
              </w:rPr>
            </w:pPr>
            <w:r w:rsidRPr="00EE04A3">
              <w:rPr>
                <w:rFonts w:ascii="Times New Roman" w:hAnsi="Times New Roman" w:cs="Times New Roman"/>
                <w:lang w:val="ru-RU"/>
              </w:rPr>
              <w:t>20. Суб’єкт господарювання несе відповідальність за точність та достовірність інформації, що викладається у Документах, в яких обгрунтовуються обсяги викидів для отримання дозволу на викиди, у тому числі, які були подані уповноваженою особою.</w:t>
            </w:r>
          </w:p>
        </w:tc>
        <w:tc>
          <w:tcPr>
            <w:tcW w:w="3827" w:type="dxa"/>
          </w:tcPr>
          <w:p w:rsidR="00F06E58" w:rsidRPr="00EE04A3" w:rsidRDefault="004D1BB0" w:rsidP="00EE04A3">
            <w:pPr>
              <w:jc w:val="center"/>
              <w:rPr>
                <w:rFonts w:ascii="Times New Roman" w:hAnsi="Times New Roman" w:cs="Times New Roman"/>
                <w:b/>
                <w:lang w:val="uk-UA"/>
              </w:rPr>
            </w:pPr>
            <w:r w:rsidRPr="00EE04A3">
              <w:rPr>
                <w:rFonts w:ascii="Times New Roman" w:hAnsi="Times New Roman" w:cs="Times New Roman"/>
                <w:b/>
                <w:lang w:val="uk-UA"/>
              </w:rPr>
              <w:t>Відхилено</w:t>
            </w:r>
          </w:p>
          <w:p w:rsidR="004D1BB0" w:rsidRPr="00EE04A3" w:rsidRDefault="004D1BB0" w:rsidP="00ED272B">
            <w:pPr>
              <w:spacing w:line="216" w:lineRule="auto"/>
              <w:jc w:val="both"/>
              <w:rPr>
                <w:rFonts w:ascii="Times New Roman" w:hAnsi="Times New Roman" w:cs="Times New Roman"/>
                <w:lang w:val="uk-UA"/>
              </w:rPr>
            </w:pPr>
            <w:r w:rsidRPr="00EE04A3">
              <w:rPr>
                <w:rFonts w:ascii="Times New Roman" w:hAnsi="Times New Roman" w:cs="Times New Roman"/>
                <w:lang w:val="uk-UA"/>
              </w:rPr>
              <w:t>Законом України «</w:t>
            </w:r>
            <w:r w:rsidRPr="00EE04A3">
              <w:rPr>
                <w:rFonts w:ascii="Times New Roman" w:hAnsi="Times New Roman" w:cs="Times New Roman"/>
                <w:bCs/>
                <w:color w:val="333333"/>
                <w:shd w:val="clear" w:color="auto" w:fill="FFFFFF"/>
                <w:lang w:val="uk-UA"/>
              </w:rPr>
              <w:t>Про внесення змін до деяких законів України щодо удосконалення механізму регулювання викидів забруднюючих речовин в атмосферне повітря</w:t>
            </w:r>
            <w:r w:rsidR="00281E6A" w:rsidRPr="00EE04A3">
              <w:rPr>
                <w:rFonts w:ascii="Times New Roman" w:hAnsi="Times New Roman" w:cs="Times New Roman"/>
                <w:bCs/>
                <w:color w:val="333333"/>
                <w:shd w:val="clear" w:color="auto" w:fill="FFFFFF"/>
                <w:lang w:val="uk-UA"/>
              </w:rPr>
              <w:t>»</w:t>
            </w:r>
            <w:r w:rsidR="00281E6A" w:rsidRPr="00EE04A3">
              <w:rPr>
                <w:rFonts w:ascii="Times New Roman" w:hAnsi="Times New Roman" w:cs="Times New Roman"/>
                <w:b/>
                <w:bCs/>
                <w:color w:val="333333"/>
                <w:shd w:val="clear" w:color="auto" w:fill="FFFFFF"/>
                <w:lang w:val="uk-UA"/>
              </w:rPr>
              <w:t xml:space="preserve"> </w:t>
            </w:r>
            <w:r w:rsidR="00281E6A" w:rsidRPr="00EE04A3">
              <w:rPr>
                <w:rFonts w:ascii="Times New Roman" w:hAnsi="Times New Roman" w:cs="Times New Roman"/>
                <w:lang w:val="uk-UA"/>
              </w:rPr>
              <w:t>від 09.07.2022 № 2393-</w:t>
            </w:r>
            <w:r w:rsidR="00281E6A" w:rsidRPr="00EE04A3">
              <w:rPr>
                <w:rFonts w:ascii="Times New Roman" w:hAnsi="Times New Roman" w:cs="Times New Roman"/>
              </w:rPr>
              <w:t>IX</w:t>
            </w:r>
            <w:r w:rsidR="00281E6A" w:rsidRPr="00EE04A3">
              <w:rPr>
                <w:rFonts w:ascii="Times New Roman" w:hAnsi="Times New Roman" w:cs="Times New Roman"/>
                <w:lang w:val="uk-UA"/>
              </w:rPr>
              <w:t xml:space="preserve">, частину дев’яту </w:t>
            </w:r>
            <w:r w:rsidR="00736F7A" w:rsidRPr="00EE04A3">
              <w:rPr>
                <w:rFonts w:ascii="Times New Roman" w:hAnsi="Times New Roman" w:cs="Times New Roman"/>
                <w:lang w:val="uk-UA"/>
              </w:rPr>
              <w:t xml:space="preserve">    </w:t>
            </w:r>
            <w:r w:rsidR="00281E6A" w:rsidRPr="00EE04A3">
              <w:rPr>
                <w:rFonts w:ascii="Times New Roman" w:hAnsi="Times New Roman" w:cs="Times New Roman"/>
                <w:lang w:val="uk-UA"/>
              </w:rPr>
              <w:t>статті 11 Закону України</w:t>
            </w:r>
            <w:r w:rsidRPr="00EE04A3">
              <w:rPr>
                <w:rFonts w:ascii="Times New Roman" w:hAnsi="Times New Roman" w:cs="Times New Roman"/>
                <w:lang w:val="uk-UA"/>
              </w:rPr>
              <w:t xml:space="preserve"> «Про охорону атмосферного повітря» </w:t>
            </w:r>
            <w:r w:rsidR="00281E6A" w:rsidRPr="00EE04A3">
              <w:rPr>
                <w:rFonts w:ascii="Times New Roman" w:hAnsi="Times New Roman" w:cs="Times New Roman"/>
                <w:lang w:val="uk-UA"/>
              </w:rPr>
              <w:t xml:space="preserve">було виключено, а саме: </w:t>
            </w:r>
            <w:hyperlink r:id="rId20" w:anchor="n14" w:tgtFrame="_blank" w:history="1">
              <w:r w:rsidR="00281E6A" w:rsidRPr="00EE04A3">
                <w:rPr>
                  <w:rStyle w:val="a9"/>
                  <w:rFonts w:ascii="Times New Roman" w:hAnsi="Times New Roman" w:cs="Times New Roman"/>
                  <w:color w:val="auto"/>
                  <w:u w:val="none"/>
                  <w:lang w:val="uk-UA"/>
                </w:rPr>
                <w:t>Перелік</w:t>
              </w:r>
            </w:hyperlink>
            <w:r w:rsidR="00281E6A" w:rsidRPr="00EE04A3">
              <w:rPr>
                <w:rFonts w:ascii="Times New Roman" w:hAnsi="Times New Roman" w:cs="Times New Roman"/>
                <w:lang w:val="uk-UA"/>
              </w:rPr>
              <w:t xml:space="preserve"> </w:t>
            </w:r>
            <w:r w:rsidR="00281E6A" w:rsidRPr="00EE04A3">
              <w:rPr>
                <w:rFonts w:ascii="Times New Roman" w:hAnsi="Times New Roman" w:cs="Times New Roman"/>
                <w:color w:val="333333"/>
                <w:lang w:val="uk-UA"/>
              </w:rPr>
              <w:t>установ, організацій та закладів, яким надається право на розробку документів, що обгрунтовують обсяги викидів для підприємств, установ, організацій та громадян - суб’єктів підприємницької діяльності, визначається центральним органом виконавчої влади, що забезпечує реалізацію державної політики у сфері охорони навколишнього природного середовища.</w:t>
            </w:r>
          </w:p>
        </w:tc>
      </w:tr>
      <w:tr w:rsidR="00F06E58" w:rsidRPr="00CF48EF" w:rsidTr="00EE04A3">
        <w:tc>
          <w:tcPr>
            <w:tcW w:w="643" w:type="dxa"/>
          </w:tcPr>
          <w:p w:rsidR="00F06E58" w:rsidRPr="00F06E58" w:rsidRDefault="00746419" w:rsidP="00736F7A">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884" w:type="dxa"/>
          </w:tcPr>
          <w:p w:rsidR="00F06E58" w:rsidRPr="00EE04A3" w:rsidRDefault="004D1BB0" w:rsidP="00F30956">
            <w:pPr>
              <w:jc w:val="both"/>
              <w:rPr>
                <w:rFonts w:ascii="Times New Roman" w:hAnsi="Times New Roman" w:cs="Times New Roman"/>
                <w:b/>
                <w:lang w:val="uk-UA"/>
              </w:rPr>
            </w:pPr>
            <w:r w:rsidRPr="00EE04A3">
              <w:rPr>
                <w:rFonts w:ascii="Times New Roman" w:hAnsi="Times New Roman" w:cs="Times New Roman"/>
                <w:b/>
                <w:lang w:val="uk-UA"/>
              </w:rPr>
              <w:t xml:space="preserve">Додаток 12 Перелік кодів та назв технологічного процесу до якого відносяться джерела утворення та викидів забруднюючих речовин відповідно до ЕМЕР/ЕЕА </w:t>
            </w:r>
            <w:r w:rsidRPr="00EE04A3">
              <w:rPr>
                <w:rFonts w:ascii="Times New Roman" w:hAnsi="Times New Roman" w:cs="Times New Roman"/>
                <w:b/>
              </w:rPr>
              <w:t>Emission</w:t>
            </w:r>
            <w:r w:rsidRPr="00EE04A3">
              <w:rPr>
                <w:rFonts w:ascii="Times New Roman" w:hAnsi="Times New Roman" w:cs="Times New Roman"/>
                <w:b/>
                <w:lang w:val="uk-UA"/>
              </w:rPr>
              <w:t xml:space="preserve"> </w:t>
            </w:r>
            <w:r w:rsidRPr="00EE04A3">
              <w:rPr>
                <w:rFonts w:ascii="Times New Roman" w:hAnsi="Times New Roman" w:cs="Times New Roman"/>
                <w:b/>
              </w:rPr>
              <w:t>Inventory</w:t>
            </w:r>
            <w:r w:rsidRPr="00EE04A3">
              <w:rPr>
                <w:rFonts w:ascii="Times New Roman" w:hAnsi="Times New Roman" w:cs="Times New Roman"/>
                <w:b/>
                <w:lang w:val="uk-UA"/>
              </w:rPr>
              <w:t xml:space="preserve"> </w:t>
            </w:r>
            <w:r w:rsidRPr="00EE04A3">
              <w:rPr>
                <w:rFonts w:ascii="Times New Roman" w:hAnsi="Times New Roman" w:cs="Times New Roman"/>
                <w:b/>
              </w:rPr>
              <w:t>Guidebook</w:t>
            </w:r>
            <w:r w:rsidRPr="00EE04A3">
              <w:rPr>
                <w:rFonts w:ascii="Times New Roman" w:hAnsi="Times New Roman" w:cs="Times New Roman"/>
                <w:b/>
                <w:lang w:val="uk-UA"/>
              </w:rPr>
              <w:t xml:space="preserve"> (Керівництво по інвентаризації атмосферних викидів </w:t>
            </w:r>
            <w:r w:rsidRPr="00EE04A3">
              <w:rPr>
                <w:rFonts w:ascii="Times New Roman" w:hAnsi="Times New Roman" w:cs="Times New Roman"/>
                <w:b/>
              </w:rPr>
              <w:t>CORINAIR</w:t>
            </w:r>
            <w:r w:rsidRPr="00EE04A3">
              <w:rPr>
                <w:rFonts w:ascii="Times New Roman" w:hAnsi="Times New Roman" w:cs="Times New Roman"/>
                <w:b/>
                <w:lang w:val="uk-UA"/>
              </w:rPr>
              <w:t>).</w:t>
            </w:r>
          </w:p>
        </w:tc>
        <w:tc>
          <w:tcPr>
            <w:tcW w:w="4362" w:type="dxa"/>
          </w:tcPr>
          <w:p w:rsidR="00F06E58" w:rsidRPr="00EE04A3" w:rsidRDefault="004D1BB0" w:rsidP="00F30956">
            <w:pPr>
              <w:jc w:val="center"/>
              <w:rPr>
                <w:rFonts w:ascii="Times New Roman" w:hAnsi="Times New Roman" w:cs="Times New Roman"/>
                <w:lang w:val="uk-UA"/>
              </w:rPr>
            </w:pPr>
            <w:r w:rsidRPr="00EE04A3">
              <w:rPr>
                <w:rFonts w:ascii="Times New Roman" w:hAnsi="Times New Roman" w:cs="Times New Roman"/>
                <w:lang w:val="uk-UA"/>
              </w:rPr>
              <w:t>Відсутній</w:t>
            </w:r>
          </w:p>
        </w:tc>
        <w:tc>
          <w:tcPr>
            <w:tcW w:w="3827" w:type="dxa"/>
          </w:tcPr>
          <w:p w:rsidR="004D1BB0" w:rsidRPr="00EE04A3" w:rsidRDefault="004D1BB0" w:rsidP="00EE04A3">
            <w:pPr>
              <w:jc w:val="center"/>
              <w:rPr>
                <w:rFonts w:ascii="Times New Roman" w:hAnsi="Times New Roman" w:cs="Times New Roman"/>
                <w:b/>
                <w:lang w:val="uk-UA"/>
              </w:rPr>
            </w:pPr>
            <w:r w:rsidRPr="00EE04A3">
              <w:rPr>
                <w:rFonts w:ascii="Times New Roman" w:hAnsi="Times New Roman" w:cs="Times New Roman"/>
                <w:b/>
                <w:lang w:val="uk-UA"/>
              </w:rPr>
              <w:t>Відхилено</w:t>
            </w:r>
          </w:p>
          <w:p w:rsidR="00F06E58" w:rsidRPr="00EE04A3" w:rsidRDefault="004D1BB0" w:rsidP="00EE04A3">
            <w:pPr>
              <w:spacing w:line="216" w:lineRule="auto"/>
              <w:jc w:val="center"/>
              <w:rPr>
                <w:rFonts w:ascii="Times New Roman" w:hAnsi="Times New Roman" w:cs="Times New Roman"/>
                <w:b/>
                <w:lang w:val="uk-UA"/>
              </w:rPr>
            </w:pPr>
            <w:r w:rsidRPr="00EE04A3">
              <w:rPr>
                <w:rFonts w:ascii="Times New Roman" w:hAnsi="Times New Roman" w:cs="Times New Roman"/>
                <w:lang w:val="uk-UA"/>
              </w:rPr>
              <w:t xml:space="preserve">Код та назва виробничих та технологічних процесів, до якого відносяться джерела утворення та викидів забруднюючих речовин, </w:t>
            </w:r>
            <w:r w:rsidRPr="00EE04A3">
              <w:rPr>
                <w:rFonts w:ascii="Times New Roman" w:eastAsia="Times New Roman" w:hAnsi="Times New Roman" w:cs="Times New Roman"/>
                <w:lang w:val="uk-UA"/>
              </w:rPr>
              <w:t xml:space="preserve">відповідно до </w:t>
            </w:r>
            <w:r w:rsidRPr="00EE04A3">
              <w:rPr>
                <w:rFonts w:ascii="Times New Roman" w:eastAsia="Times New Roman" w:hAnsi="Times New Roman" w:cs="Times New Roman"/>
              </w:rPr>
              <w:t>EMEP</w:t>
            </w:r>
            <w:r w:rsidRPr="00EE04A3">
              <w:rPr>
                <w:rFonts w:ascii="Times New Roman" w:eastAsia="Times New Roman" w:hAnsi="Times New Roman" w:cs="Times New Roman"/>
                <w:lang w:val="uk-UA"/>
              </w:rPr>
              <w:t>/</w:t>
            </w:r>
            <w:r w:rsidRPr="00EE04A3">
              <w:rPr>
                <w:rFonts w:ascii="Times New Roman" w:eastAsia="Times New Roman" w:hAnsi="Times New Roman" w:cs="Times New Roman"/>
              </w:rPr>
              <w:t>EEA</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Emission</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Inventory</w:t>
            </w:r>
            <w:r w:rsidRPr="00EE04A3">
              <w:rPr>
                <w:rFonts w:ascii="Times New Roman" w:eastAsia="Times New Roman" w:hAnsi="Times New Roman" w:cs="Times New Roman"/>
                <w:lang w:val="uk-UA"/>
              </w:rPr>
              <w:t xml:space="preserve"> </w:t>
            </w:r>
            <w:r w:rsidRPr="00EE04A3">
              <w:rPr>
                <w:rFonts w:ascii="Times New Roman" w:eastAsia="Times New Roman" w:hAnsi="Times New Roman" w:cs="Times New Roman"/>
              </w:rPr>
              <w:t>Guidebook</w:t>
            </w:r>
            <w:r w:rsidRPr="00EE04A3">
              <w:rPr>
                <w:rFonts w:ascii="Times New Roman" w:eastAsia="Times New Roman" w:hAnsi="Times New Roman" w:cs="Times New Roman"/>
                <w:lang w:val="uk-UA"/>
              </w:rPr>
              <w:t xml:space="preserve"> (Керівництво по інвентаризації атмосферних викидів (</w:t>
            </w:r>
            <w:r w:rsidRPr="00EE04A3">
              <w:rPr>
                <w:rFonts w:ascii="Times New Roman" w:eastAsia="Times New Roman" w:hAnsi="Times New Roman" w:cs="Times New Roman"/>
              </w:rPr>
              <w:t>CORINAIR</w:t>
            </w:r>
            <w:r w:rsidRPr="00EE04A3">
              <w:rPr>
                <w:rFonts w:ascii="Times New Roman" w:eastAsia="Times New Roman" w:hAnsi="Times New Roman" w:cs="Times New Roman"/>
                <w:lang w:val="uk-UA"/>
              </w:rPr>
              <w:t xml:space="preserve">)) уже реалізовані при виконанні </w:t>
            </w:r>
            <w:r w:rsidRPr="00EE04A3">
              <w:rPr>
                <w:rFonts w:ascii="Times New Roman" w:hAnsi="Times New Roman" w:cs="Times New Roman"/>
                <w:bCs/>
                <w:color w:val="333333"/>
                <w:shd w:val="clear" w:color="auto" w:fill="FFFFFF"/>
                <w:lang w:val="uk-UA"/>
              </w:rPr>
              <w:t xml:space="preserve">Постанови КМУ від 05.08.2022 </w:t>
            </w:r>
            <w:r w:rsidR="00736F7A" w:rsidRPr="00EE04A3">
              <w:rPr>
                <w:rFonts w:ascii="Times New Roman" w:hAnsi="Times New Roman" w:cs="Times New Roman"/>
                <w:bCs/>
                <w:color w:val="333333"/>
                <w:shd w:val="clear" w:color="auto" w:fill="FFFFFF"/>
                <w:lang w:val="uk-UA"/>
              </w:rPr>
              <w:t xml:space="preserve"> </w:t>
            </w:r>
            <w:r w:rsidRPr="00EE04A3">
              <w:rPr>
                <w:rFonts w:ascii="Times New Roman" w:hAnsi="Times New Roman" w:cs="Times New Roman"/>
                <w:bCs/>
                <w:color w:val="333333"/>
                <w:shd w:val="clear" w:color="auto" w:fill="FFFFFF"/>
                <w:lang w:val="uk-UA"/>
              </w:rPr>
              <w:t>№ 891 «Про реалізацію експериментального проекту щодо взяття на державний облік (зняття з обліку і коригування відомостей про об’єкт)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 електронній формі». Після завершення експериментального проєкту вони будуть затверджені, як додаток до Постанови.</w:t>
            </w:r>
          </w:p>
        </w:tc>
      </w:tr>
      <w:tr w:rsidR="00A8615E" w:rsidRPr="00A8615E" w:rsidTr="00EE04A3">
        <w:trPr>
          <w:trHeight w:val="340"/>
        </w:trPr>
        <w:tc>
          <w:tcPr>
            <w:tcW w:w="13716" w:type="dxa"/>
            <w:gridSpan w:val="4"/>
            <w:shd w:val="clear" w:color="auto" w:fill="EDEDED" w:themeFill="accent3" w:themeFillTint="33"/>
            <w:vAlign w:val="center"/>
          </w:tcPr>
          <w:p w:rsidR="00A8615E" w:rsidRDefault="00A8615E" w:rsidP="00B62F9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ТОВ «Центр практичної екології»</w:t>
            </w:r>
          </w:p>
        </w:tc>
      </w:tr>
      <w:tr w:rsidR="00A8615E" w:rsidRPr="00CF48EF" w:rsidTr="00EE04A3">
        <w:tc>
          <w:tcPr>
            <w:tcW w:w="643" w:type="dxa"/>
          </w:tcPr>
          <w:p w:rsidR="00A8615E" w:rsidRPr="00F06E58" w:rsidRDefault="00AB16FE"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84" w:type="dxa"/>
          </w:tcPr>
          <w:p w:rsidR="00A8615E" w:rsidRPr="00F30956" w:rsidRDefault="00A8615E" w:rsidP="00A8615E">
            <w:pPr>
              <w:jc w:val="both"/>
              <w:rPr>
                <w:rFonts w:ascii="Times New Roman" w:hAnsi="Times New Roman" w:cs="Times New Roman"/>
                <w:lang w:val="ru-RU"/>
              </w:rPr>
            </w:pPr>
            <w:r w:rsidRPr="00F30956">
              <w:rPr>
                <w:rFonts w:ascii="Times New Roman" w:hAnsi="Times New Roman" w:cs="Times New Roman"/>
                <w:lang w:val="ru-RU"/>
              </w:rPr>
              <w:t>1. У зазначеній редакції Інструкції відсутні визначення понять «виробничий майданчик», «промисловий майданчик», «зона впливу», що надалі широко зустрічаються у документі. Також відсутні чіткі критерії віднесення об’єктів проектування до одного чи декількох об’єктів/промислових майданчиків</w:t>
            </w:r>
          </w:p>
        </w:tc>
        <w:tc>
          <w:tcPr>
            <w:tcW w:w="4362" w:type="dxa"/>
          </w:tcPr>
          <w:p w:rsidR="00A8615E" w:rsidRPr="00F30956" w:rsidRDefault="00736F7A" w:rsidP="003D3065">
            <w:pPr>
              <w:jc w:val="center"/>
              <w:rPr>
                <w:rFonts w:ascii="Times New Roman" w:hAnsi="Times New Roman" w:cs="Times New Roman"/>
                <w:lang w:val="uk-UA"/>
              </w:rPr>
            </w:pPr>
            <w:r w:rsidRPr="00F30956">
              <w:rPr>
                <w:rFonts w:ascii="Times New Roman" w:hAnsi="Times New Roman" w:cs="Times New Roman"/>
                <w:lang w:val="uk-UA"/>
              </w:rPr>
              <w:t>Відсутні</w:t>
            </w:r>
          </w:p>
        </w:tc>
        <w:tc>
          <w:tcPr>
            <w:tcW w:w="3827" w:type="dxa"/>
          </w:tcPr>
          <w:p w:rsidR="00A8615E" w:rsidRPr="00F30956" w:rsidRDefault="009251BE" w:rsidP="009E1C6F">
            <w:pPr>
              <w:jc w:val="center"/>
              <w:rPr>
                <w:rFonts w:ascii="Times New Roman" w:hAnsi="Times New Roman" w:cs="Times New Roman"/>
                <w:b/>
                <w:lang w:val="uk-UA"/>
              </w:rPr>
            </w:pPr>
            <w:r w:rsidRPr="00F30956">
              <w:rPr>
                <w:rFonts w:ascii="Times New Roman" w:hAnsi="Times New Roman" w:cs="Times New Roman"/>
                <w:b/>
                <w:lang w:val="uk-UA"/>
              </w:rPr>
              <w:t>Враховано</w:t>
            </w:r>
            <w:r w:rsidR="00103B99" w:rsidRPr="00F30956">
              <w:rPr>
                <w:rFonts w:ascii="Times New Roman" w:hAnsi="Times New Roman" w:cs="Times New Roman"/>
                <w:b/>
                <w:lang w:val="uk-UA"/>
              </w:rPr>
              <w:t xml:space="preserve"> частково</w:t>
            </w:r>
          </w:p>
          <w:p w:rsidR="00103B99" w:rsidRPr="00F30956" w:rsidRDefault="009251BE" w:rsidP="00AB16FE">
            <w:pPr>
              <w:spacing w:line="216" w:lineRule="auto"/>
              <w:jc w:val="center"/>
              <w:rPr>
                <w:rFonts w:ascii="Times New Roman" w:hAnsi="Times New Roman" w:cs="Times New Roman"/>
                <w:lang w:val="uk-UA"/>
              </w:rPr>
            </w:pPr>
            <w:r w:rsidRPr="00F30956">
              <w:rPr>
                <w:rFonts w:ascii="Times New Roman" w:hAnsi="Times New Roman" w:cs="Times New Roman"/>
                <w:lang w:val="uk-UA"/>
              </w:rPr>
              <w:t xml:space="preserve">Виробничий і промисловий майданчики були у редакції проєкту наказу про внесення змін до Інструкції. </w:t>
            </w:r>
            <w:r w:rsidR="00736F7A" w:rsidRPr="00F30956">
              <w:rPr>
                <w:rFonts w:ascii="Times New Roman" w:hAnsi="Times New Roman" w:cs="Times New Roman"/>
                <w:lang w:val="uk-UA"/>
              </w:rPr>
              <w:t xml:space="preserve">У проєкті наказу від 21.04.2023 </w:t>
            </w:r>
            <w:r w:rsidR="00285B6A" w:rsidRPr="00F30956">
              <w:rPr>
                <w:rFonts w:ascii="Times New Roman" w:hAnsi="Times New Roman" w:cs="Times New Roman"/>
                <w:lang w:val="uk-UA"/>
              </w:rPr>
              <w:t>з</w:t>
            </w:r>
            <w:r w:rsidRPr="00F30956">
              <w:rPr>
                <w:rFonts w:ascii="Times New Roman" w:hAnsi="Times New Roman" w:cs="Times New Roman"/>
                <w:lang w:val="uk-UA"/>
              </w:rPr>
              <w:t>а</w:t>
            </w:r>
            <w:r w:rsidR="00285B6A" w:rsidRPr="00F30956">
              <w:rPr>
                <w:rFonts w:ascii="Times New Roman" w:hAnsi="Times New Roman" w:cs="Times New Roman"/>
                <w:lang w:val="uk-UA"/>
              </w:rPr>
              <w:t>стосовується</w:t>
            </w:r>
            <w:r w:rsidRPr="00F30956">
              <w:rPr>
                <w:rFonts w:ascii="Times New Roman" w:hAnsi="Times New Roman" w:cs="Times New Roman"/>
                <w:lang w:val="uk-UA"/>
              </w:rPr>
              <w:t xml:space="preserve"> </w:t>
            </w:r>
            <w:r w:rsidR="00285B6A" w:rsidRPr="00F30956">
              <w:rPr>
                <w:rFonts w:ascii="Times New Roman" w:hAnsi="Times New Roman" w:cs="Times New Roman"/>
                <w:lang w:val="uk-UA"/>
              </w:rPr>
              <w:t>термін</w:t>
            </w:r>
            <w:r w:rsidRPr="00F30956">
              <w:rPr>
                <w:rFonts w:ascii="Times New Roman" w:hAnsi="Times New Roman" w:cs="Times New Roman"/>
                <w:lang w:val="uk-UA"/>
              </w:rPr>
              <w:t xml:space="preserve"> «об’єкт/промисловий майданчик».</w:t>
            </w:r>
            <w:r w:rsidR="00F461D4" w:rsidRPr="00F30956">
              <w:rPr>
                <w:rFonts w:ascii="Times New Roman" w:hAnsi="Times New Roman" w:cs="Times New Roman"/>
                <w:lang w:val="uk-UA"/>
              </w:rPr>
              <w:t xml:space="preserve"> Визначення термінів «об’єкт» і «промисловий майданчик» надані у постанові КМУ від 13.03.2002</w:t>
            </w:r>
            <w:r w:rsidR="00DC5DEC" w:rsidRPr="00F30956">
              <w:rPr>
                <w:rFonts w:ascii="Times New Roman" w:hAnsi="Times New Roman" w:cs="Times New Roman"/>
                <w:lang w:val="uk-UA"/>
              </w:rPr>
              <w:t xml:space="preserve"> № 302 (в редакції постанови КМУ від 24.01.2023 № 63)</w:t>
            </w:r>
          </w:p>
          <w:p w:rsidR="009251BE" w:rsidRPr="00F30956" w:rsidRDefault="00615FD6" w:rsidP="00AB16FE">
            <w:pPr>
              <w:spacing w:line="216" w:lineRule="auto"/>
              <w:jc w:val="center"/>
              <w:rPr>
                <w:rFonts w:ascii="Times New Roman" w:hAnsi="Times New Roman" w:cs="Times New Roman"/>
                <w:lang w:val="uk-UA"/>
              </w:rPr>
            </w:pPr>
            <w:r w:rsidRPr="00F30956">
              <w:rPr>
                <w:rFonts w:ascii="Times New Roman" w:hAnsi="Times New Roman" w:cs="Times New Roman"/>
                <w:lang w:val="uk-UA"/>
              </w:rPr>
              <w:t>Поняття</w:t>
            </w:r>
            <w:r w:rsidR="00103B99" w:rsidRPr="00F30956">
              <w:rPr>
                <w:rFonts w:ascii="Times New Roman" w:hAnsi="Times New Roman" w:cs="Times New Roman"/>
                <w:lang w:val="uk-UA"/>
              </w:rPr>
              <w:t xml:space="preserve"> «зона впливу» визначено </w:t>
            </w:r>
            <w:r w:rsidRPr="00F30956">
              <w:rPr>
                <w:rFonts w:ascii="Times New Roman" w:hAnsi="Times New Roman" w:cs="Times New Roman"/>
                <w:lang w:val="uk-UA"/>
              </w:rPr>
              <w:t xml:space="preserve">пунктом 2.19 </w:t>
            </w:r>
            <w:r w:rsidR="00103B99" w:rsidRPr="00F30956">
              <w:rPr>
                <w:rFonts w:ascii="Times New Roman" w:hAnsi="Times New Roman" w:cs="Times New Roman"/>
                <w:lang w:val="uk-UA"/>
              </w:rPr>
              <w:t>ОНД-86.</w:t>
            </w:r>
            <w:r w:rsidR="009251BE" w:rsidRPr="00F30956">
              <w:rPr>
                <w:rFonts w:ascii="Times New Roman" w:hAnsi="Times New Roman" w:cs="Times New Roman"/>
                <w:lang w:val="uk-UA"/>
              </w:rPr>
              <w:t xml:space="preserve"> </w:t>
            </w:r>
          </w:p>
        </w:tc>
      </w:tr>
      <w:tr w:rsidR="00A8615E" w:rsidRPr="00CF48EF" w:rsidTr="00EE04A3">
        <w:tc>
          <w:tcPr>
            <w:tcW w:w="643" w:type="dxa"/>
          </w:tcPr>
          <w:p w:rsidR="00A8615E" w:rsidRPr="00F06E58" w:rsidRDefault="00AB16FE"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884" w:type="dxa"/>
          </w:tcPr>
          <w:p w:rsidR="00A8615E" w:rsidRPr="00F30956" w:rsidRDefault="00A8615E" w:rsidP="007053F3">
            <w:pPr>
              <w:jc w:val="both"/>
              <w:rPr>
                <w:rFonts w:ascii="Times New Roman" w:hAnsi="Times New Roman" w:cs="Times New Roman"/>
                <w:lang w:val="uk-UA"/>
              </w:rPr>
            </w:pPr>
            <w:r w:rsidRPr="00F30956">
              <w:rPr>
                <w:rFonts w:ascii="Times New Roman" w:hAnsi="Times New Roman" w:cs="Times New Roman"/>
                <w:lang w:val="uk-UA"/>
              </w:rPr>
              <w:t>п. 2.3. розділу ІІ вимога щодо зазначення у документах інформації щодо наявності дозвільних документів у суб’єктів господарювання, об’єкти яких знаходяться на території об’єкта/промислового майданчика є неправомірною, відсутні правові підстави та законодавчо-визначений механізм одержання такої інформації для включення до документів;</w:t>
            </w:r>
          </w:p>
        </w:tc>
        <w:tc>
          <w:tcPr>
            <w:tcW w:w="4362" w:type="dxa"/>
          </w:tcPr>
          <w:p w:rsidR="00A8615E" w:rsidRPr="00F30956" w:rsidRDefault="00AB16FE" w:rsidP="00AB16FE">
            <w:pPr>
              <w:spacing w:line="216" w:lineRule="auto"/>
              <w:jc w:val="both"/>
              <w:rPr>
                <w:rFonts w:ascii="Times New Roman" w:hAnsi="Times New Roman" w:cs="Times New Roman"/>
                <w:lang w:val="uk-UA"/>
              </w:rPr>
            </w:pPr>
            <w:r w:rsidRPr="00F30956">
              <w:rPr>
                <w:rFonts w:ascii="Times New Roman" w:hAnsi="Times New Roman" w:cs="Times New Roman"/>
                <w:lang w:val="uk-UA"/>
              </w:rPr>
              <w:t>2.3. відомості про об’єкти інших суб’єктів господарювання, що знаходяться на території об’єкта/промислового майданчика (назва об’єкта, місцезнаходження, наявність дозвільних документів, тощо);</w:t>
            </w:r>
          </w:p>
        </w:tc>
        <w:tc>
          <w:tcPr>
            <w:tcW w:w="3827" w:type="dxa"/>
          </w:tcPr>
          <w:p w:rsidR="000C3F84" w:rsidRPr="00F30956" w:rsidRDefault="000C3F84" w:rsidP="000C3F84">
            <w:pPr>
              <w:jc w:val="center"/>
              <w:rPr>
                <w:rFonts w:ascii="Times New Roman" w:hAnsi="Times New Roman" w:cs="Times New Roman"/>
                <w:b/>
                <w:bCs/>
                <w:shd w:val="clear" w:color="auto" w:fill="FFFFFF"/>
                <w:lang w:val="ru-RU"/>
              </w:rPr>
            </w:pPr>
            <w:r w:rsidRPr="00F30956">
              <w:rPr>
                <w:rFonts w:ascii="Times New Roman" w:hAnsi="Times New Roman" w:cs="Times New Roman"/>
                <w:b/>
                <w:bCs/>
                <w:shd w:val="clear" w:color="auto" w:fill="FFFFFF"/>
                <w:lang w:val="ru-RU"/>
              </w:rPr>
              <w:t>Відхилено</w:t>
            </w:r>
          </w:p>
          <w:p w:rsidR="00A8615E" w:rsidRPr="00F30956" w:rsidRDefault="000C3F84" w:rsidP="00285B6A">
            <w:pPr>
              <w:jc w:val="center"/>
              <w:rPr>
                <w:rFonts w:ascii="Times New Roman" w:hAnsi="Times New Roman" w:cs="Times New Roman"/>
                <w:b/>
                <w:lang w:val="uk-UA"/>
              </w:rPr>
            </w:pPr>
            <w:r w:rsidRPr="00F30956">
              <w:rPr>
                <w:rFonts w:ascii="Times New Roman" w:hAnsi="Times New Roman" w:cs="Times New Roman"/>
                <w:bCs/>
                <w:shd w:val="clear" w:color="auto" w:fill="FFFFFF"/>
                <w:lang w:val="uk-UA"/>
              </w:rPr>
              <w:t>На території об</w:t>
            </w:r>
            <w:r w:rsidRPr="00F30956">
              <w:rPr>
                <w:rFonts w:ascii="Times New Roman" w:hAnsi="Times New Roman" w:cs="Times New Roman"/>
                <w:bCs/>
                <w:shd w:val="clear" w:color="auto" w:fill="FFFFFF"/>
                <w:lang w:val="ru-RU"/>
              </w:rPr>
              <w:t>’</w:t>
            </w:r>
            <w:r w:rsidRPr="00F30956">
              <w:rPr>
                <w:rFonts w:ascii="Times New Roman" w:hAnsi="Times New Roman" w:cs="Times New Roman"/>
                <w:bCs/>
                <w:shd w:val="clear" w:color="auto" w:fill="FFFFFF"/>
                <w:lang w:val="uk-UA"/>
              </w:rPr>
              <w:t xml:space="preserve">єкта/ промислового майданчика, </w:t>
            </w:r>
            <w:r w:rsidRPr="00F30956">
              <w:rPr>
                <w:rFonts w:ascii="Times New Roman" w:hAnsi="Times New Roman" w:cs="Times New Roman"/>
                <w:lang w:val="uk-UA"/>
              </w:rPr>
              <w:t xml:space="preserve">об’єкти інших суб’єктів господарювання знаходяться як правило за договорами оренди (обладнання, приміщень). Слід зазначати що взято в оренду (виробничий корпус з обладнанням, приміщення без обладнання, тощо) а також куди включено джерела викидів і хто отримує </w:t>
            </w:r>
            <w:r w:rsidR="00285B6A" w:rsidRPr="00F30956">
              <w:rPr>
                <w:rFonts w:ascii="Times New Roman" w:hAnsi="Times New Roman" w:cs="Times New Roman"/>
                <w:lang w:val="uk-UA"/>
              </w:rPr>
              <w:t xml:space="preserve">на них </w:t>
            </w:r>
            <w:r w:rsidRPr="00F30956">
              <w:rPr>
                <w:rFonts w:ascii="Times New Roman" w:hAnsi="Times New Roman" w:cs="Times New Roman"/>
                <w:lang w:val="uk-UA"/>
              </w:rPr>
              <w:t xml:space="preserve">дозвіл </w:t>
            </w:r>
            <w:r w:rsidR="00A53681" w:rsidRPr="00F30956">
              <w:rPr>
                <w:rFonts w:ascii="Times New Roman" w:hAnsi="Times New Roman" w:cs="Times New Roman"/>
                <w:lang w:val="uk-UA"/>
              </w:rPr>
              <w:t xml:space="preserve">на викиди </w:t>
            </w:r>
            <w:r w:rsidRPr="00F30956">
              <w:rPr>
                <w:rFonts w:ascii="Times New Roman" w:hAnsi="Times New Roman" w:cs="Times New Roman"/>
                <w:lang w:val="uk-UA"/>
              </w:rPr>
              <w:t>(власник чи орендатор самостійно). Як правило всі ці вимоги прописуються (повинні прописуватись) в договорах оренди.</w:t>
            </w:r>
          </w:p>
        </w:tc>
      </w:tr>
      <w:tr w:rsidR="00A8615E" w:rsidRPr="00CF48EF" w:rsidTr="00EE04A3">
        <w:tc>
          <w:tcPr>
            <w:tcW w:w="643" w:type="dxa"/>
          </w:tcPr>
          <w:p w:rsidR="00A8615E" w:rsidRPr="00F06E58" w:rsidRDefault="00AB16FE"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884" w:type="dxa"/>
          </w:tcPr>
          <w:p w:rsidR="00A8615E" w:rsidRPr="00F30956" w:rsidRDefault="00A8615E" w:rsidP="00A8615E">
            <w:pPr>
              <w:jc w:val="both"/>
              <w:rPr>
                <w:rFonts w:ascii="Times New Roman" w:hAnsi="Times New Roman" w:cs="Times New Roman"/>
                <w:lang w:val="ru-RU"/>
              </w:rPr>
            </w:pPr>
            <w:r w:rsidRPr="00F30956">
              <w:rPr>
                <w:rFonts w:ascii="Times New Roman" w:hAnsi="Times New Roman" w:cs="Times New Roman"/>
                <w:lang w:val="uk-UA"/>
              </w:rPr>
              <w:t xml:space="preserve">п. 3.4. розділу ІІ містить неоднозначні трактування в останньому реченні, відсутня інформація щодо способів ідентифікації та співвідношення виробничих майданчиків об’єкта/промислового майданчика. </w:t>
            </w:r>
            <w:r w:rsidRPr="00F30956">
              <w:rPr>
                <w:rFonts w:ascii="Times New Roman" w:hAnsi="Times New Roman" w:cs="Times New Roman"/>
                <w:lang w:val="ru-RU"/>
              </w:rPr>
              <w:t xml:space="preserve">Як витікає зі змісту самого документа, дозвіл на викиди видається на всі джерела викидів у межах одного об’єкта/промислового майданчика. Тоді є незрозумілим, як в межах одного документа наводиться перелік та опис окремо для всіх виробничих майданчиків об’єкта/промислового </w:t>
            </w:r>
            <w:r w:rsidRPr="00F30956">
              <w:rPr>
                <w:rFonts w:ascii="Times New Roman" w:hAnsi="Times New Roman" w:cs="Times New Roman"/>
                <w:lang w:val="ru-RU"/>
              </w:rPr>
              <w:lastRenderedPageBreak/>
              <w:t>майданчика.</w:t>
            </w:r>
          </w:p>
        </w:tc>
        <w:tc>
          <w:tcPr>
            <w:tcW w:w="4362" w:type="dxa"/>
          </w:tcPr>
          <w:p w:rsidR="00A8615E" w:rsidRPr="00F30956" w:rsidRDefault="00C40747" w:rsidP="00C40747">
            <w:pPr>
              <w:jc w:val="both"/>
              <w:rPr>
                <w:rFonts w:ascii="Times New Roman" w:hAnsi="Times New Roman" w:cs="Times New Roman"/>
                <w:lang w:val="uk-UA"/>
              </w:rPr>
            </w:pPr>
            <w:r w:rsidRPr="00F30956">
              <w:rPr>
                <w:rFonts w:ascii="Times New Roman" w:hAnsi="Times New Roman" w:cs="Times New Roman"/>
                <w:lang w:val="uk-UA"/>
              </w:rPr>
              <w:lastRenderedPageBreak/>
              <w:t>…</w:t>
            </w:r>
          </w:p>
          <w:p w:rsidR="00C40747" w:rsidRPr="00F30956" w:rsidRDefault="00C40747" w:rsidP="00C40747">
            <w:pPr>
              <w:jc w:val="both"/>
              <w:rPr>
                <w:rFonts w:ascii="Times New Roman" w:hAnsi="Times New Roman" w:cs="Times New Roman"/>
                <w:lang w:val="uk-UA"/>
              </w:rPr>
            </w:pPr>
            <w:r w:rsidRPr="00F30956">
              <w:rPr>
                <w:rFonts w:ascii="Times New Roman" w:hAnsi="Times New Roman" w:cs="Times New Roman"/>
                <w:lang w:val="uk-UA"/>
              </w:rPr>
              <w:t xml:space="preserve">Перелік та опис наводяться окремо для всіх </w:t>
            </w:r>
            <w:r w:rsidRPr="00F30956">
              <w:rPr>
                <w:rFonts w:ascii="Times New Roman" w:hAnsi="Times New Roman" w:cs="Times New Roman"/>
                <w:b/>
                <w:lang w:val="uk-UA"/>
              </w:rPr>
              <w:t>виробничих майданчиків</w:t>
            </w:r>
            <w:r w:rsidRPr="00F30956">
              <w:rPr>
                <w:rFonts w:ascii="Times New Roman" w:hAnsi="Times New Roman" w:cs="Times New Roman"/>
                <w:lang w:val="uk-UA"/>
              </w:rPr>
              <w:t xml:space="preserve"> об</w:t>
            </w:r>
            <w:r w:rsidRPr="00F30956">
              <w:rPr>
                <w:rFonts w:ascii="Times New Roman" w:hAnsi="Times New Roman" w:cs="Times New Roman"/>
                <w:lang w:val="ru-RU"/>
              </w:rPr>
              <w:t>’</w:t>
            </w:r>
            <w:r w:rsidRPr="00F30956">
              <w:rPr>
                <w:rFonts w:ascii="Times New Roman" w:hAnsi="Times New Roman" w:cs="Times New Roman"/>
                <w:lang w:val="uk-UA"/>
              </w:rPr>
              <w:t>єкта/ промислового майданчика.</w:t>
            </w:r>
          </w:p>
        </w:tc>
        <w:tc>
          <w:tcPr>
            <w:tcW w:w="3827" w:type="dxa"/>
          </w:tcPr>
          <w:p w:rsidR="00A8615E" w:rsidRPr="00F30956" w:rsidRDefault="00C40747" w:rsidP="009E1C6F">
            <w:pPr>
              <w:jc w:val="center"/>
              <w:rPr>
                <w:rFonts w:ascii="Times New Roman" w:hAnsi="Times New Roman" w:cs="Times New Roman"/>
                <w:b/>
                <w:lang w:val="uk-UA"/>
              </w:rPr>
            </w:pPr>
            <w:r w:rsidRPr="00F30956">
              <w:rPr>
                <w:rFonts w:ascii="Times New Roman" w:hAnsi="Times New Roman" w:cs="Times New Roman"/>
                <w:b/>
                <w:lang w:val="uk-UA"/>
              </w:rPr>
              <w:t>Враховано</w:t>
            </w:r>
          </w:p>
          <w:p w:rsidR="00C40747" w:rsidRPr="00F30956" w:rsidRDefault="00C40747" w:rsidP="00C40747">
            <w:pPr>
              <w:jc w:val="center"/>
              <w:rPr>
                <w:rFonts w:ascii="Times New Roman" w:hAnsi="Times New Roman" w:cs="Times New Roman"/>
                <w:b/>
                <w:lang w:val="uk-UA"/>
              </w:rPr>
            </w:pPr>
            <w:r w:rsidRPr="00F30956">
              <w:rPr>
                <w:rFonts w:ascii="Times New Roman" w:hAnsi="Times New Roman" w:cs="Times New Roman"/>
                <w:lang w:val="uk-UA"/>
              </w:rPr>
              <w:t xml:space="preserve">Останнє речення абзацу викласти в редакції: </w:t>
            </w:r>
            <w:r w:rsidRPr="00F30956">
              <w:rPr>
                <w:rFonts w:ascii="Times New Roman" w:hAnsi="Times New Roman" w:cs="Times New Roman"/>
                <w:b/>
                <w:lang w:val="uk-UA"/>
              </w:rPr>
              <w:t>«Перелік та опис наводяться окремо для кожного об</w:t>
            </w:r>
            <w:r w:rsidRPr="00F30956">
              <w:rPr>
                <w:rFonts w:ascii="Times New Roman" w:hAnsi="Times New Roman" w:cs="Times New Roman"/>
                <w:b/>
                <w:lang w:val="ru-RU"/>
              </w:rPr>
              <w:t>’</w:t>
            </w:r>
            <w:r w:rsidRPr="00F30956">
              <w:rPr>
                <w:rFonts w:ascii="Times New Roman" w:hAnsi="Times New Roman" w:cs="Times New Roman"/>
                <w:b/>
                <w:lang w:val="uk-UA"/>
              </w:rPr>
              <w:t>єкта/промислового майданчика»</w:t>
            </w:r>
          </w:p>
        </w:tc>
      </w:tr>
      <w:tr w:rsidR="00A8615E" w:rsidRPr="00CF48EF" w:rsidTr="00EE04A3">
        <w:tc>
          <w:tcPr>
            <w:tcW w:w="643" w:type="dxa"/>
          </w:tcPr>
          <w:p w:rsidR="00A8615E" w:rsidRPr="00F06E58" w:rsidRDefault="00AB16FE"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884" w:type="dxa"/>
          </w:tcPr>
          <w:p w:rsidR="00A8615E" w:rsidRPr="00F30956" w:rsidRDefault="00A8615E" w:rsidP="007053F3">
            <w:pPr>
              <w:jc w:val="both"/>
              <w:rPr>
                <w:rFonts w:ascii="Times New Roman" w:hAnsi="Times New Roman" w:cs="Times New Roman"/>
                <w:lang w:val="ru-RU"/>
              </w:rPr>
            </w:pPr>
            <w:r w:rsidRPr="00F30956">
              <w:rPr>
                <w:rFonts w:ascii="Times New Roman" w:hAnsi="Times New Roman" w:cs="Times New Roman"/>
                <w:lang w:val="ru-RU"/>
              </w:rPr>
              <w:t xml:space="preserve">п. 5. розділу ІІ застосування «Методика расчета концентраций в атмосферном воздухе вредных веществ, содержащихся в выбросах предприятий» (далі ОНД-86) для моделювання забруднення атмосферного повітря не відповідає сучасним науковим підходам у даній галузі. Зазначена вище методика була розроблена майже 40-років тому і на даний час застосовується для моделювання забруднення атмосферного повітря лише деякими країнами колишнього СРСР. У зв’язку з необхідністю виконання вимог Угоди про асоціацію між Україною та Європейським Союзом та максимальної гармонізації вітчизняного природоохоронного законодавства з вимогами Європейського Союзу, вважаємо абсолютно недоцільним застосування застарілої радянської методики для моделювання забруднення атмосферного повітря. Натомість пропонується використання широко поширеного в Європейському Союзі сучасного програмного забезпечення </w:t>
            </w:r>
            <w:r w:rsidRPr="00F30956">
              <w:rPr>
                <w:rFonts w:ascii="Times New Roman" w:hAnsi="Times New Roman" w:cs="Times New Roman"/>
              </w:rPr>
              <w:t>GRAMM</w:t>
            </w:r>
            <w:r w:rsidRPr="00F30956">
              <w:rPr>
                <w:rFonts w:ascii="Times New Roman" w:hAnsi="Times New Roman" w:cs="Times New Roman"/>
                <w:lang w:val="ru-RU"/>
              </w:rPr>
              <w:t>/</w:t>
            </w:r>
            <w:r w:rsidRPr="00F30956">
              <w:rPr>
                <w:rFonts w:ascii="Times New Roman" w:hAnsi="Times New Roman" w:cs="Times New Roman"/>
              </w:rPr>
              <w:t>GRAL</w:t>
            </w:r>
            <w:r w:rsidRPr="00F30956">
              <w:rPr>
                <w:rFonts w:ascii="Times New Roman" w:hAnsi="Times New Roman" w:cs="Times New Roman"/>
                <w:lang w:val="ru-RU"/>
              </w:rPr>
              <w:t xml:space="preserve"> (</w:t>
            </w:r>
            <w:r w:rsidRPr="00F30956">
              <w:rPr>
                <w:rFonts w:ascii="Times New Roman" w:hAnsi="Times New Roman" w:cs="Times New Roman"/>
              </w:rPr>
              <w:t>https</w:t>
            </w:r>
            <w:r w:rsidRPr="00F30956">
              <w:rPr>
                <w:rFonts w:ascii="Times New Roman" w:hAnsi="Times New Roman" w:cs="Times New Roman"/>
                <w:lang w:val="ru-RU"/>
              </w:rPr>
              <w:t>://</w:t>
            </w:r>
            <w:r w:rsidRPr="00F30956">
              <w:rPr>
                <w:rFonts w:ascii="Times New Roman" w:hAnsi="Times New Roman" w:cs="Times New Roman"/>
              </w:rPr>
              <w:t>gral</w:t>
            </w:r>
            <w:r w:rsidRPr="00F30956">
              <w:rPr>
                <w:rFonts w:ascii="Times New Roman" w:hAnsi="Times New Roman" w:cs="Times New Roman"/>
                <w:lang w:val="ru-RU"/>
              </w:rPr>
              <w:t>.</w:t>
            </w:r>
            <w:r w:rsidRPr="00F30956">
              <w:rPr>
                <w:rFonts w:ascii="Times New Roman" w:hAnsi="Times New Roman" w:cs="Times New Roman"/>
              </w:rPr>
              <w:t>tugraz</w:t>
            </w:r>
            <w:r w:rsidRPr="00F30956">
              <w:rPr>
                <w:rFonts w:ascii="Times New Roman" w:hAnsi="Times New Roman" w:cs="Times New Roman"/>
                <w:lang w:val="ru-RU"/>
              </w:rPr>
              <w:t>.</w:t>
            </w:r>
            <w:r w:rsidRPr="00F30956">
              <w:rPr>
                <w:rFonts w:ascii="Times New Roman" w:hAnsi="Times New Roman" w:cs="Times New Roman"/>
              </w:rPr>
              <w:t>at</w:t>
            </w:r>
            <w:r w:rsidRPr="00F30956">
              <w:rPr>
                <w:rFonts w:ascii="Times New Roman" w:hAnsi="Times New Roman" w:cs="Times New Roman"/>
                <w:lang w:val="ru-RU"/>
              </w:rPr>
              <w:t>/), яке, до речі, є абсолютно безкоштовним або аналогічного.</w:t>
            </w:r>
          </w:p>
        </w:tc>
        <w:tc>
          <w:tcPr>
            <w:tcW w:w="4362" w:type="dxa"/>
          </w:tcPr>
          <w:p w:rsidR="00AB16FE" w:rsidRPr="00F30956" w:rsidRDefault="00AB16FE" w:rsidP="00AB16FE">
            <w:pPr>
              <w:jc w:val="both"/>
              <w:rPr>
                <w:rFonts w:ascii="Times New Roman" w:hAnsi="Times New Roman" w:cs="Times New Roman"/>
                <w:lang w:val="ru-RU"/>
              </w:rPr>
            </w:pPr>
            <w:r w:rsidRPr="00F30956">
              <w:rPr>
                <w:rFonts w:ascii="Times New Roman" w:hAnsi="Times New Roman" w:cs="Times New Roman"/>
                <w:lang w:val="ru-RU"/>
              </w:rPr>
              <w:t>5. …</w:t>
            </w:r>
          </w:p>
          <w:p w:rsidR="00A8615E" w:rsidRPr="00F30956" w:rsidRDefault="00AB16FE" w:rsidP="00AB16FE">
            <w:pPr>
              <w:ind w:firstLine="143"/>
              <w:jc w:val="both"/>
              <w:rPr>
                <w:rFonts w:ascii="Times New Roman" w:hAnsi="Times New Roman" w:cs="Times New Roman"/>
                <w:lang w:val="ru-RU"/>
              </w:rPr>
            </w:pPr>
            <w:r w:rsidRPr="00F30956">
              <w:rPr>
                <w:rFonts w:ascii="Times New Roman" w:hAnsi="Times New Roman" w:cs="Times New Roman"/>
                <w:lang w:val="ru-RU"/>
              </w:rPr>
              <w:t xml:space="preserve">Нормативний розмір СЗЗ повинен перевірятися розрахунками забруднення атмосферного повітря відповідно до вимог </w:t>
            </w:r>
            <w:r w:rsidRPr="00F30956">
              <w:rPr>
                <w:rFonts w:ascii="Times New Roman" w:hAnsi="Times New Roman"/>
                <w:lang w:val="ru-RU"/>
              </w:rPr>
              <w:t>“</w:t>
            </w:r>
            <w:r w:rsidRPr="00F30956">
              <w:rPr>
                <w:rFonts w:ascii="Times New Roman" w:hAnsi="Times New Roman" w:cs="Times New Roman"/>
                <w:lang w:val="ru-RU"/>
              </w:rPr>
              <w:t>Методики расчета концентраций в атмосферном воздухе вредных веществ, содержащихся в выбросах предприятий</w:t>
            </w:r>
            <w:r w:rsidRPr="00F30956">
              <w:rPr>
                <w:rFonts w:ascii="Times New Roman" w:hAnsi="Times New Roman"/>
                <w:lang w:val="ru-RU"/>
              </w:rPr>
              <w:t>”</w:t>
            </w:r>
            <w:r w:rsidRPr="00F30956">
              <w:rPr>
                <w:rFonts w:ascii="Times New Roman" w:hAnsi="Times New Roman" w:cs="Times New Roman"/>
                <w:lang w:val="ru-RU"/>
              </w:rPr>
              <w:t>, затвердженої Головою Державного комітету СРСР по гідрометеорології та контролю природного середовища 04 серпня 1986 року (далі – ОНД-86), з урахуванням перспективи розвитку об’єкта/промислового майданчика та фактичного забруднення атмосферного повітря.</w:t>
            </w:r>
          </w:p>
          <w:p w:rsidR="00AB16FE" w:rsidRPr="00F30956" w:rsidRDefault="00AB16FE" w:rsidP="00AB16FE">
            <w:pPr>
              <w:ind w:firstLine="143"/>
              <w:jc w:val="both"/>
              <w:rPr>
                <w:rFonts w:ascii="Times New Roman" w:hAnsi="Times New Roman" w:cs="Times New Roman"/>
                <w:lang w:val="ru-RU"/>
              </w:rPr>
            </w:pPr>
            <w:r w:rsidRPr="00F30956">
              <w:rPr>
                <w:rFonts w:ascii="Times New Roman" w:hAnsi="Times New Roman" w:cs="Times New Roman"/>
                <w:lang w:val="ru-RU"/>
              </w:rPr>
              <w:t>…</w:t>
            </w:r>
          </w:p>
        </w:tc>
        <w:tc>
          <w:tcPr>
            <w:tcW w:w="3827" w:type="dxa"/>
          </w:tcPr>
          <w:p w:rsidR="00A8615E" w:rsidRPr="00F30956" w:rsidRDefault="009A15D2" w:rsidP="009E1C6F">
            <w:pPr>
              <w:jc w:val="center"/>
              <w:rPr>
                <w:rFonts w:ascii="Times New Roman" w:hAnsi="Times New Roman" w:cs="Times New Roman"/>
                <w:b/>
                <w:lang w:val="uk-UA"/>
              </w:rPr>
            </w:pPr>
            <w:r w:rsidRPr="00F30956">
              <w:rPr>
                <w:rFonts w:ascii="Times New Roman" w:hAnsi="Times New Roman" w:cs="Times New Roman"/>
                <w:b/>
                <w:lang w:val="uk-UA"/>
              </w:rPr>
              <w:t>Відхилено</w:t>
            </w:r>
          </w:p>
          <w:p w:rsidR="006D2309" w:rsidRPr="00F30956" w:rsidRDefault="006D2309" w:rsidP="00F30956">
            <w:pPr>
              <w:autoSpaceDE w:val="0"/>
              <w:autoSpaceDN w:val="0"/>
              <w:adjustRightInd w:val="0"/>
              <w:spacing w:line="228" w:lineRule="auto"/>
              <w:ind w:firstLine="176"/>
              <w:jc w:val="both"/>
              <w:rPr>
                <w:rFonts w:ascii="Times New Roman" w:hAnsi="Times New Roman"/>
                <w:lang w:val="uk-UA" w:eastAsia="uk-UA"/>
              </w:rPr>
            </w:pPr>
            <w:r w:rsidRPr="00F30956">
              <w:rPr>
                <w:rFonts w:ascii="Times New Roman" w:hAnsi="Times New Roman"/>
                <w:lang w:val="uk-UA" w:eastAsia="uk-UA"/>
              </w:rPr>
              <w:t>З метою імплементації Директиви 2010/75/ЄС та створення правових та інституційних передумов для ефективного запобігання, зменшення і контролю промислового забруднення в Україні, розпорядженнями Кабінету Міністрів України від 22.05.2019 № 402 схвалено Концепцію реалізації державної політики у сфері промислового забруднення (далі – Концепція), від 27.12.2019 № 1422 затверджено План заходів із впровадження Концепції реалізації державної політики у сфері промислового забруднення.</w:t>
            </w:r>
          </w:p>
          <w:p w:rsidR="006D2309" w:rsidRPr="00F30956" w:rsidRDefault="006D2309" w:rsidP="00F30956">
            <w:pPr>
              <w:autoSpaceDE w:val="0"/>
              <w:autoSpaceDN w:val="0"/>
              <w:adjustRightInd w:val="0"/>
              <w:spacing w:line="228" w:lineRule="auto"/>
              <w:ind w:firstLine="176"/>
              <w:jc w:val="both"/>
              <w:rPr>
                <w:rFonts w:ascii="Times New Roman" w:hAnsi="Times New Roman"/>
                <w:lang w:val="ru-RU" w:eastAsia="uk-UA"/>
              </w:rPr>
            </w:pPr>
            <w:r w:rsidRPr="00F30956">
              <w:rPr>
                <w:rFonts w:ascii="Times New Roman" w:hAnsi="Times New Roman"/>
                <w:lang w:val="ru-RU" w:eastAsia="uk-UA"/>
              </w:rPr>
              <w:t>Концепція передбачає реформування дозвільної процедури у сфері охорони навколишнього природного середовища з метою зменшення промислового забруднення довкілля. Зокрема, йдеться про впровадження інтегрованого довкільного дозволу і найкращих доступних технологій та методів управління, запровадження європейських підходів до оцінки комплексного впливу промислового об’єкта на довкілля..</w:t>
            </w:r>
          </w:p>
          <w:p w:rsidR="0086359B" w:rsidRPr="00F30956" w:rsidRDefault="006D2309" w:rsidP="00F30956">
            <w:pPr>
              <w:pStyle w:val="aa"/>
              <w:shd w:val="clear" w:color="auto" w:fill="F8F9FA"/>
              <w:spacing w:before="0" w:beforeAutospacing="0" w:after="0" w:afterAutospacing="0" w:line="228" w:lineRule="auto"/>
              <w:ind w:firstLine="175"/>
              <w:jc w:val="both"/>
              <w:rPr>
                <w:sz w:val="22"/>
                <w:szCs w:val="22"/>
                <w:lang w:val="ru-RU"/>
              </w:rPr>
            </w:pPr>
            <w:r w:rsidRPr="00F30956">
              <w:rPr>
                <w:sz w:val="22"/>
                <w:szCs w:val="22"/>
                <w:lang w:eastAsia="ru-RU"/>
              </w:rPr>
              <w:t xml:space="preserve">Після прийняття одного із зазначених вище законопроєктів та реалізації реформи у сфері запобігання промисловому забрудненню, можливим буде і врахування всіх пропозицій (ОНД-86, </w:t>
            </w:r>
            <w:r w:rsidR="008A59F9" w:rsidRPr="00F30956">
              <w:rPr>
                <w:sz w:val="22"/>
                <w:szCs w:val="22"/>
                <w:lang w:val="ru-RU"/>
              </w:rPr>
              <w:t>РД 52.04.52-86, інших</w:t>
            </w:r>
          </w:p>
          <w:p w:rsidR="00024C2B" w:rsidRPr="00F30956" w:rsidRDefault="008A59F9" w:rsidP="00F30956">
            <w:pPr>
              <w:pStyle w:val="aa"/>
              <w:shd w:val="clear" w:color="auto" w:fill="F8F9FA"/>
              <w:spacing w:before="0" w:beforeAutospacing="0" w:after="0" w:afterAutospacing="0" w:line="228" w:lineRule="auto"/>
              <w:ind w:firstLine="175"/>
              <w:jc w:val="both"/>
              <w:rPr>
                <w:sz w:val="22"/>
                <w:szCs w:val="22"/>
              </w:rPr>
            </w:pPr>
            <w:r w:rsidRPr="00F30956">
              <w:rPr>
                <w:sz w:val="22"/>
                <w:szCs w:val="22"/>
              </w:rPr>
              <w:t>Запропонована м</w:t>
            </w:r>
            <w:r w:rsidR="00024C2B" w:rsidRPr="00F30956">
              <w:rPr>
                <w:sz w:val="22"/>
                <w:szCs w:val="22"/>
              </w:rPr>
              <w:t>одель особливо підходить для умов слабкого вітру та складного рельєфу.</w:t>
            </w:r>
            <w:r w:rsidR="00024C2B" w:rsidRPr="00F30956">
              <w:rPr>
                <w:sz w:val="22"/>
                <w:szCs w:val="22"/>
                <w:lang w:val="ru-RU"/>
              </w:rPr>
              <w:t xml:space="preserve"> </w:t>
            </w:r>
            <w:r w:rsidR="00024C2B" w:rsidRPr="00F30956">
              <w:rPr>
                <w:sz w:val="22"/>
                <w:szCs w:val="22"/>
              </w:rPr>
              <w:t xml:space="preserve">Інтегрована мікромасштабна модель поля потоку враховує вплив будівель на </w:t>
            </w:r>
            <w:r w:rsidR="00024C2B" w:rsidRPr="00F30956">
              <w:rPr>
                <w:sz w:val="22"/>
                <w:szCs w:val="22"/>
              </w:rPr>
              <w:lastRenderedPageBreak/>
              <w:t>розсіювання забруднюючих речовин.</w:t>
            </w:r>
          </w:p>
          <w:p w:rsidR="0086359B" w:rsidRPr="00F30956" w:rsidRDefault="00024C2B" w:rsidP="00F30956">
            <w:pPr>
              <w:pStyle w:val="aa"/>
              <w:shd w:val="clear" w:color="auto" w:fill="F8F9FA"/>
              <w:spacing w:before="0" w:beforeAutospacing="0" w:after="0" w:afterAutospacing="0" w:line="228" w:lineRule="auto"/>
              <w:ind w:firstLine="175"/>
              <w:jc w:val="both"/>
              <w:rPr>
                <w:sz w:val="22"/>
                <w:szCs w:val="22"/>
              </w:rPr>
            </w:pPr>
            <w:r w:rsidRPr="00F30956">
              <w:rPr>
                <w:sz w:val="22"/>
                <w:szCs w:val="22"/>
              </w:rPr>
              <w:t>Початковим рушієм для розробки GRAL була потреба в моделі, яка могла б мати справу з частими умовами низької швидкості вітру (&lt; 1,5 м/с протягом 90 відсотків часу) у внутрішньоальпійських басейнах Австрі</w:t>
            </w:r>
            <w:r w:rsidR="00690739" w:rsidRPr="00F30956">
              <w:rPr>
                <w:sz w:val="22"/>
                <w:szCs w:val="22"/>
              </w:rPr>
              <w:t>ї</w:t>
            </w:r>
            <w:r w:rsidRPr="00F30956">
              <w:rPr>
                <w:sz w:val="22"/>
                <w:szCs w:val="22"/>
              </w:rPr>
              <w:t>.</w:t>
            </w:r>
            <w:r w:rsidR="0086359B" w:rsidRPr="00F30956">
              <w:rPr>
                <w:sz w:val="22"/>
                <w:szCs w:val="22"/>
              </w:rPr>
              <w:t xml:space="preserve"> </w:t>
            </w:r>
            <w:r w:rsidRPr="00F30956">
              <w:rPr>
                <w:sz w:val="22"/>
                <w:szCs w:val="22"/>
              </w:rPr>
              <w:t>Іншою важливою особливістю GRAL є здатність справлятися з розсіюванням забруднюючих речовин, що викидаються з порталів автомобільних тунелів.</w:t>
            </w:r>
            <w:r w:rsidR="0086359B" w:rsidRPr="00F30956">
              <w:rPr>
                <w:sz w:val="22"/>
                <w:szCs w:val="22"/>
              </w:rPr>
              <w:t xml:space="preserve"> </w:t>
            </w:r>
          </w:p>
        </w:tc>
      </w:tr>
      <w:tr w:rsidR="00A8615E" w:rsidRPr="00CF48EF" w:rsidTr="00EE04A3">
        <w:tc>
          <w:tcPr>
            <w:tcW w:w="643" w:type="dxa"/>
          </w:tcPr>
          <w:p w:rsidR="00A8615E" w:rsidRPr="00F06E58" w:rsidRDefault="00285B6A"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4884" w:type="dxa"/>
          </w:tcPr>
          <w:p w:rsidR="00DE78EA" w:rsidRPr="00F30956" w:rsidRDefault="00ED272B" w:rsidP="00F30956">
            <w:pPr>
              <w:spacing w:line="216" w:lineRule="auto"/>
              <w:jc w:val="both"/>
              <w:rPr>
                <w:rFonts w:ascii="Times New Roman" w:hAnsi="Times New Roman" w:cs="Times New Roman"/>
                <w:lang w:val="uk-UA"/>
              </w:rPr>
            </w:pPr>
            <w:r w:rsidRPr="00F30956">
              <w:rPr>
                <w:rFonts w:ascii="Times New Roman" w:hAnsi="Times New Roman" w:cs="Times New Roman"/>
                <w:lang w:val="uk-UA"/>
              </w:rPr>
              <w:t xml:space="preserve">п. 6. розділу ІІ відповідно до ч. 1 ст. 1 Закону України «Про забезпечення санітарного та епідемічного благополуччя населення» документацією, що підтверджує відповідність вимогам санітарного законодавства є: </w:t>
            </w:r>
          </w:p>
          <w:p w:rsidR="00DE78EA" w:rsidRPr="00F30956" w:rsidRDefault="00ED272B" w:rsidP="00F30956">
            <w:pPr>
              <w:spacing w:line="216" w:lineRule="auto"/>
              <w:jc w:val="both"/>
              <w:rPr>
                <w:rFonts w:ascii="Times New Roman" w:hAnsi="Times New Roman" w:cs="Times New Roman"/>
                <w:lang w:val="uk-UA"/>
              </w:rPr>
            </w:pPr>
            <w:r w:rsidRPr="00F30956">
              <w:rPr>
                <w:rFonts w:ascii="Times New Roman" w:hAnsi="Times New Roman" w:cs="Times New Roman"/>
                <w:lang w:val="uk-UA"/>
              </w:rPr>
              <w:t xml:space="preserve">- висновок державної санітарно-епідеміологічної експертизи - документ установленої форми, що засвідчує відповідність (невідповідність) об'єкта державної санітарно-епідеміологічної експертизи медичним вимогам безпеки для здоров'я і життя людини, затверджується відповідним головним державним санітарним лікарем і є обов'язковим для виконання власником об'єкта експертизи; </w:t>
            </w:r>
          </w:p>
          <w:p w:rsidR="00DE78EA" w:rsidRPr="00F30956" w:rsidRDefault="00ED272B" w:rsidP="00F30956">
            <w:pPr>
              <w:spacing w:line="216" w:lineRule="auto"/>
              <w:jc w:val="both"/>
              <w:rPr>
                <w:rFonts w:ascii="Times New Roman" w:hAnsi="Times New Roman" w:cs="Times New Roman"/>
                <w:lang w:val="uk-UA"/>
              </w:rPr>
            </w:pPr>
            <w:r w:rsidRPr="00F30956">
              <w:rPr>
                <w:rFonts w:ascii="Times New Roman" w:hAnsi="Times New Roman" w:cs="Times New Roman"/>
                <w:lang w:val="uk-UA"/>
              </w:rPr>
              <w:t xml:space="preserve">- санітарно-епідеміологічний сертифікат - разовий документ, виданий органами державної санітарно-епідеміологічної служби, що підтверджує безпеку для здоров'я та життя людини окремих видів товарів широкого вжитку (парфумерно-косметичних виробів, товарів дитячого асортименту, виробів побутового призначення тощо) на підставі результатів проведених санітарнохімічних, токсикологічних, фізико-хімічних, радіологічних, мікробіологічних та інших досліджень. </w:t>
            </w:r>
          </w:p>
          <w:p w:rsidR="00A8615E" w:rsidRPr="00F30956" w:rsidRDefault="00ED272B" w:rsidP="00F30956">
            <w:pPr>
              <w:spacing w:line="216" w:lineRule="auto"/>
              <w:jc w:val="both"/>
              <w:rPr>
                <w:rFonts w:ascii="Times New Roman" w:hAnsi="Times New Roman" w:cs="Times New Roman"/>
                <w:lang w:val="ru-RU"/>
              </w:rPr>
            </w:pPr>
            <w:r w:rsidRPr="00F30956">
              <w:rPr>
                <w:rFonts w:ascii="Times New Roman" w:hAnsi="Times New Roman" w:cs="Times New Roman"/>
                <w:lang w:val="uk-UA"/>
              </w:rPr>
              <w:t xml:space="preserve">В тій же статті зазначено, що об'єкт державної санітарно-епідеміологічної експертизи - будь-яка діяльність, технологія, продукція та сировина, реалізація (функціонування, використання) яких може шкідливо вплинути на здоров'я людини, а також діючі об'єкти у випадках, коли їх шкідливий вплив встановлено в процесі </w:t>
            </w:r>
            <w:r w:rsidRPr="00F30956">
              <w:rPr>
                <w:rFonts w:ascii="Times New Roman" w:hAnsi="Times New Roman" w:cs="Times New Roman"/>
                <w:lang w:val="uk-UA"/>
              </w:rPr>
              <w:lastRenderedPageBreak/>
              <w:t xml:space="preserve">функціонування (використання), а також у разі закінчення встановленого терміну дії висновку державної санітарноепідеміологічної експертизи. Згідно з п. 6 розділу І Інструкції «виробничий процес – систематичне та цілеспрямоване змінювання в часі та просторі кількісних та якісних характеристик засобів виробництва та робочої сили для отримання готової продукції з вихідної сировини згідно із заданою програмою». </w:t>
            </w:r>
            <w:r w:rsidRPr="00F30956">
              <w:rPr>
                <w:rFonts w:ascii="Times New Roman" w:hAnsi="Times New Roman" w:cs="Times New Roman"/>
                <w:lang w:val="ru-RU"/>
              </w:rPr>
              <w:t xml:space="preserve">Таким чином сировина, хімікати, паливо-мастильні матеріали використовуються під час виробничого процесу з метою виробництва продукції, яка в залежності від виду та способів подальшого використання проходить оцінювання на відповідність вимогам санітарного законодавства. Не є зрозумілим з якою метою є необхідним надання посилання на документацію, що регламентує вимоги у сфері санітарного законодавства, саме для сировини, хімікатів та паливно-мастильних матеріалів, які в подальшому будуть перероблені. Забезпечення якості сировини та матеріалів, у тому числі паливномастильних матеріалів здійснюється, у тому числі, шляхом стандартизації та оцінювання відповідності існуючим національним та міжнародним стандартам (ДСТУ, ГСТУ, ТУ, </w:t>
            </w:r>
            <w:r w:rsidRPr="00F30956">
              <w:rPr>
                <w:rFonts w:ascii="Times New Roman" w:hAnsi="Times New Roman" w:cs="Times New Roman"/>
              </w:rPr>
              <w:t>ISO</w:t>
            </w:r>
            <w:r w:rsidRPr="00F30956">
              <w:rPr>
                <w:rFonts w:ascii="Times New Roman" w:hAnsi="Times New Roman" w:cs="Times New Roman"/>
                <w:lang w:val="ru-RU"/>
              </w:rPr>
              <w:t xml:space="preserve"> тощо). Тому вважаємо за доцільне в даному пункті надавати посилання на стандарти (ДСТУ, ГСТУ, ТУ, </w:t>
            </w:r>
            <w:r w:rsidRPr="00F30956">
              <w:rPr>
                <w:rFonts w:ascii="Times New Roman" w:hAnsi="Times New Roman" w:cs="Times New Roman"/>
              </w:rPr>
              <w:t>ISO</w:t>
            </w:r>
            <w:r w:rsidRPr="00F30956">
              <w:rPr>
                <w:rFonts w:ascii="Times New Roman" w:hAnsi="Times New Roman" w:cs="Times New Roman"/>
                <w:lang w:val="ru-RU"/>
              </w:rPr>
              <w:t xml:space="preserve"> тощо), що регламентують вимоги до якості сировини, хімікатів та паливо-мастильних матеріалів.</w:t>
            </w:r>
          </w:p>
        </w:tc>
        <w:tc>
          <w:tcPr>
            <w:tcW w:w="4362" w:type="dxa"/>
          </w:tcPr>
          <w:p w:rsidR="0079299C" w:rsidRPr="00F30956" w:rsidRDefault="0079299C" w:rsidP="008A59F9">
            <w:pPr>
              <w:spacing w:line="18" w:lineRule="atLeast"/>
              <w:ind w:firstLine="285"/>
              <w:jc w:val="both"/>
              <w:rPr>
                <w:rFonts w:ascii="Times New Roman" w:hAnsi="Times New Roman" w:cs="Times New Roman"/>
                <w:lang w:val="ru-RU"/>
              </w:rPr>
            </w:pPr>
            <w:r w:rsidRPr="00F30956">
              <w:rPr>
                <w:rFonts w:ascii="Times New Roman" w:hAnsi="Times New Roman" w:cs="Times New Roman"/>
                <w:lang w:val="ru-RU"/>
              </w:rPr>
              <w:lastRenderedPageBreak/>
              <w:t>6. У відомостях щодо сировини, хімікатів, пально-мастильних матеріалів та інших матеріалів, що використовуються на об’єкті/промисловому майданчику, їх зберігання та споживання вказується документація, що регламентує вимоги у сфері санітарного законодавства.</w:t>
            </w:r>
          </w:p>
          <w:p w:rsidR="00A8615E" w:rsidRPr="00F30956" w:rsidRDefault="0079299C" w:rsidP="008A59F9">
            <w:pPr>
              <w:spacing w:line="18" w:lineRule="atLeast"/>
              <w:ind w:firstLine="285"/>
              <w:jc w:val="both"/>
              <w:rPr>
                <w:rFonts w:ascii="Times New Roman" w:hAnsi="Times New Roman" w:cs="Times New Roman"/>
                <w:lang w:val="ru-RU"/>
              </w:rPr>
            </w:pPr>
            <w:bookmarkStart w:id="1" w:name="o90"/>
            <w:bookmarkEnd w:id="1"/>
            <w:r w:rsidRPr="00F30956">
              <w:rPr>
                <w:rFonts w:ascii="Times New Roman" w:hAnsi="Times New Roman" w:cs="Times New Roman"/>
                <w:lang w:val="ru-RU"/>
              </w:rPr>
              <w:t>Надаються відомості щодо сировини, що використовується, допоміжних матеріалів, напівфабрикатів, продукції, що випускає суб’єкт господарювання, використання палива для технологічних потреб, вироблення тепла, пари та електричної енергії, а також транспортних потреб на території об’єкта/промислового майданчика. Інформація надається за формою, наведеною у таблицях 4.1, 4.2 додатка 4 до цієї Інструкції.</w:t>
            </w:r>
          </w:p>
        </w:tc>
        <w:tc>
          <w:tcPr>
            <w:tcW w:w="3827" w:type="dxa"/>
          </w:tcPr>
          <w:p w:rsidR="00A8615E" w:rsidRPr="00F30956" w:rsidRDefault="00DE78EA" w:rsidP="009E1C6F">
            <w:pPr>
              <w:jc w:val="center"/>
              <w:rPr>
                <w:rFonts w:ascii="Times New Roman" w:hAnsi="Times New Roman" w:cs="Times New Roman"/>
                <w:b/>
                <w:lang w:val="uk-UA"/>
              </w:rPr>
            </w:pPr>
            <w:r w:rsidRPr="00F30956">
              <w:rPr>
                <w:rFonts w:ascii="Times New Roman" w:hAnsi="Times New Roman" w:cs="Times New Roman"/>
                <w:b/>
                <w:lang w:val="uk-UA"/>
              </w:rPr>
              <w:t>Відхилено</w:t>
            </w:r>
          </w:p>
          <w:p w:rsidR="00DE78EA" w:rsidRPr="00F30956" w:rsidRDefault="00722C51" w:rsidP="00722C51">
            <w:pPr>
              <w:jc w:val="center"/>
              <w:rPr>
                <w:rFonts w:ascii="Times New Roman" w:hAnsi="Times New Roman" w:cs="Times New Roman"/>
                <w:lang w:val="uk-UA"/>
              </w:rPr>
            </w:pPr>
            <w:r w:rsidRPr="00F30956">
              <w:rPr>
                <w:rFonts w:ascii="Times New Roman" w:hAnsi="Times New Roman" w:cs="Times New Roman"/>
                <w:lang w:val="uk-UA"/>
              </w:rPr>
              <w:t>Зауваження і пропозиції до цього пункту відносяться до ком</w:t>
            </w:r>
            <w:r w:rsidR="00690739" w:rsidRPr="00F30956">
              <w:rPr>
                <w:rFonts w:ascii="Times New Roman" w:hAnsi="Times New Roman" w:cs="Times New Roman"/>
                <w:lang w:val="uk-UA"/>
              </w:rPr>
              <w:t>п</w:t>
            </w:r>
            <w:r w:rsidRPr="00F30956">
              <w:rPr>
                <w:rFonts w:ascii="Times New Roman" w:hAnsi="Times New Roman" w:cs="Times New Roman"/>
                <w:lang w:val="uk-UA"/>
              </w:rPr>
              <w:t xml:space="preserve">етенції Міністерства охорони здоров’я і Державної служби України з питань безпечності харчових продуктів та захисту споживачів з якими </w:t>
            </w:r>
            <w:r w:rsidRPr="00F30956">
              <w:rPr>
                <w:rFonts w:ascii="Times New Roman" w:hAnsi="Times New Roman" w:cs="Times New Roman"/>
                <w:b/>
                <w:lang w:val="uk-UA"/>
              </w:rPr>
              <w:t xml:space="preserve">погоджено </w:t>
            </w:r>
            <w:r w:rsidRPr="00F30956">
              <w:rPr>
                <w:rFonts w:ascii="Times New Roman" w:hAnsi="Times New Roman" w:cs="Times New Roman"/>
                <w:lang w:val="uk-UA"/>
              </w:rPr>
              <w:t>проєкт наказу.</w:t>
            </w:r>
          </w:p>
          <w:p w:rsidR="0079299C" w:rsidRPr="00F30956" w:rsidRDefault="0079299C" w:rsidP="0079299C">
            <w:pPr>
              <w:spacing w:line="216" w:lineRule="auto"/>
              <w:jc w:val="center"/>
              <w:rPr>
                <w:rFonts w:ascii="Times New Roman" w:hAnsi="Times New Roman" w:cs="Times New Roman"/>
                <w:lang w:val="uk-UA"/>
              </w:rPr>
            </w:pPr>
            <w:r w:rsidRPr="00F30956">
              <w:rPr>
                <w:rFonts w:ascii="Times New Roman" w:hAnsi="Times New Roman" w:cs="Times New Roman"/>
                <w:lang w:val="uk-UA"/>
              </w:rPr>
              <w:t xml:space="preserve">Крім того, сировина, що використовується, допоміжні матеріали, у результаті використання яких в атмосферне повітря надходять забруднюючі речовини повинні відповідати вимогам санітарного законодавства з метою уникнення форс-мажорних обставин при їх використанні. </w:t>
            </w:r>
          </w:p>
        </w:tc>
      </w:tr>
      <w:tr w:rsidR="00A8615E" w:rsidRPr="00CF48EF" w:rsidTr="00EE04A3">
        <w:tc>
          <w:tcPr>
            <w:tcW w:w="643" w:type="dxa"/>
          </w:tcPr>
          <w:p w:rsidR="00A8615E" w:rsidRPr="00F06E58" w:rsidRDefault="00285B6A"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4884" w:type="dxa"/>
          </w:tcPr>
          <w:p w:rsidR="00A8615E" w:rsidRPr="00F30956" w:rsidRDefault="00ED272B" w:rsidP="00690739">
            <w:pPr>
              <w:spacing w:line="228" w:lineRule="auto"/>
              <w:jc w:val="both"/>
              <w:rPr>
                <w:rFonts w:ascii="Times New Roman" w:hAnsi="Times New Roman" w:cs="Times New Roman"/>
                <w:lang w:val="ru-RU"/>
              </w:rPr>
            </w:pPr>
            <w:r w:rsidRPr="00F30956">
              <w:rPr>
                <w:rFonts w:ascii="Times New Roman" w:hAnsi="Times New Roman" w:cs="Times New Roman"/>
                <w:lang w:val="uk-UA"/>
              </w:rPr>
              <w:t xml:space="preserve">п. 7.1. розділу ІІ зазначений пункт Інструкції належним чином не структуровано, відсутні чіткі зрозумілі вимоги щодо того, які об’єкти підлягають визначенню геодезичних координат в залежності від ступеня впливу на стан атмосферного повітря (перша, друга та третя групи). З запропонованої редакції стає зрозумілим, що для об’єктів першої групи необхідним є визначення координат центроїда об’єкта/промислового майданчика, виробництв та технологічного обладнання на яких повинні впроваджуватися найкращі доступні технології та методи керування. </w:t>
            </w:r>
            <w:r w:rsidRPr="00F30956">
              <w:rPr>
                <w:rFonts w:ascii="Times New Roman" w:hAnsi="Times New Roman" w:cs="Times New Roman"/>
                <w:lang w:val="ru-RU"/>
              </w:rPr>
              <w:t xml:space="preserve">Інформація про вимоги </w:t>
            </w:r>
            <w:r w:rsidRPr="00F30956">
              <w:rPr>
                <w:rFonts w:ascii="Times New Roman" w:hAnsi="Times New Roman" w:cs="Times New Roman"/>
                <w:lang w:val="ru-RU"/>
              </w:rPr>
              <w:lastRenderedPageBreak/>
              <w:t>щодо визначення координат для об’єктів другої групи, які беруться на державний облік і не потребують впровадження найкращих доступних технологій та методів керування взагалі відсутня. Посилання на те, що визначення геодезичних координат для об’єктів третьої групи проводиться суб’єктами господарювання самостійно відповідно до вимог Закону України «Про топографо-геодезичну і картографічну діяльність» не є коректним. Оскільки відповідно до зазначеного вище закону будь-яку топографо-геодезичну діяльність мають право провадити виключно сертифіковані інженери-геодезисти чи інженери-землевпорядники. Відтак, якщо б законотворець для об’єктів третьої групи (об’єкти, що не справляють суттєвого впливу на стан атмосферного повітря) мав намір зменшити навантаження доцільно було б запропонувати визначення геодезичних координат самостійно за допомогою онлайн веб-ресурсів. В запропонованій редакції інструкції не зазначено, які саме об’єкти потребують визначення координат для підприємств третьої групи;</w:t>
            </w:r>
          </w:p>
        </w:tc>
        <w:tc>
          <w:tcPr>
            <w:tcW w:w="4362" w:type="dxa"/>
          </w:tcPr>
          <w:p w:rsidR="005045E4" w:rsidRPr="00F30956" w:rsidRDefault="005045E4" w:rsidP="005045E4">
            <w:pPr>
              <w:jc w:val="both"/>
              <w:rPr>
                <w:rFonts w:ascii="Times New Roman" w:hAnsi="Times New Roman" w:cs="Times New Roman"/>
                <w:lang w:val="ru-RU"/>
              </w:rPr>
            </w:pPr>
            <w:r w:rsidRPr="00F30956">
              <w:rPr>
                <w:rFonts w:ascii="Times New Roman" w:hAnsi="Times New Roman" w:cs="Times New Roman"/>
                <w:lang w:val="ru-RU"/>
              </w:rPr>
              <w:lastRenderedPageBreak/>
              <w:t>7.1 ….</w:t>
            </w:r>
          </w:p>
          <w:p w:rsidR="00A8615E" w:rsidRPr="00F30956" w:rsidRDefault="005045E4" w:rsidP="005045E4">
            <w:pPr>
              <w:ind w:firstLine="285"/>
              <w:jc w:val="both"/>
              <w:rPr>
                <w:rFonts w:ascii="Times New Roman" w:hAnsi="Times New Roman" w:cs="Times New Roman"/>
                <w:lang w:val="ru-RU"/>
              </w:rPr>
            </w:pPr>
            <w:r w:rsidRPr="00F30956">
              <w:rPr>
                <w:rFonts w:ascii="Times New Roman" w:hAnsi="Times New Roman" w:cs="Times New Roman"/>
                <w:lang w:val="ru-RU"/>
              </w:rPr>
              <w:t>Наводяться геодезичні координати географічного центру (центроїду) об’єкта/промислового майданчика і виробництв та технологічного устаткування, на яких повинні впроваджуватися найкращі доступні технології та методи керування.</w:t>
            </w:r>
          </w:p>
        </w:tc>
        <w:tc>
          <w:tcPr>
            <w:tcW w:w="3827" w:type="dxa"/>
          </w:tcPr>
          <w:p w:rsidR="00A8615E" w:rsidRPr="00F30956" w:rsidRDefault="005045E4" w:rsidP="009E1C6F">
            <w:pPr>
              <w:jc w:val="center"/>
              <w:rPr>
                <w:rFonts w:ascii="Times New Roman" w:hAnsi="Times New Roman" w:cs="Times New Roman"/>
                <w:b/>
                <w:lang w:val="uk-UA"/>
              </w:rPr>
            </w:pPr>
            <w:r w:rsidRPr="00F30956">
              <w:rPr>
                <w:rFonts w:ascii="Times New Roman" w:hAnsi="Times New Roman" w:cs="Times New Roman"/>
                <w:b/>
                <w:lang w:val="uk-UA"/>
              </w:rPr>
              <w:t>Відхилено</w:t>
            </w:r>
          </w:p>
          <w:p w:rsidR="005045E4" w:rsidRPr="00F30956" w:rsidRDefault="005045E4" w:rsidP="005045E4">
            <w:pPr>
              <w:jc w:val="both"/>
              <w:rPr>
                <w:rFonts w:ascii="Times New Roman" w:hAnsi="Times New Roman" w:cs="Times New Roman"/>
                <w:lang w:val="ru-RU"/>
              </w:rPr>
            </w:pPr>
            <w:r w:rsidRPr="00F30956">
              <w:rPr>
                <w:rFonts w:ascii="Times New Roman" w:hAnsi="Times New Roman" w:cs="Times New Roman"/>
                <w:lang w:val="ru-RU"/>
              </w:rPr>
              <w:t>Геодезичні координати географічного центру (центроїду) наводяться для:</w:t>
            </w:r>
          </w:p>
          <w:p w:rsidR="005045E4" w:rsidRPr="00F30956" w:rsidRDefault="005045E4" w:rsidP="005045E4">
            <w:pPr>
              <w:jc w:val="both"/>
              <w:rPr>
                <w:rFonts w:ascii="Times New Roman" w:hAnsi="Times New Roman" w:cs="Times New Roman"/>
                <w:lang w:val="ru-RU"/>
              </w:rPr>
            </w:pPr>
            <w:r w:rsidRPr="00F30956">
              <w:rPr>
                <w:rFonts w:ascii="Times New Roman" w:hAnsi="Times New Roman" w:cs="Times New Roman"/>
                <w:lang w:val="uk-UA"/>
              </w:rPr>
              <w:t xml:space="preserve">- </w:t>
            </w:r>
            <w:r w:rsidRPr="00F30956">
              <w:rPr>
                <w:rFonts w:ascii="Times New Roman" w:hAnsi="Times New Roman" w:cs="Times New Roman"/>
                <w:lang w:val="ru-RU"/>
              </w:rPr>
              <w:t>об’єкта/промислового майданчика (1, 2 і 3 групи);</w:t>
            </w:r>
          </w:p>
          <w:p w:rsidR="005045E4" w:rsidRPr="00F30956" w:rsidRDefault="005045E4" w:rsidP="005045E4">
            <w:pPr>
              <w:jc w:val="both"/>
              <w:rPr>
                <w:rFonts w:ascii="Times New Roman" w:hAnsi="Times New Roman" w:cs="Times New Roman"/>
                <w:lang w:val="ru-RU"/>
              </w:rPr>
            </w:pPr>
            <w:r w:rsidRPr="00F30956">
              <w:rPr>
                <w:rFonts w:ascii="Times New Roman" w:hAnsi="Times New Roman" w:cs="Times New Roman"/>
                <w:lang w:val="ru-RU"/>
              </w:rPr>
              <w:t>- виробництв та технологічного устаткування, на яких повинні впроваджуватися найкращі доступні технології та методи керування.</w:t>
            </w:r>
          </w:p>
          <w:p w:rsidR="008813F4" w:rsidRPr="00F30956" w:rsidRDefault="008813F4" w:rsidP="005045E4">
            <w:pPr>
              <w:jc w:val="both"/>
              <w:rPr>
                <w:rFonts w:ascii="Times New Roman" w:hAnsi="Times New Roman" w:cs="Times New Roman"/>
                <w:lang w:val="uk-UA"/>
              </w:rPr>
            </w:pPr>
            <w:r w:rsidRPr="00F30956">
              <w:rPr>
                <w:rFonts w:ascii="Times New Roman" w:hAnsi="Times New Roman" w:cs="Times New Roman"/>
                <w:lang w:val="ru-RU"/>
              </w:rPr>
              <w:t>(Таблиця 5.1 додатка 5 до Інструкції де теж не зазначається група).</w:t>
            </w:r>
          </w:p>
        </w:tc>
      </w:tr>
      <w:tr w:rsidR="00A8615E" w:rsidRPr="00CF48EF" w:rsidTr="00EE04A3">
        <w:tc>
          <w:tcPr>
            <w:tcW w:w="643" w:type="dxa"/>
          </w:tcPr>
          <w:p w:rsidR="00A8615E" w:rsidRPr="00F06E58" w:rsidRDefault="00285B6A"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4884" w:type="dxa"/>
          </w:tcPr>
          <w:p w:rsidR="00A8615E" w:rsidRPr="00ED272B" w:rsidRDefault="00ED272B" w:rsidP="00ED272B">
            <w:pPr>
              <w:jc w:val="both"/>
              <w:rPr>
                <w:rFonts w:ascii="Times New Roman CYR" w:hAnsi="Times New Roman CYR" w:cs="Times New Roman CYR"/>
                <w:sz w:val="24"/>
                <w:szCs w:val="24"/>
                <w:lang w:val="ru-RU"/>
              </w:rPr>
            </w:pPr>
            <w:r w:rsidRPr="00ED272B">
              <w:rPr>
                <w:lang w:val="uk-UA"/>
              </w:rPr>
              <w:t>п</w:t>
            </w:r>
            <w:r w:rsidRPr="00ED272B">
              <w:rPr>
                <w:rFonts w:ascii="Times New Roman" w:hAnsi="Times New Roman" w:cs="Times New Roman"/>
                <w:lang w:val="uk-UA"/>
              </w:rPr>
              <w:t xml:space="preserve">. 7.2. розділу ІІ містить посилання на пункт 4 застарілої методики ОНД-86; </w:t>
            </w:r>
          </w:p>
        </w:tc>
        <w:tc>
          <w:tcPr>
            <w:tcW w:w="4362" w:type="dxa"/>
          </w:tcPr>
          <w:p w:rsidR="00A8615E" w:rsidRDefault="00E700F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827" w:type="dxa"/>
          </w:tcPr>
          <w:p w:rsidR="00E700FF" w:rsidRPr="00CF48EF" w:rsidRDefault="00E700FF" w:rsidP="00E700FF">
            <w:pPr>
              <w:autoSpaceDE w:val="0"/>
              <w:autoSpaceDN w:val="0"/>
              <w:adjustRightInd w:val="0"/>
              <w:spacing w:line="216" w:lineRule="auto"/>
              <w:ind w:firstLine="176"/>
              <w:jc w:val="both"/>
              <w:rPr>
                <w:rFonts w:ascii="Times New Roman" w:hAnsi="Times New Roman"/>
                <w:lang w:val="uk-UA" w:eastAsia="uk-UA"/>
              </w:rPr>
            </w:pPr>
            <w:r w:rsidRPr="00CF48EF">
              <w:rPr>
                <w:rFonts w:ascii="Times New Roman" w:hAnsi="Times New Roman"/>
                <w:lang w:val="uk-UA" w:eastAsia="uk-UA"/>
              </w:rPr>
              <w:t>З метою імплементації Директиви 2010/75/ЄС та створення правових та інституційних передумов для ефективного запобігання, зменшення і контролю промислового забруднення в Україні, розпорядженнями Кабінету Міністрів України від 22.05.2019 № 402 схвалено Концепцію реалізації державної політики у сфері промислового забруднення (далі – Концепція), від 27.12.2019 № 1422 затверджено План заходів із впровадження Концепції реалізації державної політики у сфері промислового забруднення.</w:t>
            </w:r>
          </w:p>
          <w:p w:rsidR="00E700FF" w:rsidRPr="00CF48EF" w:rsidRDefault="00E700FF" w:rsidP="00E700FF">
            <w:pPr>
              <w:autoSpaceDE w:val="0"/>
              <w:autoSpaceDN w:val="0"/>
              <w:adjustRightInd w:val="0"/>
              <w:spacing w:line="216" w:lineRule="auto"/>
              <w:ind w:firstLine="176"/>
              <w:jc w:val="both"/>
              <w:rPr>
                <w:rFonts w:ascii="Times New Roman" w:hAnsi="Times New Roman"/>
                <w:lang w:val="ru-RU" w:eastAsia="uk-UA"/>
              </w:rPr>
            </w:pPr>
            <w:r w:rsidRPr="00CF48EF">
              <w:rPr>
                <w:rFonts w:ascii="Times New Roman" w:hAnsi="Times New Roman"/>
                <w:lang w:val="ru-RU" w:eastAsia="uk-UA"/>
              </w:rPr>
              <w:t xml:space="preserve">Концепція передбачає реформування дозвільної процедури у сфері охорони навколишнього природного середовища з метою зменшення промислового </w:t>
            </w:r>
            <w:r w:rsidRPr="00CF48EF">
              <w:rPr>
                <w:rFonts w:ascii="Times New Roman" w:hAnsi="Times New Roman"/>
                <w:lang w:val="ru-RU" w:eastAsia="uk-UA"/>
              </w:rPr>
              <w:lastRenderedPageBreak/>
              <w:t>забруднення довкілля. Зокрема, йдеться про впровадження інтегрованого довкільного дозволу і найкращих доступних технологій та методів управління, запровадження європейських підходів до оцінки комплексного впливу промислового об’єкта на довкілля..</w:t>
            </w:r>
          </w:p>
          <w:p w:rsidR="00A8615E" w:rsidRPr="00E700FF" w:rsidRDefault="00E700FF" w:rsidP="00E700FF">
            <w:pPr>
              <w:pStyle w:val="aa"/>
              <w:shd w:val="clear" w:color="auto" w:fill="F8F9FA"/>
              <w:spacing w:before="0" w:beforeAutospacing="0" w:after="0" w:afterAutospacing="0" w:line="216" w:lineRule="auto"/>
              <w:ind w:firstLine="175"/>
              <w:jc w:val="both"/>
              <w:rPr>
                <w:b/>
                <w:lang w:val="ru-RU"/>
              </w:rPr>
            </w:pPr>
            <w:r w:rsidRPr="00CF48EF">
              <w:rPr>
                <w:sz w:val="22"/>
                <w:szCs w:val="22"/>
                <w:lang w:eastAsia="ru-RU"/>
              </w:rPr>
              <w:t xml:space="preserve">Після прийняття одного із зазначених вище законопроєктів та реалізації реформи у сфері запобігання промисловому забрудненню, можливим буде і врахування всіх пропозицій (ОНД-86, </w:t>
            </w:r>
            <w:r w:rsidRPr="00CF48EF">
              <w:rPr>
                <w:sz w:val="22"/>
                <w:szCs w:val="22"/>
                <w:lang w:val="ru-RU"/>
              </w:rPr>
              <w:t>РД 52.04.52-86, інших.</w:t>
            </w:r>
          </w:p>
        </w:tc>
      </w:tr>
      <w:tr w:rsidR="00A8615E" w:rsidRPr="00CF48EF" w:rsidTr="00EE04A3">
        <w:tc>
          <w:tcPr>
            <w:tcW w:w="643" w:type="dxa"/>
          </w:tcPr>
          <w:p w:rsidR="00A8615E" w:rsidRPr="00F06E58" w:rsidRDefault="00285B6A"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4884" w:type="dxa"/>
          </w:tcPr>
          <w:p w:rsidR="00A8615E" w:rsidRPr="007053F3" w:rsidRDefault="00ED272B" w:rsidP="007053F3">
            <w:pPr>
              <w:jc w:val="both"/>
              <w:rPr>
                <w:rFonts w:ascii="Times New Roman CYR" w:hAnsi="Times New Roman CYR" w:cs="Times New Roman CYR"/>
                <w:sz w:val="24"/>
                <w:szCs w:val="24"/>
                <w:lang w:val="uk-UA"/>
              </w:rPr>
            </w:pPr>
            <w:r w:rsidRPr="00ED272B">
              <w:rPr>
                <w:rFonts w:ascii="Times New Roman" w:hAnsi="Times New Roman" w:cs="Times New Roman"/>
                <w:lang w:val="uk-UA"/>
              </w:rPr>
              <w:t>п. 7.4. розділу ІІ в пункті міститься посилання на поняття «зона впливу», яке є законодавчо не визначеним;</w:t>
            </w:r>
          </w:p>
        </w:tc>
        <w:tc>
          <w:tcPr>
            <w:tcW w:w="4362" w:type="dxa"/>
          </w:tcPr>
          <w:p w:rsidR="00A8615E" w:rsidRDefault="00E700F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Відсутнє</w:t>
            </w:r>
          </w:p>
        </w:tc>
        <w:tc>
          <w:tcPr>
            <w:tcW w:w="3827" w:type="dxa"/>
          </w:tcPr>
          <w:p w:rsidR="00A8615E" w:rsidRDefault="00DB4EC2" w:rsidP="009E1C6F">
            <w:pPr>
              <w:jc w:val="center"/>
              <w:rPr>
                <w:rFonts w:ascii="Times New Roman" w:hAnsi="Times New Roman" w:cs="Times New Roman"/>
                <w:b/>
                <w:sz w:val="24"/>
                <w:szCs w:val="24"/>
                <w:lang w:val="uk-UA"/>
              </w:rPr>
            </w:pPr>
            <w:r>
              <w:rPr>
                <w:rFonts w:ascii="Times New Roman" w:hAnsi="Times New Roman" w:cs="Times New Roman"/>
                <w:lang w:val="uk-UA"/>
              </w:rPr>
              <w:t>Поняття «зона впливу» визначено пунктом 2.19 ОНД-86.</w:t>
            </w:r>
          </w:p>
        </w:tc>
      </w:tr>
      <w:tr w:rsidR="00ED272B" w:rsidRPr="00CF48EF" w:rsidTr="00EE04A3">
        <w:tc>
          <w:tcPr>
            <w:tcW w:w="643" w:type="dxa"/>
          </w:tcPr>
          <w:p w:rsidR="00ED272B" w:rsidRPr="00F06E58" w:rsidRDefault="00285B6A"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884" w:type="dxa"/>
          </w:tcPr>
          <w:p w:rsidR="00ED272B" w:rsidRPr="00ED272B" w:rsidRDefault="00ED272B" w:rsidP="007053F3">
            <w:pPr>
              <w:jc w:val="both"/>
              <w:rPr>
                <w:rFonts w:ascii="Times New Roman" w:hAnsi="Times New Roman" w:cs="Times New Roman"/>
                <w:lang w:val="uk-UA"/>
              </w:rPr>
            </w:pPr>
            <w:r w:rsidRPr="00ED272B">
              <w:rPr>
                <w:rFonts w:ascii="Times New Roman" w:hAnsi="Times New Roman" w:cs="Times New Roman"/>
                <w:lang w:val="uk-UA"/>
              </w:rPr>
              <w:t xml:space="preserve">п. 8.5. розділу ІІ потребує конкретизації щодо безпосереднього виконавця робіт з визначення фонових концентрацій розрахунковим способом. В поточній редакції з даного пункту можна зробити висновок, що обов’язок з розрахунку фонових концентрацій покладається на підприємства, що здійснюють розробку документів, у яких обґрунтовуються обсяги викидів, що є принципово неможливим, оскільки вони не мають доступу до бази підприємств, що здійснюють викиди забруднюючих речовин у атмосферне повітря стаціонарними джерелами. </w:t>
            </w:r>
            <w:r w:rsidRPr="00ED272B">
              <w:rPr>
                <w:rFonts w:ascii="Times New Roman" w:hAnsi="Times New Roman" w:cs="Times New Roman"/>
                <w:lang w:val="ru-RU"/>
              </w:rPr>
              <w:t>Зазначене питання належить до компетенції органів державної влади на місцях;</w:t>
            </w:r>
          </w:p>
        </w:tc>
        <w:tc>
          <w:tcPr>
            <w:tcW w:w="4362" w:type="dxa"/>
          </w:tcPr>
          <w:p w:rsidR="00ED272B" w:rsidRDefault="00ED272B" w:rsidP="003D3065">
            <w:pPr>
              <w:jc w:val="center"/>
              <w:rPr>
                <w:rFonts w:ascii="Times New Roman" w:hAnsi="Times New Roman" w:cs="Times New Roman"/>
                <w:sz w:val="24"/>
                <w:szCs w:val="24"/>
                <w:lang w:val="uk-UA"/>
              </w:rPr>
            </w:pPr>
          </w:p>
        </w:tc>
        <w:tc>
          <w:tcPr>
            <w:tcW w:w="3827" w:type="dxa"/>
          </w:tcPr>
          <w:p w:rsidR="00ED272B" w:rsidRDefault="007040BC" w:rsidP="009E1C6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Відхилено</w:t>
            </w:r>
          </w:p>
          <w:p w:rsidR="007040BC" w:rsidRDefault="00B26424" w:rsidP="00B26424">
            <w:pPr>
              <w:spacing w:line="216" w:lineRule="auto"/>
              <w:ind w:firstLine="317"/>
              <w:jc w:val="both"/>
              <w:rPr>
                <w:rFonts w:ascii="Times New Roman" w:hAnsi="Times New Roman" w:cs="Times New Roman"/>
                <w:lang w:val="uk-UA"/>
              </w:rPr>
            </w:pPr>
            <w:r>
              <w:rPr>
                <w:rFonts w:ascii="Times New Roman" w:hAnsi="Times New Roman" w:cs="Times New Roman"/>
                <w:lang w:val="uk-UA"/>
              </w:rPr>
              <w:t>І</w:t>
            </w:r>
            <w:r w:rsidRPr="00B26424">
              <w:rPr>
                <w:rFonts w:ascii="Times New Roman" w:hAnsi="Times New Roman" w:cs="Times New Roman"/>
                <w:lang w:val="uk-UA"/>
              </w:rPr>
              <w:t>нформація щодо фонових концентрацій наводиться відповідно до вимог Порядку визначення величин фонових концентрацій забруднювальних речовин в атмосферному повітрі, затвердженому наказом Міністерства екології та природних ресурсів України від</w:t>
            </w:r>
            <w:r w:rsidR="00E700FF">
              <w:rPr>
                <w:rFonts w:ascii="Times New Roman" w:hAnsi="Times New Roman" w:cs="Times New Roman"/>
                <w:lang w:val="uk-UA"/>
              </w:rPr>
              <w:t xml:space="preserve"> </w:t>
            </w:r>
            <w:r w:rsidRPr="00B26424">
              <w:rPr>
                <w:rFonts w:ascii="Times New Roman" w:hAnsi="Times New Roman" w:cs="Times New Roman"/>
                <w:lang w:val="uk-UA"/>
              </w:rPr>
              <w:t xml:space="preserve">30 липня 2001 року </w:t>
            </w:r>
            <w:r w:rsidR="00F30956" w:rsidRPr="00F30956">
              <w:rPr>
                <w:rFonts w:ascii="Times New Roman" w:hAnsi="Times New Roman" w:cs="Times New Roman"/>
                <w:lang w:val="uk-UA"/>
              </w:rPr>
              <w:t xml:space="preserve">       </w:t>
            </w:r>
            <w:r w:rsidRPr="00B26424">
              <w:rPr>
                <w:rFonts w:ascii="Times New Roman" w:hAnsi="Times New Roman" w:cs="Times New Roman"/>
                <w:lang w:val="uk-UA"/>
              </w:rPr>
              <w:t>№ 286, зареєстрованому в Міністерстві юстиції України 15 серпня 2001 року за № 700/5891</w:t>
            </w:r>
            <w:r>
              <w:rPr>
                <w:rFonts w:ascii="Times New Roman" w:hAnsi="Times New Roman" w:cs="Times New Roman"/>
                <w:lang w:val="uk-UA"/>
              </w:rPr>
              <w:t xml:space="preserve"> (підпункт 8.6, примітка до табл</w:t>
            </w:r>
            <w:r w:rsidR="00E700FF">
              <w:rPr>
                <w:rFonts w:ascii="Times New Roman" w:hAnsi="Times New Roman" w:cs="Times New Roman"/>
                <w:lang w:val="uk-UA"/>
              </w:rPr>
              <w:t>иці</w:t>
            </w:r>
            <w:r>
              <w:rPr>
                <w:rFonts w:ascii="Times New Roman" w:hAnsi="Times New Roman" w:cs="Times New Roman"/>
                <w:lang w:val="uk-UA"/>
              </w:rPr>
              <w:t xml:space="preserve"> 5.3 додатка 5)</w:t>
            </w:r>
            <w:r w:rsidRPr="00B26424">
              <w:rPr>
                <w:rFonts w:ascii="Times New Roman" w:hAnsi="Times New Roman" w:cs="Times New Roman"/>
                <w:lang w:val="uk-UA"/>
              </w:rPr>
              <w:t>.</w:t>
            </w:r>
          </w:p>
          <w:p w:rsidR="00B26424" w:rsidRPr="00E700FF" w:rsidRDefault="00B26424" w:rsidP="00B26424">
            <w:pPr>
              <w:spacing w:line="216" w:lineRule="auto"/>
              <w:ind w:firstLine="318"/>
              <w:jc w:val="both"/>
              <w:rPr>
                <w:rFonts w:ascii="Times New Roman" w:hAnsi="Times New Roman" w:cs="Times New Roman"/>
                <w:color w:val="333333"/>
                <w:shd w:val="clear" w:color="auto" w:fill="F0F0F0"/>
                <w:lang w:val="uk-UA"/>
              </w:rPr>
            </w:pPr>
            <w:r w:rsidRPr="009035F2">
              <w:rPr>
                <w:rFonts w:ascii="Times New Roman" w:hAnsi="Times New Roman" w:cs="Times New Roman"/>
                <w:lang w:val="uk-UA"/>
              </w:rPr>
              <w:t>Законом України «</w:t>
            </w:r>
            <w:r w:rsidRPr="009035F2">
              <w:rPr>
                <w:rFonts w:ascii="Times New Roman" w:hAnsi="Times New Roman" w:cs="Times New Roman"/>
                <w:bCs/>
                <w:color w:val="333333"/>
                <w:shd w:val="clear" w:color="auto" w:fill="FFFFFF"/>
                <w:lang w:val="uk-UA"/>
              </w:rPr>
              <w:t>Про внесення змін до деяких законів України щодо удосконалення механізму регулювання викидів забруднюючих речовин в атмосферне повітря»</w:t>
            </w:r>
            <w:r w:rsidRPr="009035F2">
              <w:rPr>
                <w:rFonts w:ascii="Times New Roman" w:hAnsi="Times New Roman" w:cs="Times New Roman"/>
                <w:b/>
                <w:bCs/>
                <w:color w:val="333333"/>
                <w:shd w:val="clear" w:color="auto" w:fill="FFFFFF"/>
                <w:lang w:val="uk-UA"/>
              </w:rPr>
              <w:t xml:space="preserve"> </w:t>
            </w:r>
            <w:r w:rsidRPr="009035F2">
              <w:rPr>
                <w:rFonts w:ascii="Times New Roman" w:hAnsi="Times New Roman" w:cs="Times New Roman"/>
                <w:lang w:val="uk-UA"/>
              </w:rPr>
              <w:t>від 09.07.2022 № 2393-</w:t>
            </w:r>
            <w:r w:rsidRPr="009035F2">
              <w:rPr>
                <w:rFonts w:ascii="Times New Roman" w:hAnsi="Times New Roman" w:cs="Times New Roman"/>
              </w:rPr>
              <w:t>IX</w:t>
            </w:r>
            <w:r w:rsidRPr="009035F2">
              <w:rPr>
                <w:rFonts w:ascii="Times New Roman" w:hAnsi="Times New Roman" w:cs="Times New Roman"/>
                <w:lang w:val="uk-UA"/>
              </w:rPr>
              <w:t>, частину дев’яту статті 11 Закону України «Про охорону атмосферного повітря» було виключено, а саме:</w:t>
            </w:r>
            <w:r>
              <w:rPr>
                <w:rFonts w:ascii="Times New Roman" w:hAnsi="Times New Roman" w:cs="Times New Roman"/>
                <w:sz w:val="24"/>
                <w:szCs w:val="24"/>
                <w:lang w:val="uk-UA"/>
              </w:rPr>
              <w:t xml:space="preserve"> </w:t>
            </w:r>
            <w:hyperlink r:id="rId21" w:anchor="n14" w:tgtFrame="_blank" w:history="1">
              <w:r w:rsidRPr="00E700FF">
                <w:rPr>
                  <w:rStyle w:val="a9"/>
                  <w:rFonts w:ascii="Times New Roman" w:hAnsi="Times New Roman" w:cs="Times New Roman"/>
                  <w:color w:val="auto"/>
                  <w:u w:val="none"/>
                  <w:shd w:val="clear" w:color="auto" w:fill="FFFFFF" w:themeFill="background1"/>
                  <w:lang w:val="uk-UA"/>
                </w:rPr>
                <w:t>Перелік</w:t>
              </w:r>
            </w:hyperlink>
            <w:r w:rsidRPr="00E700FF">
              <w:rPr>
                <w:rFonts w:ascii="Times New Roman" w:hAnsi="Times New Roman" w:cs="Times New Roman"/>
                <w:lang w:val="uk-UA"/>
              </w:rPr>
              <w:t xml:space="preserve"> </w:t>
            </w:r>
            <w:r w:rsidRPr="00E700FF">
              <w:rPr>
                <w:rFonts w:ascii="Times New Roman" w:hAnsi="Times New Roman" w:cs="Times New Roman"/>
                <w:color w:val="333333"/>
                <w:lang w:val="uk-UA"/>
              </w:rPr>
              <w:t xml:space="preserve">установ, організацій та закладів, яким надається право на розробку документів, що обгрунтовують </w:t>
            </w:r>
            <w:r w:rsidRPr="00E700FF">
              <w:rPr>
                <w:rFonts w:ascii="Times New Roman" w:hAnsi="Times New Roman" w:cs="Times New Roman"/>
                <w:color w:val="333333"/>
                <w:lang w:val="uk-UA"/>
              </w:rPr>
              <w:lastRenderedPageBreak/>
              <w:t>обсяги викидів для підприємств, установ, організацій та громадян - суб’єктів підприємницької діяльності, визначається центральним органом</w:t>
            </w:r>
            <w:r w:rsidRPr="00E700FF">
              <w:rPr>
                <w:rFonts w:ascii="Times New Roman" w:hAnsi="Times New Roman" w:cs="Times New Roman"/>
                <w:color w:val="333333"/>
                <w:shd w:val="clear" w:color="auto" w:fill="F0F0F0"/>
                <w:lang w:val="uk-UA"/>
              </w:rPr>
              <w:t xml:space="preserve"> в</w:t>
            </w:r>
            <w:r w:rsidRPr="00E700FF">
              <w:rPr>
                <w:rFonts w:ascii="Times New Roman" w:hAnsi="Times New Roman" w:cs="Times New Roman"/>
                <w:color w:val="333333"/>
                <w:shd w:val="clear" w:color="auto" w:fill="FFFFFF" w:themeFill="background1"/>
                <w:lang w:val="uk-UA"/>
              </w:rPr>
              <w:t>иконавчої влади, що забезпечує реалізацію державної політики у сфері охорони навколишнього природного середовища</w:t>
            </w:r>
            <w:r w:rsidRPr="00E700FF">
              <w:rPr>
                <w:rFonts w:ascii="Times New Roman" w:hAnsi="Times New Roman" w:cs="Times New Roman"/>
                <w:color w:val="333333"/>
                <w:shd w:val="clear" w:color="auto" w:fill="F0F0F0"/>
                <w:lang w:val="uk-UA"/>
              </w:rPr>
              <w:t>.</w:t>
            </w:r>
          </w:p>
          <w:p w:rsidR="009035F2" w:rsidRPr="002B14A7" w:rsidRDefault="009035F2" w:rsidP="002B14A7">
            <w:pPr>
              <w:spacing w:line="216" w:lineRule="auto"/>
              <w:ind w:firstLine="318"/>
              <w:jc w:val="both"/>
              <w:rPr>
                <w:rFonts w:ascii="Times New Roman" w:hAnsi="Times New Roman" w:cs="Times New Roman"/>
                <w:lang w:val="uk-UA"/>
              </w:rPr>
            </w:pPr>
            <w:r w:rsidRPr="009035F2">
              <w:rPr>
                <w:rFonts w:ascii="Times New Roman" w:hAnsi="Times New Roman" w:cs="Times New Roman"/>
                <w:color w:val="333333"/>
                <w:lang w:val="uk-UA"/>
              </w:rPr>
              <w:t>Постановою КМУ від 04.11.2022</w:t>
            </w:r>
            <w:r w:rsidR="002B14A7">
              <w:rPr>
                <w:rFonts w:ascii="Times New Roman" w:hAnsi="Times New Roman" w:cs="Times New Roman"/>
                <w:color w:val="333333"/>
                <w:lang w:val="uk-UA"/>
              </w:rPr>
              <w:t xml:space="preserve"> №1249 затверджено Порядок реалізації експериментального проєкту щодо отримання довідки про визначення величин фонових концентрацій забруднюючих речовин в атмосферному повітрі розрахунковим методом в електронній формі. У</w:t>
            </w:r>
            <w:r w:rsidR="002B14A7" w:rsidRPr="002B14A7">
              <w:rPr>
                <w:rFonts w:ascii="Times New Roman" w:hAnsi="Times New Roman" w:cs="Times New Roman"/>
                <w:color w:val="333333"/>
                <w:shd w:val="clear" w:color="auto" w:fill="FFFFFF"/>
                <w:lang w:val="uk-UA"/>
              </w:rPr>
              <w:t>часниками експериментального проекту є фізичні особи, фізичні особи - підприємці та юридичні особи, які виявили намір приєднатися до експериментального проекту з використанням Єдиної екологічної платформи “ЕкоСистема”</w:t>
            </w:r>
          </w:p>
        </w:tc>
      </w:tr>
      <w:tr w:rsidR="00ED272B" w:rsidRPr="00CF48EF" w:rsidTr="00EE04A3">
        <w:tc>
          <w:tcPr>
            <w:tcW w:w="643" w:type="dxa"/>
          </w:tcPr>
          <w:p w:rsidR="00ED272B" w:rsidRPr="00F06E58" w:rsidRDefault="00E700F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884" w:type="dxa"/>
          </w:tcPr>
          <w:p w:rsidR="00ED272B" w:rsidRPr="00ED272B" w:rsidRDefault="00ED272B" w:rsidP="007053F3">
            <w:pPr>
              <w:jc w:val="both"/>
              <w:rPr>
                <w:rFonts w:ascii="Times New Roman" w:hAnsi="Times New Roman" w:cs="Times New Roman"/>
                <w:lang w:val="ru-RU"/>
              </w:rPr>
            </w:pPr>
            <w:r w:rsidRPr="00ED272B">
              <w:rPr>
                <w:rFonts w:ascii="Times New Roman" w:hAnsi="Times New Roman" w:cs="Times New Roman"/>
                <w:lang w:val="ru-RU"/>
              </w:rPr>
              <w:t xml:space="preserve">п. 10. розділу ІІ містить посилання на пункти 2.19 та 5.21 застарілої методики ОНД-86. Не є зрозумілою доцільність оцінки впливу викидів на стан забруднення атмосферного повітря за даними результатів розсіювання одночасно на межі СЗЗ, в сельбищній зоні та зоні відпочинку з наступних підстав. Керуючись вимогами п. 5.10 ДСП 173-96 стає зрозумілим, що в межах санітарно-захисної зони не допускається розміщення сельби них зон та зон відпочинку. Якщо розсіювання забруднюючих речовин у атмосферному повітрі дозволяє досягти нормативів якості повітря передбачених відповідними гігієнічними регламентами на межі нормативної санітарно захисної зони, то і для сельбищної та відпочинкової зон, що розташовані за її межами, ця вимога теж буде виконуватися. В іншому ж випадку законодавством передбачена процедура </w:t>
            </w:r>
            <w:r w:rsidRPr="00ED272B">
              <w:rPr>
                <w:rFonts w:ascii="Times New Roman" w:hAnsi="Times New Roman" w:cs="Times New Roman"/>
                <w:lang w:val="ru-RU"/>
              </w:rPr>
              <w:lastRenderedPageBreak/>
              <w:t>корегування санітарно-захисної зони з винесенням за її межі сельбищної та відпочинкової зон;</w:t>
            </w:r>
          </w:p>
        </w:tc>
        <w:tc>
          <w:tcPr>
            <w:tcW w:w="4362" w:type="dxa"/>
          </w:tcPr>
          <w:p w:rsidR="00ED272B" w:rsidRDefault="00ED272B" w:rsidP="003D3065">
            <w:pPr>
              <w:jc w:val="center"/>
              <w:rPr>
                <w:rFonts w:ascii="Times New Roman" w:hAnsi="Times New Roman" w:cs="Times New Roman"/>
                <w:sz w:val="24"/>
                <w:szCs w:val="24"/>
                <w:lang w:val="uk-UA"/>
              </w:rPr>
            </w:pPr>
          </w:p>
        </w:tc>
        <w:tc>
          <w:tcPr>
            <w:tcW w:w="3827" w:type="dxa"/>
          </w:tcPr>
          <w:p w:rsidR="00E700FF" w:rsidRPr="00CF48EF" w:rsidRDefault="00E700FF" w:rsidP="00E700FF">
            <w:pPr>
              <w:autoSpaceDE w:val="0"/>
              <w:autoSpaceDN w:val="0"/>
              <w:adjustRightInd w:val="0"/>
              <w:spacing w:line="216" w:lineRule="auto"/>
              <w:ind w:firstLine="176"/>
              <w:jc w:val="both"/>
              <w:rPr>
                <w:rFonts w:ascii="Times New Roman" w:hAnsi="Times New Roman"/>
                <w:lang w:val="uk-UA" w:eastAsia="uk-UA"/>
              </w:rPr>
            </w:pPr>
            <w:r w:rsidRPr="00CF48EF">
              <w:rPr>
                <w:rFonts w:ascii="Times New Roman" w:hAnsi="Times New Roman"/>
                <w:lang w:val="uk-UA" w:eastAsia="uk-UA"/>
              </w:rPr>
              <w:t>З метою імплементації Директиви 2010/75/ЄС та створення правових та інституційних передумов для ефективного запобігання, зменшення і контролю промислового забруднення в Україні, розпорядженнями Кабінету Міністрів України від 22.05.2019 № 402 схвалено Концепцію реалізації державної політики у сфері промислового забруднення (далі – Концепція), від 27.12.2019 № 1422 затверджено План заходів із впровадження Концепції реалізації державної політики у сфері промислового забруднення.</w:t>
            </w:r>
          </w:p>
          <w:p w:rsidR="00E700FF" w:rsidRPr="00CF48EF" w:rsidRDefault="00E700FF" w:rsidP="00E700FF">
            <w:pPr>
              <w:autoSpaceDE w:val="0"/>
              <w:autoSpaceDN w:val="0"/>
              <w:adjustRightInd w:val="0"/>
              <w:spacing w:line="216" w:lineRule="auto"/>
              <w:ind w:firstLine="176"/>
              <w:jc w:val="both"/>
              <w:rPr>
                <w:rFonts w:ascii="Times New Roman" w:hAnsi="Times New Roman"/>
                <w:lang w:val="ru-RU" w:eastAsia="uk-UA"/>
              </w:rPr>
            </w:pPr>
            <w:r w:rsidRPr="00CF48EF">
              <w:rPr>
                <w:rFonts w:ascii="Times New Roman" w:hAnsi="Times New Roman"/>
                <w:lang w:val="ru-RU" w:eastAsia="uk-UA"/>
              </w:rPr>
              <w:t xml:space="preserve">Концепція передбачає реформування дозвільної процедури у сфері охорони навколишнього природного середовища з метою зменшення промислового </w:t>
            </w:r>
            <w:r w:rsidRPr="00CF48EF">
              <w:rPr>
                <w:rFonts w:ascii="Times New Roman" w:hAnsi="Times New Roman"/>
                <w:lang w:val="ru-RU" w:eastAsia="uk-UA"/>
              </w:rPr>
              <w:lastRenderedPageBreak/>
              <w:t>забруднення довкілля. Зокрема, йдеться про впровадження інтегрованого довкільного дозволу і найкращих доступних технологій та методів управління, запровадження європейських підходів до оцінки комплексного впливу промислового об’єкта на довкілля..</w:t>
            </w:r>
          </w:p>
          <w:p w:rsidR="00E700FF" w:rsidRPr="00CF48EF" w:rsidRDefault="00E700FF" w:rsidP="00E700FF">
            <w:pPr>
              <w:spacing w:line="216" w:lineRule="auto"/>
              <w:jc w:val="both"/>
              <w:rPr>
                <w:rFonts w:ascii="Times New Roman" w:hAnsi="Times New Roman" w:cs="Times New Roman"/>
                <w:bCs/>
                <w:lang w:val="uk-UA"/>
              </w:rPr>
            </w:pPr>
            <w:r w:rsidRPr="00CF48EF">
              <w:rPr>
                <w:rFonts w:ascii="Times New Roman" w:hAnsi="Times New Roman" w:cs="Times New Roman"/>
                <w:lang w:val="ru-RU" w:eastAsia="ru-RU"/>
              </w:rPr>
              <w:t xml:space="preserve">Після прийняття одного із зазначених вище законопроєктів та реалізації реформи у сфері запобігання промисловому забрудненню, можливим буде і врахування всіх пропозицій (ОНД-86, </w:t>
            </w:r>
            <w:r w:rsidRPr="00CF48EF">
              <w:rPr>
                <w:rFonts w:ascii="Times New Roman" w:hAnsi="Times New Roman" w:cs="Times New Roman"/>
                <w:lang w:val="ru-RU"/>
              </w:rPr>
              <w:t>РД 52.04.52-86, інших.</w:t>
            </w:r>
          </w:p>
          <w:p w:rsidR="008D65C6" w:rsidRPr="008D65C6" w:rsidRDefault="008D65C6" w:rsidP="008D65C6">
            <w:pPr>
              <w:spacing w:line="216" w:lineRule="auto"/>
              <w:jc w:val="center"/>
              <w:rPr>
                <w:rFonts w:ascii="Times New Roman" w:hAnsi="Times New Roman" w:cs="Times New Roman"/>
                <w:lang w:val="uk-UA"/>
              </w:rPr>
            </w:pPr>
            <w:r w:rsidRPr="006D2309">
              <w:rPr>
                <w:rFonts w:ascii="Times New Roman" w:hAnsi="Times New Roman" w:cs="Times New Roman"/>
                <w:bCs/>
                <w:lang w:val="uk-UA"/>
              </w:rPr>
              <w:t>Законом України</w:t>
            </w:r>
            <w:r w:rsidRPr="008D65C6">
              <w:rPr>
                <w:rFonts w:ascii="Times New Roman" w:hAnsi="Times New Roman" w:cs="Times New Roman"/>
                <w:lang w:val="uk-UA"/>
              </w:rPr>
              <w:t xml:space="preserve"> від 20 березня 2023 року № 2973</w:t>
            </w:r>
            <w:r w:rsidRPr="008D65C6">
              <w:rPr>
                <w:rFonts w:ascii="Times New Roman" w:hAnsi="Times New Roman" w:cs="Times New Roman"/>
              </w:rPr>
              <w:sym w:font="Symbol" w:char="F02D"/>
            </w:r>
            <w:r w:rsidRPr="008D65C6">
              <w:rPr>
                <w:rFonts w:ascii="Times New Roman" w:hAnsi="Times New Roman" w:cs="Times New Roman"/>
              </w:rPr>
              <w:t>IX</w:t>
            </w:r>
            <w:r w:rsidRPr="008D65C6">
              <w:rPr>
                <w:rFonts w:ascii="Times New Roman" w:hAnsi="Times New Roman" w:cs="Times New Roman"/>
                <w:lang w:val="uk-UA"/>
              </w:rPr>
              <w:t xml:space="preserve">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внесені зміни у Закони України:</w:t>
            </w:r>
          </w:p>
          <w:p w:rsidR="008D65C6" w:rsidRPr="008D65C6" w:rsidRDefault="008D65C6" w:rsidP="008D65C6">
            <w:pPr>
              <w:spacing w:line="216" w:lineRule="auto"/>
              <w:jc w:val="center"/>
              <w:rPr>
                <w:rFonts w:ascii="Times New Roman" w:hAnsi="Times New Roman" w:cs="Times New Roman"/>
                <w:lang w:val="uk-UA"/>
              </w:rPr>
            </w:pPr>
            <w:r w:rsidRPr="008D65C6">
              <w:rPr>
                <w:rFonts w:ascii="Times New Roman" w:hAnsi="Times New Roman" w:cs="Times New Roman"/>
                <w:lang w:val="uk-UA"/>
              </w:rPr>
              <w:t>«Про охорону навколишнього природного середовища» (зміна редакції статті 22, доповнено новими статтями 22</w:t>
            </w:r>
            <w:r w:rsidRPr="008D65C6">
              <w:rPr>
                <w:rFonts w:ascii="Times New Roman" w:hAnsi="Times New Roman" w:cs="Times New Roman"/>
                <w:vertAlign w:val="superscript"/>
                <w:lang w:val="uk-UA"/>
              </w:rPr>
              <w:t>1</w:t>
            </w:r>
            <w:r w:rsidRPr="008D65C6">
              <w:rPr>
                <w:rFonts w:ascii="Times New Roman" w:hAnsi="Times New Roman" w:cs="Times New Roman"/>
                <w:lang w:val="uk-UA"/>
              </w:rPr>
              <w:t>-22</w:t>
            </w:r>
            <w:r w:rsidRPr="008D65C6">
              <w:rPr>
                <w:rFonts w:ascii="Times New Roman" w:hAnsi="Times New Roman" w:cs="Times New Roman"/>
                <w:vertAlign w:val="superscript"/>
                <w:lang w:val="uk-UA"/>
              </w:rPr>
              <w:t>3</w:t>
            </w:r>
            <w:r w:rsidRPr="008D65C6">
              <w:rPr>
                <w:rFonts w:ascii="Times New Roman" w:hAnsi="Times New Roman" w:cs="Times New Roman"/>
                <w:lang w:val="uk-UA"/>
              </w:rPr>
              <w:t>), «Про охорону атмосферного повітря» (нова редакція статті 32, доповнено статтею 32</w:t>
            </w:r>
            <w:r w:rsidRPr="008D65C6">
              <w:rPr>
                <w:rFonts w:ascii="Times New Roman" w:hAnsi="Times New Roman" w:cs="Times New Roman"/>
                <w:vertAlign w:val="superscript"/>
                <w:lang w:val="uk-UA"/>
              </w:rPr>
              <w:t xml:space="preserve">1 </w:t>
            </w:r>
            <w:r w:rsidRPr="008D65C6">
              <w:rPr>
                <w:rFonts w:ascii="Times New Roman" w:hAnsi="Times New Roman" w:cs="Times New Roman"/>
                <w:lang w:val="uk-UA"/>
              </w:rPr>
              <w:t xml:space="preserve">– створення Центральної референс-лабораторії) все це стосовно моніторингу. </w:t>
            </w:r>
          </w:p>
          <w:p w:rsidR="00ED272B" w:rsidRDefault="008D65C6" w:rsidP="008D65C6">
            <w:pPr>
              <w:spacing w:line="216" w:lineRule="auto"/>
              <w:jc w:val="center"/>
              <w:rPr>
                <w:rFonts w:ascii="Times New Roman" w:hAnsi="Times New Roman" w:cs="Times New Roman"/>
                <w:b/>
                <w:sz w:val="24"/>
                <w:szCs w:val="24"/>
                <w:lang w:val="uk-UA"/>
              </w:rPr>
            </w:pPr>
            <w:r w:rsidRPr="008D65C6">
              <w:rPr>
                <w:rFonts w:ascii="Times New Roman" w:hAnsi="Times New Roman" w:cs="Times New Roman"/>
                <w:lang w:val="uk-UA"/>
              </w:rPr>
              <w:t>На підставі викладеного вище, в даний час внесення змін недоцільне до прийняття підзаконних актів.</w:t>
            </w:r>
          </w:p>
        </w:tc>
      </w:tr>
      <w:tr w:rsidR="00ED272B" w:rsidRPr="00CF48EF" w:rsidTr="00EE04A3">
        <w:tc>
          <w:tcPr>
            <w:tcW w:w="643" w:type="dxa"/>
          </w:tcPr>
          <w:p w:rsidR="00ED272B" w:rsidRPr="00F06E58" w:rsidRDefault="00E700FF" w:rsidP="00690739">
            <w:pPr>
              <w:spacing w:before="12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4884" w:type="dxa"/>
          </w:tcPr>
          <w:p w:rsidR="00ED272B" w:rsidRPr="00ED272B" w:rsidRDefault="00ED272B" w:rsidP="00690739">
            <w:pPr>
              <w:spacing w:before="120"/>
              <w:jc w:val="both"/>
              <w:rPr>
                <w:rFonts w:ascii="Times New Roman" w:hAnsi="Times New Roman" w:cs="Times New Roman"/>
                <w:lang w:val="ru-RU"/>
              </w:rPr>
            </w:pPr>
            <w:r w:rsidRPr="00ED272B">
              <w:rPr>
                <w:rFonts w:ascii="Times New Roman" w:hAnsi="Times New Roman" w:cs="Times New Roman"/>
                <w:lang w:val="ru-RU"/>
              </w:rPr>
              <w:t xml:space="preserve">п. 13.1. розділу ІІ в пропозиціях щодо умов для обладнання і споруд, що встановлюються в дозволі на викиди, можливо, помилково вказано посилання на метод очищення очистки або тип спорудження. Зазвичай така інформація вказується стосовно наступного підпункту «очистка газопилового потоку»; </w:t>
            </w:r>
          </w:p>
        </w:tc>
        <w:tc>
          <w:tcPr>
            <w:tcW w:w="4362" w:type="dxa"/>
          </w:tcPr>
          <w:p w:rsidR="00D00B52" w:rsidRDefault="00D00B52" w:rsidP="00D00B52">
            <w:pPr>
              <w:spacing w:line="18" w:lineRule="atLeast"/>
              <w:ind w:firstLine="284"/>
              <w:jc w:val="both"/>
              <w:rPr>
                <w:rFonts w:ascii="Times New Roman" w:hAnsi="Times New Roman" w:cs="Times New Roman"/>
                <w:lang w:val="ru-RU"/>
              </w:rPr>
            </w:pPr>
            <w:r>
              <w:rPr>
                <w:rFonts w:ascii="Times New Roman" w:hAnsi="Times New Roman" w:cs="Times New Roman"/>
                <w:lang w:val="ru-RU"/>
              </w:rPr>
              <w:t>13.1</w:t>
            </w:r>
          </w:p>
          <w:p w:rsidR="00D00B52" w:rsidRDefault="00D00B52" w:rsidP="00D00B52">
            <w:pPr>
              <w:spacing w:line="18" w:lineRule="atLeast"/>
              <w:ind w:firstLine="284"/>
              <w:jc w:val="both"/>
              <w:rPr>
                <w:rFonts w:ascii="Times New Roman" w:hAnsi="Times New Roman" w:cs="Times New Roman"/>
                <w:lang w:val="ru-RU"/>
              </w:rPr>
            </w:pPr>
            <w:r>
              <w:rPr>
                <w:rFonts w:ascii="Times New Roman" w:hAnsi="Times New Roman" w:cs="Times New Roman"/>
                <w:lang w:val="ru-RU"/>
              </w:rPr>
              <w:t>…</w:t>
            </w:r>
          </w:p>
          <w:p w:rsidR="00D00B52" w:rsidRPr="00D00B52" w:rsidRDefault="00D00B52" w:rsidP="00D00B52">
            <w:pPr>
              <w:spacing w:line="18" w:lineRule="atLeast"/>
              <w:ind w:firstLine="284"/>
              <w:jc w:val="both"/>
              <w:rPr>
                <w:rFonts w:ascii="Times New Roman" w:hAnsi="Times New Roman" w:cs="Times New Roman"/>
                <w:lang w:val="ru-RU"/>
              </w:rPr>
            </w:pPr>
            <w:r w:rsidRPr="00D00B52">
              <w:rPr>
                <w:rFonts w:ascii="Times New Roman" w:hAnsi="Times New Roman" w:cs="Times New Roman"/>
                <w:lang w:val="ru-RU"/>
              </w:rPr>
              <w:t>обладнання та споруд (визначається метод очистки або тип споруджень, що експлуатуються);</w:t>
            </w:r>
          </w:p>
          <w:p w:rsidR="00ED272B" w:rsidRDefault="00D00B52" w:rsidP="00D00B52">
            <w:pPr>
              <w:spacing w:line="18" w:lineRule="atLeast"/>
              <w:ind w:firstLine="284"/>
              <w:jc w:val="both"/>
              <w:rPr>
                <w:rFonts w:ascii="Times New Roman" w:hAnsi="Times New Roman" w:cs="Times New Roman"/>
                <w:lang w:val="ru-RU"/>
              </w:rPr>
            </w:pPr>
            <w:r w:rsidRPr="00D00B52">
              <w:rPr>
                <w:rFonts w:ascii="Times New Roman" w:hAnsi="Times New Roman" w:cs="Times New Roman"/>
                <w:lang w:val="ru-RU"/>
              </w:rPr>
              <w:t>очистки газопилового потоку (визначається ступінь очистки);</w:t>
            </w:r>
          </w:p>
          <w:p w:rsidR="00D00B52" w:rsidRPr="00D00B52" w:rsidRDefault="00D00B52" w:rsidP="00D00B52">
            <w:pPr>
              <w:spacing w:line="18" w:lineRule="atLeast"/>
              <w:ind w:firstLine="284"/>
              <w:jc w:val="both"/>
              <w:rPr>
                <w:rFonts w:ascii="Times New Roman" w:hAnsi="Times New Roman" w:cs="Times New Roman"/>
                <w:sz w:val="24"/>
                <w:szCs w:val="24"/>
                <w:lang w:val="ru-RU"/>
              </w:rPr>
            </w:pPr>
            <w:r>
              <w:rPr>
                <w:rFonts w:ascii="Times New Roman" w:hAnsi="Times New Roman" w:cs="Times New Roman"/>
                <w:lang w:val="ru-RU"/>
              </w:rPr>
              <w:t>…</w:t>
            </w:r>
          </w:p>
        </w:tc>
        <w:tc>
          <w:tcPr>
            <w:tcW w:w="3827" w:type="dxa"/>
          </w:tcPr>
          <w:p w:rsidR="00ED272B" w:rsidRDefault="00D00B52" w:rsidP="009E1C6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Відхилено</w:t>
            </w:r>
          </w:p>
          <w:p w:rsidR="00D00B52" w:rsidRPr="00635671" w:rsidRDefault="00D00B52" w:rsidP="00D00B52">
            <w:pPr>
              <w:spacing w:line="216" w:lineRule="auto"/>
              <w:ind w:firstLine="176"/>
              <w:jc w:val="both"/>
              <w:rPr>
                <w:rFonts w:ascii="Times New Roman" w:hAnsi="Times New Roman" w:cs="Times New Roman"/>
                <w:bCs/>
                <w:color w:val="212529"/>
                <w:shd w:val="clear" w:color="auto" w:fill="FFFFFF"/>
                <w:lang w:val="uk-UA"/>
              </w:rPr>
            </w:pPr>
            <w:r w:rsidRPr="00D00B52">
              <w:rPr>
                <w:rFonts w:ascii="Times New Roman" w:hAnsi="Times New Roman" w:cs="Times New Roman"/>
                <w:lang w:val="uk-UA"/>
              </w:rPr>
              <w:t xml:space="preserve">У підпункті «обладнання та споруд» зазначаються </w:t>
            </w:r>
            <w:r w:rsidRPr="00635671">
              <w:rPr>
                <w:rFonts w:ascii="Times New Roman" w:hAnsi="Times New Roman" w:cs="Times New Roman"/>
                <w:bCs/>
                <w:color w:val="212529"/>
                <w:shd w:val="clear" w:color="auto" w:fill="FFFFFF"/>
                <w:lang w:val="uk-UA"/>
              </w:rPr>
              <w:t>установки очистки газу за групами та методами очистки</w:t>
            </w:r>
            <w:r w:rsidR="00635671" w:rsidRPr="00635671">
              <w:rPr>
                <w:rFonts w:ascii="Times New Roman" w:hAnsi="Times New Roman" w:cs="Times New Roman"/>
                <w:bCs/>
                <w:color w:val="212529"/>
                <w:shd w:val="clear" w:color="auto" w:fill="FFFFFF"/>
                <w:lang w:val="uk-UA"/>
              </w:rPr>
              <w:t xml:space="preserve"> </w:t>
            </w:r>
            <w:r w:rsidR="00635671" w:rsidRPr="00635671">
              <w:rPr>
                <w:rFonts w:ascii="Times New Roman" w:hAnsi="Times New Roman" w:cs="Times New Roman"/>
                <w:bCs/>
                <w:color w:val="212529"/>
                <w:sz w:val="20"/>
                <w:szCs w:val="20"/>
                <w:shd w:val="clear" w:color="auto" w:fill="FFFFFF"/>
                <w:lang w:val="uk-UA"/>
              </w:rPr>
              <w:t>(</w:t>
            </w:r>
            <w:bookmarkStart w:id="2" w:name="o113"/>
            <w:bookmarkEnd w:id="2"/>
            <w:r w:rsidR="00635671" w:rsidRPr="00635671">
              <w:rPr>
                <w:rFonts w:ascii="Times New Roman" w:hAnsi="Times New Roman" w:cs="Times New Roman"/>
                <w:bCs/>
                <w:color w:val="212529"/>
                <w:sz w:val="20"/>
                <w:szCs w:val="20"/>
                <w:shd w:val="clear" w:color="auto" w:fill="FFFFFF"/>
                <w:lang w:val="uk-UA"/>
              </w:rPr>
              <w:t>1 -</w:t>
            </w:r>
            <w:r w:rsidR="006D7B66" w:rsidRPr="006D7B66">
              <w:rPr>
                <w:rFonts w:ascii="Times New Roman" w:hAnsi="Times New Roman" w:cs="Times New Roman"/>
                <w:bCs/>
                <w:color w:val="212529"/>
                <w:sz w:val="20"/>
                <w:szCs w:val="20"/>
                <w:shd w:val="clear" w:color="auto" w:fill="FFFFFF"/>
                <w:lang w:val="uk-UA"/>
              </w:rPr>
              <w:t xml:space="preserve"> </w:t>
            </w:r>
            <w:r w:rsidR="00635671" w:rsidRPr="00635671">
              <w:rPr>
                <w:rFonts w:ascii="Times New Roman" w:eastAsia="Times New Roman" w:hAnsi="Times New Roman" w:cs="Times New Roman"/>
                <w:color w:val="212529"/>
                <w:sz w:val="20"/>
                <w:szCs w:val="20"/>
                <w:lang w:val="uk-UA" w:eastAsia="uk-UA"/>
              </w:rPr>
              <w:t xml:space="preserve">сухі механічні пиловловлювачі (гравітаційні), сухі інерційні та ротаційні; </w:t>
            </w:r>
            <w:bookmarkStart w:id="3" w:name="o114"/>
            <w:bookmarkEnd w:id="3"/>
            <w:r w:rsidR="00635671" w:rsidRPr="00635671">
              <w:rPr>
                <w:rFonts w:ascii="Times New Roman" w:eastAsia="Times New Roman" w:hAnsi="Times New Roman" w:cs="Times New Roman"/>
                <w:color w:val="212529"/>
                <w:sz w:val="20"/>
                <w:szCs w:val="20"/>
                <w:lang w:val="uk-UA" w:eastAsia="uk-UA"/>
              </w:rPr>
              <w:t xml:space="preserve">II - мокрі пиловловлювачі (інерційні, пінні, конденсаційні), скрубери (механічні, </w:t>
            </w:r>
            <w:r w:rsidR="00635671" w:rsidRPr="00635671">
              <w:rPr>
                <w:rFonts w:ascii="Times New Roman" w:eastAsia="Times New Roman" w:hAnsi="Times New Roman" w:cs="Times New Roman"/>
                <w:color w:val="212529"/>
                <w:sz w:val="20"/>
                <w:szCs w:val="20"/>
                <w:lang w:val="uk-UA" w:eastAsia="uk-UA"/>
              </w:rPr>
              <w:lastRenderedPageBreak/>
              <w:t xml:space="preserve">ударно-інерційні порожні, насадкові, відцентрові), скрубери центрові; </w:t>
            </w:r>
            <w:bookmarkStart w:id="4" w:name="o115"/>
            <w:bookmarkEnd w:id="4"/>
            <w:r w:rsidR="00635671" w:rsidRPr="00635671">
              <w:rPr>
                <w:rFonts w:ascii="Times New Roman" w:eastAsia="Times New Roman" w:hAnsi="Times New Roman" w:cs="Times New Roman"/>
                <w:color w:val="212529"/>
                <w:sz w:val="20"/>
                <w:szCs w:val="20"/>
                <w:lang w:val="uk-UA" w:eastAsia="uk-UA"/>
              </w:rPr>
              <w:t>III - промислові фільтри (рукавні,</w:t>
            </w:r>
            <w:r w:rsidR="00635671" w:rsidRPr="00635671">
              <w:rPr>
                <w:rFonts w:ascii="Consolas" w:eastAsia="Times New Roman" w:hAnsi="Consolas" w:cs="Courier New"/>
                <w:color w:val="212529"/>
                <w:sz w:val="20"/>
                <w:szCs w:val="20"/>
                <w:lang w:val="uk-UA" w:eastAsia="uk-UA"/>
              </w:rPr>
              <w:t xml:space="preserve"> </w:t>
            </w:r>
            <w:r w:rsidR="00635671" w:rsidRPr="00635671">
              <w:rPr>
                <w:rFonts w:ascii="Times New Roman" w:eastAsia="Times New Roman" w:hAnsi="Times New Roman" w:cs="Times New Roman"/>
                <w:color w:val="212529"/>
                <w:sz w:val="20"/>
                <w:szCs w:val="20"/>
                <w:lang w:val="uk-UA" w:eastAsia="uk-UA"/>
              </w:rPr>
              <w:t xml:space="preserve">волокнисті, зернисті) з регенерацією імпульсною, зворотною продувкою, ультразвуком, механічним і віброструшуванням; </w:t>
            </w:r>
            <w:bookmarkStart w:id="5" w:name="o116"/>
            <w:bookmarkEnd w:id="5"/>
            <w:r w:rsidR="00635671" w:rsidRPr="00635671">
              <w:rPr>
                <w:rFonts w:ascii="Times New Roman" w:eastAsia="Times New Roman" w:hAnsi="Times New Roman" w:cs="Times New Roman"/>
                <w:color w:val="212529"/>
                <w:sz w:val="20"/>
                <w:szCs w:val="20"/>
                <w:lang w:val="uk-UA" w:eastAsia="uk-UA"/>
              </w:rPr>
              <w:t>IV - електричні</w:t>
            </w:r>
            <w:r w:rsidR="00635671" w:rsidRPr="00635671">
              <w:rPr>
                <w:rFonts w:ascii="Consolas" w:eastAsia="Times New Roman" w:hAnsi="Consolas" w:cs="Courier New"/>
                <w:color w:val="212529"/>
                <w:sz w:val="20"/>
                <w:szCs w:val="20"/>
                <w:lang w:val="uk-UA" w:eastAsia="uk-UA"/>
              </w:rPr>
              <w:t xml:space="preserve"> </w:t>
            </w:r>
            <w:r w:rsidR="00635671" w:rsidRPr="00635671">
              <w:rPr>
                <w:rFonts w:ascii="Times New Roman" w:eastAsia="Times New Roman" w:hAnsi="Times New Roman" w:cs="Times New Roman"/>
                <w:color w:val="212529"/>
                <w:sz w:val="20"/>
                <w:szCs w:val="20"/>
                <w:lang w:val="uk-UA" w:eastAsia="uk-UA"/>
              </w:rPr>
              <w:t xml:space="preserve">пиловловлювачі (сухі і мокрі електрофільтри); </w:t>
            </w:r>
            <w:bookmarkStart w:id="6" w:name="o117"/>
            <w:bookmarkEnd w:id="6"/>
            <w:r w:rsidR="00635671" w:rsidRPr="00635671">
              <w:rPr>
                <w:rFonts w:ascii="Times New Roman" w:eastAsia="Times New Roman" w:hAnsi="Times New Roman" w:cs="Times New Roman"/>
                <w:color w:val="212529"/>
                <w:sz w:val="20"/>
                <w:szCs w:val="20"/>
                <w:lang w:val="uk-UA" w:eastAsia="uk-UA"/>
              </w:rPr>
              <w:t xml:space="preserve">V - установки сорбційної хімічної очистки газу від газоподібних домішок (адсорбери, абсорбери); </w:t>
            </w:r>
            <w:bookmarkStart w:id="7" w:name="o118"/>
            <w:bookmarkEnd w:id="7"/>
            <w:r w:rsidR="00635671" w:rsidRPr="00635671">
              <w:rPr>
                <w:rFonts w:ascii="Times New Roman" w:eastAsia="Times New Roman" w:hAnsi="Times New Roman" w:cs="Times New Roman"/>
                <w:color w:val="212529"/>
                <w:sz w:val="20"/>
                <w:szCs w:val="20"/>
                <w:lang w:val="uk-UA" w:eastAsia="uk-UA"/>
              </w:rPr>
              <w:t xml:space="preserve">VI - установки  термічної та термокаталітичної очистки газу від газоподібних домішок; </w:t>
            </w:r>
            <w:bookmarkStart w:id="8" w:name="o119"/>
            <w:bookmarkEnd w:id="8"/>
            <w:r w:rsidR="00635671" w:rsidRPr="00635671">
              <w:rPr>
                <w:rFonts w:ascii="Times New Roman" w:eastAsia="Times New Roman" w:hAnsi="Times New Roman" w:cs="Times New Roman"/>
                <w:color w:val="212529"/>
                <w:sz w:val="20"/>
                <w:szCs w:val="20"/>
                <w:lang w:val="uk-UA" w:eastAsia="uk-UA"/>
              </w:rPr>
              <w:t>VII - установки інших методів очищення (комбіновані)</w:t>
            </w:r>
            <w:r w:rsidR="00635671" w:rsidRPr="00635671">
              <w:rPr>
                <w:rFonts w:ascii="Times New Roman" w:eastAsia="Times New Roman" w:hAnsi="Times New Roman" w:cs="Times New Roman"/>
                <w:color w:val="212529"/>
                <w:lang w:val="uk-UA" w:eastAsia="uk-UA"/>
              </w:rPr>
              <w:t xml:space="preserve"> </w:t>
            </w:r>
            <w:r w:rsidRPr="00635671">
              <w:rPr>
                <w:rFonts w:ascii="Times New Roman" w:hAnsi="Times New Roman" w:cs="Times New Roman"/>
                <w:bCs/>
                <w:color w:val="212529"/>
                <w:shd w:val="clear" w:color="auto" w:fill="FFFFFF"/>
                <w:lang w:val="uk-UA"/>
              </w:rPr>
              <w:t>(додаток 1 до Правил технічної експлуатації установок очистки газу, наказ Мінприроди від 06.02.2009</w:t>
            </w:r>
            <w:r w:rsidR="00635671" w:rsidRPr="00635671">
              <w:rPr>
                <w:rFonts w:ascii="Times New Roman" w:hAnsi="Times New Roman" w:cs="Times New Roman"/>
                <w:bCs/>
                <w:color w:val="212529"/>
                <w:shd w:val="clear" w:color="auto" w:fill="FFFFFF"/>
                <w:lang w:val="uk-UA"/>
              </w:rPr>
              <w:t xml:space="preserve"> </w:t>
            </w:r>
            <w:r w:rsidR="006D7B66" w:rsidRPr="006D7B66">
              <w:rPr>
                <w:rFonts w:ascii="Times New Roman" w:hAnsi="Times New Roman" w:cs="Times New Roman"/>
                <w:bCs/>
                <w:color w:val="212529"/>
                <w:shd w:val="clear" w:color="auto" w:fill="FFFFFF"/>
                <w:lang w:val="uk-UA"/>
              </w:rPr>
              <w:t xml:space="preserve">     </w:t>
            </w:r>
            <w:r w:rsidRPr="00635671">
              <w:rPr>
                <w:rFonts w:ascii="Times New Roman" w:hAnsi="Times New Roman" w:cs="Times New Roman"/>
                <w:bCs/>
                <w:color w:val="212529"/>
                <w:shd w:val="clear" w:color="auto" w:fill="FFFFFF"/>
                <w:lang w:val="uk-UA"/>
              </w:rPr>
              <w:t>№ 52).</w:t>
            </w:r>
          </w:p>
          <w:p w:rsidR="00D00B52" w:rsidRPr="00D00B52" w:rsidRDefault="00D00B52" w:rsidP="00EE04A3">
            <w:pPr>
              <w:spacing w:line="216" w:lineRule="auto"/>
              <w:ind w:firstLine="176"/>
              <w:jc w:val="both"/>
              <w:rPr>
                <w:rFonts w:ascii="Times New Roman" w:hAnsi="Times New Roman" w:cs="Times New Roman"/>
                <w:lang w:val="ru-RU"/>
              </w:rPr>
            </w:pPr>
            <w:r w:rsidRPr="00D00B52">
              <w:rPr>
                <w:rFonts w:ascii="Times New Roman" w:hAnsi="Times New Roman" w:cs="Times New Roman"/>
                <w:color w:val="212529"/>
                <w:shd w:val="clear" w:color="auto" w:fill="FFFFFF"/>
                <w:lang w:val="ru-RU"/>
              </w:rPr>
              <w:t>Ступінь очищення газу (ефективність роботи установки очистки газу) - відношення масової витрати забруднюючої речовини, що вловлена (знешкоджена) установкою очистки газу, до її масової витрати, що надходить до установки очистки</w:t>
            </w:r>
            <w:r w:rsidR="00EE04A3">
              <w:rPr>
                <w:rFonts w:ascii="Times New Roman" w:hAnsi="Times New Roman" w:cs="Times New Roman"/>
                <w:color w:val="212529"/>
                <w:shd w:val="clear" w:color="auto" w:fill="FFFFFF"/>
                <w:lang w:val="ru-RU"/>
              </w:rPr>
              <w:t xml:space="preserve"> </w:t>
            </w:r>
            <w:r w:rsidRPr="00D00B52">
              <w:rPr>
                <w:rFonts w:ascii="Times New Roman" w:hAnsi="Times New Roman" w:cs="Times New Roman"/>
                <w:color w:val="212529"/>
                <w:shd w:val="clear" w:color="auto" w:fill="FFFFFF"/>
                <w:lang w:val="ru-RU"/>
              </w:rPr>
              <w:t>газу, %.</w:t>
            </w:r>
          </w:p>
        </w:tc>
      </w:tr>
      <w:tr w:rsidR="00ED272B" w:rsidRPr="00CF48EF" w:rsidTr="00EE04A3">
        <w:tc>
          <w:tcPr>
            <w:tcW w:w="643" w:type="dxa"/>
          </w:tcPr>
          <w:p w:rsidR="00ED272B" w:rsidRPr="00F06E58" w:rsidRDefault="00E700F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4884" w:type="dxa"/>
          </w:tcPr>
          <w:p w:rsidR="00ED272B" w:rsidRPr="00ED272B" w:rsidRDefault="00ED272B" w:rsidP="00690739">
            <w:pPr>
              <w:jc w:val="both"/>
              <w:rPr>
                <w:rFonts w:ascii="Times New Roman" w:hAnsi="Times New Roman" w:cs="Times New Roman"/>
                <w:lang w:val="uk-UA"/>
              </w:rPr>
            </w:pPr>
            <w:r w:rsidRPr="00ED272B">
              <w:rPr>
                <w:rFonts w:ascii="Times New Roman" w:hAnsi="Times New Roman" w:cs="Times New Roman"/>
                <w:lang w:val="ru-RU"/>
              </w:rPr>
              <w:t xml:space="preserve">п. 14 розділу ІІ в пункті міститься посилання </w:t>
            </w:r>
            <w:r w:rsidR="00690739">
              <w:rPr>
                <w:rFonts w:ascii="Times New Roman" w:hAnsi="Times New Roman" w:cs="Times New Roman"/>
                <w:lang w:val="ru-RU"/>
              </w:rPr>
              <w:t>н</w:t>
            </w:r>
            <w:r w:rsidRPr="00ED272B">
              <w:rPr>
                <w:rFonts w:ascii="Times New Roman" w:hAnsi="Times New Roman" w:cs="Times New Roman"/>
                <w:lang w:val="ru-RU"/>
              </w:rPr>
              <w:t>а застарілий РД 52.04.52-86 «Регулирование выбросов при неблагоприятных метеорологических условиях»;</w:t>
            </w:r>
          </w:p>
        </w:tc>
        <w:tc>
          <w:tcPr>
            <w:tcW w:w="4362" w:type="dxa"/>
          </w:tcPr>
          <w:p w:rsidR="00ED272B" w:rsidRDefault="00ED272B" w:rsidP="003D3065">
            <w:pPr>
              <w:jc w:val="center"/>
              <w:rPr>
                <w:rFonts w:ascii="Times New Roman" w:hAnsi="Times New Roman" w:cs="Times New Roman"/>
                <w:sz w:val="24"/>
                <w:szCs w:val="24"/>
                <w:lang w:val="uk-UA"/>
              </w:rPr>
            </w:pPr>
          </w:p>
        </w:tc>
        <w:tc>
          <w:tcPr>
            <w:tcW w:w="3827" w:type="dxa"/>
          </w:tcPr>
          <w:p w:rsidR="00E700FF" w:rsidRPr="00CF48EF" w:rsidRDefault="00E700FF" w:rsidP="00E700FF">
            <w:pPr>
              <w:autoSpaceDE w:val="0"/>
              <w:autoSpaceDN w:val="0"/>
              <w:adjustRightInd w:val="0"/>
              <w:spacing w:line="216" w:lineRule="auto"/>
              <w:ind w:firstLine="176"/>
              <w:jc w:val="both"/>
              <w:rPr>
                <w:rFonts w:ascii="Times New Roman" w:hAnsi="Times New Roman"/>
                <w:lang w:val="uk-UA" w:eastAsia="uk-UA"/>
              </w:rPr>
            </w:pPr>
            <w:r w:rsidRPr="00CF48EF">
              <w:rPr>
                <w:rFonts w:ascii="Times New Roman" w:hAnsi="Times New Roman"/>
                <w:lang w:val="uk-UA" w:eastAsia="uk-UA"/>
              </w:rPr>
              <w:t>З метою імплементації Директиви 2010/75/ЄС та створення правових та інституційних передумов для ефективного запобігання, зменшення і контролю промислового забруднення в Україні, розпорядженнями Кабінету Міністрів України від 22.05.2019 № 402 схвалено Концепцію реалізації державної політики у сфері промислового забруднення (далі – Концепція), від 27.12.2019 № 1422 затверджено План заходів із впровадження Концепції реалізації державної політики у сфері промислового забруднення.</w:t>
            </w:r>
          </w:p>
          <w:p w:rsidR="00E700FF" w:rsidRPr="00CF48EF" w:rsidRDefault="00E700FF" w:rsidP="00E700FF">
            <w:pPr>
              <w:autoSpaceDE w:val="0"/>
              <w:autoSpaceDN w:val="0"/>
              <w:adjustRightInd w:val="0"/>
              <w:spacing w:line="216" w:lineRule="auto"/>
              <w:ind w:firstLine="176"/>
              <w:jc w:val="both"/>
              <w:rPr>
                <w:rFonts w:ascii="Times New Roman" w:hAnsi="Times New Roman"/>
                <w:lang w:val="ru-RU" w:eastAsia="uk-UA"/>
              </w:rPr>
            </w:pPr>
            <w:r w:rsidRPr="00CF48EF">
              <w:rPr>
                <w:rFonts w:ascii="Times New Roman" w:hAnsi="Times New Roman"/>
                <w:lang w:val="ru-RU" w:eastAsia="uk-UA"/>
              </w:rPr>
              <w:t xml:space="preserve">Концепція передбачає реформування дозвільної процедури у сфері охорони навколишнього природного середовища з метою </w:t>
            </w:r>
            <w:r w:rsidRPr="00CF48EF">
              <w:rPr>
                <w:rFonts w:ascii="Times New Roman" w:hAnsi="Times New Roman"/>
                <w:lang w:val="ru-RU" w:eastAsia="uk-UA"/>
              </w:rPr>
              <w:lastRenderedPageBreak/>
              <w:t>зменшення промислового забруднення довкілля. Зокрема, йдеться про впровадження інтегрованого довкільного дозволу і найкращих доступних технологій та методів управління, запровадження європейських підходів до оцінки комплексного впливу промислового об’єкта на довкілля..</w:t>
            </w:r>
          </w:p>
          <w:p w:rsidR="00ED272B" w:rsidRPr="00E700FF" w:rsidRDefault="00E700FF" w:rsidP="00E700FF">
            <w:pPr>
              <w:pStyle w:val="aa"/>
              <w:shd w:val="clear" w:color="auto" w:fill="F8F9FA"/>
              <w:spacing w:before="0" w:beforeAutospacing="0" w:after="0" w:afterAutospacing="0" w:line="216" w:lineRule="auto"/>
              <w:ind w:firstLine="175"/>
              <w:jc w:val="both"/>
              <w:rPr>
                <w:b/>
                <w:lang w:val="ru-RU"/>
              </w:rPr>
            </w:pPr>
            <w:r w:rsidRPr="00CF48EF">
              <w:rPr>
                <w:sz w:val="22"/>
                <w:szCs w:val="22"/>
                <w:lang w:eastAsia="ru-RU"/>
              </w:rPr>
              <w:t xml:space="preserve">Після прийняття одного із зазначених вище законопроєктів та реалізації реформи у сфері запобігання промисловому забрудненню, можливим буде і врахування всіх пропозицій (ОНД-86, </w:t>
            </w:r>
            <w:r w:rsidRPr="00CF48EF">
              <w:rPr>
                <w:sz w:val="22"/>
                <w:szCs w:val="22"/>
                <w:lang w:val="ru-RU"/>
              </w:rPr>
              <w:t>РД 52.04.52-86, інших.</w:t>
            </w:r>
          </w:p>
        </w:tc>
      </w:tr>
      <w:tr w:rsidR="00ED272B" w:rsidRPr="00CF48EF" w:rsidTr="00EE04A3">
        <w:tc>
          <w:tcPr>
            <w:tcW w:w="643" w:type="dxa"/>
          </w:tcPr>
          <w:p w:rsidR="00ED272B" w:rsidRPr="00F06E58" w:rsidRDefault="00E700FF" w:rsidP="003D306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4884" w:type="dxa"/>
          </w:tcPr>
          <w:p w:rsidR="00ED272B" w:rsidRPr="00162DBF" w:rsidRDefault="00ED272B" w:rsidP="00690739">
            <w:pPr>
              <w:spacing w:line="216" w:lineRule="auto"/>
              <w:jc w:val="both"/>
              <w:rPr>
                <w:rFonts w:ascii="Times New Roman" w:hAnsi="Times New Roman" w:cs="Times New Roman"/>
                <w:lang w:val="ru-RU"/>
              </w:rPr>
            </w:pPr>
            <w:r w:rsidRPr="00162DBF">
              <w:rPr>
                <w:rFonts w:ascii="Times New Roman" w:hAnsi="Times New Roman" w:cs="Times New Roman"/>
                <w:lang w:val="ru-RU"/>
              </w:rPr>
              <w:t>п. 18 розділу ІІ в пункті містяться посилання на необхідність використання при розробці документів, у яких обґрунтовуються обсяги викидів матеріалів технологічних регламентів. Там же зазначено, що «проектна величина викиду береться з технологічних регламентів, що входять в проектні матеріали на будівництво…». Зазначене твердження не відповідає дійсності, оскільки ДБН А.2.2-3:2014 СКЛАД І ЗМІСТ ПРОЕКТНОЇ ДОКУМЕНТАЦІЇ НА БУДІВНИЦТВО взагалі не містить вимог, щодо наявності у складі проектної документації технологічних регламентів, тобто зазначений документ не є будівельною документацією. Також в Інструкції відсутня інформація про порядок дій у випадку відсутності на підприємстві технологічного регламенту на виробництво (наприклад якщо такий документ було втрачено або якщо підприємство не здійснює виробничу діяльність,а спеціалізується на наданні послуг). Зважаючи на законодавчу невизначеність поняття «технологічний регламент» вважаємо за доцільне видалити з інструкції посилання на нього.</w:t>
            </w:r>
          </w:p>
        </w:tc>
        <w:tc>
          <w:tcPr>
            <w:tcW w:w="4362" w:type="dxa"/>
          </w:tcPr>
          <w:p w:rsidR="00ED272B" w:rsidRDefault="00ED272B" w:rsidP="003D3065">
            <w:pPr>
              <w:jc w:val="center"/>
              <w:rPr>
                <w:rFonts w:ascii="Times New Roman" w:hAnsi="Times New Roman" w:cs="Times New Roman"/>
                <w:sz w:val="24"/>
                <w:szCs w:val="24"/>
                <w:lang w:val="uk-UA"/>
              </w:rPr>
            </w:pPr>
            <w:bookmarkStart w:id="9" w:name="_GoBack"/>
            <w:bookmarkEnd w:id="9"/>
          </w:p>
        </w:tc>
        <w:tc>
          <w:tcPr>
            <w:tcW w:w="3827" w:type="dxa"/>
          </w:tcPr>
          <w:p w:rsidR="002B14A7" w:rsidRPr="00CB1694" w:rsidRDefault="002B14A7" w:rsidP="002B14A7">
            <w:pPr>
              <w:jc w:val="center"/>
              <w:rPr>
                <w:rFonts w:ascii="Times New Roman" w:hAnsi="Times New Roman" w:cs="Times New Roman"/>
                <w:b/>
                <w:bCs/>
                <w:sz w:val="24"/>
                <w:szCs w:val="24"/>
                <w:shd w:val="clear" w:color="auto" w:fill="FFFFFF"/>
                <w:lang w:val="ru-RU"/>
              </w:rPr>
            </w:pPr>
            <w:r w:rsidRPr="00CB1694">
              <w:rPr>
                <w:rFonts w:ascii="Times New Roman" w:hAnsi="Times New Roman" w:cs="Times New Roman"/>
                <w:b/>
                <w:bCs/>
                <w:sz w:val="24"/>
                <w:szCs w:val="24"/>
                <w:shd w:val="clear" w:color="auto" w:fill="FFFFFF"/>
                <w:lang w:val="ru-RU"/>
              </w:rPr>
              <w:t>Відхилено</w:t>
            </w:r>
          </w:p>
          <w:p w:rsidR="00ED272B" w:rsidRPr="00162DBF" w:rsidRDefault="002B14A7" w:rsidP="002B14A7">
            <w:pPr>
              <w:spacing w:line="216" w:lineRule="auto"/>
              <w:jc w:val="both"/>
              <w:rPr>
                <w:rFonts w:ascii="Times New Roman" w:hAnsi="Times New Roman" w:cs="Times New Roman"/>
                <w:b/>
                <w:lang w:val="uk-UA"/>
              </w:rPr>
            </w:pPr>
            <w:r w:rsidRPr="00162DBF">
              <w:rPr>
                <w:rFonts w:ascii="Times New Roman" w:hAnsi="Times New Roman" w:cs="Times New Roman"/>
                <w:b/>
                <w:bCs/>
                <w:shd w:val="clear" w:color="auto" w:fill="FFFFFF"/>
                <w:lang w:val="ru-RU"/>
              </w:rPr>
              <w:t>Технологі́чний регла́мент</w:t>
            </w:r>
            <w:r w:rsidRPr="00162DBF">
              <w:rPr>
                <w:rFonts w:ascii="Times New Roman" w:hAnsi="Times New Roman" w:cs="Times New Roman"/>
                <w:shd w:val="clear" w:color="auto" w:fill="FFFFFF"/>
                <w:lang w:val="uk-UA"/>
              </w:rPr>
              <w:t xml:space="preserve"> </w:t>
            </w:r>
            <w:r w:rsidRPr="00162DBF">
              <w:rPr>
                <w:rFonts w:ascii="Times New Roman" w:hAnsi="Times New Roman" w:cs="Times New Roman"/>
                <w:shd w:val="clear" w:color="auto" w:fill="FFFFFF"/>
                <w:lang w:val="ru-RU"/>
              </w:rPr>
              <w:t xml:space="preserve">– основний </w:t>
            </w:r>
            <w:hyperlink r:id="rId22" w:tooltip="Технічна документація" w:history="1">
              <w:r w:rsidRPr="00162DBF">
                <w:rPr>
                  <w:rStyle w:val="a9"/>
                  <w:rFonts w:ascii="Times New Roman" w:hAnsi="Times New Roman" w:cs="Times New Roman"/>
                  <w:color w:val="auto"/>
                  <w:u w:val="none"/>
                  <w:shd w:val="clear" w:color="auto" w:fill="FFFFFF"/>
                  <w:lang w:val="ru-RU"/>
                </w:rPr>
                <w:t>технічний документ</w:t>
              </w:r>
            </w:hyperlink>
            <w:r w:rsidRPr="00162DBF">
              <w:rPr>
                <w:rFonts w:ascii="Times New Roman" w:hAnsi="Times New Roman" w:cs="Times New Roman"/>
                <w:shd w:val="clear" w:color="auto" w:fill="FFFFFF"/>
                <w:lang w:val="ru-RU"/>
              </w:rPr>
              <w:t xml:space="preserve">, що визначає </w:t>
            </w:r>
            <w:hyperlink r:id="rId23" w:tooltip="Технологія" w:history="1">
              <w:r w:rsidRPr="00162DBF">
                <w:rPr>
                  <w:rStyle w:val="a9"/>
                  <w:rFonts w:ascii="Times New Roman" w:hAnsi="Times New Roman" w:cs="Times New Roman"/>
                  <w:color w:val="auto"/>
                  <w:u w:val="none"/>
                  <w:shd w:val="clear" w:color="auto" w:fill="FFFFFF"/>
                  <w:lang w:val="ru-RU"/>
                </w:rPr>
                <w:t>технологію</w:t>
              </w:r>
            </w:hyperlink>
            <w:r w:rsidRPr="00162DBF">
              <w:rPr>
                <w:rFonts w:ascii="Times New Roman" w:hAnsi="Times New Roman" w:cs="Times New Roman"/>
                <w:shd w:val="clear" w:color="auto" w:fill="FFFFFF"/>
                <w:lang w:val="ru-RU"/>
              </w:rPr>
              <w:t xml:space="preserve">, режим, </w:t>
            </w:r>
            <w:r w:rsidRPr="00162DBF">
              <w:rPr>
                <w:rFonts w:ascii="Times New Roman" w:hAnsi="Times New Roman" w:cs="Times New Roman"/>
                <w:b/>
                <w:shd w:val="clear" w:color="auto" w:fill="FFFFFF"/>
                <w:lang w:val="ru-RU"/>
              </w:rPr>
              <w:t xml:space="preserve">порядок проведення операцій </w:t>
            </w:r>
            <w:hyperlink r:id="rId24" w:tooltip="Технологічний процес" w:history="1">
              <w:r w:rsidRPr="00162DBF">
                <w:rPr>
                  <w:rStyle w:val="a9"/>
                  <w:rFonts w:ascii="Times New Roman" w:hAnsi="Times New Roman" w:cs="Times New Roman"/>
                  <w:b/>
                  <w:color w:val="auto"/>
                  <w:u w:val="none"/>
                  <w:shd w:val="clear" w:color="auto" w:fill="FFFFFF"/>
                  <w:lang w:val="ru-RU"/>
                </w:rPr>
                <w:t>технологічного процесу</w:t>
              </w:r>
            </w:hyperlink>
            <w:r w:rsidRPr="00162DBF">
              <w:rPr>
                <w:rFonts w:ascii="Times New Roman" w:hAnsi="Times New Roman" w:cs="Times New Roman"/>
                <w:shd w:val="clear" w:color="auto" w:fill="FFFFFF"/>
                <w:lang w:val="ru-RU"/>
              </w:rPr>
              <w:t xml:space="preserve">, показники </w:t>
            </w:r>
            <w:hyperlink r:id="rId25" w:tooltip="Якість продукції" w:history="1">
              <w:r w:rsidRPr="00162DBF">
                <w:rPr>
                  <w:rStyle w:val="a9"/>
                  <w:rFonts w:ascii="Times New Roman" w:hAnsi="Times New Roman" w:cs="Times New Roman"/>
                  <w:color w:val="auto"/>
                  <w:u w:val="none"/>
                  <w:shd w:val="clear" w:color="auto" w:fill="FFFFFF"/>
                  <w:lang w:val="ru-RU"/>
                </w:rPr>
                <w:t>якості продукції</w:t>
              </w:r>
            </w:hyperlink>
            <w:r w:rsidRPr="00162DBF">
              <w:rPr>
                <w:rFonts w:ascii="Times New Roman" w:hAnsi="Times New Roman" w:cs="Times New Roman"/>
                <w:lang w:val="uk-UA"/>
              </w:rPr>
              <w:t xml:space="preserve"> </w:t>
            </w:r>
            <w:r w:rsidRPr="00162DBF">
              <w:rPr>
                <w:rFonts w:ascii="Times New Roman" w:hAnsi="Times New Roman" w:cs="Times New Roman"/>
                <w:shd w:val="clear" w:color="auto" w:fill="FFFFFF"/>
                <w:lang w:val="ru-RU"/>
              </w:rPr>
              <w:t xml:space="preserve">та </w:t>
            </w:r>
            <w:hyperlink r:id="rId26" w:tooltip="Безпека праці" w:history="1">
              <w:r w:rsidRPr="00162DBF">
                <w:rPr>
                  <w:rStyle w:val="a9"/>
                  <w:rFonts w:ascii="Times New Roman" w:hAnsi="Times New Roman" w:cs="Times New Roman"/>
                  <w:color w:val="auto"/>
                  <w:u w:val="none"/>
                  <w:shd w:val="clear" w:color="auto" w:fill="FFFFFF"/>
                  <w:lang w:val="ru-RU"/>
                </w:rPr>
                <w:t>безпечні умови роботи</w:t>
              </w:r>
            </w:hyperlink>
            <w:r w:rsidRPr="00162DBF">
              <w:rPr>
                <w:rFonts w:ascii="Times New Roman" w:hAnsi="Times New Roman" w:cs="Times New Roman"/>
                <w:shd w:val="clear" w:color="auto" w:fill="FFFFFF"/>
                <w:lang w:val="ru-RU"/>
              </w:rPr>
              <w:t>. Крім того, технологічний регламент визначає порядок проведення окремих стадій технологічного процесу, порядок планового пуску, планової і аварійної зупинки процесу, оптимальні технологічні режими виробництва продукції, що випускається.</w:t>
            </w:r>
          </w:p>
        </w:tc>
      </w:tr>
    </w:tbl>
    <w:p w:rsidR="006D5C4A" w:rsidRPr="00690739" w:rsidRDefault="006D5C4A" w:rsidP="003D3065">
      <w:pPr>
        <w:spacing w:after="0"/>
        <w:jc w:val="center"/>
        <w:rPr>
          <w:rFonts w:ascii="Times New Roman" w:hAnsi="Times New Roman" w:cs="Times New Roman"/>
          <w:sz w:val="16"/>
          <w:szCs w:val="16"/>
          <w:lang w:val="uk-UA"/>
        </w:rPr>
      </w:pPr>
    </w:p>
    <w:sectPr w:rsidR="006D5C4A" w:rsidRPr="00690739" w:rsidSect="00EE04A3">
      <w:headerReference w:type="default" r:id="rId27"/>
      <w:pgSz w:w="15840" w:h="12240" w:orient="landscape"/>
      <w:pgMar w:top="90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8F" w:rsidRDefault="0070198F" w:rsidP="003D3065">
      <w:pPr>
        <w:spacing w:after="0" w:line="240" w:lineRule="auto"/>
      </w:pPr>
      <w:r>
        <w:separator/>
      </w:r>
    </w:p>
  </w:endnote>
  <w:endnote w:type="continuationSeparator" w:id="0">
    <w:p w:rsidR="0070198F" w:rsidRDefault="0070198F" w:rsidP="003D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8F" w:rsidRDefault="0070198F" w:rsidP="003D3065">
      <w:pPr>
        <w:spacing w:after="0" w:line="240" w:lineRule="auto"/>
      </w:pPr>
      <w:r>
        <w:separator/>
      </w:r>
    </w:p>
  </w:footnote>
  <w:footnote w:type="continuationSeparator" w:id="0">
    <w:p w:rsidR="0070198F" w:rsidRDefault="0070198F" w:rsidP="003D3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4433"/>
      <w:docPartObj>
        <w:docPartGallery w:val="Page Numbers (Top of Page)"/>
        <w:docPartUnique/>
      </w:docPartObj>
    </w:sdtPr>
    <w:sdtContent>
      <w:p w:rsidR="00690739" w:rsidRDefault="00690739">
        <w:pPr>
          <w:pStyle w:val="a5"/>
          <w:jc w:val="center"/>
        </w:pPr>
        <w:r>
          <w:fldChar w:fldCharType="begin"/>
        </w:r>
        <w:r>
          <w:instrText>PAGE   \* MERGEFORMAT</w:instrText>
        </w:r>
        <w:r>
          <w:fldChar w:fldCharType="separate"/>
        </w:r>
        <w:r w:rsidR="001016CF" w:rsidRPr="001016CF">
          <w:rPr>
            <w:noProof/>
            <w:lang w:val="ru-RU"/>
          </w:rPr>
          <w:t>16</w:t>
        </w:r>
        <w:r>
          <w:fldChar w:fldCharType="end"/>
        </w:r>
      </w:p>
    </w:sdtContent>
  </w:sdt>
  <w:p w:rsidR="00690739" w:rsidRDefault="006907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53DA"/>
    <w:multiLevelType w:val="hybridMultilevel"/>
    <w:tmpl w:val="D242B8AC"/>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87AF2"/>
    <w:multiLevelType w:val="hybridMultilevel"/>
    <w:tmpl w:val="F31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62C5"/>
    <w:multiLevelType w:val="hybridMultilevel"/>
    <w:tmpl w:val="4574CABA"/>
    <w:lvl w:ilvl="0" w:tplc="90A8FA7E">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252302E"/>
    <w:multiLevelType w:val="hybridMultilevel"/>
    <w:tmpl w:val="708C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03E72"/>
    <w:multiLevelType w:val="hybridMultilevel"/>
    <w:tmpl w:val="BA2A9336"/>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C506D"/>
    <w:multiLevelType w:val="hybridMultilevel"/>
    <w:tmpl w:val="AFB66A6C"/>
    <w:lvl w:ilvl="0" w:tplc="15B63D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65"/>
    <w:rsid w:val="00000C98"/>
    <w:rsid w:val="00024C2B"/>
    <w:rsid w:val="00084947"/>
    <w:rsid w:val="000C3F84"/>
    <w:rsid w:val="001016CF"/>
    <w:rsid w:val="00103B99"/>
    <w:rsid w:val="00111286"/>
    <w:rsid w:val="00162DBF"/>
    <w:rsid w:val="00177C97"/>
    <w:rsid w:val="001854D0"/>
    <w:rsid w:val="001A7A16"/>
    <w:rsid w:val="001C485F"/>
    <w:rsid w:val="001F6E29"/>
    <w:rsid w:val="001F75C1"/>
    <w:rsid w:val="0021225E"/>
    <w:rsid w:val="00231119"/>
    <w:rsid w:val="002723B5"/>
    <w:rsid w:val="00281E6A"/>
    <w:rsid w:val="00285B6A"/>
    <w:rsid w:val="00297C2E"/>
    <w:rsid w:val="002B09CA"/>
    <w:rsid w:val="002B14A7"/>
    <w:rsid w:val="002C41F4"/>
    <w:rsid w:val="002F17C2"/>
    <w:rsid w:val="003410A2"/>
    <w:rsid w:val="003539F6"/>
    <w:rsid w:val="003A7983"/>
    <w:rsid w:val="003D3065"/>
    <w:rsid w:val="003D49CC"/>
    <w:rsid w:val="0042259C"/>
    <w:rsid w:val="00470E6F"/>
    <w:rsid w:val="004C2233"/>
    <w:rsid w:val="004D1BB0"/>
    <w:rsid w:val="005045E4"/>
    <w:rsid w:val="0051275C"/>
    <w:rsid w:val="00513802"/>
    <w:rsid w:val="005A0C87"/>
    <w:rsid w:val="00615FD6"/>
    <w:rsid w:val="00633E3E"/>
    <w:rsid w:val="00635671"/>
    <w:rsid w:val="00656298"/>
    <w:rsid w:val="00690739"/>
    <w:rsid w:val="006D2309"/>
    <w:rsid w:val="006D5C4A"/>
    <w:rsid w:val="006D7B66"/>
    <w:rsid w:val="0070198F"/>
    <w:rsid w:val="007040BC"/>
    <w:rsid w:val="007053F3"/>
    <w:rsid w:val="00707009"/>
    <w:rsid w:val="00722C51"/>
    <w:rsid w:val="00736F7A"/>
    <w:rsid w:val="00746419"/>
    <w:rsid w:val="0079299C"/>
    <w:rsid w:val="007A258D"/>
    <w:rsid w:val="00801C5E"/>
    <w:rsid w:val="00802811"/>
    <w:rsid w:val="00843A8A"/>
    <w:rsid w:val="0086359B"/>
    <w:rsid w:val="008678AD"/>
    <w:rsid w:val="008813F4"/>
    <w:rsid w:val="008949D8"/>
    <w:rsid w:val="008A59F9"/>
    <w:rsid w:val="008D65C6"/>
    <w:rsid w:val="008F77DD"/>
    <w:rsid w:val="009035F2"/>
    <w:rsid w:val="00915DC5"/>
    <w:rsid w:val="0092099A"/>
    <w:rsid w:val="009251BE"/>
    <w:rsid w:val="00940A3F"/>
    <w:rsid w:val="0095298D"/>
    <w:rsid w:val="0095441F"/>
    <w:rsid w:val="00955E03"/>
    <w:rsid w:val="0096733B"/>
    <w:rsid w:val="009A15D2"/>
    <w:rsid w:val="009D5319"/>
    <w:rsid w:val="009E0242"/>
    <w:rsid w:val="009E1C6F"/>
    <w:rsid w:val="009F3235"/>
    <w:rsid w:val="00A53681"/>
    <w:rsid w:val="00A8615E"/>
    <w:rsid w:val="00A868E2"/>
    <w:rsid w:val="00AB16FE"/>
    <w:rsid w:val="00AB1E1F"/>
    <w:rsid w:val="00B22D68"/>
    <w:rsid w:val="00B26424"/>
    <w:rsid w:val="00B62F90"/>
    <w:rsid w:val="00BE5C50"/>
    <w:rsid w:val="00C00DC2"/>
    <w:rsid w:val="00C23F4F"/>
    <w:rsid w:val="00C40747"/>
    <w:rsid w:val="00C575B0"/>
    <w:rsid w:val="00C807A8"/>
    <w:rsid w:val="00C86038"/>
    <w:rsid w:val="00CA09B7"/>
    <w:rsid w:val="00CA2C8A"/>
    <w:rsid w:val="00CB1694"/>
    <w:rsid w:val="00CB685D"/>
    <w:rsid w:val="00CC4E3C"/>
    <w:rsid w:val="00CE53F1"/>
    <w:rsid w:val="00CF48EF"/>
    <w:rsid w:val="00D00B52"/>
    <w:rsid w:val="00D03D69"/>
    <w:rsid w:val="00D22DDD"/>
    <w:rsid w:val="00D33C91"/>
    <w:rsid w:val="00D76EB5"/>
    <w:rsid w:val="00DA3358"/>
    <w:rsid w:val="00DB4EC2"/>
    <w:rsid w:val="00DC5DEC"/>
    <w:rsid w:val="00DD6CEE"/>
    <w:rsid w:val="00DE2672"/>
    <w:rsid w:val="00DE78EA"/>
    <w:rsid w:val="00E15E72"/>
    <w:rsid w:val="00E20690"/>
    <w:rsid w:val="00E4493B"/>
    <w:rsid w:val="00E700FF"/>
    <w:rsid w:val="00EC3006"/>
    <w:rsid w:val="00ED272B"/>
    <w:rsid w:val="00EE04A3"/>
    <w:rsid w:val="00EE6415"/>
    <w:rsid w:val="00F06E58"/>
    <w:rsid w:val="00F100A4"/>
    <w:rsid w:val="00F30956"/>
    <w:rsid w:val="00F461D4"/>
    <w:rsid w:val="00F54DA8"/>
    <w:rsid w:val="00F674B5"/>
    <w:rsid w:val="00FE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065"/>
    <w:pPr>
      <w:ind w:left="720"/>
      <w:contextualSpacing/>
    </w:pPr>
  </w:style>
  <w:style w:type="paragraph" w:styleId="a5">
    <w:name w:val="header"/>
    <w:basedOn w:val="a"/>
    <w:link w:val="a6"/>
    <w:uiPriority w:val="99"/>
    <w:unhideWhenUsed/>
    <w:rsid w:val="003D306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D3065"/>
  </w:style>
  <w:style w:type="paragraph" w:styleId="a7">
    <w:name w:val="footer"/>
    <w:basedOn w:val="a"/>
    <w:link w:val="a8"/>
    <w:uiPriority w:val="99"/>
    <w:unhideWhenUsed/>
    <w:rsid w:val="003D306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D3065"/>
  </w:style>
  <w:style w:type="character" w:styleId="a9">
    <w:name w:val="Hyperlink"/>
    <w:basedOn w:val="a0"/>
    <w:uiPriority w:val="99"/>
    <w:unhideWhenUsed/>
    <w:rsid w:val="009E1C6F"/>
    <w:rPr>
      <w:color w:val="0000FF"/>
      <w:u w:val="single"/>
    </w:rPr>
  </w:style>
  <w:style w:type="paragraph" w:customStyle="1" w:styleId="rvps2">
    <w:name w:val="rvps2"/>
    <w:basedOn w:val="a"/>
    <w:rsid w:val="008F77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uiPriority w:val="99"/>
    <w:rsid w:val="00CB1694"/>
    <w:rPr>
      <w:rFonts w:ascii="Courier New" w:eastAsia="Times New Roman" w:hAnsi="Courier New" w:cs="Courier New"/>
      <w:sz w:val="20"/>
      <w:szCs w:val="20"/>
      <w:lang w:eastAsia="uk-UA"/>
    </w:rPr>
  </w:style>
  <w:style w:type="paragraph" w:styleId="HTML0">
    <w:name w:val="HTML Preformatted"/>
    <w:basedOn w:val="a"/>
    <w:link w:val="HTML"/>
    <w:uiPriority w:val="99"/>
    <w:unhideWhenUsed/>
    <w:rsid w:val="00CB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uiPriority w:val="99"/>
    <w:semiHidden/>
    <w:rsid w:val="00CB1694"/>
    <w:rPr>
      <w:rFonts w:ascii="Consolas" w:hAnsi="Consolas"/>
      <w:sz w:val="20"/>
      <w:szCs w:val="20"/>
    </w:rPr>
  </w:style>
  <w:style w:type="paragraph" w:styleId="aa">
    <w:name w:val="Normal (Web)"/>
    <w:basedOn w:val="a"/>
    <w:uiPriority w:val="99"/>
    <w:unhideWhenUsed/>
    <w:rsid w:val="00024C2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065"/>
    <w:pPr>
      <w:ind w:left="720"/>
      <w:contextualSpacing/>
    </w:pPr>
  </w:style>
  <w:style w:type="paragraph" w:styleId="a5">
    <w:name w:val="header"/>
    <w:basedOn w:val="a"/>
    <w:link w:val="a6"/>
    <w:uiPriority w:val="99"/>
    <w:unhideWhenUsed/>
    <w:rsid w:val="003D306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D3065"/>
  </w:style>
  <w:style w:type="paragraph" w:styleId="a7">
    <w:name w:val="footer"/>
    <w:basedOn w:val="a"/>
    <w:link w:val="a8"/>
    <w:uiPriority w:val="99"/>
    <w:unhideWhenUsed/>
    <w:rsid w:val="003D306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D3065"/>
  </w:style>
  <w:style w:type="character" w:styleId="a9">
    <w:name w:val="Hyperlink"/>
    <w:basedOn w:val="a0"/>
    <w:uiPriority w:val="99"/>
    <w:unhideWhenUsed/>
    <w:rsid w:val="009E1C6F"/>
    <w:rPr>
      <w:color w:val="0000FF"/>
      <w:u w:val="single"/>
    </w:rPr>
  </w:style>
  <w:style w:type="paragraph" w:customStyle="1" w:styleId="rvps2">
    <w:name w:val="rvps2"/>
    <w:basedOn w:val="a"/>
    <w:rsid w:val="008F77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uiPriority w:val="99"/>
    <w:rsid w:val="00CB1694"/>
    <w:rPr>
      <w:rFonts w:ascii="Courier New" w:eastAsia="Times New Roman" w:hAnsi="Courier New" w:cs="Courier New"/>
      <w:sz w:val="20"/>
      <w:szCs w:val="20"/>
      <w:lang w:eastAsia="uk-UA"/>
    </w:rPr>
  </w:style>
  <w:style w:type="paragraph" w:styleId="HTML0">
    <w:name w:val="HTML Preformatted"/>
    <w:basedOn w:val="a"/>
    <w:link w:val="HTML"/>
    <w:uiPriority w:val="99"/>
    <w:unhideWhenUsed/>
    <w:rsid w:val="00CB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uiPriority w:val="99"/>
    <w:semiHidden/>
    <w:rsid w:val="00CB1694"/>
    <w:rPr>
      <w:rFonts w:ascii="Consolas" w:hAnsi="Consolas"/>
      <w:sz w:val="20"/>
      <w:szCs w:val="20"/>
    </w:rPr>
  </w:style>
  <w:style w:type="paragraph" w:styleId="aa">
    <w:name w:val="Normal (Web)"/>
    <w:basedOn w:val="a"/>
    <w:uiPriority w:val="99"/>
    <w:unhideWhenUsed/>
    <w:rsid w:val="00024C2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6231">
      <w:bodyDiv w:val="1"/>
      <w:marLeft w:val="0"/>
      <w:marRight w:val="0"/>
      <w:marTop w:val="0"/>
      <w:marBottom w:val="0"/>
      <w:divBdr>
        <w:top w:val="none" w:sz="0" w:space="0" w:color="auto"/>
        <w:left w:val="none" w:sz="0" w:space="0" w:color="auto"/>
        <w:bottom w:val="none" w:sz="0" w:space="0" w:color="auto"/>
        <w:right w:val="none" w:sz="0" w:space="0" w:color="auto"/>
      </w:divBdr>
    </w:div>
    <w:div w:id="988048419">
      <w:bodyDiv w:val="1"/>
      <w:marLeft w:val="0"/>
      <w:marRight w:val="0"/>
      <w:marTop w:val="0"/>
      <w:marBottom w:val="0"/>
      <w:divBdr>
        <w:top w:val="none" w:sz="0" w:space="0" w:color="auto"/>
        <w:left w:val="none" w:sz="0" w:space="0" w:color="auto"/>
        <w:bottom w:val="none" w:sz="0" w:space="0" w:color="auto"/>
        <w:right w:val="none" w:sz="0" w:space="0" w:color="auto"/>
      </w:divBdr>
      <w:divsChild>
        <w:div w:id="673455967">
          <w:marLeft w:val="0"/>
          <w:marRight w:val="0"/>
          <w:marTop w:val="0"/>
          <w:marBottom w:val="0"/>
          <w:divBdr>
            <w:top w:val="none" w:sz="0" w:space="0" w:color="auto"/>
            <w:left w:val="none" w:sz="0" w:space="0" w:color="auto"/>
            <w:bottom w:val="none" w:sz="0" w:space="0" w:color="auto"/>
            <w:right w:val="none" w:sz="0" w:space="0" w:color="auto"/>
          </w:divBdr>
        </w:div>
        <w:div w:id="2109035348">
          <w:marLeft w:val="0"/>
          <w:marRight w:val="0"/>
          <w:marTop w:val="0"/>
          <w:marBottom w:val="0"/>
          <w:divBdr>
            <w:top w:val="none" w:sz="0" w:space="0" w:color="auto"/>
            <w:left w:val="none" w:sz="0" w:space="0" w:color="auto"/>
            <w:bottom w:val="none" w:sz="0" w:space="0" w:color="auto"/>
            <w:right w:val="none" w:sz="0" w:space="0" w:color="auto"/>
          </w:divBdr>
        </w:div>
        <w:div w:id="1503349567">
          <w:marLeft w:val="0"/>
          <w:marRight w:val="0"/>
          <w:marTop w:val="0"/>
          <w:marBottom w:val="0"/>
          <w:divBdr>
            <w:top w:val="none" w:sz="0" w:space="0" w:color="auto"/>
            <w:left w:val="none" w:sz="0" w:space="0" w:color="auto"/>
            <w:bottom w:val="none" w:sz="0" w:space="0" w:color="auto"/>
            <w:right w:val="none" w:sz="0" w:space="0" w:color="auto"/>
          </w:divBdr>
        </w:div>
        <w:div w:id="1430002489">
          <w:marLeft w:val="0"/>
          <w:marRight w:val="0"/>
          <w:marTop w:val="0"/>
          <w:marBottom w:val="0"/>
          <w:divBdr>
            <w:top w:val="none" w:sz="0" w:space="0" w:color="auto"/>
            <w:left w:val="none" w:sz="0" w:space="0" w:color="auto"/>
            <w:bottom w:val="none" w:sz="0" w:space="0" w:color="auto"/>
            <w:right w:val="none" w:sz="0" w:space="0" w:color="auto"/>
          </w:divBdr>
        </w:div>
        <w:div w:id="1564756506">
          <w:marLeft w:val="0"/>
          <w:marRight w:val="0"/>
          <w:marTop w:val="0"/>
          <w:marBottom w:val="0"/>
          <w:divBdr>
            <w:top w:val="none" w:sz="0" w:space="0" w:color="auto"/>
            <w:left w:val="none" w:sz="0" w:space="0" w:color="auto"/>
            <w:bottom w:val="none" w:sz="0" w:space="0" w:color="auto"/>
            <w:right w:val="none" w:sz="0" w:space="0" w:color="auto"/>
          </w:divBdr>
        </w:div>
        <w:div w:id="1715882239">
          <w:marLeft w:val="0"/>
          <w:marRight w:val="0"/>
          <w:marTop w:val="0"/>
          <w:marBottom w:val="0"/>
          <w:divBdr>
            <w:top w:val="none" w:sz="0" w:space="0" w:color="auto"/>
            <w:left w:val="none" w:sz="0" w:space="0" w:color="auto"/>
            <w:bottom w:val="none" w:sz="0" w:space="0" w:color="auto"/>
            <w:right w:val="none" w:sz="0" w:space="0" w:color="auto"/>
          </w:divBdr>
        </w:div>
        <w:div w:id="230315966">
          <w:marLeft w:val="0"/>
          <w:marRight w:val="0"/>
          <w:marTop w:val="0"/>
          <w:marBottom w:val="0"/>
          <w:divBdr>
            <w:top w:val="none" w:sz="0" w:space="0" w:color="auto"/>
            <w:left w:val="none" w:sz="0" w:space="0" w:color="auto"/>
            <w:bottom w:val="none" w:sz="0" w:space="0" w:color="auto"/>
            <w:right w:val="none" w:sz="0" w:space="0" w:color="auto"/>
          </w:divBdr>
        </w:div>
        <w:div w:id="713693961">
          <w:marLeft w:val="0"/>
          <w:marRight w:val="0"/>
          <w:marTop w:val="0"/>
          <w:marBottom w:val="0"/>
          <w:divBdr>
            <w:top w:val="none" w:sz="0" w:space="0" w:color="auto"/>
            <w:left w:val="none" w:sz="0" w:space="0" w:color="auto"/>
            <w:bottom w:val="none" w:sz="0" w:space="0" w:color="auto"/>
            <w:right w:val="none" w:sz="0" w:space="0" w:color="auto"/>
          </w:divBdr>
        </w:div>
      </w:divsChild>
    </w:div>
    <w:div w:id="1926500326">
      <w:bodyDiv w:val="1"/>
      <w:marLeft w:val="0"/>
      <w:marRight w:val="0"/>
      <w:marTop w:val="0"/>
      <w:marBottom w:val="0"/>
      <w:divBdr>
        <w:top w:val="none" w:sz="0" w:space="0" w:color="auto"/>
        <w:left w:val="none" w:sz="0" w:space="0" w:color="auto"/>
        <w:bottom w:val="none" w:sz="0" w:space="0" w:color="auto"/>
        <w:right w:val="none" w:sz="0" w:space="0" w:color="auto"/>
      </w:divBdr>
    </w:div>
    <w:div w:id="20378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1%D0%B5%D0%B7%D0%BF%D0%B5%D0%BA%D0%B0_%D0%BF%D1%80%D0%B0%D1%86%D1%96" TargetMode="External"/><Relationship Id="rId18" Type="http://schemas.openxmlformats.org/officeDocument/2006/relationships/hyperlink" Target="https://uk.wikipedia.org/wiki/%D0%AF%D0%BA%D1%96%D1%81%D1%82%D1%8C_%D0%BF%D1%80%D0%BE%D0%B4%D1%83%D0%BA%D1%86%D1%96%D1%97" TargetMode="External"/><Relationship Id="rId26" Type="http://schemas.openxmlformats.org/officeDocument/2006/relationships/hyperlink" Target="https://uk.wikipedia.org/wiki/%D0%91%D0%B5%D0%B7%D0%BF%D0%B5%D0%BA%D0%B0_%D0%BF%D1%80%D0%B0%D1%86%D1%96" TargetMode="External"/><Relationship Id="rId3" Type="http://schemas.openxmlformats.org/officeDocument/2006/relationships/styles" Target="styles.xml"/><Relationship Id="rId21" Type="http://schemas.openxmlformats.org/officeDocument/2006/relationships/hyperlink" Target="https://zakon.rada.gov.ua/laws/show/z1755-12/ed20210805" TargetMode="External"/><Relationship Id="rId7" Type="http://schemas.openxmlformats.org/officeDocument/2006/relationships/footnotes" Target="footnotes.xml"/><Relationship Id="rId12" Type="http://schemas.openxmlformats.org/officeDocument/2006/relationships/hyperlink" Target="https://uk.wikipedia.org/wiki/%D0%AF%D0%BA%D1%96%D1%81%D1%82%D1%8C_%D0%BF%D1%80%D0%BE%D0%B4%D1%83%D0%BA%D1%86%D1%96%D1%97" TargetMode="External"/><Relationship Id="rId17" Type="http://schemas.openxmlformats.org/officeDocument/2006/relationships/hyperlink" Target="https://uk.wikipedia.org/wiki/%D0%A2%D0%B5%D1%85%D0%BD%D0%BE%D0%BB%D0%BE%D0%B3%D1%96%D1%87%D0%BD%D0%B8%D0%B9_%D0%BF%D1%80%D0%BE%D1%86%D0%B5%D1%81" TargetMode="External"/><Relationship Id="rId25" Type="http://schemas.openxmlformats.org/officeDocument/2006/relationships/hyperlink" Target="https://uk.wikipedia.org/wiki/%D0%AF%D0%BA%D1%96%D1%81%D1%82%D1%8C_%D0%BF%D1%80%D0%BE%D0%B4%D1%83%D0%BA%D1%86%D1%96%D1%97" TargetMode="External"/><Relationship Id="rId2" Type="http://schemas.openxmlformats.org/officeDocument/2006/relationships/numbering" Target="numbering.xml"/><Relationship Id="rId16" Type="http://schemas.openxmlformats.org/officeDocument/2006/relationships/hyperlink" Target="https://uk.wikipedia.org/wiki/%D0%A2%D0%B5%D1%85%D0%BD%D0%BE%D0%BB%D0%BE%D0%B3%D1%96%D1%8F" TargetMode="External"/><Relationship Id="rId20" Type="http://schemas.openxmlformats.org/officeDocument/2006/relationships/hyperlink" Target="https://zakon.rada.gov.ua/laws/show/z1755-12/ed202108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0%BE%D0%BB%D0%BE%D0%B3%D1%96%D1%87%D0%BD%D0%B8%D0%B9_%D0%BF%D1%80%D0%BE%D1%86%D0%B5%D1%81" TargetMode="External"/><Relationship Id="rId24" Type="http://schemas.openxmlformats.org/officeDocument/2006/relationships/hyperlink" Target="https://uk.wikipedia.org/wiki/%D0%A2%D0%B5%D1%85%D0%BD%D0%BE%D0%BB%D0%BE%D0%B3%D1%96%D1%87%D0%BD%D0%B8%D0%B9_%D0%BF%D1%80%D0%BE%D1%86%D0%B5%D1%81" TargetMode="External"/><Relationship Id="rId5" Type="http://schemas.openxmlformats.org/officeDocument/2006/relationships/settings" Target="settings.xml"/><Relationship Id="rId15" Type="http://schemas.openxmlformats.org/officeDocument/2006/relationships/hyperlink" Target="https://uk.wikipedia.org/wiki/%D0%A2%D0%B5%D1%85%D0%BD%D1%96%D1%87%D0%BD%D0%B0_%D0%B4%D0%BE%D0%BA%D1%83%D0%BC%D0%B5%D0%BD%D1%82%D0%B0%D1%86%D1%96%D1%8F" TargetMode="External"/><Relationship Id="rId23" Type="http://schemas.openxmlformats.org/officeDocument/2006/relationships/hyperlink" Target="https://uk.wikipedia.org/wiki/%D0%A2%D0%B5%D1%85%D0%BD%D0%BE%D0%BB%D0%BE%D0%B3%D1%96%D1%8F" TargetMode="External"/><Relationship Id="rId28" Type="http://schemas.openxmlformats.org/officeDocument/2006/relationships/fontTable" Target="fontTable.xml"/><Relationship Id="rId10" Type="http://schemas.openxmlformats.org/officeDocument/2006/relationships/hyperlink" Target="https://uk.wikipedia.org/wiki/%D0%A2%D0%B5%D1%85%D0%BD%D0%BE%D0%BB%D0%BE%D0%B3%D1%96%D1%8F" TargetMode="External"/><Relationship Id="rId19" Type="http://schemas.openxmlformats.org/officeDocument/2006/relationships/hyperlink" Target="https://uk.wikipedia.org/wiki/%D0%91%D0%B5%D0%B7%D0%BF%D0%B5%D0%BA%D0%B0_%D0%BF%D1%80%D0%B0%D1%86%D1%96"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0%B0_%D0%B4%D0%BE%D0%BA%D1%83%D0%BC%D0%B5%D0%BD%D1%82%D0%B0%D1%86%D1%96%D1%8F" TargetMode="External"/><Relationship Id="rId14" Type="http://schemas.openxmlformats.org/officeDocument/2006/relationships/hyperlink" Target="https://www.eea.europa.eu/publications/emep-eea-guidebook-2019"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9BE6-5D9B-47C8-9823-29FEAAC0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27489</Words>
  <Characters>15670</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Подоляк Ігор Павлович</cp:lastModifiedBy>
  <cp:revision>2</cp:revision>
  <dcterms:created xsi:type="dcterms:W3CDTF">2023-06-06T09:39:00Z</dcterms:created>
  <dcterms:modified xsi:type="dcterms:W3CDTF">2023-06-06T09:39:00Z</dcterms:modified>
</cp:coreProperties>
</file>